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AE656A" w14:paraId="5085A0DB" w14:textId="77777777" w:rsidTr="00B909F2">
        <w:trPr>
          <w:trHeight w:val="4063"/>
        </w:trPr>
        <w:tc>
          <w:tcPr>
            <w:tcW w:w="5951" w:type="dxa"/>
            <w:tcBorders>
              <w:bottom w:val="single" w:sz="18" w:space="0" w:color="808080"/>
              <w:right w:val="single" w:sz="18" w:space="0" w:color="808080"/>
            </w:tcBorders>
            <w:vAlign w:val="center"/>
          </w:tcPr>
          <w:p w14:paraId="5085A0D6" w14:textId="77777777" w:rsidR="00023FE7" w:rsidRPr="00454A58" w:rsidRDefault="00023FE7" w:rsidP="00657FAC">
            <w:pPr>
              <w:ind w:left="1260"/>
              <w:rPr>
                <w:rFonts w:ascii="Cambria" w:hAnsi="Cambria"/>
                <w:sz w:val="76"/>
                <w:szCs w:val="76"/>
              </w:rPr>
            </w:pPr>
            <w:bookmarkStart w:id="0" w:name="_Toc336337837"/>
            <w:r w:rsidRPr="00454A58">
              <w:rPr>
                <w:rFonts w:ascii="Cambria" w:hAnsi="Cambria"/>
                <w:sz w:val="76"/>
                <w:szCs w:val="76"/>
              </w:rPr>
              <w:t xml:space="preserve">Lista de </w:t>
            </w:r>
            <w:r w:rsidR="00581479" w:rsidRPr="00454A58">
              <w:rPr>
                <w:rFonts w:ascii="Cambria" w:hAnsi="Cambria"/>
                <w:sz w:val="76"/>
                <w:szCs w:val="76"/>
              </w:rPr>
              <w:br/>
            </w:r>
            <w:r w:rsidRPr="00454A58">
              <w:rPr>
                <w:rFonts w:ascii="Cambria" w:hAnsi="Cambria"/>
                <w:sz w:val="76"/>
                <w:szCs w:val="76"/>
              </w:rPr>
              <w:t>Produtos da</w:t>
            </w:r>
            <w:bookmarkEnd w:id="0"/>
          </w:p>
          <w:p w14:paraId="5085A0D7" w14:textId="77777777" w:rsidR="00023FE7" w:rsidRPr="00454A58" w:rsidRDefault="00023FE7" w:rsidP="00454A58">
            <w:pPr>
              <w:pStyle w:val="Title"/>
              <w:spacing w:before="0" w:after="0"/>
              <w:ind w:left="1170" w:firstLine="97"/>
              <w:jc w:val="left"/>
              <w:rPr>
                <w:rFonts w:cs="Calibri"/>
                <w:b w:val="0"/>
                <w:sz w:val="76"/>
                <w:szCs w:val="72"/>
              </w:rPr>
            </w:pPr>
            <w:bookmarkStart w:id="1" w:name="_Toc357597933"/>
            <w:r w:rsidRPr="00454A58">
              <w:rPr>
                <w:rFonts w:cs="Calibri"/>
                <w:b w:val="0"/>
                <w:sz w:val="76"/>
                <w:szCs w:val="72"/>
              </w:rPr>
              <w:t>Microsoft</w:t>
            </w:r>
            <w:r w:rsidR="005841BE" w:rsidRPr="00454A58">
              <w:rPr>
                <w:rFonts w:cs="Calibri"/>
                <w:b w:val="0"/>
                <w:sz w:val="76"/>
                <w:szCs w:val="72"/>
                <w:vertAlign w:val="superscript"/>
              </w:rPr>
              <w:t>®</w:t>
            </w:r>
            <w:bookmarkEnd w:id="1"/>
          </w:p>
        </w:tc>
        <w:tc>
          <w:tcPr>
            <w:tcW w:w="4615" w:type="dxa"/>
            <w:tcBorders>
              <w:left w:val="single" w:sz="18" w:space="0" w:color="808080"/>
              <w:bottom w:val="single" w:sz="18" w:space="0" w:color="808080"/>
            </w:tcBorders>
            <w:vAlign w:val="center"/>
          </w:tcPr>
          <w:p w14:paraId="5085A0D8" w14:textId="77777777" w:rsidR="00023FE7" w:rsidRPr="00AE656A" w:rsidRDefault="00023FE7">
            <w:pPr>
              <w:pStyle w:val="NoSpacing1"/>
              <w:ind w:right="-1797"/>
              <w:rPr>
                <w:rFonts w:ascii="Tahoma" w:hAnsi="Tahoma" w:cs="Tahoma"/>
                <w:sz w:val="72"/>
                <w:szCs w:val="72"/>
              </w:rPr>
            </w:pPr>
          </w:p>
          <w:p w14:paraId="5085A0D9" w14:textId="77777777" w:rsidR="00023FE7" w:rsidRPr="00AE656A" w:rsidRDefault="00A66B58">
            <w:pPr>
              <w:pStyle w:val="NoSpacing1"/>
              <w:ind w:right="-1797"/>
              <w:rPr>
                <w:sz w:val="72"/>
                <w:szCs w:val="72"/>
              </w:rPr>
            </w:pPr>
            <w:r w:rsidRPr="00AE656A">
              <w:rPr>
                <w:rFonts w:ascii="Tahoma" w:hAnsi="Tahoma" w:cs="Tahoma"/>
                <w:sz w:val="72"/>
                <w:szCs w:val="72"/>
              </w:rPr>
              <w:t>1º d</w:t>
            </w:r>
            <w:r w:rsidR="00854018">
              <w:rPr>
                <w:rFonts w:ascii="Tahoma" w:hAnsi="Tahoma" w:cs="Tahoma"/>
                <w:sz w:val="72"/>
                <w:szCs w:val="72"/>
              </w:rPr>
              <w:t>e</w:t>
            </w:r>
            <w:r w:rsidRPr="00AE656A">
              <w:rPr>
                <w:rFonts w:ascii="Tahoma" w:hAnsi="Tahoma" w:cs="Tahoma"/>
                <w:sz w:val="72"/>
                <w:szCs w:val="72"/>
              </w:rPr>
              <w:t xml:space="preserve"> </w:t>
            </w:r>
            <w:r w:rsidR="004F0C6B" w:rsidRPr="00AE656A">
              <w:rPr>
                <w:rFonts w:ascii="Tahoma" w:hAnsi="Tahoma" w:cs="Tahoma"/>
                <w:sz w:val="72"/>
                <w:szCs w:val="72"/>
              </w:rPr>
              <w:br/>
              <w:t>J</w:t>
            </w:r>
            <w:r w:rsidRPr="00AE656A">
              <w:rPr>
                <w:rFonts w:ascii="Tahoma" w:hAnsi="Tahoma" w:cs="Tahoma"/>
                <w:sz w:val="72"/>
                <w:szCs w:val="72"/>
              </w:rPr>
              <w:t>unho de</w:t>
            </w:r>
          </w:p>
          <w:p w14:paraId="5085A0DA" w14:textId="77777777" w:rsidR="00023FE7" w:rsidRPr="00AE656A" w:rsidRDefault="0077167D" w:rsidP="00A04495">
            <w:pPr>
              <w:pStyle w:val="NoSpacing1"/>
              <w:ind w:rightChars="-103" w:right="-185"/>
              <w:rPr>
                <w:rFonts w:ascii="Tahoma" w:hAnsi="Tahoma" w:cs="Tahoma"/>
                <w:color w:val="4F81BD"/>
                <w:sz w:val="200"/>
                <w:szCs w:val="200"/>
              </w:rPr>
            </w:pPr>
            <w:r w:rsidRPr="00AE656A">
              <w:rPr>
                <w:rFonts w:ascii="Tahoma" w:hAnsi="Tahoma" w:cs="Tahoma"/>
                <w:color w:val="4F81BD"/>
                <w:sz w:val="180"/>
                <w:szCs w:val="200"/>
              </w:rPr>
              <w:t>2013</w:t>
            </w:r>
          </w:p>
        </w:tc>
      </w:tr>
      <w:tr w:rsidR="00023FE7" w:rsidRPr="00AE656A" w14:paraId="5085A0DE" w14:textId="77777777" w:rsidTr="00B909F2">
        <w:trPr>
          <w:trHeight w:val="412"/>
        </w:trPr>
        <w:tc>
          <w:tcPr>
            <w:tcW w:w="5951" w:type="dxa"/>
            <w:tcBorders>
              <w:top w:val="single" w:sz="18" w:space="0" w:color="808080"/>
            </w:tcBorders>
            <w:vAlign w:val="center"/>
          </w:tcPr>
          <w:p w14:paraId="5085A0DC" w14:textId="77777777" w:rsidR="00023FE7" w:rsidRPr="00AE656A" w:rsidRDefault="00023FE7" w:rsidP="004F0C6B">
            <w:pPr>
              <w:pStyle w:val="NoSpacing1"/>
              <w:ind w:leftChars="122" w:left="220" w:firstLine="2"/>
              <w:rPr>
                <w:rFonts w:ascii="Tahoma" w:hAnsi="Tahoma" w:cs="Tahoma"/>
                <w:sz w:val="22"/>
                <w:szCs w:val="22"/>
              </w:rPr>
            </w:pPr>
            <w:r w:rsidRPr="00AE656A">
              <w:rPr>
                <w:rFonts w:ascii="Tahoma" w:hAnsi="Tahoma" w:cs="Tahoma"/>
                <w:szCs w:val="22"/>
              </w:rPr>
              <w:t>A Lista de Produtos da Microsoft fornece informações mensais sobre o software e os Serviços Online da Microsoft</w:t>
            </w:r>
            <w:r w:rsidR="004F0C6B" w:rsidRPr="00AE656A">
              <w:rPr>
                <w:rFonts w:ascii="Tahoma" w:hAnsi="Tahoma" w:cs="Tahoma"/>
                <w:szCs w:val="22"/>
              </w:rPr>
              <w:t> </w:t>
            </w:r>
            <w:r w:rsidRPr="00AE656A">
              <w:rPr>
                <w:rFonts w:ascii="Tahoma" w:hAnsi="Tahoma" w:cs="Tahoma"/>
                <w:szCs w:val="22"/>
              </w:rPr>
              <w:t>licenciados nos Programas de Licenciamento por</w:t>
            </w:r>
            <w:r w:rsidR="004F0C6B" w:rsidRPr="00AE656A">
              <w:rPr>
                <w:rFonts w:ascii="Tahoma" w:hAnsi="Tahoma" w:cs="Tahoma"/>
                <w:szCs w:val="22"/>
              </w:rPr>
              <w:t> </w:t>
            </w:r>
            <w:r w:rsidRPr="00AE656A">
              <w:rPr>
                <w:rFonts w:ascii="Tahoma" w:hAnsi="Tahoma" w:cs="Tahoma"/>
                <w:szCs w:val="22"/>
              </w:rPr>
              <w:t>Volume da</w:t>
            </w:r>
            <w:r w:rsidR="004F0C6B" w:rsidRPr="00AE656A">
              <w:rPr>
                <w:rFonts w:ascii="Tahoma" w:hAnsi="Tahoma" w:cs="Tahoma"/>
                <w:szCs w:val="22"/>
              </w:rPr>
              <w:t> </w:t>
            </w:r>
            <w:r w:rsidRPr="00AE656A">
              <w:rPr>
                <w:rFonts w:ascii="Tahoma" w:hAnsi="Tahoma" w:cs="Tahoma"/>
                <w:szCs w:val="22"/>
              </w:rPr>
              <w:t>Microsoft.</w:t>
            </w:r>
          </w:p>
        </w:tc>
        <w:tc>
          <w:tcPr>
            <w:tcW w:w="4615" w:type="dxa"/>
            <w:tcBorders>
              <w:top w:val="single" w:sz="18" w:space="0" w:color="808080"/>
            </w:tcBorders>
            <w:vAlign w:val="center"/>
          </w:tcPr>
          <w:p w14:paraId="5085A0DD" w14:textId="77777777" w:rsidR="00023FE7" w:rsidRPr="00AE656A" w:rsidRDefault="00023FE7" w:rsidP="00A04495">
            <w:pPr>
              <w:pStyle w:val="NoSpacing1"/>
              <w:ind w:rightChars="-15" w:right="-27"/>
              <w:rPr>
                <w:rFonts w:ascii="Tahoma" w:hAnsi="Tahoma" w:cs="Tahoma"/>
                <w:sz w:val="32"/>
                <w:szCs w:val="32"/>
              </w:rPr>
            </w:pPr>
          </w:p>
        </w:tc>
      </w:tr>
    </w:tbl>
    <w:p w14:paraId="5085A0DF" w14:textId="77777777" w:rsidR="00023FE7" w:rsidRPr="00AE656A" w:rsidRDefault="00023FE7" w:rsidP="00B0065F">
      <w:pPr>
        <w:pStyle w:val="Heading1"/>
        <w:sectPr w:rsidR="00023FE7" w:rsidRPr="00AE656A"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5085A0E0" w14:textId="77777777" w:rsidR="00023FE7" w:rsidRPr="00AE656A" w:rsidRDefault="00023FE7" w:rsidP="00B0065F">
      <w:pPr>
        <w:pStyle w:val="Heading1"/>
      </w:pPr>
      <w:bookmarkStart w:id="2" w:name="_Toc336337838"/>
      <w:bookmarkStart w:id="3" w:name="_Toc357597934"/>
      <w:r w:rsidRPr="00AE656A">
        <w:lastRenderedPageBreak/>
        <w:t>SOBRE ESTE DOCUMENTO</w:t>
      </w:r>
      <w:bookmarkEnd w:id="2"/>
      <w:bookmarkEnd w:id="3"/>
    </w:p>
    <w:p w14:paraId="5085A0E1" w14:textId="77777777" w:rsidR="00023FE7" w:rsidRPr="00AE656A" w:rsidRDefault="00023FE7">
      <w:pPr>
        <w:pStyle w:val="Body"/>
        <w:ind w:right="720"/>
        <w:rPr>
          <w:rFonts w:ascii="Tahoma" w:hAnsi="Tahoma" w:cs="Tahoma"/>
        </w:rPr>
      </w:pPr>
    </w:p>
    <w:p w14:paraId="5085A0E2" w14:textId="77777777" w:rsidR="00023FE7" w:rsidRPr="00AE656A" w:rsidRDefault="00023FE7">
      <w:pPr>
        <w:pStyle w:val="Body"/>
        <w:ind w:right="720"/>
      </w:pPr>
      <w:r w:rsidRPr="00AE656A">
        <w:rPr>
          <w:rFonts w:ascii="Tahoma" w:hAnsi="Tahoma" w:cs="Tahoma"/>
          <w:sz w:val="18"/>
          <w:szCs w:val="18"/>
        </w:rPr>
        <w:t>A Lista de Produtos da Microsoft fornece informações mensais sobre o software e os Serviços Online da Microsoft licenciados nos Programas de Licenciamento por Volume da Microsoft. As informações descritas na Lista de Produtos da Microsoft incluem:</w:t>
      </w:r>
    </w:p>
    <w:p w14:paraId="5085A0E3" w14:textId="77777777" w:rsidR="00023FE7" w:rsidRPr="00AE656A" w:rsidRDefault="00023FE7">
      <w:pPr>
        <w:pStyle w:val="Body"/>
        <w:ind w:right="720"/>
        <w:rPr>
          <w:rFonts w:ascii="Tahoma" w:hAnsi="Tahoma" w:cs="Tahoma"/>
        </w:rPr>
      </w:pPr>
    </w:p>
    <w:p w14:paraId="5085A0E4" w14:textId="77777777" w:rsidR="00023FE7" w:rsidRPr="00AE656A" w:rsidRDefault="00023FE7">
      <w:pPr>
        <w:pStyle w:val="BulletedList"/>
        <w:ind w:right="720"/>
      </w:pPr>
      <w:r w:rsidRPr="00AE656A">
        <w:rPr>
          <w:rFonts w:ascii="Tahoma" w:hAnsi="Tahoma" w:cs="Tahoma"/>
          <w:sz w:val="18"/>
          <w:szCs w:val="18"/>
        </w:rPr>
        <w:t>Disponibilidade de novos aplicativos de software e produtos oferecidos por meio do Licenciamento por Volume da Microsoft</w:t>
      </w:r>
    </w:p>
    <w:p w14:paraId="5085A0E5" w14:textId="77777777" w:rsidR="00023FE7" w:rsidRPr="00AE656A" w:rsidRDefault="00023FE7" w:rsidP="00024C3C">
      <w:pPr>
        <w:pStyle w:val="BulletedList"/>
        <w:numPr>
          <w:ilvl w:val="0"/>
          <w:numId w:val="16"/>
        </w:numPr>
        <w:ind w:right="720"/>
      </w:pPr>
      <w:r w:rsidRPr="00AE656A">
        <w:rPr>
          <w:rFonts w:ascii="Tahoma" w:hAnsi="Tahoma" w:cs="Tahoma"/>
          <w:sz w:val="18"/>
          <w:szCs w:val="18"/>
        </w:rPr>
        <w:t>Descontinuação da disponibilidade de novos aplicativos de software e produtos oferecidos por meio do Licenciamento por Volume da Microsoft</w:t>
      </w:r>
    </w:p>
    <w:p w14:paraId="5085A0E6" w14:textId="77777777" w:rsidR="00023FE7" w:rsidRPr="00AE656A" w:rsidRDefault="00023FE7" w:rsidP="00024C3C">
      <w:pPr>
        <w:pStyle w:val="BulletedList"/>
        <w:numPr>
          <w:ilvl w:val="0"/>
          <w:numId w:val="16"/>
        </w:numPr>
        <w:ind w:right="720"/>
      </w:pPr>
      <w:r w:rsidRPr="00AE656A">
        <w:rPr>
          <w:rFonts w:ascii="Tahoma" w:hAnsi="Tahoma" w:cs="Tahoma"/>
          <w:sz w:val="18"/>
          <w:szCs w:val="18"/>
        </w:rPr>
        <w:t xml:space="preserve">Designação de software e produtos referente ao pool de produtos do Licenciamento por Volume da Microsoft </w:t>
      </w:r>
    </w:p>
    <w:p w14:paraId="5085A0E7" w14:textId="77777777" w:rsidR="00023FE7" w:rsidRPr="00AE656A" w:rsidRDefault="00023FE7" w:rsidP="00024C3C">
      <w:pPr>
        <w:pStyle w:val="BulletedList"/>
        <w:numPr>
          <w:ilvl w:val="0"/>
          <w:numId w:val="16"/>
        </w:numPr>
        <w:ind w:right="720"/>
      </w:pPr>
      <w:r w:rsidRPr="00AE656A">
        <w:rPr>
          <w:rFonts w:ascii="Tahoma" w:hAnsi="Tahoma" w:cs="Tahoma"/>
          <w:sz w:val="18"/>
          <w:szCs w:val="18"/>
        </w:rPr>
        <w:t>O valor em pontos de cada tecnologia de software e produto</w:t>
      </w:r>
    </w:p>
    <w:p w14:paraId="5085A0E8" w14:textId="77777777" w:rsidR="00023FE7" w:rsidRPr="00AE656A" w:rsidRDefault="00023FE7" w:rsidP="00024C3C">
      <w:pPr>
        <w:pStyle w:val="BulletedList"/>
        <w:numPr>
          <w:ilvl w:val="0"/>
          <w:numId w:val="16"/>
        </w:numPr>
        <w:ind w:right="720"/>
      </w:pPr>
      <w:r w:rsidRPr="00AE656A">
        <w:rPr>
          <w:rFonts w:ascii="Tahoma" w:hAnsi="Tahoma" w:cs="Tahoma"/>
          <w:sz w:val="18"/>
          <w:szCs w:val="18"/>
        </w:rPr>
        <w:t>Promoções disponíveis</w:t>
      </w:r>
    </w:p>
    <w:p w14:paraId="5085A0E9" w14:textId="77777777" w:rsidR="00023FE7" w:rsidRPr="00AE656A" w:rsidRDefault="00023FE7" w:rsidP="00024C3C">
      <w:pPr>
        <w:pStyle w:val="BulletedList"/>
        <w:numPr>
          <w:ilvl w:val="0"/>
          <w:numId w:val="16"/>
        </w:numPr>
        <w:ind w:right="720"/>
      </w:pPr>
      <w:r w:rsidRPr="00AE656A">
        <w:rPr>
          <w:rFonts w:ascii="Tahoma" w:hAnsi="Tahoma" w:cs="Tahoma"/>
          <w:sz w:val="18"/>
          <w:szCs w:val="18"/>
        </w:rPr>
        <w:t>Caminhos de migração de uma versão de software para outra versão do mesmo software</w:t>
      </w:r>
    </w:p>
    <w:p w14:paraId="5085A0EA" w14:textId="77777777" w:rsidR="00023FE7" w:rsidRPr="00AE656A" w:rsidRDefault="00023FE7" w:rsidP="00024C3C">
      <w:pPr>
        <w:pStyle w:val="BulletedList"/>
        <w:numPr>
          <w:ilvl w:val="0"/>
          <w:numId w:val="16"/>
        </w:numPr>
        <w:ind w:right="720"/>
      </w:pPr>
      <w:r w:rsidRPr="00AE656A">
        <w:rPr>
          <w:rFonts w:ascii="Tahoma" w:hAnsi="Tahoma" w:cs="Tahoma"/>
          <w:sz w:val="18"/>
          <w:szCs w:val="18"/>
        </w:rPr>
        <w:t>Caminhos de migração de software descontinuado para novas versões de software</w:t>
      </w:r>
    </w:p>
    <w:p w14:paraId="5085A0EB" w14:textId="77777777" w:rsidR="00023FE7" w:rsidRPr="00AE656A" w:rsidRDefault="00023FE7" w:rsidP="00024C3C">
      <w:pPr>
        <w:pStyle w:val="BulletedList"/>
        <w:numPr>
          <w:ilvl w:val="0"/>
          <w:numId w:val="16"/>
        </w:numPr>
        <w:ind w:right="720"/>
      </w:pPr>
      <w:r w:rsidRPr="00AE656A">
        <w:rPr>
          <w:rFonts w:ascii="Tahoma" w:hAnsi="Tahoma" w:cs="Tahoma"/>
          <w:sz w:val="18"/>
          <w:szCs w:val="18"/>
        </w:rPr>
        <w:t>Benefícios do Software Assurance</w:t>
      </w:r>
    </w:p>
    <w:p w14:paraId="5085A0EC" w14:textId="77777777" w:rsidR="00023FE7" w:rsidRPr="00AE656A" w:rsidRDefault="00023FE7" w:rsidP="00024C3C">
      <w:pPr>
        <w:pStyle w:val="BulletedList"/>
        <w:numPr>
          <w:ilvl w:val="0"/>
          <w:numId w:val="16"/>
        </w:numPr>
        <w:ind w:right="720"/>
      </w:pPr>
      <w:r w:rsidRPr="00AE656A">
        <w:rPr>
          <w:rFonts w:ascii="Tahoma" w:hAnsi="Tahoma" w:cs="Tahoma"/>
          <w:sz w:val="18"/>
          <w:szCs w:val="18"/>
        </w:rPr>
        <w:t>Outras Notas e informações específicas a software e produtos determinados</w:t>
      </w:r>
    </w:p>
    <w:p w14:paraId="5085A0ED" w14:textId="77777777" w:rsidR="00023FE7" w:rsidRPr="00AE656A" w:rsidRDefault="00023FE7">
      <w:pPr>
        <w:ind w:right="720"/>
      </w:pPr>
    </w:p>
    <w:p w14:paraId="5085A0EE" w14:textId="77777777" w:rsidR="00023FE7" w:rsidRPr="00AE656A" w:rsidRDefault="00023FE7">
      <w:pPr>
        <w:ind w:right="720"/>
      </w:pPr>
    </w:p>
    <w:p w14:paraId="5085A0EF" w14:textId="77777777" w:rsidR="00023FE7" w:rsidRPr="00AE656A" w:rsidRDefault="00023FE7" w:rsidP="00B0065F">
      <w:pPr>
        <w:pStyle w:val="Heading1"/>
      </w:pPr>
      <w:bookmarkStart w:id="4" w:name="_Toc336337839"/>
      <w:bookmarkStart w:id="5" w:name="_Toc357597935"/>
      <w:r w:rsidRPr="00AE656A">
        <w:t>como usar a lista de Produtos da</w:t>
      </w:r>
      <w:r w:rsidR="007B33ED">
        <w:t> </w:t>
      </w:r>
      <w:r w:rsidRPr="00AE656A">
        <w:t>Microsoft</w:t>
      </w:r>
      <w:bookmarkEnd w:id="4"/>
      <w:bookmarkEnd w:id="5"/>
    </w:p>
    <w:p w14:paraId="5085A0F0" w14:textId="77777777" w:rsidR="00023FE7" w:rsidRPr="007B33ED" w:rsidRDefault="00023FE7">
      <w:pPr>
        <w:pStyle w:val="Body"/>
        <w:ind w:right="-1890"/>
        <w:rPr>
          <w:rFonts w:ascii="Tahoma" w:hAnsi="Tahoma" w:cs="Tahoma"/>
        </w:rPr>
      </w:pPr>
    </w:p>
    <w:p w14:paraId="5085A0F1" w14:textId="77777777" w:rsidR="00023FE7" w:rsidRPr="00AE656A" w:rsidRDefault="00023FE7" w:rsidP="007B33ED">
      <w:pPr>
        <w:pStyle w:val="Body"/>
      </w:pPr>
      <w:r w:rsidRPr="00AE656A">
        <w:rPr>
          <w:rFonts w:ascii="Tahoma" w:hAnsi="Tahoma" w:cs="Tahoma"/>
          <w:b/>
        </w:rPr>
        <w:t>Procure se familiarizar com a Legenda da Tabela que se segue às etapas indicadas abaixo.</w:t>
      </w:r>
    </w:p>
    <w:p w14:paraId="5085A0F2" w14:textId="77777777" w:rsidR="00023FE7" w:rsidRPr="007B33ED" w:rsidRDefault="00023FE7">
      <w:pPr>
        <w:pStyle w:val="Body"/>
        <w:ind w:right="-1890"/>
        <w:rPr>
          <w:rFonts w:ascii="Tahoma" w:hAnsi="Tahoma" w:cs="Tahoma"/>
        </w:rPr>
      </w:pPr>
    </w:p>
    <w:p w14:paraId="5085A0F3" w14:textId="77777777" w:rsidR="00023FE7" w:rsidRPr="00AE656A" w:rsidRDefault="00023FE7">
      <w:pPr>
        <w:pStyle w:val="Body"/>
        <w:ind w:right="-1890"/>
      </w:pPr>
      <w:r w:rsidRPr="00AE656A">
        <w:rPr>
          <w:rStyle w:val="BodyChar"/>
          <w:rFonts w:ascii="Tahoma" w:hAnsi="Tahoma" w:cs="Tahoma"/>
          <w:b/>
          <w:sz w:val="18"/>
          <w:szCs w:val="18"/>
        </w:rPr>
        <w:t>Etapa 1:</w:t>
      </w:r>
      <w:r w:rsidR="00C251DD" w:rsidRPr="00AE656A">
        <w:rPr>
          <w:rStyle w:val="BodyChar"/>
          <w:rFonts w:ascii="Tahoma" w:hAnsi="Tahoma" w:cs="Tahoma"/>
          <w:b/>
          <w:sz w:val="18"/>
          <w:szCs w:val="18"/>
        </w:rPr>
        <w:t xml:space="preserve"> </w:t>
      </w:r>
      <w:r w:rsidRPr="00AE656A">
        <w:rPr>
          <w:rFonts w:ascii="Tahoma" w:hAnsi="Tahoma" w:cs="Tahoma"/>
          <w:sz w:val="18"/>
          <w:szCs w:val="18"/>
        </w:rPr>
        <w:t xml:space="preserve">Encontre na tabela o software que você está cogitando adquirir. </w:t>
      </w:r>
    </w:p>
    <w:p w14:paraId="5085A0F4" w14:textId="77777777" w:rsidR="00023FE7" w:rsidRPr="007B33ED" w:rsidRDefault="00023FE7">
      <w:pPr>
        <w:pStyle w:val="Body"/>
        <w:ind w:right="-1890"/>
        <w:rPr>
          <w:rFonts w:ascii="Tahoma" w:hAnsi="Tahoma" w:cs="Tahoma"/>
        </w:rPr>
      </w:pPr>
    </w:p>
    <w:p w14:paraId="5085A0F5" w14:textId="77777777" w:rsidR="00023FE7" w:rsidRPr="00AE656A" w:rsidRDefault="00E22745" w:rsidP="0013361B">
      <w:pPr>
        <w:pStyle w:val="NumberedSteps"/>
        <w:ind w:left="-180" w:right="720"/>
      </w:pPr>
      <w:r>
        <w:rPr>
          <w:rFonts w:ascii="Tahoma" w:hAnsi="Tahoma" w:cs="Tahoma"/>
          <w:b/>
          <w:noProof/>
          <w:sz w:val="18"/>
          <w:szCs w:val="18"/>
        </w:rPr>
        <mc:AlternateContent>
          <mc:Choice Requires="wps">
            <w:drawing>
              <wp:anchor distT="0" distB="0" distL="114300" distR="114300" simplePos="0" relativeHeight="251665408" behindDoc="0" locked="0" layoutInCell="1" allowOverlap="1" wp14:anchorId="5085D8E2" wp14:editId="5085D8E3">
                <wp:simplePos x="0" y="0"/>
                <wp:positionH relativeFrom="column">
                  <wp:posOffset>-51435</wp:posOffset>
                </wp:positionH>
                <wp:positionV relativeFrom="paragraph">
                  <wp:posOffset>2183765</wp:posOffset>
                </wp:positionV>
                <wp:extent cx="1724025" cy="247650"/>
                <wp:effectExtent l="19050" t="19050" r="28575" b="19050"/>
                <wp:wrapNone/>
                <wp:docPr id="36" name="Oval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2476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17860CC" id="Oval 36" o:spid="_x0000_s1026" style="position:absolute;margin-left:-4.05pt;margin-top:171.95pt;width:135.75pt;height: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" filled="f" strokecolor="red" strokeweight="2.25pt">
                <v:textbox inset="5.85pt,.7pt,5.85pt,.7pt"/>
              </v:oval>
            </w:pict>
          </mc:Fallback>
        </mc:AlternateContent>
      </w:r>
      <w:r w:rsidR="00033E63">
        <w:rPr>
          <w:noProof/>
        </w:rPr>
        <w:drawing>
          <wp:inline distT="0" distB="0" distL="0" distR="0" wp14:anchorId="5085D8E4" wp14:editId="5085D8E5">
            <wp:extent cx="6108192" cy="3182112"/>
            <wp:effectExtent l="0" t="0" r="698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5866" t="32479" r="14263" b="24786"/>
                    <a:stretch/>
                  </pic:blipFill>
                  <pic:spPr bwMode="auto">
                    <a:xfrm>
                      <a:off x="0" y="0"/>
                      <a:ext cx="6108192" cy="3182112"/>
                    </a:xfrm>
                    <a:prstGeom prst="rect">
                      <a:avLst/>
                    </a:prstGeom>
                    <a:ln>
                      <a:noFill/>
                    </a:ln>
                    <a:extLst>
                      <a:ext uri="{53640926-AAD7-44D8-BBD7-CCE9431645EC}">
                        <a14:shadowObscured xmlns:a14="http://schemas.microsoft.com/office/drawing/2010/main"/>
                      </a:ext>
                    </a:extLst>
                  </pic:spPr>
                </pic:pic>
              </a:graphicData>
            </a:graphic>
          </wp:inline>
        </w:drawing>
      </w:r>
    </w:p>
    <w:p w14:paraId="5085A0F6" w14:textId="77777777" w:rsidR="00023FE7" w:rsidRPr="00AE656A" w:rsidRDefault="00023FE7">
      <w:pPr>
        <w:pStyle w:val="NumberedSteps"/>
        <w:ind w:right="720"/>
      </w:pPr>
      <w:r w:rsidRPr="00AE656A">
        <w:rPr>
          <w:rStyle w:val="BodyChar"/>
          <w:rFonts w:ascii="Tahoma" w:hAnsi="Tahoma" w:cs="Tahoma"/>
          <w:b/>
          <w:sz w:val="18"/>
          <w:szCs w:val="18"/>
        </w:rPr>
        <w:lastRenderedPageBreak/>
        <w:t>Etapa 2:</w:t>
      </w:r>
      <w:r w:rsidR="00C251DD" w:rsidRPr="00AE656A">
        <w:rPr>
          <w:rFonts w:ascii="Tahoma" w:hAnsi="Tahoma" w:cs="Tahoma"/>
          <w:sz w:val="18"/>
          <w:szCs w:val="18"/>
        </w:rPr>
        <w:t xml:space="preserve"> </w:t>
      </w:r>
      <w:r w:rsidRPr="00AE656A">
        <w:rPr>
          <w:rFonts w:ascii="Tahoma" w:hAnsi="Tahoma" w:cs="Tahoma"/>
          <w:sz w:val="18"/>
          <w:szCs w:val="18"/>
        </w:rPr>
        <w:t>analise se as informações nas colunas relacionadas a promoções disponíveis, benefícios do Software Assurance, contagem de pontos, disponibilidade de programas etc.</w:t>
      </w:r>
    </w:p>
    <w:p w14:paraId="5085A0F7" w14:textId="77777777" w:rsidR="00023FE7" w:rsidRPr="00AE656A" w:rsidRDefault="00023FE7" w:rsidP="000E5145">
      <w:pPr>
        <w:pStyle w:val="NumberedSteps"/>
        <w:ind w:right="720"/>
      </w:pPr>
      <w:r w:rsidRPr="00AE656A">
        <w:rPr>
          <w:rStyle w:val="BodyChar"/>
          <w:rFonts w:ascii="Tahoma" w:hAnsi="Tahoma" w:cs="Tahoma"/>
          <w:b/>
          <w:sz w:val="18"/>
          <w:szCs w:val="18"/>
        </w:rPr>
        <w:t>Etapa 3:</w:t>
      </w:r>
      <w:r w:rsidR="00C251DD" w:rsidRPr="00AE656A">
        <w:rPr>
          <w:rFonts w:ascii="Tahoma" w:hAnsi="Tahoma" w:cs="Tahoma"/>
          <w:sz w:val="18"/>
          <w:szCs w:val="18"/>
        </w:rPr>
        <w:t xml:space="preserve"> </w:t>
      </w:r>
      <w:r w:rsidRPr="00AE656A">
        <w:rPr>
          <w:rFonts w:ascii="Tahoma" w:hAnsi="Tahoma" w:cs="Tahoma"/>
          <w:sz w:val="18"/>
          <w:szCs w:val="18"/>
        </w:rPr>
        <w:t>em alguns itens de software, também haverá uma nota de rodapé referente a informações adicionais. Se aplicável, “clique” (Ctrl + clique) no número da nota de rodapé, que o</w:t>
      </w:r>
      <w:r w:rsidR="007B33ED">
        <w:rPr>
          <w:rFonts w:ascii="Tahoma" w:hAnsi="Tahoma" w:cs="Tahoma"/>
          <w:sz w:val="18"/>
          <w:szCs w:val="18"/>
        </w:rPr>
        <w:t> </w:t>
      </w:r>
      <w:r w:rsidRPr="00AE656A">
        <w:rPr>
          <w:rFonts w:ascii="Tahoma" w:hAnsi="Tahoma" w:cs="Tahoma"/>
          <w:sz w:val="18"/>
          <w:szCs w:val="18"/>
        </w:rPr>
        <w:t>levará diretamente até o texto aplicável; ou consulte a nota de rodapé identificada nas páginas que se seguem à tabela para ver essas informações adicionais. Estas incluem detalhes a respeito de ofertas de migração ou critérios de qualificação, conforme ilustrado no exemplo abaixo.</w:t>
      </w:r>
    </w:p>
    <w:p w14:paraId="5085A0F8" w14:textId="77777777" w:rsidR="00023FE7" w:rsidRPr="00AE656A" w:rsidRDefault="0013773F">
      <w:pPr>
        <w:pStyle w:val="NumberedSteps"/>
        <w:tabs>
          <w:tab w:val="left" w:pos="9360"/>
        </w:tabs>
        <w:ind w:right="720"/>
      </w:pPr>
      <w:r>
        <w:rPr>
          <w:noProof/>
        </w:rPr>
        <mc:AlternateContent>
          <mc:Choice Requires="wps">
            <w:drawing>
              <wp:anchor distT="0" distB="0" distL="114300" distR="114300" simplePos="0" relativeHeight="251663360" behindDoc="0" locked="0" layoutInCell="1" allowOverlap="1" wp14:anchorId="5085D8E6" wp14:editId="5085D8E7">
                <wp:simplePos x="0" y="0"/>
                <wp:positionH relativeFrom="column">
                  <wp:posOffset>2228215</wp:posOffset>
                </wp:positionH>
                <wp:positionV relativeFrom="paragraph">
                  <wp:posOffset>2450465</wp:posOffset>
                </wp:positionV>
                <wp:extent cx="295275" cy="180975"/>
                <wp:effectExtent l="19050" t="19050" r="28575" b="28575"/>
                <wp:wrapNone/>
                <wp:docPr id="34"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A28B7F3" id="Oval 34" o:spid="_x0000_s1026" style="position:absolute;margin-left:175.45pt;margin-top:192.95pt;width:23.25pt;height:1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" filled="f" strokecolor="red" strokeweight="2.25pt">
                <v:textbox inset="5.85pt,.7pt,5.85pt,.7pt"/>
              </v:oval>
            </w:pict>
          </mc:Fallback>
        </mc:AlternateContent>
      </w:r>
      <w:r w:rsidR="00E22745">
        <w:rPr>
          <w:noProof/>
        </w:rPr>
        <mc:AlternateContent>
          <mc:Choice Requires="wps">
            <w:drawing>
              <wp:anchor distT="0" distB="0" distL="114300" distR="114300" simplePos="0" relativeHeight="251664384" behindDoc="0" locked="0" layoutInCell="1" allowOverlap="1" wp14:anchorId="5085D8E8" wp14:editId="5085D8E9">
                <wp:simplePos x="0" y="0"/>
                <wp:positionH relativeFrom="column">
                  <wp:posOffset>459105</wp:posOffset>
                </wp:positionH>
                <wp:positionV relativeFrom="paragraph">
                  <wp:posOffset>2412365</wp:posOffset>
                </wp:positionV>
                <wp:extent cx="1019175" cy="228600"/>
                <wp:effectExtent l="19050" t="19050" r="28575" b="19050"/>
                <wp:wrapNone/>
                <wp:docPr id="35" name="Oval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2286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B6E806B" id="Oval 35" o:spid="_x0000_s1026" style="position:absolute;margin-left:36.15pt;margin-top:189.95pt;width:80.25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" filled="f" strokecolor="red" strokeweight="2.25pt">
                <v:textbox inset="5.85pt,.7pt,5.85pt,.7pt"/>
              </v:oval>
            </w:pict>
          </mc:Fallback>
        </mc:AlternateContent>
      </w:r>
      <w:r w:rsidR="00033E63">
        <w:rPr>
          <w:noProof/>
        </w:rPr>
        <w:drawing>
          <wp:inline distT="0" distB="0" distL="0" distR="0" wp14:anchorId="5085D8EA" wp14:editId="5085D8EB">
            <wp:extent cx="2576547" cy="3705225"/>
            <wp:effectExtent l="0" t="0" r="0" b="0"/>
            <wp:docPr id="29"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5866" t="32479" r="58386" b="24786"/>
                    <a:stretch/>
                  </pic:blipFill>
                  <pic:spPr bwMode="auto">
                    <a:xfrm>
                      <a:off x="0" y="0"/>
                      <a:ext cx="2578608" cy="3708189"/>
                    </a:xfrm>
                    <a:prstGeom prst="rect">
                      <a:avLst/>
                    </a:prstGeom>
                    <a:ln>
                      <a:noFill/>
                    </a:ln>
                    <a:extLst>
                      <a:ext uri="{53640926-AAD7-44D8-BBD7-CCE9431645EC}">
                        <a14:shadowObscured xmlns:a14="http://schemas.microsoft.com/office/drawing/2010/main"/>
                      </a:ext>
                    </a:extLst>
                  </pic:spPr>
                </pic:pic>
              </a:graphicData>
            </a:graphic>
          </wp:inline>
        </w:drawing>
      </w:r>
    </w:p>
    <w:p w14:paraId="5085A0F9" w14:textId="77777777" w:rsidR="00023FE7" w:rsidRPr="00AE656A" w:rsidRDefault="00033E63">
      <w:pPr>
        <w:pStyle w:val="NumberedSteps"/>
        <w:ind w:right="720"/>
      </w:pPr>
      <w:r>
        <w:rPr>
          <w:noProof/>
        </w:rPr>
        <w:drawing>
          <wp:inline distT="0" distB="0" distL="0" distR="0" wp14:anchorId="5085D8EC" wp14:editId="5085D8ED">
            <wp:extent cx="4818888" cy="987552"/>
            <wp:effectExtent l="19050" t="19050" r="20320" b="222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315" t="36007" r="19920" b="45633"/>
                    <a:stretch/>
                  </pic:blipFill>
                  <pic:spPr bwMode="auto">
                    <a:xfrm>
                      <a:off x="0" y="0"/>
                      <a:ext cx="4818888" cy="98755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085A0FA" w14:textId="77777777" w:rsidR="00023FE7" w:rsidRPr="00AE656A" w:rsidRDefault="00023FE7">
      <w:pPr>
        <w:pStyle w:val="NumberedSteps"/>
        <w:ind w:right="720"/>
      </w:pPr>
      <w:r w:rsidRPr="00AE656A">
        <w:rPr>
          <w:rStyle w:val="BodyChar"/>
          <w:rFonts w:ascii="Tahoma" w:hAnsi="Tahoma" w:cs="Tahoma"/>
          <w:b/>
          <w:sz w:val="18"/>
          <w:szCs w:val="18"/>
        </w:rPr>
        <w:t>Etapa 4:</w:t>
      </w:r>
      <w:r w:rsidR="00C251DD" w:rsidRPr="00AE656A">
        <w:rPr>
          <w:rStyle w:val="BodyChar"/>
          <w:rFonts w:ascii="Tahoma" w:hAnsi="Tahoma" w:cs="Tahoma"/>
          <w:b/>
          <w:sz w:val="18"/>
          <w:szCs w:val="18"/>
        </w:rPr>
        <w:t xml:space="preserve"> </w:t>
      </w:r>
      <w:r w:rsidRPr="00AE656A">
        <w:rPr>
          <w:rFonts w:ascii="Tahoma" w:hAnsi="Tahoma" w:cs="Tahoma"/>
          <w:sz w:val="18"/>
          <w:szCs w:val="18"/>
        </w:rPr>
        <w:t>Para obter mais informações sobre os benefícios do Software Assurance e a aquisição e</w:t>
      </w:r>
      <w:r w:rsidR="007B33ED">
        <w:rPr>
          <w:rFonts w:ascii="Tahoma" w:hAnsi="Tahoma" w:cs="Tahoma"/>
          <w:sz w:val="18"/>
          <w:szCs w:val="18"/>
        </w:rPr>
        <w:t> </w:t>
      </w:r>
      <w:r w:rsidRPr="00AE656A">
        <w:rPr>
          <w:rFonts w:ascii="Tahoma" w:hAnsi="Tahoma" w:cs="Tahoma"/>
          <w:sz w:val="18"/>
          <w:szCs w:val="18"/>
        </w:rPr>
        <w:t>renovação do Software Assurance, consulte os Apêndices 5 e 6.</w:t>
      </w:r>
    </w:p>
    <w:p w14:paraId="5085A0FB" w14:textId="77777777" w:rsidR="00023FE7" w:rsidRPr="00AE656A" w:rsidRDefault="00023FE7">
      <w:pPr>
        <w:pStyle w:val="Body"/>
        <w:ind w:right="720"/>
      </w:pPr>
      <w:r w:rsidRPr="00AE656A">
        <w:rPr>
          <w:rFonts w:ascii="Tahoma" w:hAnsi="Tahoma" w:cs="Tahoma"/>
          <w:b/>
          <w:sz w:val="18"/>
          <w:szCs w:val="18"/>
        </w:rPr>
        <w:t>Observação:</w:t>
      </w:r>
      <w:r w:rsidR="00C251DD" w:rsidRPr="00AE656A">
        <w:rPr>
          <w:rFonts w:ascii="Tahoma" w:hAnsi="Tahoma" w:cs="Tahoma"/>
          <w:sz w:val="18"/>
          <w:szCs w:val="18"/>
        </w:rPr>
        <w:t xml:space="preserve"> </w:t>
      </w:r>
      <w:r w:rsidRPr="00AE656A">
        <w:rPr>
          <w:rFonts w:ascii="Tahoma" w:hAnsi="Tahoma" w:cs="Tahoma"/>
          <w:sz w:val="18"/>
          <w:szCs w:val="18"/>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 Microsoft. A disponibilidade dos itens de software pode variar de acordo com a região. Os clientes devem entrar em contato com o revendedor ou o Gerente de Conta Microsoft para obter informações sobre a disponibilidade regional de um item de software específico.</w:t>
      </w:r>
    </w:p>
    <w:p w14:paraId="5085A0FC" w14:textId="77777777" w:rsidR="00023FE7" w:rsidRPr="00AE656A" w:rsidRDefault="00023FE7">
      <w:pPr>
        <w:pStyle w:val="Body"/>
        <w:ind w:right="720"/>
      </w:pPr>
    </w:p>
    <w:p w14:paraId="5085A0FD" w14:textId="77777777" w:rsidR="007F2C3B" w:rsidRPr="007F2C3B" w:rsidRDefault="00023FE7" w:rsidP="00E22745">
      <w:pPr>
        <w:pStyle w:val="Body"/>
        <w:ind w:right="720"/>
        <w:rPr>
          <w:noProof/>
        </w:rPr>
      </w:pPr>
      <w:r w:rsidRPr="00AE656A">
        <w:rPr>
          <w:rFonts w:ascii="Tahoma" w:hAnsi="Tahoma" w:cs="Tahoma"/>
          <w:sz w:val="18"/>
          <w:szCs w:val="18"/>
        </w:rPr>
        <w:t>Convém também analisar o documento de Direitos de Uso de Produto (PUR). O PUR é criado trimestralmente e fornece informações sobre os direitos de uso mais recentes de software da Microsoft segundo os programas de Licenciamento por Volume da Microsoft. Este documento se</w:t>
      </w:r>
      <w:r w:rsidR="007B33ED">
        <w:rPr>
          <w:rFonts w:ascii="Tahoma" w:hAnsi="Tahoma" w:cs="Tahoma"/>
          <w:sz w:val="18"/>
          <w:szCs w:val="18"/>
        </w:rPr>
        <w:t> </w:t>
      </w:r>
      <w:r w:rsidRPr="00AE656A">
        <w:rPr>
          <w:rFonts w:ascii="Tahoma" w:hAnsi="Tahoma" w:cs="Tahoma"/>
          <w:sz w:val="18"/>
          <w:szCs w:val="18"/>
        </w:rPr>
        <w:t>encontra no site:</w:t>
      </w:r>
      <w:r w:rsidR="00C251DD" w:rsidRPr="00AE656A">
        <w:rPr>
          <w:rFonts w:ascii="Tahoma" w:hAnsi="Tahoma" w:cs="Tahoma"/>
          <w:sz w:val="18"/>
          <w:szCs w:val="18"/>
        </w:rPr>
        <w:t xml:space="preserve"> </w:t>
      </w:r>
      <w:r w:rsidRPr="00AE656A">
        <w:rPr>
          <w:rFonts w:ascii="Tahoma" w:hAnsi="Tahoma" w:cs="Tahoma"/>
          <w:sz w:val="18"/>
          <w:szCs w:val="18"/>
        </w:rPr>
        <w:t>http://www.microsoftvolumelicensing.com/userights/Default.aspx</w:t>
      </w:r>
      <w:hyperlink w:history="1"/>
      <w:r w:rsidRPr="00AE656A">
        <w:br w:type="page"/>
      </w:r>
      <w:r w:rsidR="00BA71AD" w:rsidRPr="00637716">
        <w:fldChar w:fldCharType="begin"/>
      </w:r>
      <w:r w:rsidRPr="00637716">
        <w:instrText xml:space="preserve"> TOC \o "1-2" \t "Heading 3,3,Heading 4,4,Product Names,2" </w:instrText>
      </w:r>
      <w:r w:rsidR="00BA71AD" w:rsidRPr="00637716">
        <w:fldChar w:fldCharType="separate"/>
      </w:r>
    </w:p>
    <w:p w14:paraId="5085A0FE"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rFonts w:cs="Calibri"/>
          <w:b w:val="0"/>
          <w:color w:val="auto"/>
        </w:rPr>
        <w:lastRenderedPageBreak/>
        <w:t>Microsoft</w:t>
      </w:r>
      <w:r w:rsidRPr="007F2C3B">
        <w:rPr>
          <w:rFonts w:cs="Calibri"/>
          <w:b w:val="0"/>
          <w:color w:val="auto"/>
          <w:vertAlign w:val="superscript"/>
        </w:rPr>
        <w:t>®</w:t>
      </w:r>
      <w:r w:rsidRPr="007F2C3B">
        <w:rPr>
          <w:color w:val="auto"/>
        </w:rPr>
        <w:tab/>
      </w:r>
      <w:r w:rsidRPr="007F2C3B">
        <w:rPr>
          <w:color w:val="auto"/>
        </w:rPr>
        <w:fldChar w:fldCharType="begin"/>
      </w:r>
      <w:r w:rsidRPr="007F2C3B">
        <w:rPr>
          <w:color w:val="auto"/>
        </w:rPr>
        <w:instrText xml:space="preserve"> PAGEREF _Toc357597933 \h </w:instrText>
      </w:r>
      <w:r w:rsidRPr="007F2C3B">
        <w:rPr>
          <w:color w:val="auto"/>
        </w:rPr>
      </w:r>
      <w:r w:rsidRPr="007F2C3B">
        <w:rPr>
          <w:color w:val="auto"/>
        </w:rPr>
        <w:fldChar w:fldCharType="separate"/>
      </w:r>
      <w:r w:rsidRPr="007F2C3B">
        <w:rPr>
          <w:color w:val="auto"/>
        </w:rPr>
        <w:t>1</w:t>
      </w:r>
      <w:r w:rsidRPr="007F2C3B">
        <w:rPr>
          <w:color w:val="auto"/>
        </w:rPr>
        <w:fldChar w:fldCharType="end"/>
      </w:r>
    </w:p>
    <w:p w14:paraId="5085A0FF"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SOBRE ESTE DOCUMENTO</w:t>
      </w:r>
      <w:r w:rsidRPr="007F2C3B">
        <w:rPr>
          <w:color w:val="auto"/>
        </w:rPr>
        <w:tab/>
      </w:r>
      <w:r w:rsidRPr="007F2C3B">
        <w:rPr>
          <w:color w:val="auto"/>
        </w:rPr>
        <w:fldChar w:fldCharType="begin"/>
      </w:r>
      <w:r w:rsidRPr="007F2C3B">
        <w:rPr>
          <w:color w:val="auto"/>
        </w:rPr>
        <w:instrText xml:space="preserve"> PAGEREF _Toc357597934 \h </w:instrText>
      </w:r>
      <w:r w:rsidRPr="007F2C3B">
        <w:rPr>
          <w:color w:val="auto"/>
        </w:rPr>
      </w:r>
      <w:r w:rsidRPr="007F2C3B">
        <w:rPr>
          <w:color w:val="auto"/>
        </w:rPr>
        <w:fldChar w:fldCharType="separate"/>
      </w:r>
      <w:r w:rsidRPr="007F2C3B">
        <w:rPr>
          <w:color w:val="auto"/>
        </w:rPr>
        <w:t>2</w:t>
      </w:r>
      <w:r w:rsidRPr="007F2C3B">
        <w:rPr>
          <w:color w:val="auto"/>
        </w:rPr>
        <w:fldChar w:fldCharType="end"/>
      </w:r>
    </w:p>
    <w:p w14:paraId="5085A100"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como usar a lista de Produtos da Microsoft</w:t>
      </w:r>
      <w:r w:rsidRPr="007F2C3B">
        <w:rPr>
          <w:color w:val="auto"/>
        </w:rPr>
        <w:tab/>
      </w:r>
      <w:r w:rsidRPr="007F2C3B">
        <w:rPr>
          <w:color w:val="auto"/>
        </w:rPr>
        <w:fldChar w:fldCharType="begin"/>
      </w:r>
      <w:r w:rsidRPr="007F2C3B">
        <w:rPr>
          <w:color w:val="auto"/>
        </w:rPr>
        <w:instrText xml:space="preserve"> PAGEREF _Toc357597935 \h </w:instrText>
      </w:r>
      <w:r w:rsidRPr="007F2C3B">
        <w:rPr>
          <w:color w:val="auto"/>
        </w:rPr>
      </w:r>
      <w:r w:rsidRPr="007F2C3B">
        <w:rPr>
          <w:color w:val="auto"/>
        </w:rPr>
        <w:fldChar w:fldCharType="separate"/>
      </w:r>
      <w:r w:rsidRPr="007F2C3B">
        <w:rPr>
          <w:color w:val="auto"/>
        </w:rPr>
        <w:t>2</w:t>
      </w:r>
      <w:r w:rsidRPr="007F2C3B">
        <w:rPr>
          <w:color w:val="auto"/>
        </w:rPr>
        <w:fldChar w:fldCharType="end"/>
      </w:r>
    </w:p>
    <w:p w14:paraId="5085A10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Legenda da Tabela</w:t>
      </w:r>
      <w:r w:rsidRPr="007F2C3B">
        <w:tab/>
      </w:r>
      <w:r w:rsidRPr="007F2C3B">
        <w:fldChar w:fldCharType="begin"/>
      </w:r>
      <w:r w:rsidRPr="007F2C3B">
        <w:instrText xml:space="preserve"> PAGEREF _Toc357597936 \h </w:instrText>
      </w:r>
      <w:r w:rsidRPr="007F2C3B">
        <w:fldChar w:fldCharType="separate"/>
      </w:r>
      <w:r w:rsidRPr="007F2C3B">
        <w:t>14</w:t>
      </w:r>
      <w:r w:rsidRPr="007F2C3B">
        <w:fldChar w:fldCharType="end"/>
      </w:r>
    </w:p>
    <w:p w14:paraId="5085A102"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LISTA DE Produtos</w:t>
      </w:r>
      <w:r w:rsidRPr="007F2C3B">
        <w:rPr>
          <w:color w:val="auto"/>
        </w:rPr>
        <w:tab/>
      </w:r>
      <w:r w:rsidRPr="007F2C3B">
        <w:rPr>
          <w:color w:val="auto"/>
        </w:rPr>
        <w:fldChar w:fldCharType="begin"/>
      </w:r>
      <w:r w:rsidRPr="007F2C3B">
        <w:rPr>
          <w:color w:val="auto"/>
        </w:rPr>
        <w:instrText xml:space="preserve"> PAGEREF _Toc357597937 \h </w:instrText>
      </w:r>
      <w:r w:rsidRPr="007F2C3B">
        <w:rPr>
          <w:color w:val="auto"/>
        </w:rPr>
      </w:r>
      <w:r w:rsidRPr="007F2C3B">
        <w:rPr>
          <w:color w:val="auto"/>
        </w:rPr>
        <w:fldChar w:fldCharType="separate"/>
      </w:r>
      <w:r w:rsidRPr="007F2C3B">
        <w:rPr>
          <w:color w:val="auto"/>
        </w:rPr>
        <w:t>16</w:t>
      </w:r>
      <w:r w:rsidRPr="007F2C3B">
        <w:rPr>
          <w:color w:val="auto"/>
        </w:rPr>
        <w:fldChar w:fldCharType="end"/>
      </w:r>
    </w:p>
    <w:p w14:paraId="5085A103"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POOL DE APLICATIVOS</w:t>
      </w:r>
      <w:r w:rsidRPr="007F2C3B">
        <w:rPr>
          <w:color w:val="auto"/>
        </w:rPr>
        <w:tab/>
      </w:r>
      <w:r w:rsidRPr="007F2C3B">
        <w:rPr>
          <w:color w:val="auto"/>
        </w:rPr>
        <w:fldChar w:fldCharType="begin"/>
      </w:r>
      <w:r w:rsidRPr="007F2C3B">
        <w:rPr>
          <w:color w:val="auto"/>
        </w:rPr>
        <w:instrText xml:space="preserve"> PAGEREF _Toc357597938 \h </w:instrText>
      </w:r>
      <w:r w:rsidRPr="007F2C3B">
        <w:rPr>
          <w:color w:val="auto"/>
        </w:rPr>
      </w:r>
      <w:r w:rsidRPr="007F2C3B">
        <w:rPr>
          <w:color w:val="auto"/>
        </w:rPr>
        <w:fldChar w:fldCharType="separate"/>
      </w:r>
      <w:r w:rsidRPr="007F2C3B">
        <w:rPr>
          <w:color w:val="auto"/>
        </w:rPr>
        <w:t>16</w:t>
      </w:r>
      <w:r w:rsidRPr="007F2C3B">
        <w:rPr>
          <w:color w:val="auto"/>
        </w:rPr>
        <w:fldChar w:fldCharType="end"/>
      </w:r>
    </w:p>
    <w:p w14:paraId="5085A10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Access 2013</w:t>
      </w:r>
      <w:r w:rsidRPr="007F2C3B">
        <w:tab/>
      </w:r>
      <w:r w:rsidRPr="007F2C3B">
        <w:fldChar w:fldCharType="begin"/>
      </w:r>
      <w:r w:rsidRPr="007F2C3B">
        <w:instrText xml:space="preserve"> PAGEREF _Toc357597939 \h </w:instrText>
      </w:r>
      <w:r w:rsidRPr="007F2C3B">
        <w:fldChar w:fldCharType="separate"/>
      </w:r>
      <w:r w:rsidRPr="007F2C3B">
        <w:t>16</w:t>
      </w:r>
      <w:r w:rsidRPr="007F2C3B">
        <w:fldChar w:fldCharType="end"/>
      </w:r>
    </w:p>
    <w:p w14:paraId="5085A10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AutoRoute 2013</w:t>
      </w:r>
      <w:r w:rsidRPr="007F2C3B">
        <w:tab/>
      </w:r>
      <w:r w:rsidRPr="007F2C3B">
        <w:fldChar w:fldCharType="begin"/>
      </w:r>
      <w:r w:rsidRPr="007F2C3B">
        <w:instrText xml:space="preserve"> PAGEREF _Toc357597940 \h </w:instrText>
      </w:r>
      <w:r w:rsidRPr="007F2C3B">
        <w:fldChar w:fldCharType="separate"/>
      </w:r>
      <w:r w:rsidRPr="007F2C3B">
        <w:t>16</w:t>
      </w:r>
      <w:r w:rsidRPr="007F2C3B">
        <w:fldChar w:fldCharType="end"/>
      </w:r>
    </w:p>
    <w:p w14:paraId="5085A10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Excel 2013</w:t>
      </w:r>
      <w:r w:rsidRPr="007F2C3B">
        <w:tab/>
      </w:r>
      <w:r w:rsidRPr="007F2C3B">
        <w:fldChar w:fldCharType="begin"/>
      </w:r>
      <w:r w:rsidRPr="007F2C3B">
        <w:instrText xml:space="preserve"> PAGEREF _Toc357597941 \h </w:instrText>
      </w:r>
      <w:r w:rsidRPr="007F2C3B">
        <w:fldChar w:fldCharType="separate"/>
      </w:r>
      <w:r w:rsidRPr="007F2C3B">
        <w:t>16</w:t>
      </w:r>
      <w:r w:rsidRPr="007F2C3B">
        <w:fldChar w:fldCharType="end"/>
      </w:r>
    </w:p>
    <w:p w14:paraId="5085A10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Excel para Mac 2011</w:t>
      </w:r>
      <w:r w:rsidRPr="007F2C3B">
        <w:tab/>
      </w:r>
      <w:r w:rsidRPr="007F2C3B">
        <w:fldChar w:fldCharType="begin"/>
      </w:r>
      <w:r w:rsidRPr="007F2C3B">
        <w:instrText xml:space="preserve"> PAGEREF _Toc357597942 \h </w:instrText>
      </w:r>
      <w:r w:rsidRPr="007F2C3B">
        <w:fldChar w:fldCharType="separate"/>
      </w:r>
      <w:r w:rsidRPr="007F2C3B">
        <w:t>16</w:t>
      </w:r>
      <w:r w:rsidRPr="007F2C3B">
        <w:fldChar w:fldCharType="end"/>
      </w:r>
    </w:p>
    <w:p w14:paraId="5085A10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Expression Encoder Pro 4</w:t>
      </w:r>
      <w:r w:rsidRPr="007F2C3B">
        <w:tab/>
      </w:r>
      <w:r w:rsidRPr="007F2C3B">
        <w:fldChar w:fldCharType="begin"/>
      </w:r>
      <w:r w:rsidRPr="007F2C3B">
        <w:instrText xml:space="preserve"> PAGEREF _Toc357597943 \h </w:instrText>
      </w:r>
      <w:r w:rsidRPr="007F2C3B">
        <w:fldChar w:fldCharType="separate"/>
      </w:r>
      <w:r w:rsidRPr="007F2C3B">
        <w:t>16</w:t>
      </w:r>
      <w:r w:rsidRPr="007F2C3B">
        <w:fldChar w:fldCharType="end"/>
      </w:r>
    </w:p>
    <w:p w14:paraId="5085A10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GeoSynther 3.0</w:t>
      </w:r>
      <w:r w:rsidRPr="007F2C3B">
        <w:tab/>
      </w:r>
      <w:r w:rsidRPr="007F2C3B">
        <w:fldChar w:fldCharType="begin"/>
      </w:r>
      <w:r w:rsidRPr="007F2C3B">
        <w:instrText xml:space="preserve"> PAGEREF _Toc357597944 \h </w:instrText>
      </w:r>
      <w:r w:rsidRPr="007F2C3B">
        <w:fldChar w:fldCharType="separate"/>
      </w:r>
      <w:r w:rsidRPr="007F2C3B">
        <w:t>16</w:t>
      </w:r>
      <w:r w:rsidRPr="007F2C3B">
        <w:fldChar w:fldCharType="end"/>
      </w:r>
    </w:p>
    <w:p w14:paraId="5085A10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GeoSynth Viewer 3.0</w:t>
      </w:r>
      <w:r w:rsidRPr="007F2C3B">
        <w:tab/>
      </w:r>
      <w:r w:rsidRPr="007F2C3B">
        <w:fldChar w:fldCharType="begin"/>
      </w:r>
      <w:r w:rsidRPr="007F2C3B">
        <w:instrText xml:space="preserve"> PAGEREF _Toc357597945 \h </w:instrText>
      </w:r>
      <w:r w:rsidRPr="007F2C3B">
        <w:fldChar w:fldCharType="separate"/>
      </w:r>
      <w:r w:rsidRPr="007F2C3B">
        <w:t>16</w:t>
      </w:r>
      <w:r w:rsidRPr="007F2C3B">
        <w:fldChar w:fldCharType="end"/>
      </w:r>
    </w:p>
    <w:p w14:paraId="5085A10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InfoPath</w:t>
      </w:r>
      <w:r w:rsidRPr="007F2C3B">
        <w:rPr>
          <w:rFonts w:cs="Tahoma"/>
          <w:vertAlign w:val="superscript"/>
        </w:rPr>
        <w:t>®</w:t>
      </w:r>
      <w:r w:rsidRPr="007F2C3B">
        <w:rPr>
          <w:rFonts w:cs="Tahoma"/>
        </w:rPr>
        <w:t xml:space="preserve"> 2013</w:t>
      </w:r>
      <w:r w:rsidRPr="007F2C3B">
        <w:tab/>
      </w:r>
      <w:r w:rsidRPr="007F2C3B">
        <w:fldChar w:fldCharType="begin"/>
      </w:r>
      <w:r w:rsidRPr="007F2C3B">
        <w:instrText xml:space="preserve"> PAGEREF _Toc357597946 \h </w:instrText>
      </w:r>
      <w:r w:rsidRPr="007F2C3B">
        <w:fldChar w:fldCharType="separate"/>
      </w:r>
      <w:r w:rsidRPr="007F2C3B">
        <w:t>16</w:t>
      </w:r>
      <w:r w:rsidRPr="007F2C3B">
        <w:fldChar w:fldCharType="end"/>
      </w:r>
    </w:p>
    <w:p w14:paraId="5085A10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Lync 2013</w:t>
      </w:r>
      <w:r w:rsidRPr="007F2C3B">
        <w:tab/>
      </w:r>
      <w:r w:rsidRPr="007F2C3B">
        <w:fldChar w:fldCharType="begin"/>
      </w:r>
      <w:r w:rsidRPr="007F2C3B">
        <w:instrText xml:space="preserve"> PAGEREF _Toc357597947 \h </w:instrText>
      </w:r>
      <w:r w:rsidRPr="007F2C3B">
        <w:fldChar w:fldCharType="separate"/>
      </w:r>
      <w:r w:rsidRPr="007F2C3B">
        <w:t>16</w:t>
      </w:r>
      <w:r w:rsidRPr="007F2C3B">
        <w:fldChar w:fldCharType="end"/>
      </w:r>
    </w:p>
    <w:p w14:paraId="5085A10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Lync para Mac 2011</w:t>
      </w:r>
      <w:r w:rsidRPr="007F2C3B">
        <w:tab/>
      </w:r>
      <w:r w:rsidRPr="007F2C3B">
        <w:fldChar w:fldCharType="begin"/>
      </w:r>
      <w:r w:rsidRPr="007F2C3B">
        <w:instrText xml:space="preserve"> PAGEREF _Toc357597948 \h </w:instrText>
      </w:r>
      <w:r w:rsidRPr="007F2C3B">
        <w:fldChar w:fldCharType="separate"/>
      </w:r>
      <w:r w:rsidRPr="007F2C3B">
        <w:t>16</w:t>
      </w:r>
      <w:r w:rsidRPr="007F2C3B">
        <w:fldChar w:fldCharType="end"/>
      </w:r>
    </w:p>
    <w:p w14:paraId="5085A10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MapPoint</w:t>
      </w:r>
      <w:r w:rsidRPr="007F2C3B">
        <w:rPr>
          <w:rFonts w:cs="Tahoma"/>
          <w:vertAlign w:val="superscript"/>
        </w:rPr>
        <w:t>®</w:t>
      </w:r>
      <w:r w:rsidRPr="007F2C3B">
        <w:rPr>
          <w:rFonts w:cs="Tahoma"/>
        </w:rPr>
        <w:t xml:space="preserve"> Fleet Edition 2013</w:t>
      </w:r>
      <w:r w:rsidRPr="007F2C3B">
        <w:tab/>
      </w:r>
      <w:r w:rsidRPr="007F2C3B">
        <w:fldChar w:fldCharType="begin"/>
      </w:r>
      <w:r w:rsidRPr="007F2C3B">
        <w:instrText xml:space="preserve"> PAGEREF _Toc357597949 \h </w:instrText>
      </w:r>
      <w:r w:rsidRPr="007F2C3B">
        <w:fldChar w:fldCharType="separate"/>
      </w:r>
      <w:r w:rsidRPr="007F2C3B">
        <w:t>16</w:t>
      </w:r>
      <w:r w:rsidRPr="007F2C3B">
        <w:fldChar w:fldCharType="end"/>
      </w:r>
    </w:p>
    <w:p w14:paraId="5085A10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MapPoint</w:t>
      </w:r>
      <w:r w:rsidRPr="007F2C3B">
        <w:rPr>
          <w:rFonts w:cs="Tahoma"/>
          <w:vertAlign w:val="superscript"/>
        </w:rPr>
        <w:t>®</w:t>
      </w:r>
      <w:r w:rsidRPr="007F2C3B">
        <w:rPr>
          <w:rFonts w:cs="Tahoma"/>
        </w:rPr>
        <w:t xml:space="preserve"> 2013 para Windows</w:t>
      </w:r>
      <w:r w:rsidRPr="007F2C3B">
        <w:tab/>
      </w:r>
      <w:r w:rsidRPr="007F2C3B">
        <w:fldChar w:fldCharType="begin"/>
      </w:r>
      <w:r w:rsidRPr="007F2C3B">
        <w:instrText xml:space="preserve"> PAGEREF _Toc357597950 \h </w:instrText>
      </w:r>
      <w:r w:rsidRPr="007F2C3B">
        <w:fldChar w:fldCharType="separate"/>
      </w:r>
      <w:r w:rsidRPr="007F2C3B">
        <w:t>16</w:t>
      </w:r>
      <w:r w:rsidRPr="007F2C3B">
        <w:fldChar w:fldCharType="end"/>
      </w:r>
    </w:p>
    <w:p w14:paraId="5085A11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MSDN Operating Systems</w:t>
      </w:r>
      <w:r w:rsidRPr="007F2C3B">
        <w:tab/>
      </w:r>
      <w:r w:rsidRPr="007F2C3B">
        <w:fldChar w:fldCharType="begin"/>
      </w:r>
      <w:r w:rsidRPr="007F2C3B">
        <w:instrText xml:space="preserve"> PAGEREF _Toc357597951 \h </w:instrText>
      </w:r>
      <w:r w:rsidRPr="007F2C3B">
        <w:fldChar w:fldCharType="separate"/>
      </w:r>
      <w:r w:rsidRPr="007F2C3B">
        <w:t>16</w:t>
      </w:r>
      <w:r w:rsidRPr="007F2C3B">
        <w:fldChar w:fldCharType="end"/>
      </w:r>
    </w:p>
    <w:p w14:paraId="5085A11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Plataformas MSDN</w:t>
      </w:r>
      <w:r w:rsidRPr="007F2C3B">
        <w:tab/>
      </w:r>
      <w:r w:rsidRPr="007F2C3B">
        <w:fldChar w:fldCharType="begin"/>
      </w:r>
      <w:r w:rsidRPr="007F2C3B">
        <w:instrText xml:space="preserve"> PAGEREF _Toc357597952 \h </w:instrText>
      </w:r>
      <w:r w:rsidRPr="007F2C3B">
        <w:fldChar w:fldCharType="separate"/>
      </w:r>
      <w:r w:rsidRPr="007F2C3B">
        <w:t>16</w:t>
      </w:r>
      <w:r w:rsidRPr="007F2C3B">
        <w:fldChar w:fldCharType="end"/>
      </w:r>
    </w:p>
    <w:p w14:paraId="5085A11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A2 (SL de Usuário)</w:t>
      </w:r>
      <w:r w:rsidRPr="007F2C3B">
        <w:tab/>
      </w:r>
      <w:r w:rsidRPr="007F2C3B">
        <w:fldChar w:fldCharType="begin"/>
      </w:r>
      <w:r w:rsidRPr="007F2C3B">
        <w:instrText xml:space="preserve"> PAGEREF _Toc357597953 \h </w:instrText>
      </w:r>
      <w:r w:rsidRPr="007F2C3B">
        <w:fldChar w:fldCharType="separate"/>
      </w:r>
      <w:r w:rsidRPr="007F2C3B">
        <w:t>16</w:t>
      </w:r>
      <w:r w:rsidRPr="007F2C3B">
        <w:fldChar w:fldCharType="end"/>
      </w:r>
    </w:p>
    <w:p w14:paraId="5085A11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A3 (SL de Usuário)</w:t>
      </w:r>
      <w:r w:rsidRPr="007F2C3B">
        <w:tab/>
      </w:r>
      <w:r w:rsidRPr="007F2C3B">
        <w:fldChar w:fldCharType="begin"/>
      </w:r>
      <w:r w:rsidRPr="007F2C3B">
        <w:instrText xml:space="preserve"> PAGEREF _Toc357597954 \h </w:instrText>
      </w:r>
      <w:r w:rsidRPr="007F2C3B">
        <w:fldChar w:fldCharType="separate"/>
      </w:r>
      <w:r w:rsidRPr="007F2C3B">
        <w:t>16</w:t>
      </w:r>
      <w:r w:rsidRPr="007F2C3B">
        <w:fldChar w:fldCharType="end"/>
      </w:r>
    </w:p>
    <w:p w14:paraId="5085A11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A4 (SL de Usuário)</w:t>
      </w:r>
      <w:r w:rsidRPr="007F2C3B">
        <w:tab/>
      </w:r>
      <w:r w:rsidRPr="007F2C3B">
        <w:fldChar w:fldCharType="begin"/>
      </w:r>
      <w:r w:rsidRPr="007F2C3B">
        <w:instrText xml:space="preserve"> PAGEREF _Toc357597955 \h </w:instrText>
      </w:r>
      <w:r w:rsidRPr="007F2C3B">
        <w:fldChar w:fldCharType="separate"/>
      </w:r>
      <w:r w:rsidRPr="007F2C3B">
        <w:t>16</w:t>
      </w:r>
      <w:r w:rsidRPr="007F2C3B">
        <w:fldChar w:fldCharType="end"/>
      </w:r>
    </w:p>
    <w:p w14:paraId="5085A11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Midsize Business  (SL de Usuário)</w:t>
      </w:r>
      <w:r w:rsidRPr="007F2C3B">
        <w:tab/>
      </w:r>
      <w:r w:rsidRPr="007F2C3B">
        <w:fldChar w:fldCharType="begin"/>
      </w:r>
      <w:r w:rsidRPr="007F2C3B">
        <w:instrText xml:space="preserve"> PAGEREF _Toc357597956 \h </w:instrText>
      </w:r>
      <w:r w:rsidRPr="007F2C3B">
        <w:fldChar w:fldCharType="separate"/>
      </w:r>
      <w:r w:rsidRPr="007F2C3B">
        <w:t>16</w:t>
      </w:r>
      <w:r w:rsidRPr="007F2C3B">
        <w:fldChar w:fldCharType="end"/>
      </w:r>
    </w:p>
    <w:p w14:paraId="5085A11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Enterprise E1 (SL de Usuário)</w:t>
      </w:r>
      <w:r w:rsidRPr="007F2C3B">
        <w:tab/>
      </w:r>
      <w:r w:rsidRPr="007F2C3B">
        <w:fldChar w:fldCharType="begin"/>
      </w:r>
      <w:r w:rsidRPr="007F2C3B">
        <w:instrText xml:space="preserve"> PAGEREF _Toc357597957 \h </w:instrText>
      </w:r>
      <w:r w:rsidRPr="007F2C3B">
        <w:fldChar w:fldCharType="separate"/>
      </w:r>
      <w:r w:rsidRPr="007F2C3B">
        <w:t>16</w:t>
      </w:r>
      <w:r w:rsidRPr="007F2C3B">
        <w:fldChar w:fldCharType="end"/>
      </w:r>
    </w:p>
    <w:p w14:paraId="5085A11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Enterprise E2 (SL de Usuário)</w:t>
      </w:r>
      <w:r w:rsidRPr="007F2C3B">
        <w:tab/>
      </w:r>
      <w:r w:rsidRPr="007F2C3B">
        <w:fldChar w:fldCharType="begin"/>
      </w:r>
      <w:r w:rsidRPr="007F2C3B">
        <w:instrText xml:space="preserve"> PAGEREF _Toc357597958 \h </w:instrText>
      </w:r>
      <w:r w:rsidRPr="007F2C3B">
        <w:fldChar w:fldCharType="separate"/>
      </w:r>
      <w:r w:rsidRPr="007F2C3B">
        <w:t>16</w:t>
      </w:r>
      <w:r w:rsidRPr="007F2C3B">
        <w:fldChar w:fldCharType="end"/>
      </w:r>
    </w:p>
    <w:p w14:paraId="5085A11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Enterprise E3 (SL de Usuário)</w:t>
      </w:r>
      <w:r w:rsidRPr="007F2C3B">
        <w:tab/>
      </w:r>
      <w:r w:rsidRPr="007F2C3B">
        <w:fldChar w:fldCharType="begin"/>
      </w:r>
      <w:r w:rsidRPr="007F2C3B">
        <w:instrText xml:space="preserve"> PAGEREF _Toc357597959 \h </w:instrText>
      </w:r>
      <w:r w:rsidRPr="007F2C3B">
        <w:fldChar w:fldCharType="separate"/>
      </w:r>
      <w:r w:rsidRPr="007F2C3B">
        <w:t>16</w:t>
      </w:r>
      <w:r w:rsidRPr="007F2C3B">
        <w:fldChar w:fldCharType="end"/>
      </w:r>
    </w:p>
    <w:p w14:paraId="5085A11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Enterprise E4 (SL de Usuário)</w:t>
      </w:r>
      <w:r w:rsidRPr="007F2C3B">
        <w:tab/>
      </w:r>
      <w:r w:rsidRPr="007F2C3B">
        <w:fldChar w:fldCharType="begin"/>
      </w:r>
      <w:r w:rsidRPr="007F2C3B">
        <w:instrText xml:space="preserve"> PAGEREF _Toc357597960 \h </w:instrText>
      </w:r>
      <w:r w:rsidRPr="007F2C3B">
        <w:fldChar w:fldCharType="separate"/>
      </w:r>
      <w:r w:rsidRPr="007F2C3B">
        <w:t>16</w:t>
      </w:r>
      <w:r w:rsidRPr="007F2C3B">
        <w:fldChar w:fldCharType="end"/>
      </w:r>
    </w:p>
    <w:p w14:paraId="5085A11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Direitos de Uso Comercial do Office Home and Student RT 2013</w:t>
      </w:r>
      <w:r w:rsidRPr="007F2C3B">
        <w:tab/>
      </w:r>
      <w:r w:rsidRPr="007F2C3B">
        <w:fldChar w:fldCharType="begin"/>
      </w:r>
      <w:r w:rsidRPr="007F2C3B">
        <w:instrText xml:space="preserve"> PAGEREF _Toc357597961 \h </w:instrText>
      </w:r>
      <w:r w:rsidRPr="007F2C3B">
        <w:fldChar w:fldCharType="separate"/>
      </w:r>
      <w:r w:rsidRPr="007F2C3B">
        <w:t>16</w:t>
      </w:r>
      <w:r w:rsidRPr="007F2C3B">
        <w:fldChar w:fldCharType="end"/>
      </w:r>
    </w:p>
    <w:p w14:paraId="5085A11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para Mac Standard 2011</w:t>
      </w:r>
      <w:r w:rsidRPr="007F2C3B">
        <w:tab/>
      </w:r>
      <w:r w:rsidRPr="007F2C3B">
        <w:fldChar w:fldCharType="begin"/>
      </w:r>
      <w:r w:rsidRPr="007F2C3B">
        <w:instrText xml:space="preserve"> PAGEREF _Toc357597962 \h </w:instrText>
      </w:r>
      <w:r w:rsidRPr="007F2C3B">
        <w:fldChar w:fldCharType="separate"/>
      </w:r>
      <w:r w:rsidRPr="007F2C3B">
        <w:t>16</w:t>
      </w:r>
      <w:r w:rsidRPr="007F2C3B">
        <w:fldChar w:fldCharType="end"/>
      </w:r>
    </w:p>
    <w:p w14:paraId="5085A11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Pacote Multilíngue do Office 2013</w:t>
      </w:r>
      <w:r w:rsidRPr="007F2C3B">
        <w:tab/>
      </w:r>
      <w:r w:rsidRPr="007F2C3B">
        <w:fldChar w:fldCharType="begin"/>
      </w:r>
      <w:r w:rsidRPr="007F2C3B">
        <w:instrText xml:space="preserve"> PAGEREF _Toc357597963 \h </w:instrText>
      </w:r>
      <w:r w:rsidRPr="007F2C3B">
        <w:fldChar w:fldCharType="separate"/>
      </w:r>
      <w:r w:rsidRPr="007F2C3B">
        <w:t>16</w:t>
      </w:r>
      <w:r w:rsidRPr="007F2C3B">
        <w:fldChar w:fldCharType="end"/>
      </w:r>
    </w:p>
    <w:p w14:paraId="5085A11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Professional Plus 2013</w:t>
      </w:r>
      <w:r w:rsidRPr="007F2C3B">
        <w:tab/>
      </w:r>
      <w:r w:rsidRPr="007F2C3B">
        <w:fldChar w:fldCharType="begin"/>
      </w:r>
      <w:r w:rsidRPr="007F2C3B">
        <w:instrText xml:space="preserve"> PAGEREF _Toc357597964 \h </w:instrText>
      </w:r>
      <w:r w:rsidRPr="007F2C3B">
        <w:fldChar w:fldCharType="separate"/>
      </w:r>
      <w:r w:rsidRPr="007F2C3B">
        <w:t>16</w:t>
      </w:r>
      <w:r w:rsidRPr="007F2C3B">
        <w:fldChar w:fldCharType="end"/>
      </w:r>
    </w:p>
    <w:p w14:paraId="5085A11E"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Office Standard 2013</w:t>
      </w:r>
      <w:r w:rsidRPr="007F2C3B">
        <w:rPr>
          <w:color w:val="auto"/>
        </w:rPr>
        <w:tab/>
      </w:r>
      <w:r w:rsidRPr="007F2C3B">
        <w:rPr>
          <w:color w:val="auto"/>
        </w:rPr>
        <w:fldChar w:fldCharType="begin"/>
      </w:r>
      <w:r w:rsidRPr="007F2C3B">
        <w:rPr>
          <w:color w:val="auto"/>
        </w:rPr>
        <w:instrText xml:space="preserve"> PAGEREF _Toc357597965 \h </w:instrText>
      </w:r>
      <w:r w:rsidRPr="007F2C3B">
        <w:rPr>
          <w:color w:val="auto"/>
        </w:rPr>
      </w:r>
      <w:r w:rsidRPr="007F2C3B">
        <w:rPr>
          <w:color w:val="auto"/>
        </w:rPr>
        <w:fldChar w:fldCharType="separate"/>
      </w:r>
      <w:r w:rsidRPr="007F2C3B">
        <w:rPr>
          <w:color w:val="auto"/>
        </w:rPr>
        <w:t>16</w:t>
      </w:r>
      <w:r w:rsidRPr="007F2C3B">
        <w:rPr>
          <w:color w:val="auto"/>
        </w:rPr>
        <w:fldChar w:fldCharType="end"/>
      </w:r>
    </w:p>
    <w:p w14:paraId="5085A11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ProPlus (SL de Usuário)</w:t>
      </w:r>
      <w:r w:rsidRPr="007F2C3B">
        <w:tab/>
      </w:r>
      <w:r w:rsidRPr="007F2C3B">
        <w:fldChar w:fldCharType="begin"/>
      </w:r>
      <w:r w:rsidRPr="007F2C3B">
        <w:instrText xml:space="preserve"> PAGEREF _Toc357597966 \h </w:instrText>
      </w:r>
      <w:r w:rsidRPr="007F2C3B">
        <w:fldChar w:fldCharType="separate"/>
      </w:r>
      <w:r w:rsidRPr="007F2C3B">
        <w:t>16</w:t>
      </w:r>
      <w:r w:rsidRPr="007F2C3B">
        <w:fldChar w:fldCharType="end"/>
      </w:r>
    </w:p>
    <w:p w14:paraId="5085A12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ProPlus SA Transition  (SL de Usuário)</w:t>
      </w:r>
      <w:r w:rsidRPr="007F2C3B">
        <w:tab/>
      </w:r>
      <w:r w:rsidRPr="007F2C3B">
        <w:fldChar w:fldCharType="begin"/>
      </w:r>
      <w:r w:rsidRPr="007F2C3B">
        <w:instrText xml:space="preserve"> PAGEREF _Toc357597967 \h </w:instrText>
      </w:r>
      <w:r w:rsidRPr="007F2C3B">
        <w:fldChar w:fldCharType="separate"/>
      </w:r>
      <w:r w:rsidRPr="007F2C3B">
        <w:t>17</w:t>
      </w:r>
      <w:r w:rsidRPr="007F2C3B">
        <w:fldChar w:fldCharType="end"/>
      </w:r>
    </w:p>
    <w:p w14:paraId="5085A12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A do Office Professional Plus (SL de Usuário)</w:t>
      </w:r>
      <w:r w:rsidRPr="007F2C3B">
        <w:tab/>
      </w:r>
      <w:r w:rsidRPr="007F2C3B">
        <w:fldChar w:fldCharType="begin"/>
      </w:r>
      <w:r w:rsidRPr="007F2C3B">
        <w:instrText xml:space="preserve"> PAGEREF _Toc357597968 \h </w:instrText>
      </w:r>
      <w:r w:rsidRPr="007F2C3B">
        <w:fldChar w:fldCharType="separate"/>
      </w:r>
      <w:r w:rsidRPr="007F2C3B">
        <w:t>17</w:t>
      </w:r>
      <w:r w:rsidRPr="007F2C3B">
        <w:fldChar w:fldCharType="end"/>
      </w:r>
    </w:p>
    <w:p w14:paraId="5085A12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OneNote</w:t>
      </w:r>
      <w:r w:rsidRPr="007F2C3B">
        <w:rPr>
          <w:rFonts w:cs="Tahoma"/>
          <w:vertAlign w:val="superscript"/>
        </w:rPr>
        <w:t>®</w:t>
      </w:r>
      <w:r w:rsidRPr="007F2C3B">
        <w:rPr>
          <w:rFonts w:cs="Tahoma"/>
        </w:rPr>
        <w:t xml:space="preserve"> 2013</w:t>
      </w:r>
      <w:r w:rsidRPr="007F2C3B">
        <w:tab/>
      </w:r>
      <w:r w:rsidRPr="007F2C3B">
        <w:fldChar w:fldCharType="begin"/>
      </w:r>
      <w:r w:rsidRPr="007F2C3B">
        <w:instrText xml:space="preserve"> PAGEREF _Toc357597969 \h </w:instrText>
      </w:r>
      <w:r w:rsidRPr="007F2C3B">
        <w:fldChar w:fldCharType="separate"/>
      </w:r>
      <w:r w:rsidRPr="007F2C3B">
        <w:t>17</w:t>
      </w:r>
      <w:r w:rsidRPr="007F2C3B">
        <w:fldChar w:fldCharType="end"/>
      </w:r>
    </w:p>
    <w:p w14:paraId="5085A12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Outlook</w:t>
      </w:r>
      <w:r w:rsidRPr="007F2C3B">
        <w:rPr>
          <w:rFonts w:cs="Tahoma"/>
          <w:vertAlign w:val="superscript"/>
        </w:rPr>
        <w:t>®</w:t>
      </w:r>
      <w:r w:rsidRPr="007F2C3B">
        <w:rPr>
          <w:rFonts w:cs="Tahoma"/>
        </w:rPr>
        <w:t xml:space="preserve"> 2013</w:t>
      </w:r>
      <w:r w:rsidRPr="007F2C3B">
        <w:tab/>
      </w:r>
      <w:r w:rsidRPr="007F2C3B">
        <w:fldChar w:fldCharType="begin"/>
      </w:r>
      <w:r w:rsidRPr="007F2C3B">
        <w:instrText xml:space="preserve"> PAGEREF _Toc357597970 \h </w:instrText>
      </w:r>
      <w:r w:rsidRPr="007F2C3B">
        <w:fldChar w:fldCharType="separate"/>
      </w:r>
      <w:r w:rsidRPr="007F2C3B">
        <w:t>17</w:t>
      </w:r>
      <w:r w:rsidRPr="007F2C3B">
        <w:fldChar w:fldCharType="end"/>
      </w:r>
    </w:p>
    <w:p w14:paraId="5085A12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Outlook para Mac 2011</w:t>
      </w:r>
      <w:r w:rsidRPr="007F2C3B">
        <w:tab/>
      </w:r>
      <w:r w:rsidRPr="007F2C3B">
        <w:fldChar w:fldCharType="begin"/>
      </w:r>
      <w:r w:rsidRPr="007F2C3B">
        <w:instrText xml:space="preserve"> PAGEREF _Toc357597971 \h </w:instrText>
      </w:r>
      <w:r w:rsidRPr="007F2C3B">
        <w:fldChar w:fldCharType="separate"/>
      </w:r>
      <w:r w:rsidRPr="007F2C3B">
        <w:t>17</w:t>
      </w:r>
      <w:r w:rsidRPr="007F2C3B">
        <w:fldChar w:fldCharType="end"/>
      </w:r>
    </w:p>
    <w:p w14:paraId="5085A125"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PowerPoint 2013</w:t>
      </w:r>
      <w:r w:rsidRPr="007F2C3B">
        <w:rPr>
          <w:color w:val="auto"/>
        </w:rPr>
        <w:tab/>
      </w:r>
      <w:r w:rsidRPr="007F2C3B">
        <w:rPr>
          <w:color w:val="auto"/>
        </w:rPr>
        <w:fldChar w:fldCharType="begin"/>
      </w:r>
      <w:r w:rsidRPr="007F2C3B">
        <w:rPr>
          <w:color w:val="auto"/>
        </w:rPr>
        <w:instrText xml:space="preserve"> PAGEREF _Toc357597972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26"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PowerPoint para Mac 2011</w:t>
      </w:r>
      <w:r w:rsidRPr="007F2C3B">
        <w:rPr>
          <w:color w:val="auto"/>
        </w:rPr>
        <w:tab/>
      </w:r>
      <w:r w:rsidRPr="007F2C3B">
        <w:rPr>
          <w:color w:val="auto"/>
        </w:rPr>
        <w:fldChar w:fldCharType="begin"/>
      </w:r>
      <w:r w:rsidRPr="007F2C3B">
        <w:rPr>
          <w:color w:val="auto"/>
        </w:rPr>
        <w:instrText xml:space="preserve"> PAGEREF _Toc357597973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27"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Project 2013 Standard</w:t>
      </w:r>
      <w:r w:rsidRPr="007F2C3B">
        <w:rPr>
          <w:color w:val="auto"/>
        </w:rPr>
        <w:tab/>
      </w:r>
      <w:r w:rsidRPr="007F2C3B">
        <w:rPr>
          <w:color w:val="auto"/>
        </w:rPr>
        <w:fldChar w:fldCharType="begin"/>
      </w:r>
      <w:r w:rsidRPr="007F2C3B">
        <w:rPr>
          <w:color w:val="auto"/>
        </w:rPr>
        <w:instrText xml:space="preserve"> PAGEREF _Toc357597974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2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Project Professional 2013</w:t>
      </w:r>
      <w:r w:rsidRPr="007F2C3B">
        <w:rPr>
          <w:color w:val="auto"/>
        </w:rPr>
        <w:tab/>
      </w:r>
      <w:r w:rsidRPr="007F2C3B">
        <w:rPr>
          <w:color w:val="auto"/>
        </w:rPr>
        <w:fldChar w:fldCharType="begin"/>
      </w:r>
      <w:r w:rsidRPr="007F2C3B">
        <w:rPr>
          <w:color w:val="auto"/>
        </w:rPr>
        <w:instrText xml:space="preserve"> PAGEREF _Toc357597975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29"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Project Pro para Office 365</w:t>
      </w:r>
      <w:r w:rsidRPr="007F2C3B">
        <w:rPr>
          <w:color w:val="auto"/>
        </w:rPr>
        <w:tab/>
      </w:r>
      <w:r w:rsidRPr="007F2C3B">
        <w:rPr>
          <w:color w:val="auto"/>
        </w:rPr>
        <w:fldChar w:fldCharType="begin"/>
      </w:r>
      <w:r w:rsidRPr="007F2C3B">
        <w:rPr>
          <w:color w:val="auto"/>
        </w:rPr>
        <w:instrText xml:space="preserve"> PAGEREF _Toc357597976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2A"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Project Pro para Office 365 A</w:t>
      </w:r>
      <w:r w:rsidRPr="007F2C3B">
        <w:rPr>
          <w:color w:val="auto"/>
        </w:rPr>
        <w:tab/>
      </w:r>
      <w:r w:rsidRPr="007F2C3B">
        <w:rPr>
          <w:color w:val="auto"/>
        </w:rPr>
        <w:fldChar w:fldCharType="begin"/>
      </w:r>
      <w:r w:rsidRPr="007F2C3B">
        <w:rPr>
          <w:color w:val="auto"/>
        </w:rPr>
        <w:instrText xml:space="preserve"> PAGEREF _Toc357597977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2B"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Publisher 2013</w:t>
      </w:r>
      <w:r w:rsidRPr="007F2C3B">
        <w:rPr>
          <w:color w:val="auto"/>
        </w:rPr>
        <w:tab/>
      </w:r>
      <w:r w:rsidRPr="007F2C3B">
        <w:rPr>
          <w:color w:val="auto"/>
        </w:rPr>
        <w:fldChar w:fldCharType="begin"/>
      </w:r>
      <w:r w:rsidRPr="007F2C3B">
        <w:rPr>
          <w:color w:val="auto"/>
        </w:rPr>
        <w:instrText xml:space="preserve"> PAGEREF _Toc357597978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2C"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Direitos de Locação para Office Standard</w:t>
      </w:r>
      <w:r w:rsidRPr="007F2C3B">
        <w:rPr>
          <w:color w:val="auto"/>
        </w:rPr>
        <w:tab/>
      </w:r>
      <w:r w:rsidRPr="007F2C3B">
        <w:rPr>
          <w:color w:val="auto"/>
        </w:rPr>
        <w:fldChar w:fldCharType="begin"/>
      </w:r>
      <w:r w:rsidRPr="007F2C3B">
        <w:rPr>
          <w:color w:val="auto"/>
        </w:rPr>
        <w:instrText xml:space="preserve"> PAGEREF _Toc357597979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2D"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Direitos de Locação para Office Professional Plus</w:t>
      </w:r>
      <w:r w:rsidRPr="007F2C3B">
        <w:rPr>
          <w:color w:val="auto"/>
        </w:rPr>
        <w:tab/>
      </w:r>
      <w:r w:rsidRPr="007F2C3B">
        <w:rPr>
          <w:color w:val="auto"/>
        </w:rPr>
        <w:fldChar w:fldCharType="begin"/>
      </w:r>
      <w:r w:rsidRPr="007F2C3B">
        <w:rPr>
          <w:color w:val="auto"/>
        </w:rPr>
        <w:instrText xml:space="preserve"> PAGEREF _Toc357597980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2E"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Streets and Trips 2013</w:t>
      </w:r>
      <w:r w:rsidRPr="007F2C3B">
        <w:rPr>
          <w:color w:val="auto"/>
        </w:rPr>
        <w:tab/>
      </w:r>
      <w:r w:rsidRPr="007F2C3B">
        <w:rPr>
          <w:color w:val="auto"/>
        </w:rPr>
        <w:fldChar w:fldCharType="begin"/>
      </w:r>
      <w:r w:rsidRPr="007F2C3B">
        <w:rPr>
          <w:color w:val="auto"/>
        </w:rPr>
        <w:instrText xml:space="preserve"> PAGEREF _Toc357597981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2F"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TechNet Plus Direct</w:t>
      </w:r>
      <w:r w:rsidRPr="007F2C3B">
        <w:rPr>
          <w:color w:val="auto"/>
        </w:rPr>
        <w:tab/>
      </w:r>
      <w:r w:rsidRPr="007F2C3B">
        <w:rPr>
          <w:color w:val="auto"/>
        </w:rPr>
        <w:fldChar w:fldCharType="begin"/>
      </w:r>
      <w:r w:rsidRPr="007F2C3B">
        <w:rPr>
          <w:color w:val="auto"/>
        </w:rPr>
        <w:instrText xml:space="preserve"> PAGEREF _Toc357597982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30"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Vexcel Desktop com Pacote de Conteúdo Aprimorado</w:t>
      </w:r>
      <w:r w:rsidRPr="007F2C3B">
        <w:rPr>
          <w:color w:val="auto"/>
        </w:rPr>
        <w:tab/>
      </w:r>
      <w:r w:rsidRPr="007F2C3B">
        <w:rPr>
          <w:color w:val="auto"/>
        </w:rPr>
        <w:fldChar w:fldCharType="begin"/>
      </w:r>
      <w:r w:rsidRPr="007F2C3B">
        <w:rPr>
          <w:color w:val="auto"/>
        </w:rPr>
        <w:instrText xml:space="preserve"> PAGEREF _Toc357597983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31"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Visio</w:t>
      </w:r>
      <w:r w:rsidRPr="007F2C3B">
        <w:rPr>
          <w:color w:val="auto"/>
          <w:vertAlign w:val="superscript"/>
        </w:rPr>
        <w:t>®</w:t>
      </w:r>
      <w:r w:rsidRPr="007F2C3B">
        <w:rPr>
          <w:color w:val="auto"/>
        </w:rPr>
        <w:t xml:space="preserve"> 2013 Professional</w:t>
      </w:r>
      <w:r w:rsidRPr="007F2C3B">
        <w:rPr>
          <w:color w:val="auto"/>
        </w:rPr>
        <w:tab/>
      </w:r>
      <w:r w:rsidRPr="007F2C3B">
        <w:rPr>
          <w:color w:val="auto"/>
        </w:rPr>
        <w:fldChar w:fldCharType="begin"/>
      </w:r>
      <w:r w:rsidRPr="007F2C3B">
        <w:rPr>
          <w:color w:val="auto"/>
        </w:rPr>
        <w:instrText xml:space="preserve"> PAGEREF _Toc357597984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32"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Visio</w:t>
      </w:r>
      <w:r w:rsidRPr="007F2C3B">
        <w:rPr>
          <w:color w:val="auto"/>
          <w:vertAlign w:val="superscript"/>
        </w:rPr>
        <w:t>®</w:t>
      </w:r>
      <w:r w:rsidRPr="007F2C3B">
        <w:rPr>
          <w:color w:val="auto"/>
        </w:rPr>
        <w:t xml:space="preserve"> 2013 Standard</w:t>
      </w:r>
      <w:r w:rsidRPr="007F2C3B">
        <w:rPr>
          <w:color w:val="auto"/>
        </w:rPr>
        <w:tab/>
      </w:r>
      <w:r w:rsidRPr="007F2C3B">
        <w:rPr>
          <w:color w:val="auto"/>
        </w:rPr>
        <w:fldChar w:fldCharType="begin"/>
      </w:r>
      <w:r w:rsidRPr="007F2C3B">
        <w:rPr>
          <w:color w:val="auto"/>
        </w:rPr>
        <w:instrText xml:space="preserve"> PAGEREF _Toc357597985 \h </w:instrText>
      </w:r>
      <w:r w:rsidRPr="007F2C3B">
        <w:rPr>
          <w:color w:val="auto"/>
        </w:rPr>
      </w:r>
      <w:r w:rsidRPr="007F2C3B">
        <w:rPr>
          <w:color w:val="auto"/>
        </w:rPr>
        <w:fldChar w:fldCharType="separate"/>
      </w:r>
      <w:r w:rsidRPr="007F2C3B">
        <w:rPr>
          <w:color w:val="auto"/>
        </w:rPr>
        <w:t>17</w:t>
      </w:r>
      <w:r w:rsidRPr="007F2C3B">
        <w:rPr>
          <w:color w:val="auto"/>
        </w:rPr>
        <w:fldChar w:fldCharType="end"/>
      </w:r>
    </w:p>
    <w:p w14:paraId="5085A13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Visio Pro para Office 365</w:t>
      </w:r>
      <w:r w:rsidRPr="007F2C3B">
        <w:tab/>
      </w:r>
      <w:r w:rsidRPr="007F2C3B">
        <w:fldChar w:fldCharType="begin"/>
      </w:r>
      <w:r w:rsidRPr="007F2C3B">
        <w:instrText xml:space="preserve"> PAGEREF _Toc357597986 \h </w:instrText>
      </w:r>
      <w:r w:rsidRPr="007F2C3B">
        <w:fldChar w:fldCharType="separate"/>
      </w:r>
      <w:r w:rsidRPr="007F2C3B">
        <w:t>17</w:t>
      </w:r>
      <w:r w:rsidRPr="007F2C3B">
        <w:fldChar w:fldCharType="end"/>
      </w:r>
    </w:p>
    <w:p w14:paraId="5085A13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Visio Pro para Office 365 A</w:t>
      </w:r>
      <w:r w:rsidRPr="007F2C3B">
        <w:tab/>
      </w:r>
      <w:r w:rsidRPr="007F2C3B">
        <w:fldChar w:fldCharType="begin"/>
      </w:r>
      <w:r w:rsidRPr="007F2C3B">
        <w:instrText xml:space="preserve"> PAGEREF _Toc357597987 \h </w:instrText>
      </w:r>
      <w:r w:rsidRPr="007F2C3B">
        <w:fldChar w:fldCharType="separate"/>
      </w:r>
      <w:r w:rsidRPr="007F2C3B">
        <w:t>17</w:t>
      </w:r>
      <w:r w:rsidRPr="007F2C3B">
        <w:fldChar w:fldCharType="end"/>
      </w:r>
    </w:p>
    <w:p w14:paraId="5085A13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Visual Studio</w:t>
      </w:r>
      <w:r w:rsidRPr="007F2C3B">
        <w:rPr>
          <w:rFonts w:cs="Tahoma"/>
          <w:vertAlign w:val="superscript"/>
        </w:rPr>
        <w:t>®</w:t>
      </w:r>
      <w:r w:rsidRPr="007F2C3B">
        <w:rPr>
          <w:rFonts w:cs="Tahoma"/>
        </w:rPr>
        <w:t xml:space="preserve"> Professional 2012</w:t>
      </w:r>
      <w:r w:rsidRPr="007F2C3B">
        <w:tab/>
      </w:r>
      <w:r w:rsidRPr="007F2C3B">
        <w:fldChar w:fldCharType="begin"/>
      </w:r>
      <w:r w:rsidRPr="007F2C3B">
        <w:instrText xml:space="preserve"> PAGEREF _Toc357597988 \h </w:instrText>
      </w:r>
      <w:r w:rsidRPr="007F2C3B">
        <w:fldChar w:fldCharType="separate"/>
      </w:r>
      <w:r w:rsidRPr="007F2C3B">
        <w:t>17</w:t>
      </w:r>
      <w:r w:rsidRPr="007F2C3B">
        <w:fldChar w:fldCharType="end"/>
      </w:r>
    </w:p>
    <w:p w14:paraId="5085A13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lastRenderedPageBreak/>
        <w:t>Visual Studio</w:t>
      </w:r>
      <w:r w:rsidRPr="007F2C3B">
        <w:rPr>
          <w:rFonts w:cs="Tahoma"/>
          <w:vertAlign w:val="superscript"/>
        </w:rPr>
        <w:t>®</w:t>
      </w:r>
      <w:r w:rsidRPr="007F2C3B">
        <w:rPr>
          <w:rFonts w:cs="Tahoma"/>
        </w:rPr>
        <w:t xml:space="preserve"> Professional 2012 com MSDN</w:t>
      </w:r>
      <w:r w:rsidRPr="007F2C3B">
        <w:tab/>
      </w:r>
      <w:r w:rsidRPr="007F2C3B">
        <w:fldChar w:fldCharType="begin"/>
      </w:r>
      <w:r w:rsidRPr="007F2C3B">
        <w:instrText xml:space="preserve"> PAGEREF _Toc357597989 \h </w:instrText>
      </w:r>
      <w:r w:rsidRPr="007F2C3B">
        <w:fldChar w:fldCharType="separate"/>
      </w:r>
      <w:r w:rsidRPr="007F2C3B">
        <w:t>17</w:t>
      </w:r>
      <w:r w:rsidRPr="007F2C3B">
        <w:fldChar w:fldCharType="end"/>
      </w:r>
    </w:p>
    <w:p w14:paraId="5085A13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Visual Studio</w:t>
      </w:r>
      <w:r w:rsidRPr="007F2C3B">
        <w:rPr>
          <w:rFonts w:cs="Tahoma"/>
          <w:vertAlign w:val="superscript"/>
        </w:rPr>
        <w:t>®</w:t>
      </w:r>
      <w:r w:rsidRPr="007F2C3B">
        <w:rPr>
          <w:rFonts w:cs="Tahoma"/>
        </w:rPr>
        <w:t xml:space="preserve"> Premium 2012 com MSDN</w:t>
      </w:r>
      <w:r w:rsidRPr="007F2C3B">
        <w:tab/>
      </w:r>
      <w:r w:rsidRPr="007F2C3B">
        <w:fldChar w:fldCharType="begin"/>
      </w:r>
      <w:r w:rsidRPr="007F2C3B">
        <w:instrText xml:space="preserve"> PAGEREF _Toc357597990 \h </w:instrText>
      </w:r>
      <w:r w:rsidRPr="007F2C3B">
        <w:fldChar w:fldCharType="separate"/>
      </w:r>
      <w:r w:rsidRPr="007F2C3B">
        <w:t>17</w:t>
      </w:r>
      <w:r w:rsidRPr="007F2C3B">
        <w:fldChar w:fldCharType="end"/>
      </w:r>
    </w:p>
    <w:p w14:paraId="5085A13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Visual Studio</w:t>
      </w:r>
      <w:r w:rsidRPr="007F2C3B">
        <w:rPr>
          <w:rFonts w:cs="Tahoma"/>
          <w:vertAlign w:val="superscript"/>
        </w:rPr>
        <w:t>®</w:t>
      </w:r>
      <w:r w:rsidRPr="007F2C3B">
        <w:rPr>
          <w:rFonts w:cs="Tahoma"/>
        </w:rPr>
        <w:t xml:space="preserve"> Ultimate 2012 com MSDN</w:t>
      </w:r>
      <w:r w:rsidRPr="007F2C3B">
        <w:tab/>
      </w:r>
      <w:r w:rsidRPr="007F2C3B">
        <w:fldChar w:fldCharType="begin"/>
      </w:r>
      <w:r w:rsidRPr="007F2C3B">
        <w:instrText xml:space="preserve"> PAGEREF _Toc357597991 \h </w:instrText>
      </w:r>
      <w:r w:rsidRPr="007F2C3B">
        <w:fldChar w:fldCharType="separate"/>
      </w:r>
      <w:r w:rsidRPr="007F2C3B">
        <w:t>17</w:t>
      </w:r>
      <w:r w:rsidRPr="007F2C3B">
        <w:fldChar w:fldCharType="end"/>
      </w:r>
    </w:p>
    <w:p w14:paraId="5085A13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Visual Studio</w:t>
      </w:r>
      <w:r w:rsidRPr="007F2C3B">
        <w:rPr>
          <w:rFonts w:cs="Tahoma"/>
          <w:vertAlign w:val="superscript"/>
        </w:rPr>
        <w:t>®</w:t>
      </w:r>
      <w:r w:rsidRPr="007F2C3B">
        <w:rPr>
          <w:rFonts w:cs="Tahoma"/>
        </w:rPr>
        <w:t xml:space="preserve"> Test Professional 2012 com MSDN</w:t>
      </w:r>
      <w:r w:rsidRPr="007F2C3B">
        <w:tab/>
      </w:r>
      <w:r w:rsidRPr="007F2C3B">
        <w:fldChar w:fldCharType="begin"/>
      </w:r>
      <w:r w:rsidRPr="007F2C3B">
        <w:instrText xml:space="preserve"> PAGEREF _Toc357597992 \h </w:instrText>
      </w:r>
      <w:r w:rsidRPr="007F2C3B">
        <w:fldChar w:fldCharType="separate"/>
      </w:r>
      <w:r w:rsidRPr="007F2C3B">
        <w:t>17</w:t>
      </w:r>
      <w:r w:rsidRPr="007F2C3B">
        <w:fldChar w:fldCharType="end"/>
      </w:r>
    </w:p>
    <w:p w14:paraId="5085A13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Word 2013</w:t>
      </w:r>
      <w:r w:rsidRPr="007F2C3B">
        <w:tab/>
      </w:r>
      <w:r w:rsidRPr="007F2C3B">
        <w:fldChar w:fldCharType="begin"/>
      </w:r>
      <w:r w:rsidRPr="007F2C3B">
        <w:instrText xml:space="preserve"> PAGEREF _Toc357597993 \h </w:instrText>
      </w:r>
      <w:r w:rsidRPr="007F2C3B">
        <w:fldChar w:fldCharType="separate"/>
      </w:r>
      <w:r w:rsidRPr="007F2C3B">
        <w:t>17</w:t>
      </w:r>
      <w:r w:rsidRPr="007F2C3B">
        <w:fldChar w:fldCharType="end"/>
      </w:r>
    </w:p>
    <w:p w14:paraId="5085A13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Word para Mac 2011</w:t>
      </w:r>
      <w:r w:rsidRPr="007F2C3B">
        <w:tab/>
      </w:r>
      <w:r w:rsidRPr="007F2C3B">
        <w:fldChar w:fldCharType="begin"/>
      </w:r>
      <w:r w:rsidRPr="007F2C3B">
        <w:instrText xml:space="preserve"> PAGEREF _Toc357597994 \h </w:instrText>
      </w:r>
      <w:r w:rsidRPr="007F2C3B">
        <w:fldChar w:fldCharType="separate"/>
      </w:r>
      <w:r w:rsidRPr="007F2C3B">
        <w:t>17</w:t>
      </w:r>
      <w:r w:rsidRPr="007F2C3B">
        <w:fldChar w:fldCharType="end"/>
      </w:r>
    </w:p>
    <w:p w14:paraId="5085A13C"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POOL DE SISTEMAS</w:t>
      </w:r>
      <w:r w:rsidRPr="007F2C3B">
        <w:rPr>
          <w:color w:val="auto"/>
        </w:rPr>
        <w:tab/>
      </w:r>
      <w:r w:rsidRPr="007F2C3B">
        <w:rPr>
          <w:color w:val="auto"/>
        </w:rPr>
        <w:fldChar w:fldCharType="begin"/>
      </w:r>
      <w:r w:rsidRPr="007F2C3B">
        <w:rPr>
          <w:color w:val="auto"/>
        </w:rPr>
        <w:instrText xml:space="preserve"> PAGEREF _Toc357597995 \h </w:instrText>
      </w:r>
      <w:r w:rsidRPr="007F2C3B">
        <w:rPr>
          <w:color w:val="auto"/>
        </w:rPr>
      </w:r>
      <w:r w:rsidRPr="007F2C3B">
        <w:rPr>
          <w:color w:val="auto"/>
        </w:rPr>
        <w:fldChar w:fldCharType="separate"/>
      </w:r>
      <w:r w:rsidRPr="007F2C3B">
        <w:rPr>
          <w:color w:val="auto"/>
        </w:rPr>
        <w:t>18</w:t>
      </w:r>
      <w:r w:rsidRPr="007F2C3B">
        <w:rPr>
          <w:color w:val="auto"/>
        </w:rPr>
        <w:fldChar w:fldCharType="end"/>
      </w:r>
    </w:p>
    <w:p w14:paraId="5085A13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Microsoft Desktop Optimization Pack para Software Assurance</w:t>
      </w:r>
      <w:r w:rsidRPr="007F2C3B">
        <w:tab/>
      </w:r>
      <w:r w:rsidRPr="007F2C3B">
        <w:fldChar w:fldCharType="begin"/>
      </w:r>
      <w:r w:rsidRPr="007F2C3B">
        <w:instrText xml:space="preserve"> PAGEREF _Toc357597996 \h </w:instrText>
      </w:r>
      <w:r w:rsidRPr="007F2C3B">
        <w:fldChar w:fldCharType="separate"/>
      </w:r>
      <w:r w:rsidRPr="007F2C3B">
        <w:t>18</w:t>
      </w:r>
      <w:r w:rsidRPr="007F2C3B">
        <w:fldChar w:fldCharType="end"/>
      </w:r>
    </w:p>
    <w:p w14:paraId="5085A13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Assinatura do Windows Companion</w:t>
      </w:r>
      <w:r w:rsidRPr="007F2C3B">
        <w:tab/>
      </w:r>
      <w:r w:rsidRPr="007F2C3B">
        <w:fldChar w:fldCharType="begin"/>
      </w:r>
      <w:r w:rsidRPr="007F2C3B">
        <w:instrText xml:space="preserve"> PAGEREF _Toc357597997 \h </w:instrText>
      </w:r>
      <w:r w:rsidRPr="007F2C3B">
        <w:fldChar w:fldCharType="separate"/>
      </w:r>
      <w:r w:rsidRPr="007F2C3B">
        <w:t>18</w:t>
      </w:r>
      <w:r w:rsidRPr="007F2C3B">
        <w:fldChar w:fldCharType="end"/>
      </w:r>
    </w:p>
    <w:p w14:paraId="5085A13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Vista DVD Playback Pack</w:t>
      </w:r>
      <w:r w:rsidRPr="007F2C3B">
        <w:tab/>
      </w:r>
      <w:r w:rsidRPr="007F2C3B">
        <w:fldChar w:fldCharType="begin"/>
      </w:r>
      <w:r w:rsidRPr="007F2C3B">
        <w:instrText xml:space="preserve"> PAGEREF _Toc357597998 \h </w:instrText>
      </w:r>
      <w:r w:rsidRPr="007F2C3B">
        <w:fldChar w:fldCharType="separate"/>
      </w:r>
      <w:r w:rsidRPr="007F2C3B">
        <w:t>18</w:t>
      </w:r>
      <w:r w:rsidRPr="007F2C3B">
        <w:fldChar w:fldCharType="end"/>
      </w:r>
    </w:p>
    <w:p w14:paraId="5085A14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Direitos de Locação para Windows</w:t>
      </w:r>
      <w:r w:rsidRPr="007F2C3B">
        <w:tab/>
      </w:r>
      <w:r w:rsidRPr="007F2C3B">
        <w:fldChar w:fldCharType="begin"/>
      </w:r>
      <w:r w:rsidRPr="007F2C3B">
        <w:instrText xml:space="preserve"> PAGEREF _Toc357597999 \h </w:instrText>
      </w:r>
      <w:r w:rsidRPr="007F2C3B">
        <w:fldChar w:fldCharType="separate"/>
      </w:r>
      <w:r w:rsidRPr="007F2C3B">
        <w:t>18</w:t>
      </w:r>
      <w:r w:rsidRPr="007F2C3B">
        <w:fldChar w:fldCharType="end"/>
      </w:r>
    </w:p>
    <w:p w14:paraId="5085A14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Parceiros na Aprendizagem do Windows</w:t>
      </w:r>
      <w:r w:rsidRPr="007F2C3B">
        <w:rPr>
          <w:rFonts w:cs="Tahoma"/>
          <w:vertAlign w:val="superscript"/>
        </w:rPr>
        <w:t>®</w:t>
      </w:r>
      <w:r w:rsidRPr="007F2C3B">
        <w:rPr>
          <w:rFonts w:cs="Tahoma"/>
        </w:rPr>
        <w:t xml:space="preserve"> 7</w:t>
      </w:r>
      <w:r w:rsidRPr="007F2C3B">
        <w:tab/>
      </w:r>
      <w:r w:rsidRPr="007F2C3B">
        <w:fldChar w:fldCharType="begin"/>
      </w:r>
      <w:r w:rsidRPr="007F2C3B">
        <w:instrText xml:space="preserve"> PAGEREF _Toc357598000 \h </w:instrText>
      </w:r>
      <w:r w:rsidRPr="007F2C3B">
        <w:fldChar w:fldCharType="separate"/>
      </w:r>
      <w:r w:rsidRPr="007F2C3B">
        <w:t>18</w:t>
      </w:r>
      <w:r w:rsidRPr="007F2C3B">
        <w:fldChar w:fldCharType="end"/>
      </w:r>
    </w:p>
    <w:p w14:paraId="5085A14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8 Enterprise Sideloading (Pacote com 100)</w:t>
      </w:r>
      <w:r w:rsidRPr="007F2C3B">
        <w:tab/>
      </w:r>
      <w:r w:rsidRPr="007F2C3B">
        <w:fldChar w:fldCharType="begin"/>
      </w:r>
      <w:r w:rsidRPr="007F2C3B">
        <w:instrText xml:space="preserve"> PAGEREF _Toc357598001 \h </w:instrText>
      </w:r>
      <w:r w:rsidRPr="007F2C3B">
        <w:fldChar w:fldCharType="separate"/>
      </w:r>
      <w:r w:rsidRPr="007F2C3B">
        <w:t>18</w:t>
      </w:r>
      <w:r w:rsidRPr="007F2C3B">
        <w:fldChar w:fldCharType="end"/>
      </w:r>
    </w:p>
    <w:p w14:paraId="5085A14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w:t>
      </w:r>
      <w:r w:rsidRPr="007F2C3B">
        <w:rPr>
          <w:rFonts w:cs="Tahoma"/>
          <w:vertAlign w:val="superscript"/>
        </w:rPr>
        <w:t>®</w:t>
      </w:r>
      <w:r w:rsidRPr="007F2C3B">
        <w:rPr>
          <w:rFonts w:cs="Tahoma"/>
        </w:rPr>
        <w:t xml:space="preserve"> 8 Pro</w:t>
      </w:r>
      <w:r w:rsidRPr="007F2C3B">
        <w:tab/>
      </w:r>
      <w:r w:rsidRPr="007F2C3B">
        <w:fldChar w:fldCharType="begin"/>
      </w:r>
      <w:r w:rsidRPr="007F2C3B">
        <w:instrText xml:space="preserve"> PAGEREF _Toc357598002 \h </w:instrText>
      </w:r>
      <w:r w:rsidRPr="007F2C3B">
        <w:fldChar w:fldCharType="separate"/>
      </w:r>
      <w:r w:rsidRPr="007F2C3B">
        <w:t>18</w:t>
      </w:r>
      <w:r w:rsidRPr="007F2C3B">
        <w:fldChar w:fldCharType="end"/>
      </w:r>
    </w:p>
    <w:p w14:paraId="5085A14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w:t>
      </w:r>
      <w:r w:rsidRPr="007F2C3B">
        <w:rPr>
          <w:rFonts w:cs="Tahoma"/>
          <w:vertAlign w:val="superscript"/>
        </w:rPr>
        <w:t>®</w:t>
      </w:r>
      <w:r w:rsidRPr="007F2C3B">
        <w:rPr>
          <w:rFonts w:cs="Tahoma"/>
        </w:rPr>
        <w:t xml:space="preserve"> 8 Pro com MDOP</w:t>
      </w:r>
      <w:r w:rsidRPr="007F2C3B">
        <w:tab/>
      </w:r>
      <w:r w:rsidRPr="007F2C3B">
        <w:fldChar w:fldCharType="begin"/>
      </w:r>
      <w:r w:rsidRPr="007F2C3B">
        <w:instrText xml:space="preserve"> PAGEREF _Toc357598003 \h </w:instrText>
      </w:r>
      <w:r w:rsidRPr="007F2C3B">
        <w:fldChar w:fldCharType="separate"/>
      </w:r>
      <w:r w:rsidRPr="007F2C3B">
        <w:t>18</w:t>
      </w:r>
      <w:r w:rsidRPr="007F2C3B">
        <w:fldChar w:fldCharType="end"/>
      </w:r>
    </w:p>
    <w:p w14:paraId="5085A14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Virtual Desktop Access (VDA)</w:t>
      </w:r>
      <w:r w:rsidRPr="007F2C3B">
        <w:tab/>
      </w:r>
      <w:r w:rsidRPr="007F2C3B">
        <w:fldChar w:fldCharType="begin"/>
      </w:r>
      <w:r w:rsidRPr="007F2C3B">
        <w:instrText xml:space="preserve"> PAGEREF _Toc357598004 \h </w:instrText>
      </w:r>
      <w:r w:rsidRPr="007F2C3B">
        <w:fldChar w:fldCharType="separate"/>
      </w:r>
      <w:r w:rsidRPr="007F2C3B">
        <w:t>18</w:t>
      </w:r>
      <w:r w:rsidRPr="007F2C3B">
        <w:fldChar w:fldCharType="end"/>
      </w:r>
    </w:p>
    <w:p w14:paraId="5085A14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Intune (Por Dispositivo)</w:t>
      </w:r>
      <w:r w:rsidRPr="007F2C3B">
        <w:tab/>
      </w:r>
      <w:r w:rsidRPr="007F2C3B">
        <w:fldChar w:fldCharType="begin"/>
      </w:r>
      <w:r w:rsidRPr="007F2C3B">
        <w:instrText xml:space="preserve"> PAGEREF _Toc357598005 \h </w:instrText>
      </w:r>
      <w:r w:rsidRPr="007F2C3B">
        <w:fldChar w:fldCharType="separate"/>
      </w:r>
      <w:r w:rsidRPr="007F2C3B">
        <w:t>18</w:t>
      </w:r>
      <w:r w:rsidRPr="007F2C3B">
        <w:fldChar w:fldCharType="end"/>
      </w:r>
    </w:p>
    <w:p w14:paraId="5085A14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Complemento do Windows Intune (Por Dispositivo)</w:t>
      </w:r>
      <w:r w:rsidRPr="007F2C3B">
        <w:tab/>
      </w:r>
      <w:r w:rsidRPr="007F2C3B">
        <w:fldChar w:fldCharType="begin"/>
      </w:r>
      <w:r w:rsidRPr="007F2C3B">
        <w:instrText xml:space="preserve"> PAGEREF _Toc357598006 \h </w:instrText>
      </w:r>
      <w:r w:rsidRPr="007F2C3B">
        <w:fldChar w:fldCharType="separate"/>
      </w:r>
      <w:r w:rsidRPr="007F2C3B">
        <w:t>18</w:t>
      </w:r>
      <w:r w:rsidRPr="007F2C3B">
        <w:fldChar w:fldCharType="end"/>
      </w:r>
    </w:p>
    <w:p w14:paraId="5085A14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POOL DE SERVIDORES</w:t>
      </w:r>
      <w:r w:rsidRPr="007F2C3B">
        <w:rPr>
          <w:color w:val="auto"/>
        </w:rPr>
        <w:tab/>
      </w:r>
      <w:r w:rsidRPr="007F2C3B">
        <w:rPr>
          <w:color w:val="auto"/>
        </w:rPr>
        <w:fldChar w:fldCharType="begin"/>
      </w:r>
      <w:r w:rsidRPr="007F2C3B">
        <w:rPr>
          <w:color w:val="auto"/>
        </w:rPr>
        <w:instrText xml:space="preserve"> PAGEREF _Toc357598007 \h </w:instrText>
      </w:r>
      <w:r w:rsidRPr="007F2C3B">
        <w:rPr>
          <w:color w:val="auto"/>
        </w:rPr>
      </w:r>
      <w:r w:rsidRPr="007F2C3B">
        <w:rPr>
          <w:color w:val="auto"/>
        </w:rPr>
        <w:fldChar w:fldCharType="separate"/>
      </w:r>
      <w:r w:rsidRPr="007F2C3B">
        <w:rPr>
          <w:color w:val="auto"/>
        </w:rPr>
        <w:t>18</w:t>
      </w:r>
      <w:r w:rsidRPr="007F2C3B">
        <w:rPr>
          <w:color w:val="auto"/>
        </w:rPr>
        <w:fldChar w:fldCharType="end"/>
      </w:r>
    </w:p>
    <w:p w14:paraId="5085A14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Bing Maps Consumer Controlado por Assinatura Mensal de Ativos</w:t>
      </w:r>
      <w:r w:rsidRPr="007F2C3B">
        <w:tab/>
      </w:r>
      <w:r w:rsidRPr="007F2C3B">
        <w:fldChar w:fldCharType="begin"/>
      </w:r>
      <w:r w:rsidRPr="007F2C3B">
        <w:instrText xml:space="preserve"> PAGEREF _Toc357598008 \h </w:instrText>
      </w:r>
      <w:r w:rsidRPr="007F2C3B">
        <w:fldChar w:fldCharType="separate"/>
      </w:r>
      <w:r w:rsidRPr="007F2C3B">
        <w:t>18</w:t>
      </w:r>
      <w:r w:rsidRPr="007F2C3B">
        <w:fldChar w:fldCharType="end"/>
      </w:r>
    </w:p>
    <w:p w14:paraId="5085A14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Bing Maps para Assinatura Mensal de Tarifa por Plataforma Enterprise</w:t>
      </w:r>
      <w:r w:rsidRPr="007F2C3B">
        <w:tab/>
      </w:r>
      <w:r w:rsidRPr="007F2C3B">
        <w:fldChar w:fldCharType="begin"/>
      </w:r>
      <w:r w:rsidRPr="007F2C3B">
        <w:instrText xml:space="preserve"> PAGEREF _Toc357598009 \h </w:instrText>
      </w:r>
      <w:r w:rsidRPr="007F2C3B">
        <w:fldChar w:fldCharType="separate"/>
      </w:r>
      <w:r w:rsidRPr="007F2C3B">
        <w:t>18</w:t>
      </w:r>
      <w:r w:rsidRPr="007F2C3B">
        <w:fldChar w:fldCharType="end"/>
      </w:r>
    </w:p>
    <w:p w14:paraId="5085A14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100 Mil Transações de Uso de Site Público do Bing Maps</w:t>
      </w:r>
      <w:r w:rsidRPr="007F2C3B">
        <w:tab/>
      </w:r>
      <w:r w:rsidRPr="007F2C3B">
        <w:fldChar w:fldCharType="begin"/>
      </w:r>
      <w:r w:rsidRPr="007F2C3B">
        <w:instrText xml:space="preserve"> PAGEREF _Toc357598010 \h </w:instrText>
      </w:r>
      <w:r w:rsidRPr="007F2C3B">
        <w:fldChar w:fldCharType="separate"/>
      </w:r>
      <w:r w:rsidRPr="007F2C3B">
        <w:t>18</w:t>
      </w:r>
      <w:r w:rsidRPr="007F2C3B">
        <w:fldChar w:fldCharType="end"/>
      </w:r>
    </w:p>
    <w:p w14:paraId="5085A14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250 Mil Transações de Uso de Site Público do Bing Maps</w:t>
      </w:r>
      <w:r w:rsidRPr="007F2C3B">
        <w:tab/>
      </w:r>
      <w:r w:rsidRPr="007F2C3B">
        <w:fldChar w:fldCharType="begin"/>
      </w:r>
      <w:r w:rsidRPr="007F2C3B">
        <w:instrText xml:space="preserve"> PAGEREF _Toc357598011 \h </w:instrText>
      </w:r>
      <w:r w:rsidRPr="007F2C3B">
        <w:fldChar w:fldCharType="separate"/>
      </w:r>
      <w:r w:rsidRPr="007F2C3B">
        <w:t>18</w:t>
      </w:r>
      <w:r w:rsidRPr="007F2C3B">
        <w:fldChar w:fldCharType="end"/>
      </w:r>
    </w:p>
    <w:p w14:paraId="5085A14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420 Mil Transações de Uso de Site Público do Bing Maps</w:t>
      </w:r>
      <w:r w:rsidRPr="007F2C3B">
        <w:tab/>
      </w:r>
      <w:r w:rsidRPr="007F2C3B">
        <w:fldChar w:fldCharType="begin"/>
      </w:r>
      <w:r w:rsidRPr="007F2C3B">
        <w:instrText xml:space="preserve"> PAGEREF _Toc357598012 \h </w:instrText>
      </w:r>
      <w:r w:rsidRPr="007F2C3B">
        <w:fldChar w:fldCharType="separate"/>
      </w:r>
      <w:r w:rsidRPr="007F2C3B">
        <w:t>18</w:t>
      </w:r>
      <w:r w:rsidRPr="007F2C3B">
        <w:fldChar w:fldCharType="end"/>
      </w:r>
    </w:p>
    <w:p w14:paraId="5085A14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840 Mil Transações de Uso de Site Público do Bing Maps</w:t>
      </w:r>
      <w:r w:rsidRPr="007F2C3B">
        <w:tab/>
      </w:r>
      <w:r w:rsidRPr="007F2C3B">
        <w:fldChar w:fldCharType="begin"/>
      </w:r>
      <w:r w:rsidRPr="007F2C3B">
        <w:instrText xml:space="preserve"> PAGEREF _Toc357598013 \h </w:instrText>
      </w:r>
      <w:r w:rsidRPr="007F2C3B">
        <w:fldChar w:fldCharType="separate"/>
      </w:r>
      <w:r w:rsidRPr="007F2C3B">
        <w:t>18</w:t>
      </w:r>
      <w:r w:rsidRPr="007F2C3B">
        <w:fldChar w:fldCharType="end"/>
      </w:r>
    </w:p>
    <w:p w14:paraId="5085A14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2,5 Milhões de Transações de Uso de Site Público do Bing Maps</w:t>
      </w:r>
      <w:r w:rsidRPr="007F2C3B">
        <w:tab/>
      </w:r>
      <w:r w:rsidRPr="007F2C3B">
        <w:fldChar w:fldCharType="begin"/>
      </w:r>
      <w:r w:rsidRPr="007F2C3B">
        <w:instrText xml:space="preserve"> PAGEREF _Toc357598014 \h </w:instrText>
      </w:r>
      <w:r w:rsidRPr="007F2C3B">
        <w:fldChar w:fldCharType="separate"/>
      </w:r>
      <w:r w:rsidRPr="007F2C3B">
        <w:t>18</w:t>
      </w:r>
      <w:r w:rsidRPr="007F2C3B">
        <w:fldChar w:fldCharType="end"/>
      </w:r>
    </w:p>
    <w:p w14:paraId="5085A15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4,2 Milhões Transações de Uso de Site Público do Bing Maps</w:t>
      </w:r>
      <w:r w:rsidRPr="007F2C3B">
        <w:tab/>
      </w:r>
      <w:r w:rsidRPr="007F2C3B">
        <w:fldChar w:fldCharType="begin"/>
      </w:r>
      <w:r w:rsidRPr="007F2C3B">
        <w:instrText xml:space="preserve"> PAGEREF _Toc357598015 \h </w:instrText>
      </w:r>
      <w:r w:rsidRPr="007F2C3B">
        <w:fldChar w:fldCharType="separate"/>
      </w:r>
      <w:r w:rsidRPr="007F2C3B">
        <w:t>18</w:t>
      </w:r>
      <w:r w:rsidRPr="007F2C3B">
        <w:fldChar w:fldCharType="end"/>
      </w:r>
    </w:p>
    <w:p w14:paraId="5085A15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8,4 Milhões de Transações de Uso de Site Público do Bing Maps</w:t>
      </w:r>
      <w:r w:rsidRPr="007F2C3B">
        <w:tab/>
      </w:r>
      <w:r w:rsidRPr="007F2C3B">
        <w:fldChar w:fldCharType="begin"/>
      </w:r>
      <w:r w:rsidRPr="007F2C3B">
        <w:instrText xml:space="preserve"> PAGEREF _Toc357598016 \h </w:instrText>
      </w:r>
      <w:r w:rsidRPr="007F2C3B">
        <w:fldChar w:fldCharType="separate"/>
      </w:r>
      <w:r w:rsidRPr="007F2C3B">
        <w:t>18</w:t>
      </w:r>
      <w:r w:rsidRPr="007F2C3B">
        <w:fldChar w:fldCharType="end"/>
      </w:r>
    </w:p>
    <w:p w14:paraId="5085A15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Transações Ilimitadas de Uso de Site Público do Bing Maps</w:t>
      </w:r>
      <w:r w:rsidRPr="007F2C3B">
        <w:tab/>
      </w:r>
      <w:r w:rsidRPr="007F2C3B">
        <w:fldChar w:fldCharType="begin"/>
      </w:r>
      <w:r w:rsidRPr="007F2C3B">
        <w:instrText xml:space="preserve"> PAGEREF _Toc357598017 \h </w:instrText>
      </w:r>
      <w:r w:rsidRPr="007F2C3B">
        <w:fldChar w:fldCharType="separate"/>
      </w:r>
      <w:r w:rsidRPr="007F2C3B">
        <w:t>18</w:t>
      </w:r>
      <w:r w:rsidRPr="007F2C3B">
        <w:fldChar w:fldCharType="end"/>
      </w:r>
    </w:p>
    <w:p w14:paraId="5085A15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100 Mil Transações de Uso de Site Interno do Bing Maps</w:t>
      </w:r>
      <w:r w:rsidRPr="007F2C3B">
        <w:tab/>
      </w:r>
      <w:r w:rsidRPr="007F2C3B">
        <w:fldChar w:fldCharType="begin"/>
      </w:r>
      <w:r w:rsidRPr="007F2C3B">
        <w:instrText xml:space="preserve"> PAGEREF _Toc357598018 \h </w:instrText>
      </w:r>
      <w:r w:rsidRPr="007F2C3B">
        <w:fldChar w:fldCharType="separate"/>
      </w:r>
      <w:r w:rsidRPr="007F2C3B">
        <w:t>18</w:t>
      </w:r>
      <w:r w:rsidRPr="007F2C3B">
        <w:fldChar w:fldCharType="end"/>
      </w:r>
    </w:p>
    <w:p w14:paraId="5085A15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250 Mil Transações de Uso de Site Interno do Bing Maps</w:t>
      </w:r>
      <w:r w:rsidRPr="007F2C3B">
        <w:tab/>
      </w:r>
      <w:r w:rsidRPr="007F2C3B">
        <w:fldChar w:fldCharType="begin"/>
      </w:r>
      <w:r w:rsidRPr="007F2C3B">
        <w:instrText xml:space="preserve"> PAGEREF _Toc357598019 \h </w:instrText>
      </w:r>
      <w:r w:rsidRPr="007F2C3B">
        <w:fldChar w:fldCharType="separate"/>
      </w:r>
      <w:r w:rsidRPr="007F2C3B">
        <w:t>18</w:t>
      </w:r>
      <w:r w:rsidRPr="007F2C3B">
        <w:fldChar w:fldCharType="end"/>
      </w:r>
    </w:p>
    <w:p w14:paraId="5085A15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420 Mil Transações de Uso de Site Interno do Bing Maps</w:t>
      </w:r>
      <w:r w:rsidRPr="007F2C3B">
        <w:tab/>
      </w:r>
      <w:r w:rsidRPr="007F2C3B">
        <w:fldChar w:fldCharType="begin"/>
      </w:r>
      <w:r w:rsidRPr="007F2C3B">
        <w:instrText xml:space="preserve"> PAGEREF _Toc357598020 \h </w:instrText>
      </w:r>
      <w:r w:rsidRPr="007F2C3B">
        <w:fldChar w:fldCharType="separate"/>
      </w:r>
      <w:r w:rsidRPr="007F2C3B">
        <w:t>18</w:t>
      </w:r>
      <w:r w:rsidRPr="007F2C3B">
        <w:fldChar w:fldCharType="end"/>
      </w:r>
    </w:p>
    <w:p w14:paraId="5085A15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1,5 Milhões de Transações de Uso de Site Interno do Bing Maps</w:t>
      </w:r>
      <w:r w:rsidRPr="007F2C3B">
        <w:tab/>
      </w:r>
      <w:r w:rsidRPr="007F2C3B">
        <w:fldChar w:fldCharType="begin"/>
      </w:r>
      <w:r w:rsidRPr="007F2C3B">
        <w:instrText xml:space="preserve"> PAGEREF _Toc357598021 \h </w:instrText>
      </w:r>
      <w:r w:rsidRPr="007F2C3B">
        <w:fldChar w:fldCharType="separate"/>
      </w:r>
      <w:r w:rsidRPr="007F2C3B">
        <w:t>18</w:t>
      </w:r>
      <w:r w:rsidRPr="007F2C3B">
        <w:fldChar w:fldCharType="end"/>
      </w:r>
    </w:p>
    <w:p w14:paraId="5085A15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2,1 Milhões de Transações de Uso de Site Interno do Bing Maps</w:t>
      </w:r>
      <w:r w:rsidRPr="007F2C3B">
        <w:tab/>
      </w:r>
      <w:r w:rsidRPr="007F2C3B">
        <w:fldChar w:fldCharType="begin"/>
      </w:r>
      <w:r w:rsidRPr="007F2C3B">
        <w:instrText xml:space="preserve"> PAGEREF _Toc357598022 \h </w:instrText>
      </w:r>
      <w:r w:rsidRPr="007F2C3B">
        <w:fldChar w:fldCharType="separate"/>
      </w:r>
      <w:r w:rsidRPr="007F2C3B">
        <w:t>19</w:t>
      </w:r>
      <w:r w:rsidRPr="007F2C3B">
        <w:fldChar w:fldCharType="end"/>
      </w:r>
    </w:p>
    <w:p w14:paraId="5085A15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Transações Ilimitadas de Uso de Site Interno do Bing Maps</w:t>
      </w:r>
      <w:r w:rsidRPr="007F2C3B">
        <w:tab/>
      </w:r>
      <w:r w:rsidRPr="007F2C3B">
        <w:fldChar w:fldCharType="begin"/>
      </w:r>
      <w:r w:rsidRPr="007F2C3B">
        <w:instrText xml:space="preserve"> PAGEREF _Toc357598023 \h </w:instrText>
      </w:r>
      <w:r w:rsidRPr="007F2C3B">
        <w:fldChar w:fldCharType="separate"/>
      </w:r>
      <w:r w:rsidRPr="007F2C3B">
        <w:t>19</w:t>
      </w:r>
      <w:r w:rsidRPr="007F2C3B">
        <w:fldChar w:fldCharType="end"/>
      </w:r>
    </w:p>
    <w:p w14:paraId="5085A15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Bing Maps por Assinatura Mensal de Usuários Conhecidos</w:t>
      </w:r>
      <w:r w:rsidRPr="007F2C3B">
        <w:tab/>
      </w:r>
      <w:r w:rsidRPr="007F2C3B">
        <w:fldChar w:fldCharType="begin"/>
      </w:r>
      <w:r w:rsidRPr="007F2C3B">
        <w:instrText xml:space="preserve"> PAGEREF _Toc357598024 \h </w:instrText>
      </w:r>
      <w:r w:rsidRPr="007F2C3B">
        <w:fldChar w:fldCharType="separate"/>
      </w:r>
      <w:r w:rsidRPr="007F2C3B">
        <w:t>19</w:t>
      </w:r>
      <w:r w:rsidRPr="007F2C3B">
        <w:fldChar w:fldCharType="end"/>
      </w:r>
    </w:p>
    <w:p w14:paraId="5085A15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Bing Maps por Assinatura Mensal de Pacote de 5 Mil Usuários Conhecidos</w:t>
      </w:r>
      <w:r w:rsidRPr="007F2C3B">
        <w:tab/>
      </w:r>
      <w:r w:rsidRPr="007F2C3B">
        <w:fldChar w:fldCharType="begin"/>
      </w:r>
      <w:r w:rsidRPr="007F2C3B">
        <w:instrText xml:space="preserve"> PAGEREF _Toc357598025 \h </w:instrText>
      </w:r>
      <w:r w:rsidRPr="007F2C3B">
        <w:fldChar w:fldCharType="separate"/>
      </w:r>
      <w:r w:rsidRPr="007F2C3B">
        <w:t>19</w:t>
      </w:r>
      <w:r w:rsidRPr="007F2C3B">
        <w:fldChar w:fldCharType="end"/>
      </w:r>
    </w:p>
    <w:p w14:paraId="5085A15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Bing Maps Light Conhecido por Assinatura Mensal de Usuários</w:t>
      </w:r>
      <w:r w:rsidRPr="007F2C3B">
        <w:tab/>
      </w:r>
      <w:r w:rsidRPr="007F2C3B">
        <w:fldChar w:fldCharType="begin"/>
      </w:r>
      <w:r w:rsidRPr="007F2C3B">
        <w:instrText xml:space="preserve"> PAGEREF _Toc357598026 \h </w:instrText>
      </w:r>
      <w:r w:rsidRPr="007F2C3B">
        <w:fldChar w:fldCharType="separate"/>
      </w:r>
      <w:r w:rsidRPr="007F2C3B">
        <w:t>19</w:t>
      </w:r>
      <w:r w:rsidRPr="007F2C3B">
        <w:fldChar w:fldCharType="end"/>
      </w:r>
    </w:p>
    <w:p w14:paraId="5085A15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Bing Maps Light Conhecido por Assinatura Mensal de Pacote de 5 Mil Usuários</w:t>
      </w:r>
      <w:r w:rsidRPr="007F2C3B">
        <w:tab/>
      </w:r>
      <w:r w:rsidRPr="007F2C3B">
        <w:fldChar w:fldCharType="begin"/>
      </w:r>
      <w:r w:rsidRPr="007F2C3B">
        <w:instrText xml:space="preserve"> PAGEREF _Toc357598027 \h </w:instrText>
      </w:r>
      <w:r w:rsidRPr="007F2C3B">
        <w:fldChar w:fldCharType="separate"/>
      </w:r>
      <w:r w:rsidRPr="007F2C3B">
        <w:t>19</w:t>
      </w:r>
      <w:r w:rsidRPr="007F2C3B">
        <w:fldChar w:fldCharType="end"/>
      </w:r>
    </w:p>
    <w:p w14:paraId="5085A15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Assinatura Mensal de Tarifa por Plataforma de Gerenciamento de Ativos Móveis do Bing Maps</w:t>
      </w:r>
      <w:r w:rsidRPr="007F2C3B">
        <w:tab/>
      </w:r>
      <w:r w:rsidRPr="007F2C3B">
        <w:fldChar w:fldCharType="begin"/>
      </w:r>
      <w:r w:rsidRPr="007F2C3B">
        <w:instrText xml:space="preserve"> PAGEREF _Toc357598028 \h </w:instrText>
      </w:r>
      <w:r w:rsidRPr="007F2C3B">
        <w:fldChar w:fldCharType="separate"/>
      </w:r>
      <w:r w:rsidRPr="007F2C3B">
        <w:t>19</w:t>
      </w:r>
      <w:r w:rsidRPr="007F2C3B">
        <w:fldChar w:fldCharType="end"/>
      </w:r>
    </w:p>
    <w:p w14:paraId="5085A15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Gerenciamento de Ativos Móveis do Bing Maps (América do Norte) com roteamento por Assinatura Mensal de Ativos</w:t>
      </w:r>
      <w:r w:rsidRPr="007F2C3B">
        <w:tab/>
      </w:r>
      <w:r w:rsidRPr="007F2C3B">
        <w:fldChar w:fldCharType="begin"/>
      </w:r>
      <w:r w:rsidRPr="007F2C3B">
        <w:instrText xml:space="preserve"> PAGEREF _Toc357598029 \h </w:instrText>
      </w:r>
      <w:r w:rsidRPr="007F2C3B">
        <w:fldChar w:fldCharType="separate"/>
      </w:r>
      <w:r w:rsidRPr="007F2C3B">
        <w:t>19</w:t>
      </w:r>
      <w:r w:rsidRPr="007F2C3B">
        <w:fldChar w:fldCharType="end"/>
      </w:r>
    </w:p>
    <w:p w14:paraId="5085A15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Gerenciamento de Ativos Móveis do Bing Maps (América do Norte) sem roteamento por Assinatura Mensal de Ativos</w:t>
      </w:r>
      <w:r w:rsidRPr="007F2C3B">
        <w:tab/>
      </w:r>
      <w:r w:rsidRPr="007F2C3B">
        <w:fldChar w:fldCharType="begin"/>
      </w:r>
      <w:r w:rsidRPr="007F2C3B">
        <w:instrText xml:space="preserve"> PAGEREF _Toc357598030 \h </w:instrText>
      </w:r>
      <w:r w:rsidRPr="007F2C3B">
        <w:fldChar w:fldCharType="separate"/>
      </w:r>
      <w:r w:rsidRPr="007F2C3B">
        <w:t>19</w:t>
      </w:r>
      <w:r w:rsidRPr="007F2C3B">
        <w:fldChar w:fldCharType="end"/>
      </w:r>
    </w:p>
    <w:p w14:paraId="5085A16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Gerenciamento de Ativos Móveis do Bing Maps (Europa) com roteamento por Assinatura Mensal de Ativos</w:t>
      </w:r>
      <w:r w:rsidRPr="007F2C3B">
        <w:tab/>
      </w:r>
      <w:r w:rsidRPr="007F2C3B">
        <w:fldChar w:fldCharType="begin"/>
      </w:r>
      <w:r w:rsidRPr="007F2C3B">
        <w:instrText xml:space="preserve"> PAGEREF _Toc357598031 \h </w:instrText>
      </w:r>
      <w:r w:rsidRPr="007F2C3B">
        <w:fldChar w:fldCharType="separate"/>
      </w:r>
      <w:r w:rsidRPr="007F2C3B">
        <w:t>19</w:t>
      </w:r>
      <w:r w:rsidRPr="007F2C3B">
        <w:fldChar w:fldCharType="end"/>
      </w:r>
    </w:p>
    <w:p w14:paraId="5085A16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Gerenciamento de Ativos Móveis do Bing Maps (Europa) sem roteamento por Assinatura Mensal de Ativos</w:t>
      </w:r>
      <w:r w:rsidRPr="007F2C3B">
        <w:tab/>
      </w:r>
      <w:r w:rsidRPr="007F2C3B">
        <w:fldChar w:fldCharType="begin"/>
      </w:r>
      <w:r w:rsidRPr="007F2C3B">
        <w:instrText xml:space="preserve"> PAGEREF _Toc357598032 \h </w:instrText>
      </w:r>
      <w:r w:rsidRPr="007F2C3B">
        <w:fldChar w:fldCharType="separate"/>
      </w:r>
      <w:r w:rsidRPr="007F2C3B">
        <w:t>19</w:t>
      </w:r>
      <w:r w:rsidRPr="007F2C3B">
        <w:fldChar w:fldCharType="end"/>
      </w:r>
    </w:p>
    <w:p w14:paraId="5085A16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Bing Maps Server</w:t>
      </w:r>
      <w:r w:rsidRPr="007F2C3B">
        <w:tab/>
      </w:r>
      <w:r w:rsidRPr="007F2C3B">
        <w:fldChar w:fldCharType="begin"/>
      </w:r>
      <w:r w:rsidRPr="007F2C3B">
        <w:instrText xml:space="preserve"> PAGEREF _Toc357598033 \h </w:instrText>
      </w:r>
      <w:r w:rsidRPr="007F2C3B">
        <w:fldChar w:fldCharType="separate"/>
      </w:r>
      <w:r w:rsidRPr="007F2C3B">
        <w:t>19</w:t>
      </w:r>
      <w:r w:rsidRPr="007F2C3B">
        <w:fldChar w:fldCharType="end"/>
      </w:r>
    </w:p>
    <w:p w14:paraId="5085A163"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CAL do Bing Maps Server com Pacote de Conteúdo Aprimorado</w:t>
      </w:r>
      <w:r w:rsidRPr="007F2C3B">
        <w:rPr>
          <w:color w:val="auto"/>
        </w:rPr>
        <w:tab/>
      </w:r>
      <w:r w:rsidRPr="007F2C3B">
        <w:rPr>
          <w:color w:val="auto"/>
        </w:rPr>
        <w:fldChar w:fldCharType="begin"/>
      </w:r>
      <w:r w:rsidRPr="007F2C3B">
        <w:rPr>
          <w:color w:val="auto"/>
        </w:rPr>
        <w:instrText xml:space="preserve"> PAGEREF _Toc357598034 \h </w:instrText>
      </w:r>
      <w:r w:rsidRPr="007F2C3B">
        <w:rPr>
          <w:color w:val="auto"/>
        </w:rPr>
      </w:r>
      <w:r w:rsidRPr="007F2C3B">
        <w:rPr>
          <w:color w:val="auto"/>
        </w:rPr>
        <w:fldChar w:fldCharType="separate"/>
      </w:r>
      <w:r w:rsidRPr="007F2C3B">
        <w:rPr>
          <w:color w:val="auto"/>
        </w:rPr>
        <w:t>19</w:t>
      </w:r>
      <w:r w:rsidRPr="007F2C3B">
        <w:rPr>
          <w:color w:val="auto"/>
        </w:rPr>
        <w:fldChar w:fldCharType="end"/>
      </w:r>
    </w:p>
    <w:p w14:paraId="5085A164" w14:textId="77777777" w:rsidR="007F2C3B" w:rsidRPr="007F2C3B" w:rsidRDefault="007F2C3B">
      <w:pPr>
        <w:pStyle w:val="TOC2"/>
        <w:rPr>
          <w:rFonts w:asciiTheme="minorHAnsi" w:eastAsiaTheme="minorEastAsia" w:hAnsiTheme="minorHAnsi" w:cstheme="minorBidi"/>
          <w:sz w:val="22"/>
          <w:szCs w:val="22"/>
        </w:rPr>
      </w:pPr>
      <w:r w:rsidRPr="007F2C3B">
        <w:t>Bing Maps Standard (SL de Usuário)</w:t>
      </w:r>
      <w:r w:rsidRPr="007F2C3B">
        <w:tab/>
      </w:r>
      <w:r w:rsidRPr="007F2C3B">
        <w:fldChar w:fldCharType="begin"/>
      </w:r>
      <w:r w:rsidRPr="007F2C3B">
        <w:instrText xml:space="preserve"> PAGEREF _Toc357598035 \h </w:instrText>
      </w:r>
      <w:r w:rsidRPr="007F2C3B">
        <w:fldChar w:fldCharType="separate"/>
      </w:r>
      <w:r w:rsidRPr="007F2C3B">
        <w:t>19</w:t>
      </w:r>
      <w:r w:rsidRPr="007F2C3B">
        <w:fldChar w:fldCharType="end"/>
      </w:r>
    </w:p>
    <w:p w14:paraId="5085A165" w14:textId="77777777" w:rsidR="007F2C3B" w:rsidRPr="007F2C3B" w:rsidRDefault="007F2C3B">
      <w:pPr>
        <w:pStyle w:val="TOC2"/>
        <w:rPr>
          <w:rFonts w:asciiTheme="minorHAnsi" w:eastAsiaTheme="minorEastAsia" w:hAnsiTheme="minorHAnsi" w:cstheme="minorBidi"/>
          <w:sz w:val="22"/>
          <w:szCs w:val="22"/>
        </w:rPr>
      </w:pPr>
      <w:r w:rsidRPr="007F2C3B">
        <w:t>Bing Maps Standard (SL de Serviços)</w:t>
      </w:r>
      <w:r w:rsidRPr="007F2C3B">
        <w:tab/>
      </w:r>
      <w:r w:rsidRPr="007F2C3B">
        <w:fldChar w:fldCharType="begin"/>
      </w:r>
      <w:r w:rsidRPr="007F2C3B">
        <w:instrText xml:space="preserve"> PAGEREF _Toc357598036 \h </w:instrText>
      </w:r>
      <w:r w:rsidRPr="007F2C3B">
        <w:fldChar w:fldCharType="separate"/>
      </w:r>
      <w:r w:rsidRPr="007F2C3B">
        <w:t>19</w:t>
      </w:r>
      <w:r w:rsidRPr="007F2C3B">
        <w:fldChar w:fldCharType="end"/>
      </w:r>
    </w:p>
    <w:p w14:paraId="5085A16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BizTalk</w:t>
      </w:r>
      <w:r w:rsidRPr="007F2C3B">
        <w:rPr>
          <w:rFonts w:cs="Tahoma"/>
          <w:vertAlign w:val="superscript"/>
        </w:rPr>
        <w:t>®</w:t>
      </w:r>
      <w:r w:rsidRPr="007F2C3B">
        <w:rPr>
          <w:rFonts w:cs="Tahoma"/>
        </w:rPr>
        <w:t xml:space="preserve"> Server 2013 Branch Edition</w:t>
      </w:r>
      <w:r w:rsidRPr="007F2C3B">
        <w:tab/>
      </w:r>
      <w:r w:rsidRPr="007F2C3B">
        <w:fldChar w:fldCharType="begin"/>
      </w:r>
      <w:r w:rsidRPr="007F2C3B">
        <w:instrText xml:space="preserve"> PAGEREF _Toc357598037 \h </w:instrText>
      </w:r>
      <w:r w:rsidRPr="007F2C3B">
        <w:fldChar w:fldCharType="separate"/>
      </w:r>
      <w:r w:rsidRPr="007F2C3B">
        <w:t>19</w:t>
      </w:r>
      <w:r w:rsidRPr="007F2C3B">
        <w:fldChar w:fldCharType="end"/>
      </w:r>
    </w:p>
    <w:p w14:paraId="5085A16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BizTalk</w:t>
      </w:r>
      <w:r w:rsidRPr="007F2C3B">
        <w:rPr>
          <w:rFonts w:cs="Tahoma"/>
          <w:vertAlign w:val="superscript"/>
        </w:rPr>
        <w:t>®</w:t>
      </w:r>
      <w:r w:rsidRPr="007F2C3B">
        <w:rPr>
          <w:rFonts w:cs="Tahoma"/>
        </w:rPr>
        <w:t xml:space="preserve"> Server 2013 Enterprise Edition</w:t>
      </w:r>
      <w:r w:rsidRPr="007F2C3B">
        <w:tab/>
      </w:r>
      <w:r w:rsidRPr="007F2C3B">
        <w:fldChar w:fldCharType="begin"/>
      </w:r>
      <w:r w:rsidRPr="007F2C3B">
        <w:instrText xml:space="preserve"> PAGEREF _Toc357598038 \h </w:instrText>
      </w:r>
      <w:r w:rsidRPr="007F2C3B">
        <w:fldChar w:fldCharType="separate"/>
      </w:r>
      <w:r w:rsidRPr="007F2C3B">
        <w:t>19</w:t>
      </w:r>
      <w:r w:rsidRPr="007F2C3B">
        <w:fldChar w:fldCharType="end"/>
      </w:r>
    </w:p>
    <w:p w14:paraId="5085A16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BizTalk</w:t>
      </w:r>
      <w:r w:rsidRPr="007F2C3B">
        <w:rPr>
          <w:rFonts w:cs="Tahoma"/>
          <w:vertAlign w:val="superscript"/>
        </w:rPr>
        <w:t>®</w:t>
      </w:r>
      <w:r w:rsidRPr="007F2C3B">
        <w:rPr>
          <w:rFonts w:cs="Tahoma"/>
        </w:rPr>
        <w:t xml:space="preserve"> Server 2013 Branch IDC</w:t>
      </w:r>
      <w:r w:rsidRPr="007F2C3B">
        <w:tab/>
      </w:r>
      <w:r w:rsidRPr="007F2C3B">
        <w:fldChar w:fldCharType="begin"/>
      </w:r>
      <w:r w:rsidRPr="007F2C3B">
        <w:instrText xml:space="preserve"> PAGEREF _Toc357598039 \h </w:instrText>
      </w:r>
      <w:r w:rsidRPr="007F2C3B">
        <w:fldChar w:fldCharType="separate"/>
      </w:r>
      <w:r w:rsidRPr="007F2C3B">
        <w:t>19</w:t>
      </w:r>
      <w:r w:rsidRPr="007F2C3B">
        <w:fldChar w:fldCharType="end"/>
      </w:r>
    </w:p>
    <w:p w14:paraId="5085A16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BizTalk</w:t>
      </w:r>
      <w:r w:rsidRPr="007F2C3B">
        <w:rPr>
          <w:rFonts w:cs="Tahoma"/>
          <w:vertAlign w:val="superscript"/>
        </w:rPr>
        <w:t>®</w:t>
      </w:r>
      <w:r w:rsidRPr="007F2C3B">
        <w:rPr>
          <w:rFonts w:cs="Tahoma"/>
        </w:rPr>
        <w:t xml:space="preserve"> Server 2013 Standard Edition</w:t>
      </w:r>
      <w:r w:rsidRPr="007F2C3B">
        <w:tab/>
      </w:r>
      <w:r w:rsidRPr="007F2C3B">
        <w:fldChar w:fldCharType="begin"/>
      </w:r>
      <w:r w:rsidRPr="007F2C3B">
        <w:instrText xml:space="preserve"> PAGEREF _Toc357598040 \h </w:instrText>
      </w:r>
      <w:r w:rsidRPr="007F2C3B">
        <w:fldChar w:fldCharType="separate"/>
      </w:r>
      <w:r w:rsidRPr="007F2C3B">
        <w:t>19</w:t>
      </w:r>
      <w:r w:rsidRPr="007F2C3B">
        <w:fldChar w:fldCharType="end"/>
      </w:r>
    </w:p>
    <w:p w14:paraId="5085A16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BizTalk</w:t>
      </w:r>
      <w:r w:rsidRPr="007F2C3B">
        <w:rPr>
          <w:rFonts w:cs="Tahoma"/>
          <w:vertAlign w:val="superscript"/>
        </w:rPr>
        <w:t>®</w:t>
      </w:r>
      <w:r w:rsidRPr="007F2C3B">
        <w:rPr>
          <w:rFonts w:cs="Tahoma"/>
        </w:rPr>
        <w:t xml:space="preserve"> Server 2013 Standard Edition IDC</w:t>
      </w:r>
      <w:r w:rsidRPr="007F2C3B">
        <w:tab/>
      </w:r>
      <w:r w:rsidRPr="007F2C3B">
        <w:fldChar w:fldCharType="begin"/>
      </w:r>
      <w:r w:rsidRPr="007F2C3B">
        <w:instrText xml:space="preserve"> PAGEREF _Toc357598041 \h </w:instrText>
      </w:r>
      <w:r w:rsidRPr="007F2C3B">
        <w:fldChar w:fldCharType="separate"/>
      </w:r>
      <w:r w:rsidRPr="007F2C3B">
        <w:t>19</w:t>
      </w:r>
      <w:r w:rsidRPr="007F2C3B">
        <w:fldChar w:fldCharType="end"/>
      </w:r>
    </w:p>
    <w:p w14:paraId="5085A16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Business Intelligence Appliance 2012</w:t>
      </w:r>
      <w:r w:rsidRPr="007F2C3B">
        <w:tab/>
      </w:r>
      <w:r w:rsidRPr="007F2C3B">
        <w:fldChar w:fldCharType="begin"/>
      </w:r>
      <w:r w:rsidRPr="007F2C3B">
        <w:instrText xml:space="preserve"> PAGEREF _Toc357598042 \h </w:instrText>
      </w:r>
      <w:r w:rsidRPr="007F2C3B">
        <w:fldChar w:fldCharType="separate"/>
      </w:r>
      <w:r w:rsidRPr="007F2C3B">
        <w:t>19</w:t>
      </w:r>
      <w:r w:rsidRPr="007F2C3B">
        <w:fldChar w:fldCharType="end"/>
      </w:r>
    </w:p>
    <w:p w14:paraId="5085A16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Bridge do Pacote de CALs Principais para Office 365 (Usuário e Dispositivo)</w:t>
      </w:r>
      <w:r w:rsidRPr="007F2C3B">
        <w:tab/>
      </w:r>
      <w:r w:rsidRPr="007F2C3B">
        <w:fldChar w:fldCharType="begin"/>
      </w:r>
      <w:r w:rsidRPr="007F2C3B">
        <w:instrText xml:space="preserve"> PAGEREF _Toc357598043 \h </w:instrText>
      </w:r>
      <w:r w:rsidRPr="007F2C3B">
        <w:fldChar w:fldCharType="separate"/>
      </w:r>
      <w:r w:rsidRPr="007F2C3B">
        <w:t>19</w:t>
      </w:r>
      <w:r w:rsidRPr="007F2C3B">
        <w:fldChar w:fldCharType="end"/>
      </w:r>
    </w:p>
    <w:p w14:paraId="5085A16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Bridge do Pacote de CALs Principais para Office 365 e Windows</w:t>
      </w:r>
      <w:r w:rsidRPr="007F2C3B">
        <w:rPr>
          <w:rFonts w:cs="Tahoma"/>
          <w:vertAlign w:val="superscript"/>
        </w:rPr>
        <w:t>®</w:t>
      </w:r>
      <w:r w:rsidRPr="007F2C3B">
        <w:rPr>
          <w:rFonts w:cs="Tahoma"/>
        </w:rPr>
        <w:t xml:space="preserve"> Intune (Usuário e Dispositivo)</w:t>
      </w:r>
      <w:r w:rsidRPr="007F2C3B">
        <w:tab/>
      </w:r>
      <w:r w:rsidRPr="007F2C3B">
        <w:fldChar w:fldCharType="begin"/>
      </w:r>
      <w:r w:rsidRPr="007F2C3B">
        <w:instrText xml:space="preserve"> PAGEREF _Toc357598044 \h </w:instrText>
      </w:r>
      <w:r w:rsidRPr="007F2C3B">
        <w:fldChar w:fldCharType="separate"/>
      </w:r>
      <w:r w:rsidRPr="007F2C3B">
        <w:t>19</w:t>
      </w:r>
      <w:r w:rsidRPr="007F2C3B">
        <w:fldChar w:fldCharType="end"/>
      </w:r>
    </w:p>
    <w:p w14:paraId="5085A16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Bridge do Pacote de CALs Principais para Windows</w:t>
      </w:r>
      <w:r w:rsidRPr="007F2C3B">
        <w:rPr>
          <w:rFonts w:cs="Tahoma"/>
          <w:vertAlign w:val="superscript"/>
        </w:rPr>
        <w:t>®</w:t>
      </w:r>
      <w:r w:rsidRPr="007F2C3B">
        <w:rPr>
          <w:rFonts w:cs="Tahoma"/>
        </w:rPr>
        <w:t xml:space="preserve"> Intune (Usuário e Dispositivo)</w:t>
      </w:r>
      <w:r w:rsidRPr="007F2C3B">
        <w:tab/>
      </w:r>
      <w:r w:rsidRPr="007F2C3B">
        <w:fldChar w:fldCharType="begin"/>
      </w:r>
      <w:r w:rsidRPr="007F2C3B">
        <w:instrText xml:space="preserve"> PAGEREF _Toc357598045 \h </w:instrText>
      </w:r>
      <w:r w:rsidRPr="007F2C3B">
        <w:fldChar w:fldCharType="separate"/>
      </w:r>
      <w:r w:rsidRPr="007F2C3B">
        <w:t>19</w:t>
      </w:r>
      <w:r w:rsidRPr="007F2C3B">
        <w:fldChar w:fldCharType="end"/>
      </w:r>
    </w:p>
    <w:p w14:paraId="5085A16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lastRenderedPageBreak/>
        <w:t>Core CAL Suite (Usuário e Dispositivo)</w:t>
      </w:r>
      <w:r w:rsidRPr="007F2C3B">
        <w:tab/>
      </w:r>
      <w:r w:rsidRPr="007F2C3B">
        <w:fldChar w:fldCharType="begin"/>
      </w:r>
      <w:r w:rsidRPr="007F2C3B">
        <w:instrText xml:space="preserve"> PAGEREF _Toc357598046 \h </w:instrText>
      </w:r>
      <w:r w:rsidRPr="007F2C3B">
        <w:fldChar w:fldCharType="separate"/>
      </w:r>
      <w:r w:rsidRPr="007F2C3B">
        <w:t>19</w:t>
      </w:r>
      <w:r w:rsidRPr="007F2C3B">
        <w:fldChar w:fldCharType="end"/>
      </w:r>
    </w:p>
    <w:p w14:paraId="5085A17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Core Infrastructure Server Suite Standard</w:t>
      </w:r>
      <w:r w:rsidRPr="007F2C3B">
        <w:tab/>
      </w:r>
      <w:r w:rsidRPr="007F2C3B">
        <w:fldChar w:fldCharType="begin"/>
      </w:r>
      <w:r w:rsidRPr="007F2C3B">
        <w:instrText xml:space="preserve"> PAGEREF _Toc357598047 \h </w:instrText>
      </w:r>
      <w:r w:rsidRPr="007F2C3B">
        <w:fldChar w:fldCharType="separate"/>
      </w:r>
      <w:r w:rsidRPr="007F2C3B">
        <w:t>19</w:t>
      </w:r>
      <w:r w:rsidRPr="007F2C3B">
        <w:fldChar w:fldCharType="end"/>
      </w:r>
    </w:p>
    <w:p w14:paraId="5085A17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Core Infrastructure Server Suite Enterprise</w:t>
      </w:r>
      <w:r w:rsidRPr="007F2C3B">
        <w:tab/>
      </w:r>
      <w:r w:rsidRPr="007F2C3B">
        <w:fldChar w:fldCharType="begin"/>
      </w:r>
      <w:r w:rsidRPr="007F2C3B">
        <w:instrText xml:space="preserve"> PAGEREF _Toc357598048 \h </w:instrText>
      </w:r>
      <w:r w:rsidRPr="007F2C3B">
        <w:fldChar w:fldCharType="separate"/>
      </w:r>
      <w:r w:rsidRPr="007F2C3B">
        <w:t>19</w:t>
      </w:r>
      <w:r w:rsidRPr="007F2C3B">
        <w:fldChar w:fldCharType="end"/>
      </w:r>
    </w:p>
    <w:p w14:paraId="5085A17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Core Infrastructure Server Suite Datacenter</w:t>
      </w:r>
      <w:r w:rsidRPr="007F2C3B">
        <w:tab/>
      </w:r>
      <w:r w:rsidRPr="007F2C3B">
        <w:fldChar w:fldCharType="begin"/>
      </w:r>
      <w:r w:rsidRPr="007F2C3B">
        <w:instrText xml:space="preserve"> PAGEREF _Toc357598049 \h </w:instrText>
      </w:r>
      <w:r w:rsidRPr="007F2C3B">
        <w:fldChar w:fldCharType="separate"/>
      </w:r>
      <w:r w:rsidRPr="007F2C3B">
        <w:t>19</w:t>
      </w:r>
      <w:r w:rsidRPr="007F2C3B">
        <w:fldChar w:fldCharType="end"/>
      </w:r>
    </w:p>
    <w:p w14:paraId="5085A17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Duet Enterprise 2.0</w:t>
      </w:r>
      <w:r w:rsidRPr="007F2C3B">
        <w:tab/>
      </w:r>
      <w:r w:rsidRPr="007F2C3B">
        <w:fldChar w:fldCharType="begin"/>
      </w:r>
      <w:r w:rsidRPr="007F2C3B">
        <w:instrText xml:space="preserve"> PAGEREF _Toc357598050 \h </w:instrText>
      </w:r>
      <w:r w:rsidRPr="007F2C3B">
        <w:fldChar w:fldCharType="separate"/>
      </w:r>
      <w:r w:rsidRPr="007F2C3B">
        <w:t>20</w:t>
      </w:r>
      <w:r w:rsidRPr="007F2C3B">
        <w:fldChar w:fldCharType="end"/>
      </w:r>
    </w:p>
    <w:p w14:paraId="5085A17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Dynamics CRM Online Extra Storage</w:t>
      </w:r>
      <w:r w:rsidRPr="007F2C3B">
        <w:tab/>
      </w:r>
      <w:r w:rsidRPr="007F2C3B">
        <w:fldChar w:fldCharType="begin"/>
      </w:r>
      <w:r w:rsidRPr="007F2C3B">
        <w:instrText xml:space="preserve"> PAGEREF _Toc357598051 \h </w:instrText>
      </w:r>
      <w:r w:rsidRPr="007F2C3B">
        <w:fldChar w:fldCharType="separate"/>
      </w:r>
      <w:r w:rsidRPr="007F2C3B">
        <w:t>20</w:t>
      </w:r>
      <w:r w:rsidRPr="007F2C3B">
        <w:fldChar w:fldCharType="end"/>
      </w:r>
    </w:p>
    <w:p w14:paraId="5085A17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Dynamics CRM Online por Usuário</w:t>
      </w:r>
      <w:r w:rsidRPr="007F2C3B">
        <w:tab/>
      </w:r>
      <w:r w:rsidRPr="007F2C3B">
        <w:fldChar w:fldCharType="begin"/>
      </w:r>
      <w:r w:rsidRPr="007F2C3B">
        <w:instrText xml:space="preserve"> PAGEREF _Toc357598052 \h </w:instrText>
      </w:r>
      <w:r w:rsidRPr="007F2C3B">
        <w:fldChar w:fldCharType="separate"/>
      </w:r>
      <w:r w:rsidRPr="007F2C3B">
        <w:t>20</w:t>
      </w:r>
      <w:r w:rsidRPr="007F2C3B">
        <w:fldChar w:fldCharType="end"/>
      </w:r>
    </w:p>
    <w:p w14:paraId="5085A17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Dynamics CRM Online para SA</w:t>
      </w:r>
      <w:r w:rsidRPr="007F2C3B">
        <w:tab/>
      </w:r>
      <w:r w:rsidRPr="007F2C3B">
        <w:fldChar w:fldCharType="begin"/>
      </w:r>
      <w:r w:rsidRPr="007F2C3B">
        <w:instrText xml:space="preserve"> PAGEREF _Toc357598053 \h </w:instrText>
      </w:r>
      <w:r w:rsidRPr="007F2C3B">
        <w:fldChar w:fldCharType="separate"/>
      </w:r>
      <w:r w:rsidRPr="007F2C3B">
        <w:t>20</w:t>
      </w:r>
      <w:r w:rsidRPr="007F2C3B">
        <w:fldChar w:fldCharType="end"/>
      </w:r>
    </w:p>
    <w:p w14:paraId="5085A17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Bridge do Pacote de CALs Empresariais para Office 365 (Usuário e Dispositivo)</w:t>
      </w:r>
      <w:r w:rsidRPr="007F2C3B">
        <w:tab/>
      </w:r>
      <w:r w:rsidRPr="007F2C3B">
        <w:fldChar w:fldCharType="begin"/>
      </w:r>
      <w:r w:rsidRPr="007F2C3B">
        <w:instrText xml:space="preserve"> PAGEREF _Toc357598054 \h </w:instrText>
      </w:r>
      <w:r w:rsidRPr="007F2C3B">
        <w:fldChar w:fldCharType="separate"/>
      </w:r>
      <w:r w:rsidRPr="007F2C3B">
        <w:t>20</w:t>
      </w:r>
      <w:r w:rsidRPr="007F2C3B">
        <w:fldChar w:fldCharType="end"/>
      </w:r>
    </w:p>
    <w:p w14:paraId="5085A17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Bridge do Pacote de CALs Empresariais para Office 365 e Windows</w:t>
      </w:r>
      <w:r w:rsidRPr="007F2C3B">
        <w:rPr>
          <w:rFonts w:cs="Tahoma"/>
          <w:vertAlign w:val="superscript"/>
        </w:rPr>
        <w:t>®</w:t>
      </w:r>
      <w:r w:rsidRPr="007F2C3B">
        <w:rPr>
          <w:rFonts w:cs="Tahoma"/>
        </w:rPr>
        <w:t xml:space="preserve"> Intune (Usuário e Dispositivo)</w:t>
      </w:r>
      <w:r w:rsidRPr="007F2C3B">
        <w:tab/>
      </w:r>
      <w:r w:rsidRPr="007F2C3B">
        <w:fldChar w:fldCharType="begin"/>
      </w:r>
      <w:r w:rsidRPr="007F2C3B">
        <w:instrText xml:space="preserve"> PAGEREF _Toc357598055 \h </w:instrText>
      </w:r>
      <w:r w:rsidRPr="007F2C3B">
        <w:fldChar w:fldCharType="separate"/>
      </w:r>
      <w:r w:rsidRPr="007F2C3B">
        <w:t>20</w:t>
      </w:r>
      <w:r w:rsidRPr="007F2C3B">
        <w:fldChar w:fldCharType="end"/>
      </w:r>
    </w:p>
    <w:p w14:paraId="5085A17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Bridge do Pacote de CALs Empresariais para Windows</w:t>
      </w:r>
      <w:r w:rsidRPr="007F2C3B">
        <w:rPr>
          <w:rFonts w:cs="Tahoma"/>
          <w:vertAlign w:val="superscript"/>
        </w:rPr>
        <w:t>®</w:t>
      </w:r>
      <w:r w:rsidRPr="007F2C3B">
        <w:rPr>
          <w:rFonts w:cs="Tahoma"/>
        </w:rPr>
        <w:t xml:space="preserve"> Intune (Usuário e Dispositivo)</w:t>
      </w:r>
      <w:r w:rsidRPr="007F2C3B">
        <w:tab/>
      </w:r>
      <w:r w:rsidRPr="007F2C3B">
        <w:fldChar w:fldCharType="begin"/>
      </w:r>
      <w:r w:rsidRPr="007F2C3B">
        <w:instrText xml:space="preserve"> PAGEREF _Toc357598056 \h </w:instrText>
      </w:r>
      <w:r w:rsidRPr="007F2C3B">
        <w:fldChar w:fldCharType="separate"/>
      </w:r>
      <w:r w:rsidRPr="007F2C3B">
        <w:t>20</w:t>
      </w:r>
      <w:r w:rsidRPr="007F2C3B">
        <w:fldChar w:fldCharType="end"/>
      </w:r>
    </w:p>
    <w:p w14:paraId="5085A17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Pacote de CALs Empresariais (Usuário e Dispositivo)</w:t>
      </w:r>
      <w:r w:rsidRPr="007F2C3B">
        <w:tab/>
      </w:r>
      <w:r w:rsidRPr="007F2C3B">
        <w:fldChar w:fldCharType="begin"/>
      </w:r>
      <w:r w:rsidRPr="007F2C3B">
        <w:instrText xml:space="preserve"> PAGEREF _Toc357598057 \h </w:instrText>
      </w:r>
      <w:r w:rsidRPr="007F2C3B">
        <w:fldChar w:fldCharType="separate"/>
      </w:r>
      <w:r w:rsidRPr="007F2C3B">
        <w:t>20</w:t>
      </w:r>
      <w:r w:rsidRPr="007F2C3B">
        <w:fldChar w:fldCharType="end"/>
      </w:r>
    </w:p>
    <w:p w14:paraId="5085A17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Empresarial do Exchange com Serviços 2013</w:t>
      </w:r>
      <w:r w:rsidRPr="007F2C3B">
        <w:tab/>
      </w:r>
      <w:r w:rsidRPr="007F2C3B">
        <w:fldChar w:fldCharType="begin"/>
      </w:r>
      <w:r w:rsidRPr="007F2C3B">
        <w:instrText xml:space="preserve"> PAGEREF _Toc357598058 \h </w:instrText>
      </w:r>
      <w:r w:rsidRPr="007F2C3B">
        <w:fldChar w:fldCharType="separate"/>
      </w:r>
      <w:r w:rsidRPr="007F2C3B">
        <w:t>20</w:t>
      </w:r>
      <w:r w:rsidRPr="007F2C3B">
        <w:fldChar w:fldCharType="end"/>
      </w:r>
    </w:p>
    <w:p w14:paraId="5085A17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Empresarial do Exchange sem Serviços 2013</w:t>
      </w:r>
      <w:r w:rsidRPr="007F2C3B">
        <w:tab/>
      </w:r>
      <w:r w:rsidRPr="007F2C3B">
        <w:fldChar w:fldCharType="begin"/>
      </w:r>
      <w:r w:rsidRPr="007F2C3B">
        <w:instrText xml:space="preserve"> PAGEREF _Toc357598059 \h </w:instrText>
      </w:r>
      <w:r w:rsidRPr="007F2C3B">
        <w:fldChar w:fldCharType="separate"/>
      </w:r>
      <w:r w:rsidRPr="007F2C3B">
        <w:t>20</w:t>
      </w:r>
      <w:r w:rsidRPr="007F2C3B">
        <w:fldChar w:fldCharType="end"/>
      </w:r>
    </w:p>
    <w:p w14:paraId="5085A17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Online Archiving para Exchange Server (SL de Usuário)</w:t>
      </w:r>
      <w:r w:rsidRPr="007F2C3B">
        <w:tab/>
      </w:r>
      <w:r w:rsidRPr="007F2C3B">
        <w:fldChar w:fldCharType="begin"/>
      </w:r>
      <w:r w:rsidRPr="007F2C3B">
        <w:instrText xml:space="preserve"> PAGEREF _Toc357598060 \h </w:instrText>
      </w:r>
      <w:r w:rsidRPr="007F2C3B">
        <w:fldChar w:fldCharType="separate"/>
      </w:r>
      <w:r w:rsidRPr="007F2C3B">
        <w:t>20</w:t>
      </w:r>
      <w:r w:rsidRPr="007F2C3B">
        <w:fldChar w:fldCharType="end"/>
      </w:r>
    </w:p>
    <w:p w14:paraId="5085A17E"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Servidor A (SL de Usuário)</w:t>
      </w:r>
      <w:r w:rsidRPr="007F2C3B">
        <w:rPr>
          <w:color w:val="auto"/>
        </w:rPr>
        <w:tab/>
      </w:r>
      <w:r w:rsidRPr="007F2C3B">
        <w:rPr>
          <w:color w:val="auto"/>
        </w:rPr>
        <w:fldChar w:fldCharType="begin"/>
      </w:r>
      <w:r w:rsidRPr="007F2C3B">
        <w:rPr>
          <w:color w:val="auto"/>
        </w:rPr>
        <w:instrText xml:space="preserve"> PAGEREF _Toc357598061 \h </w:instrText>
      </w:r>
      <w:r w:rsidRPr="007F2C3B">
        <w:rPr>
          <w:color w:val="auto"/>
        </w:rPr>
      </w:r>
      <w:r w:rsidRPr="007F2C3B">
        <w:rPr>
          <w:color w:val="auto"/>
        </w:rPr>
        <w:fldChar w:fldCharType="separate"/>
      </w:r>
      <w:r w:rsidRPr="007F2C3B">
        <w:rPr>
          <w:color w:val="auto"/>
        </w:rPr>
        <w:t>20</w:t>
      </w:r>
      <w:r w:rsidRPr="007F2C3B">
        <w:rPr>
          <w:color w:val="auto"/>
        </w:rPr>
        <w:fldChar w:fldCharType="end"/>
      </w:r>
    </w:p>
    <w:p w14:paraId="5085A17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Hosted Archive (SL de Usuário)</w:t>
      </w:r>
      <w:r w:rsidRPr="007F2C3B">
        <w:tab/>
      </w:r>
      <w:r w:rsidRPr="007F2C3B">
        <w:fldChar w:fldCharType="begin"/>
      </w:r>
      <w:r w:rsidRPr="007F2C3B">
        <w:instrText xml:space="preserve"> PAGEREF _Toc357598062 \h </w:instrText>
      </w:r>
      <w:r w:rsidRPr="007F2C3B">
        <w:fldChar w:fldCharType="separate"/>
      </w:r>
      <w:r w:rsidRPr="007F2C3B">
        <w:t>20</w:t>
      </w:r>
      <w:r w:rsidRPr="007F2C3B">
        <w:fldChar w:fldCharType="end"/>
      </w:r>
    </w:p>
    <w:p w14:paraId="5085A18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Hosted Archive Extra Storage (SL de Usuário)</w:t>
      </w:r>
      <w:r w:rsidRPr="007F2C3B">
        <w:tab/>
      </w:r>
      <w:r w:rsidRPr="007F2C3B">
        <w:fldChar w:fldCharType="begin"/>
      </w:r>
      <w:r w:rsidRPr="007F2C3B">
        <w:instrText xml:space="preserve"> PAGEREF _Toc357598063 \h </w:instrText>
      </w:r>
      <w:r w:rsidRPr="007F2C3B">
        <w:fldChar w:fldCharType="separate"/>
      </w:r>
      <w:r w:rsidRPr="007F2C3B">
        <w:t>20</w:t>
      </w:r>
      <w:r w:rsidRPr="007F2C3B">
        <w:fldChar w:fldCharType="end"/>
      </w:r>
    </w:p>
    <w:p w14:paraId="5085A18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Hosted Encryption  (SL de Usuário)</w:t>
      </w:r>
      <w:r w:rsidRPr="007F2C3B">
        <w:tab/>
      </w:r>
      <w:r w:rsidRPr="007F2C3B">
        <w:fldChar w:fldCharType="begin"/>
      </w:r>
      <w:r w:rsidRPr="007F2C3B">
        <w:instrText xml:space="preserve"> PAGEREF _Toc357598064 \h </w:instrText>
      </w:r>
      <w:r w:rsidRPr="007F2C3B">
        <w:fldChar w:fldCharType="separate"/>
      </w:r>
      <w:r w:rsidRPr="007F2C3B">
        <w:t>20</w:t>
      </w:r>
      <w:r w:rsidRPr="007F2C3B">
        <w:fldChar w:fldCharType="end"/>
      </w:r>
    </w:p>
    <w:p w14:paraId="5085A18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Online Archiving para Exchange Online A</w:t>
      </w:r>
      <w:r w:rsidRPr="007F2C3B">
        <w:tab/>
      </w:r>
      <w:r w:rsidRPr="007F2C3B">
        <w:fldChar w:fldCharType="begin"/>
      </w:r>
      <w:r w:rsidRPr="007F2C3B">
        <w:instrText xml:space="preserve"> PAGEREF _Toc357598065 \h </w:instrText>
      </w:r>
      <w:r w:rsidRPr="007F2C3B">
        <w:fldChar w:fldCharType="separate"/>
      </w:r>
      <w:r w:rsidRPr="007F2C3B">
        <w:t>20</w:t>
      </w:r>
      <w:r w:rsidRPr="007F2C3B">
        <w:fldChar w:fldCharType="end"/>
      </w:r>
    </w:p>
    <w:p w14:paraId="5085A18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Online Archiving para Exchange Online</w:t>
      </w:r>
      <w:r w:rsidRPr="007F2C3B">
        <w:tab/>
      </w:r>
      <w:r w:rsidRPr="007F2C3B">
        <w:fldChar w:fldCharType="begin"/>
      </w:r>
      <w:r w:rsidRPr="007F2C3B">
        <w:instrText xml:space="preserve"> PAGEREF _Toc357598066 \h </w:instrText>
      </w:r>
      <w:r w:rsidRPr="007F2C3B">
        <w:fldChar w:fldCharType="separate"/>
      </w:r>
      <w:r w:rsidRPr="007F2C3B">
        <w:t>20</w:t>
      </w:r>
      <w:r w:rsidRPr="007F2C3B">
        <w:fldChar w:fldCharType="end"/>
      </w:r>
    </w:p>
    <w:p w14:paraId="5085A18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Quiosque do Exchange Online (SL de Usuário)</w:t>
      </w:r>
      <w:r w:rsidRPr="007F2C3B">
        <w:tab/>
      </w:r>
      <w:r w:rsidRPr="007F2C3B">
        <w:fldChar w:fldCharType="begin"/>
      </w:r>
      <w:r w:rsidRPr="007F2C3B">
        <w:instrText xml:space="preserve"> PAGEREF _Toc357598067 \h </w:instrText>
      </w:r>
      <w:r w:rsidRPr="007F2C3B">
        <w:fldChar w:fldCharType="separate"/>
      </w:r>
      <w:r w:rsidRPr="007F2C3B">
        <w:t>20</w:t>
      </w:r>
      <w:r w:rsidRPr="007F2C3B">
        <w:fldChar w:fldCharType="end"/>
      </w:r>
    </w:p>
    <w:p w14:paraId="5085A18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Online Plano 1 (SL de Usuário)</w:t>
      </w:r>
      <w:r w:rsidRPr="007F2C3B">
        <w:tab/>
      </w:r>
      <w:r w:rsidRPr="007F2C3B">
        <w:fldChar w:fldCharType="begin"/>
      </w:r>
      <w:r w:rsidRPr="007F2C3B">
        <w:instrText xml:space="preserve"> PAGEREF _Toc357598068 \h </w:instrText>
      </w:r>
      <w:r w:rsidRPr="007F2C3B">
        <w:fldChar w:fldCharType="separate"/>
      </w:r>
      <w:r w:rsidRPr="007F2C3B">
        <w:t>20</w:t>
      </w:r>
      <w:r w:rsidRPr="007F2C3B">
        <w:fldChar w:fldCharType="end"/>
      </w:r>
    </w:p>
    <w:p w14:paraId="5085A18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Online Plano 2 (SL de Usuário)</w:t>
      </w:r>
      <w:r w:rsidRPr="007F2C3B">
        <w:tab/>
      </w:r>
      <w:r w:rsidRPr="007F2C3B">
        <w:fldChar w:fldCharType="begin"/>
      </w:r>
      <w:r w:rsidRPr="007F2C3B">
        <w:instrText xml:space="preserve"> PAGEREF _Toc357598069 \h </w:instrText>
      </w:r>
      <w:r w:rsidRPr="007F2C3B">
        <w:fldChar w:fldCharType="separate"/>
      </w:r>
      <w:r w:rsidRPr="007F2C3B">
        <w:t>20</w:t>
      </w:r>
      <w:r w:rsidRPr="007F2C3B">
        <w:fldChar w:fldCharType="end"/>
      </w:r>
    </w:p>
    <w:p w14:paraId="5085A187"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Exchange Online Plan 1A para Alunos (SL do Usuário)</w:t>
      </w:r>
      <w:r w:rsidRPr="007F2C3B">
        <w:rPr>
          <w:color w:val="auto"/>
        </w:rPr>
        <w:tab/>
      </w:r>
      <w:r w:rsidRPr="007F2C3B">
        <w:rPr>
          <w:color w:val="auto"/>
        </w:rPr>
        <w:fldChar w:fldCharType="begin"/>
      </w:r>
      <w:r w:rsidRPr="007F2C3B">
        <w:rPr>
          <w:color w:val="auto"/>
        </w:rPr>
        <w:instrText xml:space="preserve"> PAGEREF _Toc357598070 \h </w:instrText>
      </w:r>
      <w:r w:rsidRPr="007F2C3B">
        <w:rPr>
          <w:color w:val="auto"/>
        </w:rPr>
      </w:r>
      <w:r w:rsidRPr="007F2C3B">
        <w:rPr>
          <w:color w:val="auto"/>
        </w:rPr>
        <w:fldChar w:fldCharType="separate"/>
      </w:r>
      <w:r w:rsidRPr="007F2C3B">
        <w:rPr>
          <w:color w:val="auto"/>
        </w:rPr>
        <w:t>20</w:t>
      </w:r>
      <w:r w:rsidRPr="007F2C3B">
        <w:rPr>
          <w:color w:val="auto"/>
        </w:rPr>
        <w:fldChar w:fldCharType="end"/>
      </w:r>
    </w:p>
    <w:p w14:paraId="5085A18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Exchange Online Plano 2A (SL de Usuário)</w:t>
      </w:r>
      <w:r w:rsidRPr="007F2C3B">
        <w:rPr>
          <w:color w:val="auto"/>
        </w:rPr>
        <w:tab/>
      </w:r>
      <w:r w:rsidRPr="007F2C3B">
        <w:rPr>
          <w:color w:val="auto"/>
        </w:rPr>
        <w:fldChar w:fldCharType="begin"/>
      </w:r>
      <w:r w:rsidRPr="007F2C3B">
        <w:rPr>
          <w:color w:val="auto"/>
        </w:rPr>
        <w:instrText xml:space="preserve"> PAGEREF _Toc357598071 \h </w:instrText>
      </w:r>
      <w:r w:rsidRPr="007F2C3B">
        <w:rPr>
          <w:color w:val="auto"/>
        </w:rPr>
      </w:r>
      <w:r w:rsidRPr="007F2C3B">
        <w:rPr>
          <w:color w:val="auto"/>
        </w:rPr>
        <w:fldChar w:fldCharType="separate"/>
      </w:r>
      <w:r w:rsidRPr="007F2C3B">
        <w:rPr>
          <w:color w:val="auto"/>
        </w:rPr>
        <w:t>20</w:t>
      </w:r>
      <w:r w:rsidRPr="007F2C3B">
        <w:rPr>
          <w:color w:val="auto"/>
        </w:rPr>
        <w:fldChar w:fldCharType="end"/>
      </w:r>
    </w:p>
    <w:p w14:paraId="5085A18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Online Protection  (SL de Usuário)</w:t>
      </w:r>
      <w:r w:rsidRPr="007F2C3B">
        <w:tab/>
      </w:r>
      <w:r w:rsidRPr="007F2C3B">
        <w:fldChar w:fldCharType="begin"/>
      </w:r>
      <w:r w:rsidRPr="007F2C3B">
        <w:instrText xml:space="preserve"> PAGEREF _Toc357598072 \h </w:instrText>
      </w:r>
      <w:r w:rsidRPr="007F2C3B">
        <w:fldChar w:fldCharType="separate"/>
      </w:r>
      <w:r w:rsidRPr="007F2C3B">
        <w:t>20</w:t>
      </w:r>
      <w:r w:rsidRPr="007F2C3B">
        <w:fldChar w:fldCharType="end"/>
      </w:r>
    </w:p>
    <w:p w14:paraId="5085A18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Server Enterprise 2013</w:t>
      </w:r>
      <w:r w:rsidRPr="007F2C3B">
        <w:tab/>
      </w:r>
      <w:r w:rsidRPr="007F2C3B">
        <w:fldChar w:fldCharType="begin"/>
      </w:r>
      <w:r w:rsidRPr="007F2C3B">
        <w:instrText xml:space="preserve"> PAGEREF _Toc357598073 \h </w:instrText>
      </w:r>
      <w:r w:rsidRPr="007F2C3B">
        <w:fldChar w:fldCharType="separate"/>
      </w:r>
      <w:r w:rsidRPr="007F2C3B">
        <w:t>20</w:t>
      </w:r>
      <w:r w:rsidRPr="007F2C3B">
        <w:fldChar w:fldCharType="end"/>
      </w:r>
    </w:p>
    <w:p w14:paraId="5085A18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Server Standard 2013</w:t>
      </w:r>
      <w:r w:rsidRPr="007F2C3B">
        <w:tab/>
      </w:r>
      <w:r w:rsidRPr="007F2C3B">
        <w:fldChar w:fldCharType="begin"/>
      </w:r>
      <w:r w:rsidRPr="007F2C3B">
        <w:instrText xml:space="preserve"> PAGEREF _Toc357598074 \h </w:instrText>
      </w:r>
      <w:r w:rsidRPr="007F2C3B">
        <w:fldChar w:fldCharType="separate"/>
      </w:r>
      <w:r w:rsidRPr="007F2C3B">
        <w:t>20</w:t>
      </w:r>
      <w:r w:rsidRPr="007F2C3B">
        <w:fldChar w:fldCharType="end"/>
      </w:r>
    </w:p>
    <w:p w14:paraId="5085A18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Exchange Server 2007 Standard for Small Business</w:t>
      </w:r>
      <w:r w:rsidRPr="007F2C3B">
        <w:tab/>
      </w:r>
      <w:r w:rsidRPr="007F2C3B">
        <w:fldChar w:fldCharType="begin"/>
      </w:r>
      <w:r w:rsidRPr="007F2C3B">
        <w:instrText xml:space="preserve"> PAGEREF _Toc357598075 \h </w:instrText>
      </w:r>
      <w:r w:rsidRPr="007F2C3B">
        <w:fldChar w:fldCharType="separate"/>
      </w:r>
      <w:r w:rsidRPr="007F2C3B">
        <w:t>20</w:t>
      </w:r>
      <w:r w:rsidRPr="007F2C3B">
        <w:fldChar w:fldCharType="end"/>
      </w:r>
    </w:p>
    <w:p w14:paraId="5085A18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Exchange Server 2007 Standard for Small Business</w:t>
      </w:r>
      <w:r w:rsidRPr="007F2C3B">
        <w:tab/>
      </w:r>
      <w:r w:rsidRPr="007F2C3B">
        <w:fldChar w:fldCharType="begin"/>
      </w:r>
      <w:r w:rsidRPr="007F2C3B">
        <w:instrText xml:space="preserve"> PAGEREF _Toc357598076 \h </w:instrText>
      </w:r>
      <w:r w:rsidRPr="007F2C3B">
        <w:fldChar w:fldCharType="separate"/>
      </w:r>
      <w:r w:rsidRPr="007F2C3B">
        <w:t>20</w:t>
      </w:r>
      <w:r w:rsidRPr="007F2C3B">
        <w:fldChar w:fldCharType="end"/>
      </w:r>
    </w:p>
    <w:p w14:paraId="5085A18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Exchange Server 2010 Standard (Dispositivo e Usuário)</w:t>
      </w:r>
      <w:r w:rsidRPr="007F2C3B">
        <w:tab/>
      </w:r>
      <w:r w:rsidRPr="007F2C3B">
        <w:fldChar w:fldCharType="begin"/>
      </w:r>
      <w:r w:rsidRPr="007F2C3B">
        <w:instrText xml:space="preserve"> PAGEREF _Toc357598077 \h </w:instrText>
      </w:r>
      <w:r w:rsidRPr="007F2C3B">
        <w:fldChar w:fldCharType="separate"/>
      </w:r>
      <w:r w:rsidRPr="007F2C3B">
        <w:t>20</w:t>
      </w:r>
      <w:r w:rsidRPr="007F2C3B">
        <w:fldChar w:fldCharType="end"/>
      </w:r>
    </w:p>
    <w:p w14:paraId="5085A18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Endpoint Protection</w:t>
      </w:r>
      <w:r w:rsidRPr="007F2C3B">
        <w:tab/>
      </w:r>
      <w:r w:rsidRPr="007F2C3B">
        <w:fldChar w:fldCharType="begin"/>
      </w:r>
      <w:r w:rsidRPr="007F2C3B">
        <w:instrText xml:space="preserve"> PAGEREF _Toc357598078 \h </w:instrText>
      </w:r>
      <w:r w:rsidRPr="007F2C3B">
        <w:fldChar w:fldCharType="separate"/>
      </w:r>
      <w:r w:rsidRPr="007F2C3B">
        <w:t>20</w:t>
      </w:r>
      <w:r w:rsidRPr="007F2C3B">
        <w:fldChar w:fldCharType="end"/>
      </w:r>
    </w:p>
    <w:p w14:paraId="5085A19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Forefront Identity Manager 2010 R2 (Somente usuário)</w:t>
      </w:r>
      <w:r w:rsidRPr="007F2C3B">
        <w:tab/>
      </w:r>
      <w:r w:rsidRPr="007F2C3B">
        <w:fldChar w:fldCharType="begin"/>
      </w:r>
      <w:r w:rsidRPr="007F2C3B">
        <w:instrText xml:space="preserve"> PAGEREF _Toc357598079 \h </w:instrText>
      </w:r>
      <w:r w:rsidRPr="007F2C3B">
        <w:fldChar w:fldCharType="separate"/>
      </w:r>
      <w:r w:rsidRPr="007F2C3B">
        <w:t>20</w:t>
      </w:r>
      <w:r w:rsidRPr="007F2C3B">
        <w:fldChar w:fldCharType="end"/>
      </w:r>
    </w:p>
    <w:p w14:paraId="5085A19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Identity Manager 2010 R2 External Connector</w:t>
      </w:r>
      <w:r w:rsidRPr="007F2C3B">
        <w:tab/>
      </w:r>
      <w:r w:rsidRPr="007F2C3B">
        <w:fldChar w:fldCharType="begin"/>
      </w:r>
      <w:r w:rsidRPr="007F2C3B">
        <w:instrText xml:space="preserve"> PAGEREF _Toc357598080 \h </w:instrText>
      </w:r>
      <w:r w:rsidRPr="007F2C3B">
        <w:fldChar w:fldCharType="separate"/>
      </w:r>
      <w:r w:rsidRPr="007F2C3B">
        <w:t>20</w:t>
      </w:r>
      <w:r w:rsidRPr="007F2C3B">
        <w:fldChar w:fldCharType="end"/>
      </w:r>
    </w:p>
    <w:p w14:paraId="5085A19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Identity Manager 2010 R2 Server</w:t>
      </w:r>
      <w:r w:rsidRPr="007F2C3B">
        <w:tab/>
      </w:r>
      <w:r w:rsidRPr="007F2C3B">
        <w:fldChar w:fldCharType="begin"/>
      </w:r>
      <w:r w:rsidRPr="007F2C3B">
        <w:instrText xml:space="preserve"> PAGEREF _Toc357598081 \h </w:instrText>
      </w:r>
      <w:r w:rsidRPr="007F2C3B">
        <w:fldChar w:fldCharType="separate"/>
      </w:r>
      <w:r w:rsidRPr="007F2C3B">
        <w:t>21</w:t>
      </w:r>
      <w:r w:rsidRPr="007F2C3B">
        <w:fldChar w:fldCharType="end"/>
      </w:r>
    </w:p>
    <w:p w14:paraId="5085A19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Identity Manager 2010 R2 – Windows Live Edition</w:t>
      </w:r>
      <w:r w:rsidRPr="007F2C3B">
        <w:tab/>
      </w:r>
      <w:r w:rsidRPr="007F2C3B">
        <w:fldChar w:fldCharType="begin"/>
      </w:r>
      <w:r w:rsidRPr="007F2C3B">
        <w:instrText xml:space="preserve"> PAGEREF _Toc357598082 \h </w:instrText>
      </w:r>
      <w:r w:rsidRPr="007F2C3B">
        <w:fldChar w:fldCharType="separate"/>
      </w:r>
      <w:r w:rsidRPr="007F2C3B">
        <w:t>21</w:t>
      </w:r>
      <w:r w:rsidRPr="007F2C3B">
        <w:fldChar w:fldCharType="end"/>
      </w:r>
    </w:p>
    <w:p w14:paraId="5085A19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Protection 2010 for Exchange Server (SL de Dispositivo e Usuário)</w:t>
      </w:r>
      <w:r w:rsidRPr="007F2C3B">
        <w:tab/>
      </w:r>
      <w:r w:rsidRPr="007F2C3B">
        <w:fldChar w:fldCharType="begin"/>
      </w:r>
      <w:r w:rsidRPr="007F2C3B">
        <w:instrText xml:space="preserve"> PAGEREF _Toc357598083 \h </w:instrText>
      </w:r>
      <w:r w:rsidRPr="007F2C3B">
        <w:fldChar w:fldCharType="separate"/>
      </w:r>
      <w:r w:rsidRPr="007F2C3B">
        <w:t>21</w:t>
      </w:r>
      <w:r w:rsidRPr="007F2C3B">
        <w:fldChar w:fldCharType="end"/>
      </w:r>
    </w:p>
    <w:p w14:paraId="5085A19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Protection Suite (SL de Dispositivo e Usuário)</w:t>
      </w:r>
      <w:r w:rsidRPr="007F2C3B">
        <w:tab/>
      </w:r>
      <w:r w:rsidRPr="007F2C3B">
        <w:fldChar w:fldCharType="begin"/>
      </w:r>
      <w:r w:rsidRPr="007F2C3B">
        <w:instrText xml:space="preserve"> PAGEREF _Toc357598084 \h </w:instrText>
      </w:r>
      <w:r w:rsidRPr="007F2C3B">
        <w:fldChar w:fldCharType="separate"/>
      </w:r>
      <w:r w:rsidRPr="007F2C3B">
        <w:t>21</w:t>
      </w:r>
      <w:r w:rsidRPr="007F2C3B">
        <w:fldChar w:fldCharType="end"/>
      </w:r>
    </w:p>
    <w:p w14:paraId="5085A19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Security for Office Communications Server (SL de Dispositivo e Usuário)</w:t>
      </w:r>
      <w:r w:rsidRPr="007F2C3B">
        <w:tab/>
      </w:r>
      <w:r w:rsidRPr="007F2C3B">
        <w:fldChar w:fldCharType="begin"/>
      </w:r>
      <w:r w:rsidRPr="007F2C3B">
        <w:instrText xml:space="preserve"> PAGEREF _Toc357598085 \h </w:instrText>
      </w:r>
      <w:r w:rsidRPr="007F2C3B">
        <w:fldChar w:fldCharType="separate"/>
      </w:r>
      <w:r w:rsidRPr="007F2C3B">
        <w:t>21</w:t>
      </w:r>
      <w:r w:rsidRPr="007F2C3B">
        <w:fldChar w:fldCharType="end"/>
      </w:r>
    </w:p>
    <w:p w14:paraId="5085A19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Protection 2010 for SharePoint (SL de Dispositivo e Usuário)</w:t>
      </w:r>
      <w:r w:rsidRPr="007F2C3B">
        <w:tab/>
      </w:r>
      <w:r w:rsidRPr="007F2C3B">
        <w:fldChar w:fldCharType="begin"/>
      </w:r>
      <w:r w:rsidRPr="007F2C3B">
        <w:instrText xml:space="preserve"> PAGEREF _Toc357598086 \h </w:instrText>
      </w:r>
      <w:r w:rsidRPr="007F2C3B">
        <w:fldChar w:fldCharType="separate"/>
      </w:r>
      <w:r w:rsidRPr="007F2C3B">
        <w:t>21</w:t>
      </w:r>
      <w:r w:rsidRPr="007F2C3B">
        <w:fldChar w:fldCharType="end"/>
      </w:r>
    </w:p>
    <w:p w14:paraId="5085A19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Protection 2010 for SharePoint for Internet Sites (SL Complementar)</w:t>
      </w:r>
      <w:r w:rsidRPr="007F2C3B">
        <w:tab/>
      </w:r>
      <w:r w:rsidRPr="007F2C3B">
        <w:fldChar w:fldCharType="begin"/>
      </w:r>
      <w:r w:rsidRPr="007F2C3B">
        <w:instrText xml:space="preserve"> PAGEREF _Toc357598087 \h </w:instrText>
      </w:r>
      <w:r w:rsidRPr="007F2C3B">
        <w:fldChar w:fldCharType="separate"/>
      </w:r>
      <w:r w:rsidRPr="007F2C3B">
        <w:t>21</w:t>
      </w:r>
      <w:r w:rsidRPr="007F2C3B">
        <w:fldChar w:fldCharType="end"/>
      </w:r>
    </w:p>
    <w:p w14:paraId="5085A19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Threat Management Gateway Web Protection Services</w:t>
      </w:r>
      <w:r w:rsidRPr="007F2C3B">
        <w:tab/>
      </w:r>
      <w:r w:rsidRPr="007F2C3B">
        <w:fldChar w:fldCharType="begin"/>
      </w:r>
      <w:r w:rsidRPr="007F2C3B">
        <w:instrText xml:space="preserve"> PAGEREF _Toc357598088 \h </w:instrText>
      </w:r>
      <w:r w:rsidRPr="007F2C3B">
        <w:fldChar w:fldCharType="separate"/>
      </w:r>
      <w:r w:rsidRPr="007F2C3B">
        <w:t>21</w:t>
      </w:r>
      <w:r w:rsidRPr="007F2C3B">
        <w:fldChar w:fldCharType="end"/>
      </w:r>
    </w:p>
    <w:p w14:paraId="5085A19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Forefront Unified Access Gateway Server 2010</w:t>
      </w:r>
      <w:r w:rsidRPr="007F2C3B">
        <w:tab/>
      </w:r>
      <w:r w:rsidRPr="007F2C3B">
        <w:fldChar w:fldCharType="begin"/>
      </w:r>
      <w:r w:rsidRPr="007F2C3B">
        <w:instrText xml:space="preserve"> PAGEREF _Toc357598089 \h </w:instrText>
      </w:r>
      <w:r w:rsidRPr="007F2C3B">
        <w:fldChar w:fldCharType="separate"/>
      </w:r>
      <w:r w:rsidRPr="007F2C3B">
        <w:t>21</w:t>
      </w:r>
      <w:r w:rsidRPr="007F2C3B">
        <w:fldChar w:fldCharType="end"/>
      </w:r>
    </w:p>
    <w:p w14:paraId="5085A19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External Connector do Forefront Unified Access Gateway 2010</w:t>
      </w:r>
      <w:r w:rsidRPr="007F2C3B">
        <w:tab/>
      </w:r>
      <w:r w:rsidRPr="007F2C3B">
        <w:fldChar w:fldCharType="begin"/>
      </w:r>
      <w:r w:rsidRPr="007F2C3B">
        <w:instrText xml:space="preserve"> PAGEREF _Toc357598090 \h </w:instrText>
      </w:r>
      <w:r w:rsidRPr="007F2C3B">
        <w:fldChar w:fldCharType="separate"/>
      </w:r>
      <w:r w:rsidRPr="007F2C3B">
        <w:t>21</w:t>
      </w:r>
      <w:r w:rsidRPr="007F2C3B">
        <w:fldChar w:fldCharType="end"/>
      </w:r>
    </w:p>
    <w:p w14:paraId="5085A19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Forefront Unified Access Gateway 2010</w:t>
      </w:r>
      <w:r w:rsidRPr="007F2C3B">
        <w:tab/>
      </w:r>
      <w:r w:rsidRPr="007F2C3B">
        <w:fldChar w:fldCharType="begin"/>
      </w:r>
      <w:r w:rsidRPr="007F2C3B">
        <w:instrText xml:space="preserve"> PAGEREF _Toc357598091 \h </w:instrText>
      </w:r>
      <w:r w:rsidRPr="007F2C3B">
        <w:fldChar w:fldCharType="separate"/>
      </w:r>
      <w:r w:rsidRPr="007F2C3B">
        <w:t>21</w:t>
      </w:r>
      <w:r w:rsidRPr="007F2C3B">
        <w:fldChar w:fldCharType="end"/>
      </w:r>
    </w:p>
    <w:p w14:paraId="5085A19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Pacote CAL do Forefront Unified Access Gateway 2010 10K</w:t>
      </w:r>
      <w:r w:rsidRPr="007F2C3B">
        <w:tab/>
      </w:r>
      <w:r w:rsidRPr="007F2C3B">
        <w:fldChar w:fldCharType="begin"/>
      </w:r>
      <w:r w:rsidRPr="007F2C3B">
        <w:instrText xml:space="preserve"> PAGEREF _Toc357598092 \h </w:instrText>
      </w:r>
      <w:r w:rsidRPr="007F2C3B">
        <w:fldChar w:fldCharType="separate"/>
      </w:r>
      <w:r w:rsidRPr="007F2C3B">
        <w:t>21</w:t>
      </w:r>
      <w:r w:rsidRPr="007F2C3B">
        <w:fldChar w:fldCharType="end"/>
      </w:r>
    </w:p>
    <w:p w14:paraId="5085A19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GeoSynth Server</w:t>
      </w:r>
      <w:r w:rsidRPr="007F2C3B">
        <w:tab/>
      </w:r>
      <w:r w:rsidRPr="007F2C3B">
        <w:fldChar w:fldCharType="begin"/>
      </w:r>
      <w:r w:rsidRPr="007F2C3B">
        <w:instrText xml:space="preserve"> PAGEREF _Toc357598093 \h </w:instrText>
      </w:r>
      <w:r w:rsidRPr="007F2C3B">
        <w:fldChar w:fldCharType="separate"/>
      </w:r>
      <w:r w:rsidRPr="007F2C3B">
        <w:t>21</w:t>
      </w:r>
      <w:r w:rsidRPr="007F2C3B">
        <w:fldChar w:fldCharType="end"/>
      </w:r>
    </w:p>
    <w:p w14:paraId="5085A19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HPC Pack 2008 R2 Enterprise</w:t>
      </w:r>
      <w:r w:rsidRPr="007F2C3B">
        <w:tab/>
      </w:r>
      <w:r w:rsidRPr="007F2C3B">
        <w:fldChar w:fldCharType="begin"/>
      </w:r>
      <w:r w:rsidRPr="007F2C3B">
        <w:instrText xml:space="preserve"> PAGEREF _Toc357598094 \h </w:instrText>
      </w:r>
      <w:r w:rsidRPr="007F2C3B">
        <w:fldChar w:fldCharType="separate"/>
      </w:r>
      <w:r w:rsidRPr="007F2C3B">
        <w:t>21</w:t>
      </w:r>
      <w:r w:rsidRPr="007F2C3B">
        <w:fldChar w:fldCharType="end"/>
      </w:r>
    </w:p>
    <w:p w14:paraId="5085A1A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HPC Pack 2008 R2 para Workstation</w:t>
      </w:r>
      <w:r w:rsidRPr="007F2C3B">
        <w:tab/>
      </w:r>
      <w:r w:rsidRPr="007F2C3B">
        <w:fldChar w:fldCharType="begin"/>
      </w:r>
      <w:r w:rsidRPr="007F2C3B">
        <w:instrText xml:space="preserve"> PAGEREF _Toc357598095 \h </w:instrText>
      </w:r>
      <w:r w:rsidRPr="007F2C3B">
        <w:fldChar w:fldCharType="separate"/>
      </w:r>
      <w:r w:rsidRPr="007F2C3B">
        <w:t>21</w:t>
      </w:r>
      <w:r w:rsidRPr="007F2C3B">
        <w:fldChar w:fldCharType="end"/>
      </w:r>
    </w:p>
    <w:p w14:paraId="5085A1A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Learning Solutions Combination E-Reference Library (SL de Usuário)</w:t>
      </w:r>
      <w:r w:rsidRPr="007F2C3B">
        <w:tab/>
      </w:r>
      <w:r w:rsidRPr="007F2C3B">
        <w:fldChar w:fldCharType="begin"/>
      </w:r>
      <w:r w:rsidRPr="007F2C3B">
        <w:instrText xml:space="preserve"> PAGEREF _Toc357598096 \h </w:instrText>
      </w:r>
      <w:r w:rsidRPr="007F2C3B">
        <w:fldChar w:fldCharType="separate"/>
      </w:r>
      <w:r w:rsidRPr="007F2C3B">
        <w:t>21</w:t>
      </w:r>
      <w:r w:rsidRPr="007F2C3B">
        <w:fldChar w:fldCharType="end"/>
      </w:r>
    </w:p>
    <w:p w14:paraId="5085A1A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Learning Solutions IT Academy (SL de Serviços)</w:t>
      </w:r>
      <w:r w:rsidRPr="007F2C3B">
        <w:tab/>
      </w:r>
      <w:r w:rsidRPr="007F2C3B">
        <w:fldChar w:fldCharType="begin"/>
      </w:r>
      <w:r w:rsidRPr="007F2C3B">
        <w:instrText xml:space="preserve"> PAGEREF _Toc357598097 \h </w:instrText>
      </w:r>
      <w:r w:rsidRPr="007F2C3B">
        <w:fldChar w:fldCharType="separate"/>
      </w:r>
      <w:r w:rsidRPr="007F2C3B">
        <w:t>21</w:t>
      </w:r>
      <w:r w:rsidRPr="007F2C3B">
        <w:fldChar w:fldCharType="end"/>
      </w:r>
    </w:p>
    <w:p w14:paraId="5085A1A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Cupons de Exame do Learning Solutions MCP 1 (SL de Serviços)</w:t>
      </w:r>
      <w:r w:rsidRPr="007F2C3B">
        <w:tab/>
      </w:r>
      <w:r w:rsidRPr="007F2C3B">
        <w:fldChar w:fldCharType="begin"/>
      </w:r>
      <w:r w:rsidRPr="007F2C3B">
        <w:instrText xml:space="preserve"> PAGEREF _Toc357598098 \h </w:instrText>
      </w:r>
      <w:r w:rsidRPr="007F2C3B">
        <w:fldChar w:fldCharType="separate"/>
      </w:r>
      <w:r w:rsidRPr="007F2C3B">
        <w:t>21</w:t>
      </w:r>
      <w:r w:rsidRPr="007F2C3B">
        <w:fldChar w:fldCharType="end"/>
      </w:r>
    </w:p>
    <w:p w14:paraId="5085A1A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30 Cupons de Exame do Learning Solutions MCP (SL de Usuário)</w:t>
      </w:r>
      <w:r w:rsidRPr="007F2C3B">
        <w:tab/>
      </w:r>
      <w:r w:rsidRPr="007F2C3B">
        <w:fldChar w:fldCharType="begin"/>
      </w:r>
      <w:r w:rsidRPr="007F2C3B">
        <w:instrText xml:space="preserve"> PAGEREF _Toc357598099 \h </w:instrText>
      </w:r>
      <w:r w:rsidRPr="007F2C3B">
        <w:fldChar w:fldCharType="separate"/>
      </w:r>
      <w:r w:rsidRPr="007F2C3B">
        <w:t>21</w:t>
      </w:r>
      <w:r w:rsidRPr="007F2C3B">
        <w:fldChar w:fldCharType="end"/>
      </w:r>
    </w:p>
    <w:p w14:paraId="5085A1A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do Site de Exame do Learning Solutions MOS 500 (SL de Serviços)</w:t>
      </w:r>
      <w:r w:rsidRPr="007F2C3B">
        <w:tab/>
      </w:r>
      <w:r w:rsidRPr="007F2C3B">
        <w:fldChar w:fldCharType="begin"/>
      </w:r>
      <w:r w:rsidRPr="007F2C3B">
        <w:instrText xml:space="preserve"> PAGEREF _Toc357598100 \h </w:instrText>
      </w:r>
      <w:r w:rsidRPr="007F2C3B">
        <w:fldChar w:fldCharType="separate"/>
      </w:r>
      <w:r w:rsidRPr="007F2C3B">
        <w:t>21</w:t>
      </w:r>
      <w:r w:rsidRPr="007F2C3B">
        <w:fldChar w:fldCharType="end"/>
      </w:r>
    </w:p>
    <w:p w14:paraId="5085A1A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do Site de Exame do Learning Solutions MTA 250 (SL de Serviços)</w:t>
      </w:r>
      <w:r w:rsidRPr="007F2C3B">
        <w:tab/>
      </w:r>
      <w:r w:rsidRPr="007F2C3B">
        <w:fldChar w:fldCharType="begin"/>
      </w:r>
      <w:r w:rsidRPr="007F2C3B">
        <w:instrText xml:space="preserve"> PAGEREF _Toc357598101 \h </w:instrText>
      </w:r>
      <w:r w:rsidRPr="007F2C3B">
        <w:fldChar w:fldCharType="separate"/>
      </w:r>
      <w:r w:rsidRPr="007F2C3B">
        <w:t>21</w:t>
      </w:r>
      <w:r w:rsidRPr="007F2C3B">
        <w:fldChar w:fldCharType="end"/>
      </w:r>
    </w:p>
    <w:p w14:paraId="5085A1A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Lync Online Plano 1 (SL de Usuário)</w:t>
      </w:r>
      <w:r w:rsidRPr="007F2C3B">
        <w:tab/>
      </w:r>
      <w:r w:rsidRPr="007F2C3B">
        <w:fldChar w:fldCharType="begin"/>
      </w:r>
      <w:r w:rsidRPr="007F2C3B">
        <w:instrText xml:space="preserve"> PAGEREF _Toc357598102 \h </w:instrText>
      </w:r>
      <w:r w:rsidRPr="007F2C3B">
        <w:fldChar w:fldCharType="separate"/>
      </w:r>
      <w:r w:rsidRPr="007F2C3B">
        <w:t>21</w:t>
      </w:r>
      <w:r w:rsidRPr="007F2C3B">
        <w:fldChar w:fldCharType="end"/>
      </w:r>
    </w:p>
    <w:p w14:paraId="5085A1A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Lync Online Plano 2 (SL de Usuário)</w:t>
      </w:r>
      <w:r w:rsidRPr="007F2C3B">
        <w:tab/>
      </w:r>
      <w:r w:rsidRPr="007F2C3B">
        <w:fldChar w:fldCharType="begin"/>
      </w:r>
      <w:r w:rsidRPr="007F2C3B">
        <w:instrText xml:space="preserve"> PAGEREF _Toc357598103 \h </w:instrText>
      </w:r>
      <w:r w:rsidRPr="007F2C3B">
        <w:fldChar w:fldCharType="separate"/>
      </w:r>
      <w:r w:rsidRPr="007F2C3B">
        <w:t>21</w:t>
      </w:r>
      <w:r w:rsidRPr="007F2C3B">
        <w:fldChar w:fldCharType="end"/>
      </w:r>
    </w:p>
    <w:p w14:paraId="5085A1A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Lync Online Plano 3 (SL de Usuário)</w:t>
      </w:r>
      <w:r w:rsidRPr="007F2C3B">
        <w:tab/>
      </w:r>
      <w:r w:rsidRPr="007F2C3B">
        <w:fldChar w:fldCharType="begin"/>
      </w:r>
      <w:r w:rsidRPr="007F2C3B">
        <w:instrText xml:space="preserve"> PAGEREF _Toc357598104 \h </w:instrText>
      </w:r>
      <w:r w:rsidRPr="007F2C3B">
        <w:fldChar w:fldCharType="separate"/>
      </w:r>
      <w:r w:rsidRPr="007F2C3B">
        <w:t>21</w:t>
      </w:r>
      <w:r w:rsidRPr="007F2C3B">
        <w:fldChar w:fldCharType="end"/>
      </w:r>
    </w:p>
    <w:p w14:paraId="5085A1A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lastRenderedPageBreak/>
        <w:t>Lync Online Plano 3A (SL de Usuário)</w:t>
      </w:r>
      <w:r w:rsidRPr="007F2C3B">
        <w:tab/>
      </w:r>
      <w:r w:rsidRPr="007F2C3B">
        <w:fldChar w:fldCharType="begin"/>
      </w:r>
      <w:r w:rsidRPr="007F2C3B">
        <w:instrText xml:space="preserve"> PAGEREF _Toc357598105 \h </w:instrText>
      </w:r>
      <w:r w:rsidRPr="007F2C3B">
        <w:fldChar w:fldCharType="separate"/>
      </w:r>
      <w:r w:rsidRPr="007F2C3B">
        <w:t>21</w:t>
      </w:r>
      <w:r w:rsidRPr="007F2C3B">
        <w:fldChar w:fldCharType="end"/>
      </w:r>
    </w:p>
    <w:p w14:paraId="5085A1A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Lync Server 2013</w:t>
      </w:r>
      <w:r w:rsidRPr="007F2C3B">
        <w:tab/>
      </w:r>
      <w:r w:rsidRPr="007F2C3B">
        <w:fldChar w:fldCharType="begin"/>
      </w:r>
      <w:r w:rsidRPr="007F2C3B">
        <w:instrText xml:space="preserve"> PAGEREF _Toc357598106 \h </w:instrText>
      </w:r>
      <w:r w:rsidRPr="007F2C3B">
        <w:fldChar w:fldCharType="separate"/>
      </w:r>
      <w:r w:rsidRPr="007F2C3B">
        <w:t>21</w:t>
      </w:r>
      <w:r w:rsidRPr="007F2C3B">
        <w:fldChar w:fldCharType="end"/>
      </w:r>
    </w:p>
    <w:p w14:paraId="5085A1A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Empresarial do Lync Server 2013</w:t>
      </w:r>
      <w:r w:rsidRPr="007F2C3B">
        <w:tab/>
      </w:r>
      <w:r w:rsidRPr="007F2C3B">
        <w:fldChar w:fldCharType="begin"/>
      </w:r>
      <w:r w:rsidRPr="007F2C3B">
        <w:instrText xml:space="preserve"> PAGEREF _Toc357598107 \h </w:instrText>
      </w:r>
      <w:r w:rsidRPr="007F2C3B">
        <w:fldChar w:fldCharType="separate"/>
      </w:r>
      <w:r w:rsidRPr="007F2C3B">
        <w:t>21</w:t>
      </w:r>
      <w:r w:rsidRPr="007F2C3B">
        <w:fldChar w:fldCharType="end"/>
      </w:r>
    </w:p>
    <w:p w14:paraId="5085A1A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Lync Server Plus 2013</w:t>
      </w:r>
      <w:r w:rsidRPr="007F2C3B">
        <w:tab/>
      </w:r>
      <w:r w:rsidRPr="007F2C3B">
        <w:fldChar w:fldCharType="begin"/>
      </w:r>
      <w:r w:rsidRPr="007F2C3B">
        <w:instrText xml:space="preserve"> PAGEREF _Toc357598108 \h </w:instrText>
      </w:r>
      <w:r w:rsidRPr="007F2C3B">
        <w:fldChar w:fldCharType="separate"/>
      </w:r>
      <w:r w:rsidRPr="007F2C3B">
        <w:t>21</w:t>
      </w:r>
      <w:r w:rsidRPr="007F2C3B">
        <w:fldChar w:fldCharType="end"/>
      </w:r>
    </w:p>
    <w:p w14:paraId="5085A1A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Padrão do Lync Server 2013</w:t>
      </w:r>
      <w:r w:rsidRPr="007F2C3B">
        <w:tab/>
      </w:r>
      <w:r w:rsidRPr="007F2C3B">
        <w:fldChar w:fldCharType="begin"/>
      </w:r>
      <w:r w:rsidRPr="007F2C3B">
        <w:instrText xml:space="preserve"> PAGEREF _Toc357598109 \h </w:instrText>
      </w:r>
      <w:r w:rsidRPr="007F2C3B">
        <w:fldChar w:fldCharType="separate"/>
      </w:r>
      <w:r w:rsidRPr="007F2C3B">
        <w:t>21</w:t>
      </w:r>
      <w:r w:rsidRPr="007F2C3B">
        <w:fldChar w:fldCharType="end"/>
      </w:r>
    </w:p>
    <w:p w14:paraId="5085A1A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Empresarial Aditiva do Microsoft Dynamics AX 2012 R2 (Usuário e Dispositivo)</w:t>
      </w:r>
      <w:r w:rsidRPr="007F2C3B">
        <w:tab/>
      </w:r>
      <w:r w:rsidRPr="007F2C3B">
        <w:fldChar w:fldCharType="begin"/>
      </w:r>
      <w:r w:rsidRPr="007F2C3B">
        <w:instrText xml:space="preserve"> PAGEREF _Toc357598110 \h </w:instrText>
      </w:r>
      <w:r w:rsidRPr="007F2C3B">
        <w:fldChar w:fldCharType="separate"/>
      </w:r>
      <w:r w:rsidRPr="007F2C3B">
        <w:t>21</w:t>
      </w:r>
      <w:r w:rsidRPr="007F2C3B">
        <w:fldChar w:fldCharType="end"/>
      </w:r>
    </w:p>
    <w:p w14:paraId="5085A1B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Empresarial do Microsoft Dynamics AX 2012 R2 (Usuário e Dispositivo)</w:t>
      </w:r>
      <w:r w:rsidRPr="007F2C3B">
        <w:tab/>
      </w:r>
      <w:r w:rsidRPr="007F2C3B">
        <w:fldChar w:fldCharType="begin"/>
      </w:r>
      <w:r w:rsidRPr="007F2C3B">
        <w:instrText xml:space="preserve"> PAGEREF _Toc357598111 \h </w:instrText>
      </w:r>
      <w:r w:rsidRPr="007F2C3B">
        <w:fldChar w:fldCharType="separate"/>
      </w:r>
      <w:r w:rsidRPr="007F2C3B">
        <w:t>21</w:t>
      </w:r>
      <w:r w:rsidRPr="007F2C3B">
        <w:fldChar w:fldCharType="end"/>
      </w:r>
    </w:p>
    <w:p w14:paraId="5085A1B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Aditiva do Microsoft Dynamics AX 2012 R2 Funcional (Usuário e Dispositivo)</w:t>
      </w:r>
      <w:r w:rsidRPr="007F2C3B">
        <w:tab/>
      </w:r>
      <w:r w:rsidRPr="007F2C3B">
        <w:fldChar w:fldCharType="begin"/>
      </w:r>
      <w:r w:rsidRPr="007F2C3B">
        <w:instrText xml:space="preserve"> PAGEREF _Toc357598112 \h </w:instrText>
      </w:r>
      <w:r w:rsidRPr="007F2C3B">
        <w:fldChar w:fldCharType="separate"/>
      </w:r>
      <w:r w:rsidRPr="007F2C3B">
        <w:t>21</w:t>
      </w:r>
      <w:r w:rsidRPr="007F2C3B">
        <w:fldChar w:fldCharType="end"/>
      </w:r>
    </w:p>
    <w:p w14:paraId="5085A1B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Funcional do Microsoft Dynamics AX 2012 R2 (Usuário e Dispositivo)</w:t>
      </w:r>
      <w:r w:rsidRPr="007F2C3B">
        <w:tab/>
      </w:r>
      <w:r w:rsidRPr="007F2C3B">
        <w:fldChar w:fldCharType="begin"/>
      </w:r>
      <w:r w:rsidRPr="007F2C3B">
        <w:instrText xml:space="preserve"> PAGEREF _Toc357598113 \h </w:instrText>
      </w:r>
      <w:r w:rsidRPr="007F2C3B">
        <w:fldChar w:fldCharType="separate"/>
      </w:r>
      <w:r w:rsidRPr="007F2C3B">
        <w:t>22</w:t>
      </w:r>
      <w:r w:rsidRPr="007F2C3B">
        <w:fldChar w:fldCharType="end"/>
      </w:r>
    </w:p>
    <w:p w14:paraId="5085A1B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de Autoatendimento do Microsoft Dynamics AX 2012 R2 (Usuário e Dispositivo)</w:t>
      </w:r>
      <w:r w:rsidRPr="007F2C3B">
        <w:tab/>
      </w:r>
      <w:r w:rsidRPr="007F2C3B">
        <w:fldChar w:fldCharType="begin"/>
      </w:r>
      <w:r w:rsidRPr="007F2C3B">
        <w:instrText xml:space="preserve"> PAGEREF _Toc357598114 \h </w:instrText>
      </w:r>
      <w:r w:rsidRPr="007F2C3B">
        <w:fldChar w:fldCharType="separate"/>
      </w:r>
      <w:r w:rsidRPr="007F2C3B">
        <w:t>22</w:t>
      </w:r>
      <w:r w:rsidRPr="007F2C3B">
        <w:fldChar w:fldCharType="end"/>
      </w:r>
    </w:p>
    <w:p w14:paraId="5085A1B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Microsoft Dynamics AX 2012 R2 Server</w:t>
      </w:r>
      <w:r w:rsidRPr="007F2C3B">
        <w:tab/>
      </w:r>
      <w:r w:rsidRPr="007F2C3B">
        <w:fldChar w:fldCharType="begin"/>
      </w:r>
      <w:r w:rsidRPr="007F2C3B">
        <w:instrText xml:space="preserve"> PAGEREF _Toc357598115 \h </w:instrText>
      </w:r>
      <w:r w:rsidRPr="007F2C3B">
        <w:fldChar w:fldCharType="separate"/>
      </w:r>
      <w:r w:rsidRPr="007F2C3B">
        <w:t>22</w:t>
      </w:r>
      <w:r w:rsidRPr="007F2C3B">
        <w:fldChar w:fldCharType="end"/>
      </w:r>
    </w:p>
    <w:p w14:paraId="5085A1B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Aditiva de Tarefa do Microsoft Dynamics AX 2012 R2 (Usuário e Dispositivo)</w:t>
      </w:r>
      <w:r w:rsidRPr="007F2C3B">
        <w:tab/>
      </w:r>
      <w:r w:rsidRPr="007F2C3B">
        <w:fldChar w:fldCharType="begin"/>
      </w:r>
      <w:r w:rsidRPr="007F2C3B">
        <w:instrText xml:space="preserve"> PAGEREF _Toc357598116 \h </w:instrText>
      </w:r>
      <w:r w:rsidRPr="007F2C3B">
        <w:fldChar w:fldCharType="separate"/>
      </w:r>
      <w:r w:rsidRPr="007F2C3B">
        <w:t>22</w:t>
      </w:r>
      <w:r w:rsidRPr="007F2C3B">
        <w:fldChar w:fldCharType="end"/>
      </w:r>
    </w:p>
    <w:p w14:paraId="5085A1B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de Tarefa do Microsoft Dynamics AX 2012 R2 (Usuário e Dispositivo)</w:t>
      </w:r>
      <w:r w:rsidRPr="007F2C3B">
        <w:tab/>
      </w:r>
      <w:r w:rsidRPr="007F2C3B">
        <w:fldChar w:fldCharType="begin"/>
      </w:r>
      <w:r w:rsidRPr="007F2C3B">
        <w:instrText xml:space="preserve"> PAGEREF _Toc357598117 \h </w:instrText>
      </w:r>
      <w:r w:rsidRPr="007F2C3B">
        <w:fldChar w:fldCharType="separate"/>
      </w:r>
      <w:r w:rsidRPr="007F2C3B">
        <w:t>22</w:t>
      </w:r>
      <w:r w:rsidRPr="007F2C3B">
        <w:fldChar w:fldCharType="end"/>
      </w:r>
    </w:p>
    <w:p w14:paraId="5085A1B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Microsoft Dynamics CRM 2011 (Usuário e Dispositivo)</w:t>
      </w:r>
      <w:r w:rsidRPr="007F2C3B">
        <w:tab/>
      </w:r>
      <w:r w:rsidRPr="007F2C3B">
        <w:fldChar w:fldCharType="begin"/>
      </w:r>
      <w:r w:rsidRPr="007F2C3B">
        <w:instrText xml:space="preserve"> PAGEREF _Toc357598118 \h </w:instrText>
      </w:r>
      <w:r w:rsidRPr="007F2C3B">
        <w:fldChar w:fldCharType="separate"/>
      </w:r>
      <w:r w:rsidRPr="007F2C3B">
        <w:t>22</w:t>
      </w:r>
      <w:r w:rsidRPr="007F2C3B">
        <w:fldChar w:fldCharType="end"/>
      </w:r>
    </w:p>
    <w:p w14:paraId="5085A1B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Microsoft Dynamics CRM 2011 Employee Self Service (Usuário e Dispositivo)</w:t>
      </w:r>
      <w:r w:rsidRPr="007F2C3B">
        <w:tab/>
      </w:r>
      <w:r w:rsidRPr="007F2C3B">
        <w:fldChar w:fldCharType="begin"/>
      </w:r>
      <w:r w:rsidRPr="007F2C3B">
        <w:instrText xml:space="preserve"> PAGEREF _Toc357598119 \h </w:instrText>
      </w:r>
      <w:r w:rsidRPr="007F2C3B">
        <w:fldChar w:fldCharType="separate"/>
      </w:r>
      <w:r w:rsidRPr="007F2C3B">
        <w:t>22</w:t>
      </w:r>
      <w:r w:rsidRPr="007F2C3B">
        <w:fldChar w:fldCharType="end"/>
      </w:r>
    </w:p>
    <w:p w14:paraId="5085A1B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Conector Externo para Microsoft Dynamics CRM 2011</w:t>
      </w:r>
      <w:r w:rsidRPr="007F2C3B">
        <w:tab/>
      </w:r>
      <w:r w:rsidRPr="007F2C3B">
        <w:fldChar w:fldCharType="begin"/>
      </w:r>
      <w:r w:rsidRPr="007F2C3B">
        <w:instrText xml:space="preserve"> PAGEREF _Toc357598120 \h </w:instrText>
      </w:r>
      <w:r w:rsidRPr="007F2C3B">
        <w:fldChar w:fldCharType="separate"/>
      </w:r>
      <w:r w:rsidRPr="007F2C3B">
        <w:t>22</w:t>
      </w:r>
      <w:r w:rsidRPr="007F2C3B">
        <w:fldChar w:fldCharType="end"/>
      </w:r>
    </w:p>
    <w:p w14:paraId="5085A1B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Adicional de Uso Completo do Microsoft Dynamics CRM 2011 (Usuário e Dispositivo)</w:t>
      </w:r>
      <w:r w:rsidRPr="007F2C3B">
        <w:tab/>
      </w:r>
      <w:r w:rsidRPr="007F2C3B">
        <w:fldChar w:fldCharType="begin"/>
      </w:r>
      <w:r w:rsidRPr="007F2C3B">
        <w:instrText xml:space="preserve"> PAGEREF _Toc357598121 \h </w:instrText>
      </w:r>
      <w:r w:rsidRPr="007F2C3B">
        <w:fldChar w:fldCharType="separate"/>
      </w:r>
      <w:r w:rsidRPr="007F2C3B">
        <w:t>22</w:t>
      </w:r>
      <w:r w:rsidRPr="007F2C3B">
        <w:fldChar w:fldCharType="end"/>
      </w:r>
    </w:p>
    <w:p w14:paraId="5085A1B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Limitada para Microsoft Dynamics CRM 2011 (Usuários e Dispositivo)</w:t>
      </w:r>
      <w:r w:rsidRPr="007F2C3B">
        <w:tab/>
      </w:r>
      <w:r w:rsidRPr="007F2C3B">
        <w:fldChar w:fldCharType="begin"/>
      </w:r>
      <w:r w:rsidRPr="007F2C3B">
        <w:instrText xml:space="preserve"> PAGEREF _Toc357598122 \h </w:instrText>
      </w:r>
      <w:r w:rsidRPr="007F2C3B">
        <w:fldChar w:fldCharType="separate"/>
      </w:r>
      <w:r w:rsidRPr="007F2C3B">
        <w:t>22</w:t>
      </w:r>
      <w:r w:rsidRPr="007F2C3B">
        <w:fldChar w:fldCharType="end"/>
      </w:r>
    </w:p>
    <w:p w14:paraId="5085A1B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Adicional de Uso Limitado do Microsoft Dynamics CRM 2011 (Usuário e Dispositivo)</w:t>
      </w:r>
      <w:r w:rsidRPr="007F2C3B">
        <w:tab/>
      </w:r>
      <w:r w:rsidRPr="007F2C3B">
        <w:fldChar w:fldCharType="begin"/>
      </w:r>
      <w:r w:rsidRPr="007F2C3B">
        <w:instrText xml:space="preserve"> PAGEREF _Toc357598123 \h </w:instrText>
      </w:r>
      <w:r w:rsidRPr="007F2C3B">
        <w:fldChar w:fldCharType="separate"/>
      </w:r>
      <w:r w:rsidRPr="007F2C3B">
        <w:t>22</w:t>
      </w:r>
      <w:r w:rsidRPr="007F2C3B">
        <w:fldChar w:fldCharType="end"/>
      </w:r>
    </w:p>
    <w:p w14:paraId="5085A1B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Microsoft Dynamics CRM Server 2011</w:t>
      </w:r>
      <w:r w:rsidRPr="007F2C3B">
        <w:tab/>
      </w:r>
      <w:r w:rsidRPr="007F2C3B">
        <w:fldChar w:fldCharType="begin"/>
      </w:r>
      <w:r w:rsidRPr="007F2C3B">
        <w:instrText xml:space="preserve"> PAGEREF _Toc357598124 \h </w:instrText>
      </w:r>
      <w:r w:rsidRPr="007F2C3B">
        <w:fldChar w:fldCharType="separate"/>
      </w:r>
      <w:r w:rsidRPr="007F2C3B">
        <w:t>22</w:t>
      </w:r>
      <w:r w:rsidRPr="007F2C3B">
        <w:fldChar w:fldCharType="end"/>
      </w:r>
    </w:p>
    <w:p w14:paraId="5085A1B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Microsoft Dynamics CRM Workgroup Server 2011</w:t>
      </w:r>
      <w:r w:rsidRPr="007F2C3B">
        <w:tab/>
      </w:r>
      <w:r w:rsidRPr="007F2C3B">
        <w:fldChar w:fldCharType="begin"/>
      </w:r>
      <w:r w:rsidRPr="007F2C3B">
        <w:instrText xml:space="preserve"> PAGEREF _Toc357598125 \h </w:instrText>
      </w:r>
      <w:r w:rsidRPr="007F2C3B">
        <w:fldChar w:fldCharType="separate"/>
      </w:r>
      <w:r w:rsidRPr="007F2C3B">
        <w:t>22</w:t>
      </w:r>
      <w:r w:rsidRPr="007F2C3B">
        <w:fldChar w:fldCharType="end"/>
      </w:r>
    </w:p>
    <w:p w14:paraId="5085A1B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Microsoft Office Audit and Control Management Server</w:t>
      </w:r>
      <w:r w:rsidRPr="007F2C3B">
        <w:tab/>
      </w:r>
      <w:r w:rsidRPr="007F2C3B">
        <w:fldChar w:fldCharType="begin"/>
      </w:r>
      <w:r w:rsidRPr="007F2C3B">
        <w:instrText xml:space="preserve"> PAGEREF _Toc357598126 \h </w:instrText>
      </w:r>
      <w:r w:rsidRPr="007F2C3B">
        <w:fldChar w:fldCharType="separate"/>
      </w:r>
      <w:r w:rsidRPr="007F2C3B">
        <w:t>22</w:t>
      </w:r>
      <w:r w:rsidRPr="007F2C3B">
        <w:fldChar w:fldCharType="end"/>
      </w:r>
    </w:p>
    <w:p w14:paraId="5085A1C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API do Tradutor da Microsoft</w:t>
      </w:r>
      <w:r w:rsidRPr="007F2C3B">
        <w:tab/>
      </w:r>
      <w:r w:rsidRPr="007F2C3B">
        <w:fldChar w:fldCharType="begin"/>
      </w:r>
      <w:r w:rsidRPr="007F2C3B">
        <w:instrText xml:space="preserve"> PAGEREF _Toc357598127 \h </w:instrText>
      </w:r>
      <w:r w:rsidRPr="007F2C3B">
        <w:fldChar w:fldCharType="separate"/>
      </w:r>
      <w:r w:rsidRPr="007F2C3B">
        <w:t>22</w:t>
      </w:r>
      <w:r w:rsidRPr="007F2C3B">
        <w:fldChar w:fldCharType="end"/>
      </w:r>
    </w:p>
    <w:p w14:paraId="5085A1C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Midsize Business (SL de Usuário)</w:t>
      </w:r>
      <w:r w:rsidRPr="007F2C3B">
        <w:tab/>
      </w:r>
      <w:r w:rsidRPr="007F2C3B">
        <w:fldChar w:fldCharType="begin"/>
      </w:r>
      <w:r w:rsidRPr="007F2C3B">
        <w:instrText xml:space="preserve"> PAGEREF _Toc357598128 \h </w:instrText>
      </w:r>
      <w:r w:rsidRPr="007F2C3B">
        <w:fldChar w:fldCharType="separate"/>
      </w:r>
      <w:r w:rsidRPr="007F2C3B">
        <w:t>22</w:t>
      </w:r>
      <w:r w:rsidRPr="007F2C3B">
        <w:fldChar w:fldCharType="end"/>
      </w:r>
    </w:p>
    <w:p w14:paraId="5085A1C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Education A2 (SL de Usuário)</w:t>
      </w:r>
      <w:r w:rsidRPr="007F2C3B">
        <w:tab/>
      </w:r>
      <w:r w:rsidRPr="007F2C3B">
        <w:fldChar w:fldCharType="begin"/>
      </w:r>
      <w:r w:rsidRPr="007F2C3B">
        <w:instrText xml:space="preserve"> PAGEREF _Toc357598129 \h </w:instrText>
      </w:r>
      <w:r w:rsidRPr="007F2C3B">
        <w:fldChar w:fldCharType="separate"/>
      </w:r>
      <w:r w:rsidRPr="007F2C3B">
        <w:t>22</w:t>
      </w:r>
      <w:r w:rsidRPr="007F2C3B">
        <w:fldChar w:fldCharType="end"/>
      </w:r>
    </w:p>
    <w:p w14:paraId="5085A1C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Education A3 (SL de Usuário)</w:t>
      </w:r>
      <w:r w:rsidRPr="007F2C3B">
        <w:tab/>
      </w:r>
      <w:r w:rsidRPr="007F2C3B">
        <w:fldChar w:fldCharType="begin"/>
      </w:r>
      <w:r w:rsidRPr="007F2C3B">
        <w:instrText xml:space="preserve"> PAGEREF _Toc357598130 \h </w:instrText>
      </w:r>
      <w:r w:rsidRPr="007F2C3B">
        <w:fldChar w:fldCharType="separate"/>
      </w:r>
      <w:r w:rsidRPr="007F2C3B">
        <w:t>22</w:t>
      </w:r>
      <w:r w:rsidRPr="007F2C3B">
        <w:fldChar w:fldCharType="end"/>
      </w:r>
    </w:p>
    <w:p w14:paraId="5085A1C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Education A4 (SL de Usuário)</w:t>
      </w:r>
      <w:r w:rsidRPr="007F2C3B">
        <w:tab/>
      </w:r>
      <w:r w:rsidRPr="007F2C3B">
        <w:fldChar w:fldCharType="begin"/>
      </w:r>
      <w:r w:rsidRPr="007F2C3B">
        <w:instrText xml:space="preserve"> PAGEREF _Toc357598131 \h </w:instrText>
      </w:r>
      <w:r w:rsidRPr="007F2C3B">
        <w:fldChar w:fldCharType="separate"/>
      </w:r>
      <w:r w:rsidRPr="007F2C3B">
        <w:t>22</w:t>
      </w:r>
      <w:r w:rsidRPr="007F2C3B">
        <w:fldChar w:fldCharType="end"/>
      </w:r>
    </w:p>
    <w:p w14:paraId="5085A1C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Enterprise E1 (SL de Usuário)</w:t>
      </w:r>
      <w:r w:rsidRPr="007F2C3B">
        <w:tab/>
      </w:r>
      <w:r w:rsidRPr="007F2C3B">
        <w:fldChar w:fldCharType="begin"/>
      </w:r>
      <w:r w:rsidRPr="007F2C3B">
        <w:instrText xml:space="preserve"> PAGEREF _Toc357598132 \h </w:instrText>
      </w:r>
      <w:r w:rsidRPr="007F2C3B">
        <w:fldChar w:fldCharType="separate"/>
      </w:r>
      <w:r w:rsidRPr="007F2C3B">
        <w:t>22</w:t>
      </w:r>
      <w:r w:rsidRPr="007F2C3B">
        <w:fldChar w:fldCharType="end"/>
      </w:r>
    </w:p>
    <w:p w14:paraId="5085A1C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Enterprise E2 - E4  (SL de Usuário)</w:t>
      </w:r>
      <w:r w:rsidRPr="007F2C3B">
        <w:tab/>
      </w:r>
      <w:r w:rsidRPr="007F2C3B">
        <w:fldChar w:fldCharType="begin"/>
      </w:r>
      <w:r w:rsidRPr="007F2C3B">
        <w:instrText xml:space="preserve"> PAGEREF _Toc357598133 \h </w:instrText>
      </w:r>
      <w:r w:rsidRPr="007F2C3B">
        <w:fldChar w:fldCharType="separate"/>
      </w:r>
      <w:r w:rsidRPr="007F2C3B">
        <w:t>22</w:t>
      </w:r>
      <w:r w:rsidRPr="007F2C3B">
        <w:fldChar w:fldCharType="end"/>
      </w:r>
    </w:p>
    <w:p w14:paraId="5085A1C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Enterprise K1 (SL de Usuário)</w:t>
      </w:r>
      <w:r w:rsidRPr="007F2C3B">
        <w:tab/>
      </w:r>
      <w:r w:rsidRPr="007F2C3B">
        <w:fldChar w:fldCharType="begin"/>
      </w:r>
      <w:r w:rsidRPr="007F2C3B">
        <w:instrText xml:space="preserve"> PAGEREF _Toc357598134 \h </w:instrText>
      </w:r>
      <w:r w:rsidRPr="007F2C3B">
        <w:fldChar w:fldCharType="separate"/>
      </w:r>
      <w:r w:rsidRPr="007F2C3B">
        <w:t>22</w:t>
      </w:r>
      <w:r w:rsidRPr="007F2C3B">
        <w:fldChar w:fldCharType="end"/>
      </w:r>
    </w:p>
    <w:p w14:paraId="5085A1C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Enterprise K2 (SL de Usuário)</w:t>
      </w:r>
      <w:r w:rsidRPr="007F2C3B">
        <w:tab/>
      </w:r>
      <w:r w:rsidRPr="007F2C3B">
        <w:fldChar w:fldCharType="begin"/>
      </w:r>
      <w:r w:rsidRPr="007F2C3B">
        <w:instrText xml:space="preserve"> PAGEREF _Toc357598135 \h </w:instrText>
      </w:r>
      <w:r w:rsidRPr="007F2C3B">
        <w:fldChar w:fldCharType="separate"/>
      </w:r>
      <w:r w:rsidRPr="007F2C3B">
        <w:t>22</w:t>
      </w:r>
      <w:r w:rsidRPr="007F2C3B">
        <w:fldChar w:fldCharType="end"/>
      </w:r>
    </w:p>
    <w:p w14:paraId="5085A1C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Office 365 Government G1 - G4  (SL de Usuário)</w:t>
      </w:r>
      <w:r w:rsidRPr="007F2C3B">
        <w:tab/>
      </w:r>
      <w:r w:rsidRPr="007F2C3B">
        <w:fldChar w:fldCharType="begin"/>
      </w:r>
      <w:r w:rsidRPr="007F2C3B">
        <w:instrText xml:space="preserve"> PAGEREF _Toc357598136 \h </w:instrText>
      </w:r>
      <w:r w:rsidRPr="007F2C3B">
        <w:fldChar w:fldCharType="separate"/>
      </w:r>
      <w:r w:rsidRPr="007F2C3B">
        <w:t>22</w:t>
      </w:r>
      <w:r w:rsidRPr="007F2C3B">
        <w:fldChar w:fldCharType="end"/>
      </w:r>
    </w:p>
    <w:p w14:paraId="5085A1C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Aplicativos da Web do Office com SharePoint Plano 2A (SL do Usuário)</w:t>
      </w:r>
      <w:r w:rsidRPr="007F2C3B">
        <w:tab/>
      </w:r>
      <w:r w:rsidRPr="007F2C3B">
        <w:fldChar w:fldCharType="begin"/>
      </w:r>
      <w:r w:rsidRPr="007F2C3B">
        <w:instrText xml:space="preserve"> PAGEREF _Toc357598137 \h </w:instrText>
      </w:r>
      <w:r w:rsidRPr="007F2C3B">
        <w:fldChar w:fldCharType="separate"/>
      </w:r>
      <w:r w:rsidRPr="007F2C3B">
        <w:t>22</w:t>
      </w:r>
      <w:r w:rsidRPr="007F2C3B">
        <w:fldChar w:fldCharType="end"/>
      </w:r>
    </w:p>
    <w:p w14:paraId="5085A1C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Project Online</w:t>
      </w:r>
      <w:r w:rsidRPr="007F2C3B">
        <w:tab/>
      </w:r>
      <w:r w:rsidRPr="007F2C3B">
        <w:fldChar w:fldCharType="begin"/>
      </w:r>
      <w:r w:rsidRPr="007F2C3B">
        <w:instrText xml:space="preserve"> PAGEREF _Toc357598138 \h </w:instrText>
      </w:r>
      <w:r w:rsidRPr="007F2C3B">
        <w:fldChar w:fldCharType="separate"/>
      </w:r>
      <w:r w:rsidRPr="007F2C3B">
        <w:t>22</w:t>
      </w:r>
      <w:r w:rsidRPr="007F2C3B">
        <w:fldChar w:fldCharType="end"/>
      </w:r>
    </w:p>
    <w:p w14:paraId="5085A1C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Project Online A</w:t>
      </w:r>
      <w:r w:rsidRPr="007F2C3B">
        <w:tab/>
      </w:r>
      <w:r w:rsidRPr="007F2C3B">
        <w:fldChar w:fldCharType="begin"/>
      </w:r>
      <w:r w:rsidRPr="007F2C3B">
        <w:instrText xml:space="preserve"> PAGEREF _Toc357598139 \h </w:instrText>
      </w:r>
      <w:r w:rsidRPr="007F2C3B">
        <w:fldChar w:fldCharType="separate"/>
      </w:r>
      <w:r w:rsidRPr="007F2C3B">
        <w:t>22</w:t>
      </w:r>
      <w:r w:rsidRPr="007F2C3B">
        <w:fldChar w:fldCharType="end"/>
      </w:r>
    </w:p>
    <w:p w14:paraId="5085A1C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Project Server 2013</w:t>
      </w:r>
      <w:r w:rsidRPr="007F2C3B">
        <w:tab/>
      </w:r>
      <w:r w:rsidRPr="007F2C3B">
        <w:fldChar w:fldCharType="begin"/>
      </w:r>
      <w:r w:rsidRPr="007F2C3B">
        <w:instrText xml:space="preserve"> PAGEREF _Toc357598140 \h </w:instrText>
      </w:r>
      <w:r w:rsidRPr="007F2C3B">
        <w:fldChar w:fldCharType="separate"/>
      </w:r>
      <w:r w:rsidRPr="007F2C3B">
        <w:t>22</w:t>
      </w:r>
      <w:r w:rsidRPr="007F2C3B">
        <w:fldChar w:fldCharType="end"/>
      </w:r>
    </w:p>
    <w:p w14:paraId="5085A1C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Project Server 2013</w:t>
      </w:r>
      <w:r w:rsidRPr="007F2C3B">
        <w:tab/>
      </w:r>
      <w:r w:rsidRPr="007F2C3B">
        <w:fldChar w:fldCharType="begin"/>
      </w:r>
      <w:r w:rsidRPr="007F2C3B">
        <w:instrText xml:space="preserve"> PAGEREF _Toc357598141 \h </w:instrText>
      </w:r>
      <w:r w:rsidRPr="007F2C3B">
        <w:fldChar w:fldCharType="separate"/>
      </w:r>
      <w:r w:rsidRPr="007F2C3B">
        <w:t>22</w:t>
      </w:r>
      <w:r w:rsidRPr="007F2C3B">
        <w:fldChar w:fldCharType="end"/>
      </w:r>
    </w:p>
    <w:p w14:paraId="5085A1C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Armazenamento Extra do SharePoint™ Online de 1 GB (SL Complementar)</w:t>
      </w:r>
      <w:r w:rsidRPr="007F2C3B">
        <w:tab/>
      </w:r>
      <w:r w:rsidRPr="007F2C3B">
        <w:fldChar w:fldCharType="begin"/>
      </w:r>
      <w:r w:rsidRPr="007F2C3B">
        <w:instrText xml:space="preserve"> PAGEREF _Toc357598142 \h </w:instrText>
      </w:r>
      <w:r w:rsidRPr="007F2C3B">
        <w:fldChar w:fldCharType="separate"/>
      </w:r>
      <w:r w:rsidRPr="007F2C3B">
        <w:t>23</w:t>
      </w:r>
      <w:r w:rsidRPr="007F2C3B">
        <w:fldChar w:fldCharType="end"/>
      </w:r>
    </w:p>
    <w:p w14:paraId="5085A1D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Armazenamento Extra do SharePoint™ Online de A 1 GB (SL Complementar)</w:t>
      </w:r>
      <w:r w:rsidRPr="007F2C3B">
        <w:tab/>
      </w:r>
      <w:r w:rsidRPr="007F2C3B">
        <w:fldChar w:fldCharType="begin"/>
      </w:r>
      <w:r w:rsidRPr="007F2C3B">
        <w:instrText xml:space="preserve"> PAGEREF _Toc357598143 \h </w:instrText>
      </w:r>
      <w:r w:rsidRPr="007F2C3B">
        <w:fldChar w:fldCharType="separate"/>
      </w:r>
      <w:r w:rsidRPr="007F2C3B">
        <w:t>23</w:t>
      </w:r>
      <w:r w:rsidRPr="007F2C3B">
        <w:fldChar w:fldCharType="end"/>
      </w:r>
    </w:p>
    <w:p w14:paraId="5085A1D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SharePoint™ Online Plano 1  (SL de Usuário)</w:t>
      </w:r>
      <w:r w:rsidRPr="007F2C3B">
        <w:tab/>
      </w:r>
      <w:r w:rsidRPr="007F2C3B">
        <w:fldChar w:fldCharType="begin"/>
      </w:r>
      <w:r w:rsidRPr="007F2C3B">
        <w:instrText xml:space="preserve"> PAGEREF _Toc357598144 \h </w:instrText>
      </w:r>
      <w:r w:rsidRPr="007F2C3B">
        <w:fldChar w:fldCharType="separate"/>
      </w:r>
      <w:r w:rsidRPr="007F2C3B">
        <w:t>23</w:t>
      </w:r>
      <w:r w:rsidRPr="007F2C3B">
        <w:fldChar w:fldCharType="end"/>
      </w:r>
    </w:p>
    <w:p w14:paraId="5085A1D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SharePoint™ Online Plano 2  (SL de Usuário)</w:t>
      </w:r>
      <w:r w:rsidRPr="007F2C3B">
        <w:tab/>
      </w:r>
      <w:r w:rsidRPr="007F2C3B">
        <w:fldChar w:fldCharType="begin"/>
      </w:r>
      <w:r w:rsidRPr="007F2C3B">
        <w:instrText xml:space="preserve"> PAGEREF _Toc357598145 \h </w:instrText>
      </w:r>
      <w:r w:rsidRPr="007F2C3B">
        <w:fldChar w:fldCharType="separate"/>
      </w:r>
      <w:r w:rsidRPr="007F2C3B">
        <w:t>23</w:t>
      </w:r>
      <w:r w:rsidRPr="007F2C3B">
        <w:fldChar w:fldCharType="end"/>
      </w:r>
    </w:p>
    <w:p w14:paraId="5085A1D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SharePoint™ Server 2013</w:t>
      </w:r>
      <w:r w:rsidRPr="007F2C3B">
        <w:tab/>
      </w:r>
      <w:r w:rsidRPr="007F2C3B">
        <w:fldChar w:fldCharType="begin"/>
      </w:r>
      <w:r w:rsidRPr="007F2C3B">
        <w:instrText xml:space="preserve"> PAGEREF _Toc357598146 \h </w:instrText>
      </w:r>
      <w:r w:rsidRPr="007F2C3B">
        <w:fldChar w:fldCharType="separate"/>
      </w:r>
      <w:r w:rsidRPr="007F2C3B">
        <w:t>23</w:t>
      </w:r>
      <w:r w:rsidRPr="007F2C3B">
        <w:fldChar w:fldCharType="end"/>
      </w:r>
    </w:p>
    <w:p w14:paraId="5085A1D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Empresarial do SharePoint™ Server 2013</w:t>
      </w:r>
      <w:r w:rsidRPr="007F2C3B">
        <w:tab/>
      </w:r>
      <w:r w:rsidRPr="007F2C3B">
        <w:fldChar w:fldCharType="begin"/>
      </w:r>
      <w:r w:rsidRPr="007F2C3B">
        <w:instrText xml:space="preserve"> PAGEREF _Toc357598147 \h </w:instrText>
      </w:r>
      <w:r w:rsidRPr="007F2C3B">
        <w:fldChar w:fldCharType="separate"/>
      </w:r>
      <w:r w:rsidRPr="007F2C3B">
        <w:t>23</w:t>
      </w:r>
      <w:r w:rsidRPr="007F2C3B">
        <w:fldChar w:fldCharType="end"/>
      </w:r>
    </w:p>
    <w:p w14:paraId="5085A1D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Padrão do SharePoint™ Server 2013</w:t>
      </w:r>
      <w:r w:rsidRPr="007F2C3B">
        <w:tab/>
      </w:r>
      <w:r w:rsidRPr="007F2C3B">
        <w:fldChar w:fldCharType="begin"/>
      </w:r>
      <w:r w:rsidRPr="007F2C3B">
        <w:instrText xml:space="preserve"> PAGEREF _Toc357598148 \h </w:instrText>
      </w:r>
      <w:r w:rsidRPr="007F2C3B">
        <w:fldChar w:fldCharType="separate"/>
      </w:r>
      <w:r w:rsidRPr="007F2C3B">
        <w:t>23</w:t>
      </w:r>
      <w:r w:rsidRPr="007F2C3B">
        <w:fldChar w:fldCharType="end"/>
      </w:r>
    </w:p>
    <w:p w14:paraId="5085A1D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para um processador do SQL Server</w:t>
      </w:r>
      <w:r w:rsidRPr="007F2C3B">
        <w:rPr>
          <w:rFonts w:eastAsia="Times New Roman" w:cs="Tahoma"/>
          <w:vertAlign w:val="superscript"/>
        </w:rPr>
        <w:t>®</w:t>
      </w:r>
      <w:r w:rsidRPr="007F2C3B">
        <w:rPr>
          <w:rFonts w:cs="Tahoma"/>
        </w:rPr>
        <w:t xml:space="preserve"> 2008 R2 Datacenter</w:t>
      </w:r>
      <w:r w:rsidRPr="007F2C3B">
        <w:tab/>
      </w:r>
      <w:r w:rsidRPr="007F2C3B">
        <w:fldChar w:fldCharType="begin"/>
      </w:r>
      <w:r w:rsidRPr="007F2C3B">
        <w:instrText xml:space="preserve"> PAGEREF _Toc357598149 \h </w:instrText>
      </w:r>
      <w:r w:rsidRPr="007F2C3B">
        <w:fldChar w:fldCharType="separate"/>
      </w:r>
      <w:r w:rsidRPr="007F2C3B">
        <w:t>23</w:t>
      </w:r>
      <w:r w:rsidRPr="007F2C3B">
        <w:fldChar w:fldCharType="end"/>
      </w:r>
    </w:p>
    <w:p w14:paraId="5085A1D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SQL Server</w:t>
      </w:r>
      <w:r w:rsidRPr="007F2C3B">
        <w:rPr>
          <w:rFonts w:eastAsia="Times New Roman" w:cs="Tahoma"/>
          <w:vertAlign w:val="superscript"/>
        </w:rPr>
        <w:t>®</w:t>
      </w:r>
      <w:r w:rsidRPr="007F2C3B">
        <w:rPr>
          <w:rFonts w:cs="Tahoma"/>
        </w:rPr>
        <w:t xml:space="preserve"> 2008 R2 Small Business</w:t>
      </w:r>
      <w:r w:rsidRPr="007F2C3B">
        <w:tab/>
      </w:r>
      <w:r w:rsidRPr="007F2C3B">
        <w:fldChar w:fldCharType="begin"/>
      </w:r>
      <w:r w:rsidRPr="007F2C3B">
        <w:instrText xml:space="preserve"> PAGEREF _Toc357598150 \h </w:instrText>
      </w:r>
      <w:r w:rsidRPr="007F2C3B">
        <w:fldChar w:fldCharType="separate"/>
      </w:r>
      <w:r w:rsidRPr="007F2C3B">
        <w:t>23</w:t>
      </w:r>
      <w:r w:rsidRPr="007F2C3B">
        <w:fldChar w:fldCharType="end"/>
      </w:r>
    </w:p>
    <w:p w14:paraId="5085A1D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SQL Server</w:t>
      </w:r>
      <w:r w:rsidRPr="007F2C3B">
        <w:rPr>
          <w:rFonts w:eastAsia="Times New Roman" w:cs="Tahoma"/>
          <w:vertAlign w:val="superscript"/>
        </w:rPr>
        <w:t>®</w:t>
      </w:r>
      <w:r w:rsidRPr="007F2C3B">
        <w:rPr>
          <w:rFonts w:cs="Tahoma"/>
        </w:rPr>
        <w:t xml:space="preserve"> 2008 R2 Small Business</w:t>
      </w:r>
      <w:r w:rsidRPr="007F2C3B">
        <w:tab/>
      </w:r>
      <w:r w:rsidRPr="007F2C3B">
        <w:fldChar w:fldCharType="begin"/>
      </w:r>
      <w:r w:rsidRPr="007F2C3B">
        <w:instrText xml:space="preserve"> PAGEREF _Toc357598151 \h </w:instrText>
      </w:r>
      <w:r w:rsidRPr="007F2C3B">
        <w:fldChar w:fldCharType="separate"/>
      </w:r>
      <w:r w:rsidRPr="007F2C3B">
        <w:t>23</w:t>
      </w:r>
      <w:r w:rsidRPr="007F2C3B">
        <w:fldChar w:fldCharType="end"/>
      </w:r>
    </w:p>
    <w:p w14:paraId="5085A1D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SQL Server</w:t>
      </w:r>
      <w:r w:rsidRPr="007F2C3B">
        <w:rPr>
          <w:rFonts w:eastAsia="Times New Roman" w:cs="Tahoma"/>
          <w:vertAlign w:val="superscript"/>
        </w:rPr>
        <w:t>®</w:t>
      </w:r>
      <w:r w:rsidRPr="007F2C3B">
        <w:rPr>
          <w:rFonts w:cs="Tahoma"/>
        </w:rPr>
        <w:t xml:space="preserve"> 2008 R2 Web por Processador</w:t>
      </w:r>
      <w:r w:rsidRPr="007F2C3B">
        <w:tab/>
      </w:r>
      <w:r w:rsidRPr="007F2C3B">
        <w:fldChar w:fldCharType="begin"/>
      </w:r>
      <w:r w:rsidRPr="007F2C3B">
        <w:instrText xml:space="preserve"> PAGEREF _Toc357598152 \h </w:instrText>
      </w:r>
      <w:r w:rsidRPr="007F2C3B">
        <w:fldChar w:fldCharType="separate"/>
      </w:r>
      <w:r w:rsidRPr="007F2C3B">
        <w:t>23</w:t>
      </w:r>
      <w:r w:rsidRPr="007F2C3B">
        <w:fldChar w:fldCharType="end"/>
      </w:r>
    </w:p>
    <w:p w14:paraId="5085A1D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SQL Server</w:t>
      </w:r>
      <w:r w:rsidRPr="007F2C3B">
        <w:rPr>
          <w:rFonts w:eastAsia="Times New Roman" w:cs="Tahoma"/>
          <w:vertAlign w:val="superscript"/>
        </w:rPr>
        <w:t>®</w:t>
      </w:r>
      <w:r w:rsidRPr="007F2C3B">
        <w:rPr>
          <w:rFonts w:cs="Tahoma"/>
        </w:rPr>
        <w:t xml:space="preserve"> 2008 R2 Workgroup</w:t>
      </w:r>
      <w:r w:rsidRPr="007F2C3B">
        <w:tab/>
      </w:r>
      <w:r w:rsidRPr="007F2C3B">
        <w:fldChar w:fldCharType="begin"/>
      </w:r>
      <w:r w:rsidRPr="007F2C3B">
        <w:instrText xml:space="preserve"> PAGEREF _Toc357598153 \h </w:instrText>
      </w:r>
      <w:r w:rsidRPr="007F2C3B">
        <w:fldChar w:fldCharType="separate"/>
      </w:r>
      <w:r w:rsidRPr="007F2C3B">
        <w:t>23</w:t>
      </w:r>
      <w:r w:rsidRPr="007F2C3B">
        <w:fldChar w:fldCharType="end"/>
      </w:r>
    </w:p>
    <w:p w14:paraId="5085A1D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SQL Server</w:t>
      </w:r>
      <w:r w:rsidRPr="007F2C3B">
        <w:rPr>
          <w:rFonts w:eastAsia="Times New Roman" w:cs="Tahoma"/>
          <w:vertAlign w:val="superscript"/>
        </w:rPr>
        <w:t>®</w:t>
      </w:r>
      <w:r w:rsidRPr="007F2C3B">
        <w:rPr>
          <w:rFonts w:cs="Tahoma"/>
        </w:rPr>
        <w:t xml:space="preserve"> 2008 R2 Workgroup (Complementar para 5 Clientes)</w:t>
      </w:r>
      <w:r w:rsidRPr="007F2C3B">
        <w:tab/>
      </w:r>
      <w:r w:rsidRPr="007F2C3B">
        <w:fldChar w:fldCharType="begin"/>
      </w:r>
      <w:r w:rsidRPr="007F2C3B">
        <w:instrText xml:space="preserve"> PAGEREF _Toc357598154 \h </w:instrText>
      </w:r>
      <w:r w:rsidRPr="007F2C3B">
        <w:fldChar w:fldCharType="separate"/>
      </w:r>
      <w:r w:rsidRPr="007F2C3B">
        <w:t>23</w:t>
      </w:r>
      <w:r w:rsidRPr="007F2C3B">
        <w:fldChar w:fldCharType="end"/>
      </w:r>
    </w:p>
    <w:p w14:paraId="5085A1D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para um processador do SQL Server</w:t>
      </w:r>
      <w:r w:rsidRPr="007F2C3B">
        <w:rPr>
          <w:rFonts w:eastAsia="Times New Roman" w:cs="Tahoma"/>
          <w:vertAlign w:val="superscript"/>
        </w:rPr>
        <w:t>®</w:t>
      </w:r>
      <w:r w:rsidRPr="007F2C3B">
        <w:rPr>
          <w:rFonts w:cs="Tahoma"/>
        </w:rPr>
        <w:t xml:space="preserve"> 2008 R2 Workgroup</w:t>
      </w:r>
      <w:r w:rsidRPr="007F2C3B">
        <w:tab/>
      </w:r>
      <w:r w:rsidRPr="007F2C3B">
        <w:fldChar w:fldCharType="begin"/>
      </w:r>
      <w:r w:rsidRPr="007F2C3B">
        <w:instrText xml:space="preserve"> PAGEREF _Toc357598155 \h </w:instrText>
      </w:r>
      <w:r w:rsidRPr="007F2C3B">
        <w:fldChar w:fldCharType="separate"/>
      </w:r>
      <w:r w:rsidRPr="007F2C3B">
        <w:t>23</w:t>
      </w:r>
      <w:r w:rsidRPr="007F2C3B">
        <w:fldChar w:fldCharType="end"/>
      </w:r>
    </w:p>
    <w:p w14:paraId="5085A1D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SQL Server</w:t>
      </w:r>
      <w:r w:rsidRPr="007F2C3B">
        <w:rPr>
          <w:rFonts w:eastAsia="Times New Roman" w:cs="Tahoma"/>
          <w:vertAlign w:val="superscript"/>
        </w:rPr>
        <w:t>®</w:t>
      </w:r>
      <w:r w:rsidRPr="007F2C3B">
        <w:rPr>
          <w:rFonts w:cs="Tahoma"/>
        </w:rPr>
        <w:t xml:space="preserve"> 2012 Business Intelligence</w:t>
      </w:r>
      <w:r w:rsidRPr="007F2C3B">
        <w:tab/>
      </w:r>
      <w:r w:rsidRPr="007F2C3B">
        <w:fldChar w:fldCharType="begin"/>
      </w:r>
      <w:r w:rsidRPr="007F2C3B">
        <w:instrText xml:space="preserve"> PAGEREF _Toc357598156 \h </w:instrText>
      </w:r>
      <w:r w:rsidRPr="007F2C3B">
        <w:fldChar w:fldCharType="separate"/>
      </w:r>
      <w:r w:rsidRPr="007F2C3B">
        <w:t>23</w:t>
      </w:r>
      <w:r w:rsidRPr="007F2C3B">
        <w:fldChar w:fldCharType="end"/>
      </w:r>
    </w:p>
    <w:p w14:paraId="5085A1D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SQL Server</w:t>
      </w:r>
      <w:r w:rsidRPr="007F2C3B">
        <w:rPr>
          <w:rFonts w:eastAsia="Times New Roman" w:cs="Tahoma"/>
          <w:vertAlign w:val="superscript"/>
        </w:rPr>
        <w:t>®</w:t>
      </w:r>
      <w:r w:rsidRPr="007F2C3B">
        <w:rPr>
          <w:rFonts w:cs="Tahoma"/>
        </w:rPr>
        <w:t xml:space="preserve"> 2012 (SL de Usuário e Dispositivo)</w:t>
      </w:r>
      <w:r w:rsidRPr="007F2C3B">
        <w:tab/>
      </w:r>
      <w:r w:rsidRPr="007F2C3B">
        <w:fldChar w:fldCharType="begin"/>
      </w:r>
      <w:r w:rsidRPr="007F2C3B">
        <w:instrText xml:space="preserve"> PAGEREF _Toc357598157 \h </w:instrText>
      </w:r>
      <w:r w:rsidRPr="007F2C3B">
        <w:fldChar w:fldCharType="separate"/>
      </w:r>
      <w:r w:rsidRPr="007F2C3B">
        <w:t>23</w:t>
      </w:r>
      <w:r w:rsidRPr="007F2C3B">
        <w:fldChar w:fldCharType="end"/>
      </w:r>
    </w:p>
    <w:p w14:paraId="5085A1D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SQL Server</w:t>
      </w:r>
      <w:r w:rsidRPr="007F2C3B">
        <w:rPr>
          <w:rFonts w:eastAsia="Times New Roman" w:cs="Tahoma"/>
          <w:vertAlign w:val="superscript"/>
        </w:rPr>
        <w:t>®</w:t>
      </w:r>
      <w:r w:rsidRPr="007F2C3B">
        <w:rPr>
          <w:rFonts w:cs="Tahoma"/>
        </w:rPr>
        <w:t xml:space="preserve"> 2012 Developer</w:t>
      </w:r>
      <w:r w:rsidRPr="007F2C3B">
        <w:tab/>
      </w:r>
      <w:r w:rsidRPr="007F2C3B">
        <w:fldChar w:fldCharType="begin"/>
      </w:r>
      <w:r w:rsidRPr="007F2C3B">
        <w:instrText xml:space="preserve"> PAGEREF _Toc357598158 \h </w:instrText>
      </w:r>
      <w:r w:rsidRPr="007F2C3B">
        <w:fldChar w:fldCharType="separate"/>
      </w:r>
      <w:r w:rsidRPr="007F2C3B">
        <w:t>23</w:t>
      </w:r>
      <w:r w:rsidRPr="007F2C3B">
        <w:fldChar w:fldCharType="end"/>
      </w:r>
    </w:p>
    <w:p w14:paraId="5085A1E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SQL Server</w:t>
      </w:r>
      <w:r w:rsidRPr="007F2C3B">
        <w:rPr>
          <w:rFonts w:eastAsia="Times New Roman" w:cs="Tahoma"/>
          <w:vertAlign w:val="superscript"/>
        </w:rPr>
        <w:t>®</w:t>
      </w:r>
      <w:r w:rsidRPr="007F2C3B">
        <w:rPr>
          <w:rFonts w:cs="Tahoma"/>
        </w:rPr>
        <w:t xml:space="preserve"> 2012 Enterprise</w:t>
      </w:r>
      <w:r w:rsidRPr="007F2C3B">
        <w:tab/>
      </w:r>
      <w:r w:rsidRPr="007F2C3B">
        <w:fldChar w:fldCharType="begin"/>
      </w:r>
      <w:r w:rsidRPr="007F2C3B">
        <w:instrText xml:space="preserve"> PAGEREF _Toc357598159 \h </w:instrText>
      </w:r>
      <w:r w:rsidRPr="007F2C3B">
        <w:fldChar w:fldCharType="separate"/>
      </w:r>
      <w:r w:rsidRPr="007F2C3B">
        <w:t>23</w:t>
      </w:r>
      <w:r w:rsidRPr="007F2C3B">
        <w:fldChar w:fldCharType="end"/>
      </w:r>
    </w:p>
    <w:p w14:paraId="5085A1E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SQL Server</w:t>
      </w:r>
      <w:r w:rsidRPr="007F2C3B">
        <w:rPr>
          <w:rFonts w:eastAsia="Times New Roman" w:cs="Tahoma"/>
          <w:vertAlign w:val="superscript"/>
        </w:rPr>
        <w:t>®</w:t>
      </w:r>
      <w:r w:rsidRPr="007F2C3B">
        <w:rPr>
          <w:rFonts w:cs="Tahoma"/>
        </w:rPr>
        <w:t xml:space="preserve"> 2012 Enterprise Core (duas Licenças Principais de pacote)</w:t>
      </w:r>
      <w:r w:rsidRPr="007F2C3B">
        <w:tab/>
      </w:r>
      <w:r w:rsidRPr="007F2C3B">
        <w:fldChar w:fldCharType="begin"/>
      </w:r>
      <w:r w:rsidRPr="007F2C3B">
        <w:instrText xml:space="preserve"> PAGEREF _Toc357598160 \h </w:instrText>
      </w:r>
      <w:r w:rsidRPr="007F2C3B">
        <w:fldChar w:fldCharType="separate"/>
      </w:r>
      <w:r w:rsidRPr="007F2C3B">
        <w:t>23</w:t>
      </w:r>
      <w:r w:rsidRPr="007F2C3B">
        <w:fldChar w:fldCharType="end"/>
      </w:r>
    </w:p>
    <w:p w14:paraId="5085A1E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SQL Server</w:t>
      </w:r>
      <w:r w:rsidRPr="007F2C3B">
        <w:rPr>
          <w:rFonts w:eastAsia="Times New Roman" w:cs="Tahoma"/>
          <w:vertAlign w:val="superscript"/>
        </w:rPr>
        <w:t>®</w:t>
      </w:r>
      <w:r w:rsidRPr="007F2C3B">
        <w:rPr>
          <w:rFonts w:cs="Tahoma"/>
        </w:rPr>
        <w:t xml:space="preserve"> 2012 Parallel Data Warehouse</w:t>
      </w:r>
      <w:r w:rsidRPr="007F2C3B">
        <w:tab/>
      </w:r>
      <w:r w:rsidRPr="007F2C3B">
        <w:fldChar w:fldCharType="begin"/>
      </w:r>
      <w:r w:rsidRPr="007F2C3B">
        <w:instrText xml:space="preserve"> PAGEREF _Toc357598161 \h </w:instrText>
      </w:r>
      <w:r w:rsidRPr="007F2C3B">
        <w:fldChar w:fldCharType="separate"/>
      </w:r>
      <w:r w:rsidRPr="007F2C3B">
        <w:t>23</w:t>
      </w:r>
      <w:r w:rsidRPr="007F2C3B">
        <w:fldChar w:fldCharType="end"/>
      </w:r>
    </w:p>
    <w:p w14:paraId="5085A1E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SQL Server</w:t>
      </w:r>
      <w:r w:rsidRPr="007F2C3B">
        <w:rPr>
          <w:rFonts w:eastAsia="Times New Roman" w:cs="Tahoma"/>
          <w:vertAlign w:val="superscript"/>
        </w:rPr>
        <w:t>®</w:t>
      </w:r>
      <w:r w:rsidRPr="007F2C3B">
        <w:rPr>
          <w:rFonts w:cs="Tahoma"/>
        </w:rPr>
        <w:t xml:space="preserve"> 2012 Parallel Data Warehouse Developer</w:t>
      </w:r>
      <w:r w:rsidRPr="007F2C3B">
        <w:tab/>
      </w:r>
      <w:r w:rsidRPr="007F2C3B">
        <w:fldChar w:fldCharType="begin"/>
      </w:r>
      <w:r w:rsidRPr="007F2C3B">
        <w:instrText xml:space="preserve"> PAGEREF _Toc357598162 \h </w:instrText>
      </w:r>
      <w:r w:rsidRPr="007F2C3B">
        <w:fldChar w:fldCharType="separate"/>
      </w:r>
      <w:r w:rsidRPr="007F2C3B">
        <w:t>23</w:t>
      </w:r>
      <w:r w:rsidRPr="007F2C3B">
        <w:fldChar w:fldCharType="end"/>
      </w:r>
    </w:p>
    <w:p w14:paraId="5085A1E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SQL Server</w:t>
      </w:r>
      <w:r w:rsidRPr="007F2C3B">
        <w:rPr>
          <w:rFonts w:eastAsia="Times New Roman" w:cs="Tahoma"/>
          <w:vertAlign w:val="superscript"/>
        </w:rPr>
        <w:t>®</w:t>
      </w:r>
      <w:r w:rsidRPr="007F2C3B">
        <w:rPr>
          <w:rFonts w:cs="Tahoma"/>
        </w:rPr>
        <w:t xml:space="preserve"> 2012 Standard</w:t>
      </w:r>
      <w:r w:rsidRPr="007F2C3B">
        <w:tab/>
      </w:r>
      <w:r w:rsidRPr="007F2C3B">
        <w:fldChar w:fldCharType="begin"/>
      </w:r>
      <w:r w:rsidRPr="007F2C3B">
        <w:instrText xml:space="preserve"> PAGEREF _Toc357598163 \h </w:instrText>
      </w:r>
      <w:r w:rsidRPr="007F2C3B">
        <w:fldChar w:fldCharType="separate"/>
      </w:r>
      <w:r w:rsidRPr="007F2C3B">
        <w:t>23</w:t>
      </w:r>
      <w:r w:rsidRPr="007F2C3B">
        <w:fldChar w:fldCharType="end"/>
      </w:r>
    </w:p>
    <w:p w14:paraId="5085A1E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lastRenderedPageBreak/>
        <w:t>SQL Server</w:t>
      </w:r>
      <w:r w:rsidRPr="007F2C3B">
        <w:rPr>
          <w:rFonts w:eastAsia="Times New Roman" w:cs="Tahoma"/>
          <w:vertAlign w:val="superscript"/>
        </w:rPr>
        <w:t>®</w:t>
      </w:r>
      <w:r w:rsidRPr="007F2C3B">
        <w:rPr>
          <w:rFonts w:cs="Tahoma"/>
        </w:rPr>
        <w:t xml:space="preserve"> 2012 Standard Core (duas Licenças Principais de pacote)</w:t>
      </w:r>
      <w:r w:rsidRPr="007F2C3B">
        <w:tab/>
      </w:r>
      <w:r w:rsidRPr="007F2C3B">
        <w:fldChar w:fldCharType="begin"/>
      </w:r>
      <w:r w:rsidRPr="007F2C3B">
        <w:instrText xml:space="preserve"> PAGEREF _Toc357598164 \h </w:instrText>
      </w:r>
      <w:r w:rsidRPr="007F2C3B">
        <w:fldChar w:fldCharType="separate"/>
      </w:r>
      <w:r w:rsidRPr="007F2C3B">
        <w:t>23</w:t>
      </w:r>
      <w:r w:rsidRPr="007F2C3B">
        <w:fldChar w:fldCharType="end"/>
      </w:r>
    </w:p>
    <w:p w14:paraId="5085A1E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Servidor do System Center Configuration Manager 2007 R3 Enterprise</w:t>
      </w:r>
      <w:r w:rsidRPr="007F2C3B">
        <w:tab/>
      </w:r>
      <w:r w:rsidRPr="007F2C3B">
        <w:fldChar w:fldCharType="begin"/>
      </w:r>
      <w:r w:rsidRPr="007F2C3B">
        <w:instrText xml:space="preserve"> PAGEREF _Toc357598165 \h </w:instrText>
      </w:r>
      <w:r w:rsidRPr="007F2C3B">
        <w:fldChar w:fldCharType="separate"/>
      </w:r>
      <w:r w:rsidRPr="007F2C3B">
        <w:t>23</w:t>
      </w:r>
      <w:r w:rsidRPr="007F2C3B">
        <w:fldChar w:fldCharType="end"/>
      </w:r>
    </w:p>
    <w:p w14:paraId="5085A1E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Servidor Standard (ML de Servidor Standard) do System Center Configuration Manager 2007 R3)</w:t>
      </w:r>
      <w:r w:rsidRPr="007F2C3B">
        <w:tab/>
      </w:r>
      <w:r w:rsidRPr="007F2C3B">
        <w:fldChar w:fldCharType="begin"/>
      </w:r>
      <w:r w:rsidRPr="007F2C3B">
        <w:instrText xml:space="preserve"> PAGEREF _Toc357598166 \h </w:instrText>
      </w:r>
      <w:r w:rsidRPr="007F2C3B">
        <w:fldChar w:fldCharType="separate"/>
      </w:r>
      <w:r w:rsidRPr="007F2C3B">
        <w:t>23</w:t>
      </w:r>
      <w:r w:rsidRPr="007F2C3B">
        <w:fldChar w:fldCharType="end"/>
      </w:r>
    </w:p>
    <w:p w14:paraId="5085A1E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Servidor Enterprise do System Center Data Protection Manager 2010</w:t>
      </w:r>
      <w:r w:rsidRPr="007F2C3B">
        <w:tab/>
      </w:r>
      <w:r w:rsidRPr="007F2C3B">
        <w:fldChar w:fldCharType="begin"/>
      </w:r>
      <w:r w:rsidRPr="007F2C3B">
        <w:instrText xml:space="preserve"> PAGEREF _Toc357598167 \h </w:instrText>
      </w:r>
      <w:r w:rsidRPr="007F2C3B">
        <w:fldChar w:fldCharType="separate"/>
      </w:r>
      <w:r w:rsidRPr="007F2C3B">
        <w:t>23</w:t>
      </w:r>
      <w:r w:rsidRPr="007F2C3B">
        <w:fldChar w:fldCharType="end"/>
      </w:r>
    </w:p>
    <w:p w14:paraId="5085A1E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Servidor Standard do System Center Data Protection Manager 2010</w:t>
      </w:r>
      <w:r w:rsidRPr="007F2C3B">
        <w:tab/>
      </w:r>
      <w:r w:rsidRPr="007F2C3B">
        <w:fldChar w:fldCharType="begin"/>
      </w:r>
      <w:r w:rsidRPr="007F2C3B">
        <w:instrText xml:space="preserve"> PAGEREF _Toc357598168 \h </w:instrText>
      </w:r>
      <w:r w:rsidRPr="007F2C3B">
        <w:fldChar w:fldCharType="separate"/>
      </w:r>
      <w:r w:rsidRPr="007F2C3B">
        <w:t>24</w:t>
      </w:r>
      <w:r w:rsidRPr="007F2C3B">
        <w:fldChar w:fldCharType="end"/>
      </w:r>
    </w:p>
    <w:p w14:paraId="5085A1E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System Center Essentials 2010</w:t>
      </w:r>
      <w:r w:rsidRPr="007F2C3B">
        <w:tab/>
      </w:r>
      <w:r w:rsidRPr="007F2C3B">
        <w:fldChar w:fldCharType="begin"/>
      </w:r>
      <w:r w:rsidRPr="007F2C3B">
        <w:instrText xml:space="preserve"> PAGEREF _Toc357598169 \h </w:instrText>
      </w:r>
      <w:r w:rsidRPr="007F2C3B">
        <w:fldChar w:fldCharType="separate"/>
      </w:r>
      <w:r w:rsidRPr="007F2C3B">
        <w:t>24</w:t>
      </w:r>
      <w:r w:rsidRPr="007F2C3B">
        <w:fldChar w:fldCharType="end"/>
      </w:r>
    </w:p>
    <w:p w14:paraId="5085A1E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ML de Cliente do System Center Essentials 2010</w:t>
      </w:r>
      <w:r w:rsidRPr="007F2C3B">
        <w:tab/>
      </w:r>
      <w:r w:rsidRPr="007F2C3B">
        <w:fldChar w:fldCharType="begin"/>
      </w:r>
      <w:r w:rsidRPr="007F2C3B">
        <w:instrText xml:space="preserve"> PAGEREF _Toc357598170 \h </w:instrText>
      </w:r>
      <w:r w:rsidRPr="007F2C3B">
        <w:fldChar w:fldCharType="separate"/>
      </w:r>
      <w:r w:rsidRPr="007F2C3B">
        <w:t>24</w:t>
      </w:r>
      <w:r w:rsidRPr="007F2C3B">
        <w:fldChar w:fldCharType="end"/>
      </w:r>
    </w:p>
    <w:p w14:paraId="5085A1E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ML de Servidor do System Center Essentials 2010</w:t>
      </w:r>
      <w:r w:rsidRPr="007F2C3B">
        <w:tab/>
      </w:r>
      <w:r w:rsidRPr="007F2C3B">
        <w:fldChar w:fldCharType="begin"/>
      </w:r>
      <w:r w:rsidRPr="007F2C3B">
        <w:instrText xml:space="preserve"> PAGEREF _Toc357598171 \h </w:instrText>
      </w:r>
      <w:r w:rsidRPr="007F2C3B">
        <w:fldChar w:fldCharType="separate"/>
      </w:r>
      <w:r w:rsidRPr="007F2C3B">
        <w:t>24</w:t>
      </w:r>
      <w:r w:rsidRPr="007F2C3B">
        <w:fldChar w:fldCharType="end"/>
      </w:r>
    </w:p>
    <w:p w14:paraId="5085A1E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System Center Essentials 2010 com Tecnologia SQL Server 2008</w:t>
      </w:r>
      <w:r w:rsidRPr="007F2C3B">
        <w:tab/>
      </w:r>
      <w:r w:rsidRPr="007F2C3B">
        <w:fldChar w:fldCharType="begin"/>
      </w:r>
      <w:r w:rsidRPr="007F2C3B">
        <w:instrText xml:space="preserve"> PAGEREF _Toc357598172 \h </w:instrText>
      </w:r>
      <w:r w:rsidRPr="007F2C3B">
        <w:fldChar w:fldCharType="separate"/>
      </w:r>
      <w:r w:rsidRPr="007F2C3B">
        <w:t>24</w:t>
      </w:r>
      <w:r w:rsidRPr="007F2C3B">
        <w:fldChar w:fldCharType="end"/>
      </w:r>
    </w:p>
    <w:p w14:paraId="5085A1E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Management License Suite do System Center Essentials Plus 2010 Client</w:t>
      </w:r>
      <w:r w:rsidRPr="007F2C3B">
        <w:tab/>
      </w:r>
      <w:r w:rsidRPr="007F2C3B">
        <w:fldChar w:fldCharType="begin"/>
      </w:r>
      <w:r w:rsidRPr="007F2C3B">
        <w:instrText xml:space="preserve"> PAGEREF _Toc357598173 \h </w:instrText>
      </w:r>
      <w:r w:rsidRPr="007F2C3B">
        <w:fldChar w:fldCharType="separate"/>
      </w:r>
      <w:r w:rsidRPr="007F2C3B">
        <w:t>24</w:t>
      </w:r>
      <w:r w:rsidRPr="007F2C3B">
        <w:fldChar w:fldCharType="end"/>
      </w:r>
    </w:p>
    <w:p w14:paraId="5085A1E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Servidor Standard do System Center Operations Manager 2007 R2</w:t>
      </w:r>
      <w:r w:rsidRPr="007F2C3B">
        <w:tab/>
      </w:r>
      <w:r w:rsidRPr="007F2C3B">
        <w:fldChar w:fldCharType="begin"/>
      </w:r>
      <w:r w:rsidRPr="007F2C3B">
        <w:instrText xml:space="preserve"> PAGEREF _Toc357598174 \h </w:instrText>
      </w:r>
      <w:r w:rsidRPr="007F2C3B">
        <w:fldChar w:fldCharType="separate"/>
      </w:r>
      <w:r w:rsidRPr="007F2C3B">
        <w:t>24</w:t>
      </w:r>
      <w:r w:rsidRPr="007F2C3B">
        <w:fldChar w:fldCharType="end"/>
      </w:r>
    </w:p>
    <w:p w14:paraId="5085A1F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Servidor Enterprise do System Center Operations Manager 2007 R2</w:t>
      </w:r>
      <w:r w:rsidRPr="007F2C3B">
        <w:tab/>
      </w:r>
      <w:r w:rsidRPr="007F2C3B">
        <w:fldChar w:fldCharType="begin"/>
      </w:r>
      <w:r w:rsidRPr="007F2C3B">
        <w:instrText xml:space="preserve"> PAGEREF _Toc357598175 \h </w:instrText>
      </w:r>
      <w:r w:rsidRPr="007F2C3B">
        <w:fldChar w:fldCharType="separate"/>
      </w:r>
      <w:r w:rsidRPr="007F2C3B">
        <w:t>24</w:t>
      </w:r>
      <w:r w:rsidRPr="007F2C3B">
        <w:fldChar w:fldCharType="end"/>
      </w:r>
    </w:p>
    <w:p w14:paraId="5085A1F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do System Center Operations Manager 2007 R2 por OSE</w:t>
      </w:r>
      <w:r w:rsidRPr="007F2C3B">
        <w:tab/>
      </w:r>
      <w:r w:rsidRPr="007F2C3B">
        <w:fldChar w:fldCharType="begin"/>
      </w:r>
      <w:r w:rsidRPr="007F2C3B">
        <w:instrText xml:space="preserve"> PAGEREF _Toc357598176 \h </w:instrText>
      </w:r>
      <w:r w:rsidRPr="007F2C3B">
        <w:fldChar w:fldCharType="separate"/>
      </w:r>
      <w:r w:rsidRPr="007F2C3B">
        <w:t>24</w:t>
      </w:r>
      <w:r w:rsidRPr="007F2C3B">
        <w:fldChar w:fldCharType="end"/>
      </w:r>
    </w:p>
    <w:p w14:paraId="5085A1F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do System Center Operations Manager 2007 R2 por Usuário</w:t>
      </w:r>
      <w:r w:rsidRPr="007F2C3B">
        <w:tab/>
      </w:r>
      <w:r w:rsidRPr="007F2C3B">
        <w:fldChar w:fldCharType="begin"/>
      </w:r>
      <w:r w:rsidRPr="007F2C3B">
        <w:instrText xml:space="preserve"> PAGEREF _Toc357598177 \h </w:instrText>
      </w:r>
      <w:r w:rsidRPr="007F2C3B">
        <w:fldChar w:fldCharType="separate"/>
      </w:r>
      <w:r w:rsidRPr="007F2C3B">
        <w:t>24</w:t>
      </w:r>
      <w:r w:rsidRPr="007F2C3B">
        <w:fldChar w:fldCharType="end"/>
      </w:r>
    </w:p>
    <w:p w14:paraId="5085A1F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System Center Reporting Manager 2006</w:t>
      </w:r>
      <w:r w:rsidRPr="007F2C3B">
        <w:tab/>
      </w:r>
      <w:r w:rsidRPr="007F2C3B">
        <w:fldChar w:fldCharType="begin"/>
      </w:r>
      <w:r w:rsidRPr="007F2C3B">
        <w:instrText xml:space="preserve"> PAGEREF _Toc357598178 \h </w:instrText>
      </w:r>
      <w:r w:rsidRPr="007F2C3B">
        <w:fldChar w:fldCharType="separate"/>
      </w:r>
      <w:r w:rsidRPr="007F2C3B">
        <w:t>24</w:t>
      </w:r>
      <w:r w:rsidRPr="007F2C3B">
        <w:fldChar w:fldCharType="end"/>
      </w:r>
    </w:p>
    <w:p w14:paraId="5085A1F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System Center Server Management Suite Enterprise</w:t>
      </w:r>
      <w:r w:rsidRPr="007F2C3B">
        <w:tab/>
      </w:r>
      <w:r w:rsidRPr="007F2C3B">
        <w:fldChar w:fldCharType="begin"/>
      </w:r>
      <w:r w:rsidRPr="007F2C3B">
        <w:instrText xml:space="preserve"> PAGEREF _Toc357598179 \h </w:instrText>
      </w:r>
      <w:r w:rsidRPr="007F2C3B">
        <w:fldChar w:fldCharType="separate"/>
      </w:r>
      <w:r w:rsidRPr="007F2C3B">
        <w:t>24</w:t>
      </w:r>
      <w:r w:rsidRPr="007F2C3B">
        <w:fldChar w:fldCharType="end"/>
      </w:r>
    </w:p>
    <w:p w14:paraId="5085A1F5" w14:textId="77777777" w:rsidR="007F2C3B" w:rsidRPr="007F2C3B" w:rsidRDefault="007F2C3B">
      <w:pPr>
        <w:pStyle w:val="TOC4"/>
        <w:rPr>
          <w:rFonts w:asciiTheme="minorHAnsi" w:eastAsiaTheme="minorEastAsia" w:hAnsiTheme="minorHAnsi" w:cstheme="minorBidi"/>
          <w:noProof/>
          <w:sz w:val="22"/>
          <w:szCs w:val="22"/>
        </w:rPr>
      </w:pPr>
      <w:r w:rsidRPr="007F2C3B">
        <w:rPr>
          <w:rFonts w:cs="Tahoma"/>
          <w:noProof/>
        </w:rPr>
        <w:t>System Center Server Management Suite Datacenter</w:t>
      </w:r>
      <w:r w:rsidRPr="007F2C3B">
        <w:rPr>
          <w:noProof/>
        </w:rPr>
        <w:tab/>
      </w:r>
      <w:r w:rsidRPr="007F2C3B">
        <w:rPr>
          <w:noProof/>
        </w:rPr>
        <w:fldChar w:fldCharType="begin"/>
      </w:r>
      <w:r w:rsidRPr="007F2C3B">
        <w:rPr>
          <w:noProof/>
        </w:rPr>
        <w:instrText xml:space="preserve"> PAGEREF _Toc357598180 \h </w:instrText>
      </w:r>
      <w:r w:rsidRPr="007F2C3B">
        <w:rPr>
          <w:noProof/>
        </w:rPr>
      </w:r>
      <w:r w:rsidRPr="007F2C3B">
        <w:rPr>
          <w:noProof/>
        </w:rPr>
        <w:fldChar w:fldCharType="separate"/>
      </w:r>
      <w:r w:rsidRPr="007F2C3B">
        <w:rPr>
          <w:noProof/>
        </w:rPr>
        <w:t>24</w:t>
      </w:r>
      <w:r w:rsidRPr="007F2C3B">
        <w:rPr>
          <w:noProof/>
        </w:rPr>
        <w:fldChar w:fldCharType="end"/>
      </w:r>
    </w:p>
    <w:p w14:paraId="5085A1F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(ML de Cliente) do System Center Service Manager 2010 por OSE</w:t>
      </w:r>
      <w:r w:rsidRPr="007F2C3B">
        <w:tab/>
      </w:r>
      <w:r w:rsidRPr="007F2C3B">
        <w:fldChar w:fldCharType="begin"/>
      </w:r>
      <w:r w:rsidRPr="007F2C3B">
        <w:instrText xml:space="preserve"> PAGEREF _Toc357598181 \h </w:instrText>
      </w:r>
      <w:r w:rsidRPr="007F2C3B">
        <w:fldChar w:fldCharType="separate"/>
      </w:r>
      <w:r w:rsidRPr="007F2C3B">
        <w:t>24</w:t>
      </w:r>
      <w:r w:rsidRPr="007F2C3B">
        <w:fldChar w:fldCharType="end"/>
      </w:r>
    </w:p>
    <w:p w14:paraId="5085A1F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(ML de Cliente) do System Center Service Manager 2010 por Usuário</w:t>
      </w:r>
      <w:r w:rsidRPr="007F2C3B">
        <w:tab/>
      </w:r>
      <w:r w:rsidRPr="007F2C3B">
        <w:fldChar w:fldCharType="begin"/>
      </w:r>
      <w:r w:rsidRPr="007F2C3B">
        <w:instrText xml:space="preserve"> PAGEREF _Toc357598182 \h </w:instrText>
      </w:r>
      <w:r w:rsidRPr="007F2C3B">
        <w:fldChar w:fldCharType="separate"/>
      </w:r>
      <w:r w:rsidRPr="007F2C3B">
        <w:t>24</w:t>
      </w:r>
      <w:r w:rsidRPr="007F2C3B">
        <w:fldChar w:fldCharType="end"/>
      </w:r>
    </w:p>
    <w:p w14:paraId="5085A1F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Licença de Gerenciamento de Servidor (ML de Servidor) do System Center Service Manager 2010 por OSE</w:t>
      </w:r>
      <w:r w:rsidRPr="007F2C3B">
        <w:rPr>
          <w:color w:val="auto"/>
        </w:rPr>
        <w:tab/>
      </w:r>
      <w:r w:rsidRPr="007F2C3B">
        <w:rPr>
          <w:color w:val="auto"/>
        </w:rPr>
        <w:fldChar w:fldCharType="begin"/>
      </w:r>
      <w:r w:rsidRPr="007F2C3B">
        <w:rPr>
          <w:color w:val="auto"/>
        </w:rPr>
        <w:instrText xml:space="preserve"> PAGEREF _Toc357598183 \h </w:instrText>
      </w:r>
      <w:r w:rsidRPr="007F2C3B">
        <w:rPr>
          <w:color w:val="auto"/>
        </w:rPr>
      </w:r>
      <w:r w:rsidRPr="007F2C3B">
        <w:rPr>
          <w:color w:val="auto"/>
        </w:rPr>
        <w:fldChar w:fldCharType="separate"/>
      </w:r>
      <w:r w:rsidRPr="007F2C3B">
        <w:rPr>
          <w:color w:val="auto"/>
        </w:rPr>
        <w:t>24</w:t>
      </w:r>
      <w:r w:rsidRPr="007F2C3B">
        <w:rPr>
          <w:color w:val="auto"/>
        </w:rPr>
        <w:fldChar w:fldCharType="end"/>
      </w:r>
    </w:p>
    <w:p w14:paraId="5085A1F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do System Center Virtual Machine Manager 2008 R2 por OSE</w:t>
      </w:r>
      <w:r w:rsidRPr="007F2C3B">
        <w:tab/>
      </w:r>
      <w:r w:rsidRPr="007F2C3B">
        <w:fldChar w:fldCharType="begin"/>
      </w:r>
      <w:r w:rsidRPr="007F2C3B">
        <w:instrText xml:space="preserve"> PAGEREF _Toc357598184 \h </w:instrText>
      </w:r>
      <w:r w:rsidRPr="007F2C3B">
        <w:fldChar w:fldCharType="separate"/>
      </w:r>
      <w:r w:rsidRPr="007F2C3B">
        <w:t>24</w:t>
      </w:r>
      <w:r w:rsidRPr="007F2C3B">
        <w:fldChar w:fldCharType="end"/>
      </w:r>
    </w:p>
    <w:p w14:paraId="5085A1F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do System Center Virtual Machine Manager 2008 R2 por Usuário</w:t>
      </w:r>
      <w:r w:rsidRPr="007F2C3B">
        <w:tab/>
      </w:r>
      <w:r w:rsidRPr="007F2C3B">
        <w:fldChar w:fldCharType="begin"/>
      </w:r>
      <w:r w:rsidRPr="007F2C3B">
        <w:instrText xml:space="preserve"> PAGEREF _Toc357598185 \h </w:instrText>
      </w:r>
      <w:r w:rsidRPr="007F2C3B">
        <w:fldChar w:fldCharType="separate"/>
      </w:r>
      <w:r w:rsidRPr="007F2C3B">
        <w:t>24</w:t>
      </w:r>
      <w:r w:rsidRPr="007F2C3B">
        <w:fldChar w:fldCharType="end"/>
      </w:r>
    </w:p>
    <w:p w14:paraId="5085A1F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Servidor Enterprise do System Center Virtual Machine Manager 2008 R2</w:t>
      </w:r>
      <w:r w:rsidRPr="007F2C3B">
        <w:tab/>
      </w:r>
      <w:r w:rsidRPr="007F2C3B">
        <w:fldChar w:fldCharType="begin"/>
      </w:r>
      <w:r w:rsidRPr="007F2C3B">
        <w:instrText xml:space="preserve"> PAGEREF _Toc357598186 \h </w:instrText>
      </w:r>
      <w:r w:rsidRPr="007F2C3B">
        <w:fldChar w:fldCharType="separate"/>
      </w:r>
      <w:r w:rsidRPr="007F2C3B">
        <w:t>24</w:t>
      </w:r>
      <w:r w:rsidRPr="007F2C3B">
        <w:fldChar w:fldCharType="end"/>
      </w:r>
    </w:p>
    <w:p w14:paraId="5085A1F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System Center 2012 Client Management Suite (ML de Cliente) por OSE</w:t>
      </w:r>
      <w:r w:rsidRPr="007F2C3B">
        <w:tab/>
      </w:r>
      <w:r w:rsidRPr="007F2C3B">
        <w:fldChar w:fldCharType="begin"/>
      </w:r>
      <w:r w:rsidRPr="007F2C3B">
        <w:instrText xml:space="preserve"> PAGEREF _Toc357598187 \h </w:instrText>
      </w:r>
      <w:r w:rsidRPr="007F2C3B">
        <w:fldChar w:fldCharType="separate"/>
      </w:r>
      <w:r w:rsidRPr="007F2C3B">
        <w:t>24</w:t>
      </w:r>
      <w:r w:rsidRPr="007F2C3B">
        <w:fldChar w:fldCharType="end"/>
      </w:r>
    </w:p>
    <w:p w14:paraId="5085A1F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System Center 2012 Client Management Suite (ML de Cliente) por Usuário</w:t>
      </w:r>
      <w:r w:rsidRPr="007F2C3B">
        <w:tab/>
      </w:r>
      <w:r w:rsidRPr="007F2C3B">
        <w:fldChar w:fldCharType="begin"/>
      </w:r>
      <w:r w:rsidRPr="007F2C3B">
        <w:instrText xml:space="preserve"> PAGEREF _Toc357598188 \h </w:instrText>
      </w:r>
      <w:r w:rsidRPr="007F2C3B">
        <w:fldChar w:fldCharType="separate"/>
      </w:r>
      <w:r w:rsidRPr="007F2C3B">
        <w:t>24</w:t>
      </w:r>
      <w:r w:rsidRPr="007F2C3B">
        <w:fldChar w:fldCharType="end"/>
      </w:r>
    </w:p>
    <w:p w14:paraId="5085A1F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(ML de Cliente) do System Center 2012 Configuration Manager (Somente para Aluno)</w:t>
      </w:r>
      <w:r w:rsidRPr="007F2C3B">
        <w:tab/>
      </w:r>
      <w:r w:rsidRPr="007F2C3B">
        <w:fldChar w:fldCharType="begin"/>
      </w:r>
      <w:r w:rsidRPr="007F2C3B">
        <w:instrText xml:space="preserve"> PAGEREF _Toc357598189 \h </w:instrText>
      </w:r>
      <w:r w:rsidRPr="007F2C3B">
        <w:fldChar w:fldCharType="separate"/>
      </w:r>
      <w:r w:rsidRPr="007F2C3B">
        <w:t>24</w:t>
      </w:r>
      <w:r w:rsidRPr="007F2C3B">
        <w:fldChar w:fldCharType="end"/>
      </w:r>
    </w:p>
    <w:p w14:paraId="5085A1F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do System Center 2012 Configuration Manager por OSE</w:t>
      </w:r>
      <w:r w:rsidRPr="007F2C3B">
        <w:tab/>
      </w:r>
      <w:r w:rsidRPr="007F2C3B">
        <w:fldChar w:fldCharType="begin"/>
      </w:r>
      <w:r w:rsidRPr="007F2C3B">
        <w:instrText xml:space="preserve"> PAGEREF _Toc357598190 \h </w:instrText>
      </w:r>
      <w:r w:rsidRPr="007F2C3B">
        <w:fldChar w:fldCharType="separate"/>
      </w:r>
      <w:r w:rsidRPr="007F2C3B">
        <w:t>25</w:t>
      </w:r>
      <w:r w:rsidRPr="007F2C3B">
        <w:fldChar w:fldCharType="end"/>
      </w:r>
    </w:p>
    <w:p w14:paraId="5085A20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do System Center 2012 Configuration Manager por Usuário</w:t>
      </w:r>
      <w:r w:rsidRPr="007F2C3B">
        <w:tab/>
      </w:r>
      <w:r w:rsidRPr="007F2C3B">
        <w:fldChar w:fldCharType="begin"/>
      </w:r>
      <w:r w:rsidRPr="007F2C3B">
        <w:instrText xml:space="preserve"> PAGEREF _Toc357598191 \h </w:instrText>
      </w:r>
      <w:r w:rsidRPr="007F2C3B">
        <w:fldChar w:fldCharType="separate"/>
      </w:r>
      <w:r w:rsidRPr="007F2C3B">
        <w:t>25</w:t>
      </w:r>
      <w:r w:rsidRPr="007F2C3B">
        <w:fldChar w:fldCharType="end"/>
      </w:r>
    </w:p>
    <w:p w14:paraId="5085A20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do System Center 2012 Datacenter Server (2 processadores)</w:t>
      </w:r>
      <w:r w:rsidRPr="007F2C3B">
        <w:tab/>
      </w:r>
      <w:r w:rsidRPr="007F2C3B">
        <w:fldChar w:fldCharType="begin"/>
      </w:r>
      <w:r w:rsidRPr="007F2C3B">
        <w:instrText xml:space="preserve"> PAGEREF _Toc357598192 \h </w:instrText>
      </w:r>
      <w:r w:rsidRPr="007F2C3B">
        <w:fldChar w:fldCharType="separate"/>
      </w:r>
      <w:r w:rsidRPr="007F2C3B">
        <w:t>25</w:t>
      </w:r>
      <w:r w:rsidRPr="007F2C3B">
        <w:fldChar w:fldCharType="end"/>
      </w:r>
    </w:p>
    <w:p w14:paraId="5085A20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System Center 2012 Endpoint Protection</w:t>
      </w:r>
      <w:r w:rsidRPr="007F2C3B">
        <w:tab/>
      </w:r>
      <w:r w:rsidRPr="007F2C3B">
        <w:fldChar w:fldCharType="begin"/>
      </w:r>
      <w:r w:rsidRPr="007F2C3B">
        <w:instrText xml:space="preserve"> PAGEREF _Toc357598193 \h </w:instrText>
      </w:r>
      <w:r w:rsidRPr="007F2C3B">
        <w:fldChar w:fldCharType="separate"/>
      </w:r>
      <w:r w:rsidRPr="007F2C3B">
        <w:t>25</w:t>
      </w:r>
      <w:r w:rsidRPr="007F2C3B">
        <w:fldChar w:fldCharType="end"/>
      </w:r>
    </w:p>
    <w:p w14:paraId="5085A20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do System Center 2012 Standard Server (2 processadores)</w:t>
      </w:r>
      <w:r w:rsidRPr="007F2C3B">
        <w:tab/>
      </w:r>
      <w:r w:rsidRPr="007F2C3B">
        <w:fldChar w:fldCharType="begin"/>
      </w:r>
      <w:r w:rsidRPr="007F2C3B">
        <w:instrText xml:space="preserve"> PAGEREF _Toc357598194 \h </w:instrText>
      </w:r>
      <w:r w:rsidRPr="007F2C3B">
        <w:fldChar w:fldCharType="separate"/>
      </w:r>
      <w:r w:rsidRPr="007F2C3B">
        <w:t>25</w:t>
      </w:r>
      <w:r w:rsidRPr="007F2C3B">
        <w:fldChar w:fldCharType="end"/>
      </w:r>
    </w:p>
    <w:p w14:paraId="5085A20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TechNet Plus Single User</w:t>
      </w:r>
      <w:r w:rsidRPr="007F2C3B">
        <w:tab/>
      </w:r>
      <w:r w:rsidRPr="007F2C3B">
        <w:fldChar w:fldCharType="begin"/>
      </w:r>
      <w:r w:rsidRPr="007F2C3B">
        <w:instrText xml:space="preserve"> PAGEREF _Toc357598195 \h </w:instrText>
      </w:r>
      <w:r w:rsidRPr="007F2C3B">
        <w:fldChar w:fldCharType="separate"/>
      </w:r>
      <w:r w:rsidRPr="007F2C3B">
        <w:t>25</w:t>
      </w:r>
      <w:r w:rsidRPr="007F2C3B">
        <w:fldChar w:fldCharType="end"/>
      </w:r>
    </w:p>
    <w:p w14:paraId="5085A20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VDI Suite</w:t>
      </w:r>
      <w:r w:rsidRPr="007F2C3B">
        <w:tab/>
      </w:r>
      <w:r w:rsidRPr="007F2C3B">
        <w:fldChar w:fldCharType="begin"/>
      </w:r>
      <w:r w:rsidRPr="007F2C3B">
        <w:instrText xml:space="preserve"> PAGEREF _Toc357598196 \h </w:instrText>
      </w:r>
      <w:r w:rsidRPr="007F2C3B">
        <w:fldChar w:fldCharType="separate"/>
      </w:r>
      <w:r w:rsidRPr="007F2C3B">
        <w:t>25</w:t>
      </w:r>
      <w:r w:rsidRPr="007F2C3B">
        <w:fldChar w:fldCharType="end"/>
      </w:r>
    </w:p>
    <w:p w14:paraId="5085A20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VDI Suite com MDOP</w:t>
      </w:r>
      <w:r w:rsidRPr="007F2C3B">
        <w:tab/>
      </w:r>
      <w:r w:rsidRPr="007F2C3B">
        <w:fldChar w:fldCharType="begin"/>
      </w:r>
      <w:r w:rsidRPr="007F2C3B">
        <w:instrText xml:space="preserve"> PAGEREF _Toc357598197 \h </w:instrText>
      </w:r>
      <w:r w:rsidRPr="007F2C3B">
        <w:fldChar w:fldCharType="separate"/>
      </w:r>
      <w:r w:rsidRPr="007F2C3B">
        <w:t>25</w:t>
      </w:r>
      <w:r w:rsidRPr="007F2C3B">
        <w:fldChar w:fldCharType="end"/>
      </w:r>
    </w:p>
    <w:p w14:paraId="5085A20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VDI Standard Suite</w:t>
      </w:r>
      <w:r w:rsidRPr="007F2C3B">
        <w:tab/>
      </w:r>
      <w:r w:rsidRPr="007F2C3B">
        <w:fldChar w:fldCharType="begin"/>
      </w:r>
      <w:r w:rsidRPr="007F2C3B">
        <w:instrText xml:space="preserve"> PAGEREF _Toc357598198 \h </w:instrText>
      </w:r>
      <w:r w:rsidRPr="007F2C3B">
        <w:fldChar w:fldCharType="separate"/>
      </w:r>
      <w:r w:rsidRPr="007F2C3B">
        <w:t>25</w:t>
      </w:r>
      <w:r w:rsidRPr="007F2C3B">
        <w:fldChar w:fldCharType="end"/>
      </w:r>
    </w:p>
    <w:p w14:paraId="5085A20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VDI Standard Suite com MDOP</w:t>
      </w:r>
      <w:r w:rsidRPr="007F2C3B">
        <w:tab/>
      </w:r>
      <w:r w:rsidRPr="007F2C3B">
        <w:fldChar w:fldCharType="begin"/>
      </w:r>
      <w:r w:rsidRPr="007F2C3B">
        <w:instrText xml:space="preserve"> PAGEREF _Toc357598199 \h </w:instrText>
      </w:r>
      <w:r w:rsidRPr="007F2C3B">
        <w:fldChar w:fldCharType="separate"/>
      </w:r>
      <w:r w:rsidRPr="007F2C3B">
        <w:t>25</w:t>
      </w:r>
      <w:r w:rsidRPr="007F2C3B">
        <w:fldChar w:fldCharType="end"/>
      </w:r>
    </w:p>
    <w:p w14:paraId="5085A20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VDI Premium Suite</w:t>
      </w:r>
      <w:r w:rsidRPr="007F2C3B">
        <w:tab/>
      </w:r>
      <w:r w:rsidRPr="007F2C3B">
        <w:fldChar w:fldCharType="begin"/>
      </w:r>
      <w:r w:rsidRPr="007F2C3B">
        <w:instrText xml:space="preserve"> PAGEREF _Toc357598200 \h </w:instrText>
      </w:r>
      <w:r w:rsidRPr="007F2C3B">
        <w:fldChar w:fldCharType="separate"/>
      </w:r>
      <w:r w:rsidRPr="007F2C3B">
        <w:t>25</w:t>
      </w:r>
      <w:r w:rsidRPr="007F2C3B">
        <w:fldChar w:fldCharType="end"/>
      </w:r>
    </w:p>
    <w:p w14:paraId="5085A20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VDI Premium Suite com MDOP</w:t>
      </w:r>
      <w:r w:rsidRPr="007F2C3B">
        <w:tab/>
      </w:r>
      <w:r w:rsidRPr="007F2C3B">
        <w:fldChar w:fldCharType="begin"/>
      </w:r>
      <w:r w:rsidRPr="007F2C3B">
        <w:instrText xml:space="preserve"> PAGEREF _Toc357598201 \h </w:instrText>
      </w:r>
      <w:r w:rsidRPr="007F2C3B">
        <w:fldChar w:fldCharType="separate"/>
      </w:r>
      <w:r w:rsidRPr="007F2C3B">
        <w:t>25</w:t>
      </w:r>
      <w:r w:rsidRPr="007F2C3B">
        <w:fldChar w:fldCharType="end"/>
      </w:r>
    </w:p>
    <w:p w14:paraId="5085A20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Vexcel Server</w:t>
      </w:r>
      <w:r w:rsidRPr="007F2C3B">
        <w:tab/>
      </w:r>
      <w:r w:rsidRPr="007F2C3B">
        <w:fldChar w:fldCharType="begin"/>
      </w:r>
      <w:r w:rsidRPr="007F2C3B">
        <w:instrText xml:space="preserve"> PAGEREF _Toc357598202 \h </w:instrText>
      </w:r>
      <w:r w:rsidRPr="007F2C3B">
        <w:fldChar w:fldCharType="separate"/>
      </w:r>
      <w:r w:rsidRPr="007F2C3B">
        <w:t>25</w:t>
      </w:r>
      <w:r w:rsidRPr="007F2C3B">
        <w:fldChar w:fldCharType="end"/>
      </w:r>
    </w:p>
    <w:p w14:paraId="5085A20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Vexcel Server com Pacote de Conteúdo Aprimorado</w:t>
      </w:r>
      <w:r w:rsidRPr="007F2C3B">
        <w:tab/>
      </w:r>
      <w:r w:rsidRPr="007F2C3B">
        <w:fldChar w:fldCharType="begin"/>
      </w:r>
      <w:r w:rsidRPr="007F2C3B">
        <w:instrText xml:space="preserve"> PAGEREF _Toc357598203 \h </w:instrText>
      </w:r>
      <w:r w:rsidRPr="007F2C3B">
        <w:fldChar w:fldCharType="separate"/>
      </w:r>
      <w:r w:rsidRPr="007F2C3B">
        <w:t>25</w:t>
      </w:r>
      <w:r w:rsidRPr="007F2C3B">
        <w:fldChar w:fldCharType="end"/>
      </w:r>
    </w:p>
    <w:p w14:paraId="5085A20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Virtual Server 2005 R2 Enterprise Edition</w:t>
      </w:r>
      <w:r w:rsidRPr="007F2C3B">
        <w:tab/>
      </w:r>
      <w:r w:rsidRPr="007F2C3B">
        <w:fldChar w:fldCharType="begin"/>
      </w:r>
      <w:r w:rsidRPr="007F2C3B">
        <w:instrText xml:space="preserve"> PAGEREF _Toc357598204 \h </w:instrText>
      </w:r>
      <w:r w:rsidRPr="007F2C3B">
        <w:fldChar w:fldCharType="separate"/>
      </w:r>
      <w:r w:rsidRPr="007F2C3B">
        <w:t>25</w:t>
      </w:r>
      <w:r w:rsidRPr="007F2C3B">
        <w:fldChar w:fldCharType="end"/>
      </w:r>
    </w:p>
    <w:p w14:paraId="5085A20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Visual Studio</w:t>
      </w:r>
      <w:r w:rsidRPr="007F2C3B">
        <w:rPr>
          <w:rFonts w:eastAsia="Times New Roman" w:cs="Tahoma"/>
          <w:vertAlign w:val="superscript"/>
        </w:rPr>
        <w:t>®</w:t>
      </w:r>
      <w:r w:rsidRPr="007F2C3B">
        <w:rPr>
          <w:rFonts w:cs="Tahoma"/>
        </w:rPr>
        <w:t xml:space="preserve"> Team Foundation Server 2012 com Tecnologia SQL Server 2012</w:t>
      </w:r>
      <w:r w:rsidRPr="007F2C3B">
        <w:tab/>
      </w:r>
      <w:r w:rsidRPr="007F2C3B">
        <w:fldChar w:fldCharType="begin"/>
      </w:r>
      <w:r w:rsidRPr="007F2C3B">
        <w:instrText xml:space="preserve"> PAGEREF _Toc357598205 \h </w:instrText>
      </w:r>
      <w:r w:rsidRPr="007F2C3B">
        <w:fldChar w:fldCharType="separate"/>
      </w:r>
      <w:r w:rsidRPr="007F2C3B">
        <w:t>25</w:t>
      </w:r>
      <w:r w:rsidRPr="007F2C3B">
        <w:fldChar w:fldCharType="end"/>
      </w:r>
    </w:p>
    <w:p w14:paraId="5085A20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Dispositivo do Visual Studio</w:t>
      </w:r>
      <w:r w:rsidRPr="007F2C3B">
        <w:rPr>
          <w:rFonts w:cs="Tahoma"/>
          <w:vertAlign w:val="superscript"/>
        </w:rPr>
        <w:t>®</w:t>
      </w:r>
      <w:r w:rsidRPr="007F2C3B">
        <w:rPr>
          <w:rFonts w:cs="Tahoma"/>
        </w:rPr>
        <w:t xml:space="preserve"> Team Foundation Server 2012</w:t>
      </w:r>
      <w:r w:rsidRPr="007F2C3B">
        <w:tab/>
      </w:r>
      <w:r w:rsidRPr="007F2C3B">
        <w:fldChar w:fldCharType="begin"/>
      </w:r>
      <w:r w:rsidRPr="007F2C3B">
        <w:instrText xml:space="preserve"> PAGEREF _Toc357598206 \h </w:instrText>
      </w:r>
      <w:r w:rsidRPr="007F2C3B">
        <w:fldChar w:fldCharType="separate"/>
      </w:r>
      <w:r w:rsidRPr="007F2C3B">
        <w:t>25</w:t>
      </w:r>
      <w:r w:rsidRPr="007F2C3B">
        <w:fldChar w:fldCharType="end"/>
      </w:r>
    </w:p>
    <w:p w14:paraId="5085A21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Usuário do Visual Studio</w:t>
      </w:r>
      <w:r w:rsidRPr="007F2C3B">
        <w:rPr>
          <w:rFonts w:cs="Tahoma"/>
          <w:vertAlign w:val="superscript"/>
        </w:rPr>
        <w:t>®</w:t>
      </w:r>
      <w:r w:rsidRPr="007F2C3B">
        <w:rPr>
          <w:rFonts w:cs="Tahoma"/>
        </w:rPr>
        <w:t xml:space="preserve"> Team Foundation Server 2012</w:t>
      </w:r>
      <w:r w:rsidRPr="007F2C3B">
        <w:tab/>
      </w:r>
      <w:r w:rsidRPr="007F2C3B">
        <w:fldChar w:fldCharType="begin"/>
      </w:r>
      <w:r w:rsidRPr="007F2C3B">
        <w:instrText xml:space="preserve"> PAGEREF _Toc357598207 \h </w:instrText>
      </w:r>
      <w:r w:rsidRPr="007F2C3B">
        <w:fldChar w:fldCharType="separate"/>
      </w:r>
      <w:r w:rsidRPr="007F2C3B">
        <w:t>25</w:t>
      </w:r>
      <w:r w:rsidRPr="007F2C3B">
        <w:fldChar w:fldCharType="end"/>
      </w:r>
    </w:p>
    <w:p w14:paraId="5085A21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Serviços do Windows Azure</w:t>
      </w:r>
      <w:r w:rsidRPr="007F2C3B">
        <w:tab/>
      </w:r>
      <w:r w:rsidRPr="007F2C3B">
        <w:fldChar w:fldCharType="begin"/>
      </w:r>
      <w:r w:rsidRPr="007F2C3B">
        <w:instrText xml:space="preserve"> PAGEREF _Toc357598208 \h </w:instrText>
      </w:r>
      <w:r w:rsidRPr="007F2C3B">
        <w:fldChar w:fldCharType="separate"/>
      </w:r>
      <w:r w:rsidRPr="007F2C3B">
        <w:t>25</w:t>
      </w:r>
      <w:r w:rsidRPr="007F2C3B">
        <w:fldChar w:fldCharType="end"/>
      </w:r>
    </w:p>
    <w:p w14:paraId="5085A21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w:t>
      </w:r>
      <w:r w:rsidRPr="007F2C3B">
        <w:rPr>
          <w:rFonts w:cs="Tahoma"/>
          <w:vertAlign w:val="superscript"/>
        </w:rPr>
        <w:t>®</w:t>
      </w:r>
      <w:r w:rsidRPr="007F2C3B">
        <w:rPr>
          <w:rFonts w:cs="Tahoma"/>
        </w:rPr>
        <w:t xml:space="preserve"> Embedded Device Manager 2011</w:t>
      </w:r>
      <w:r w:rsidRPr="007F2C3B">
        <w:tab/>
      </w:r>
      <w:r w:rsidRPr="007F2C3B">
        <w:fldChar w:fldCharType="begin"/>
      </w:r>
      <w:r w:rsidRPr="007F2C3B">
        <w:instrText xml:space="preserve"> PAGEREF _Toc357598209 \h </w:instrText>
      </w:r>
      <w:r w:rsidRPr="007F2C3B">
        <w:fldChar w:fldCharType="separate"/>
      </w:r>
      <w:r w:rsidRPr="007F2C3B">
        <w:t>25</w:t>
      </w:r>
      <w:r w:rsidRPr="007F2C3B">
        <w:fldChar w:fldCharType="end"/>
      </w:r>
    </w:p>
    <w:p w14:paraId="5085A21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do Windows</w:t>
      </w:r>
      <w:r w:rsidRPr="007F2C3B">
        <w:rPr>
          <w:rFonts w:cs="Tahoma"/>
          <w:vertAlign w:val="superscript"/>
        </w:rPr>
        <w:t>®</w:t>
      </w:r>
      <w:r w:rsidRPr="007F2C3B">
        <w:rPr>
          <w:rFonts w:cs="Tahoma"/>
        </w:rPr>
        <w:t xml:space="preserve"> Embedded Device Manager 2011 por OSE</w:t>
      </w:r>
      <w:r w:rsidRPr="007F2C3B">
        <w:tab/>
      </w:r>
      <w:r w:rsidRPr="007F2C3B">
        <w:fldChar w:fldCharType="begin"/>
      </w:r>
      <w:r w:rsidRPr="007F2C3B">
        <w:instrText xml:space="preserve"> PAGEREF _Toc357598210 \h </w:instrText>
      </w:r>
      <w:r w:rsidRPr="007F2C3B">
        <w:fldChar w:fldCharType="separate"/>
      </w:r>
      <w:r w:rsidRPr="007F2C3B">
        <w:t>25</w:t>
      </w:r>
      <w:r w:rsidRPr="007F2C3B">
        <w:fldChar w:fldCharType="end"/>
      </w:r>
    </w:p>
    <w:p w14:paraId="5085A21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de Gerenciamento de Cliente do Windows</w:t>
      </w:r>
      <w:r w:rsidRPr="007F2C3B">
        <w:rPr>
          <w:rFonts w:cs="Tahoma"/>
          <w:vertAlign w:val="superscript"/>
        </w:rPr>
        <w:t>®</w:t>
      </w:r>
      <w:r w:rsidRPr="007F2C3B">
        <w:rPr>
          <w:rFonts w:cs="Tahoma"/>
        </w:rPr>
        <w:t xml:space="preserve"> Embedded Device Manager 2011 por Usuário</w:t>
      </w:r>
      <w:r w:rsidRPr="007F2C3B">
        <w:tab/>
      </w:r>
      <w:r w:rsidRPr="007F2C3B">
        <w:fldChar w:fldCharType="begin"/>
      </w:r>
      <w:r w:rsidRPr="007F2C3B">
        <w:instrText xml:space="preserve"> PAGEREF _Toc357598211 \h </w:instrText>
      </w:r>
      <w:r w:rsidRPr="007F2C3B">
        <w:fldChar w:fldCharType="separate"/>
      </w:r>
      <w:r w:rsidRPr="007F2C3B">
        <w:t>25</w:t>
      </w:r>
      <w:r w:rsidRPr="007F2C3B">
        <w:fldChar w:fldCharType="end"/>
      </w:r>
    </w:p>
    <w:p w14:paraId="5085A21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w:t>
      </w:r>
      <w:r w:rsidRPr="007F2C3B">
        <w:rPr>
          <w:rFonts w:cs="Tahoma"/>
          <w:vertAlign w:val="superscript"/>
        </w:rPr>
        <w:t>®</w:t>
      </w:r>
      <w:r w:rsidRPr="007F2C3B">
        <w:rPr>
          <w:rFonts w:cs="Tahoma"/>
        </w:rPr>
        <w:t xml:space="preserve"> Embedded Device Manager 2011 com Tecnologia SQL Server</w:t>
      </w:r>
      <w:r w:rsidRPr="007F2C3B">
        <w:rPr>
          <w:rFonts w:cs="Tahoma"/>
          <w:vertAlign w:val="superscript"/>
        </w:rPr>
        <w:t>®</w:t>
      </w:r>
      <w:r w:rsidRPr="007F2C3B">
        <w:rPr>
          <w:rFonts w:cs="Tahoma"/>
        </w:rPr>
        <w:t xml:space="preserve"> 2008</w:t>
      </w:r>
      <w:r w:rsidRPr="007F2C3B">
        <w:tab/>
      </w:r>
      <w:r w:rsidRPr="007F2C3B">
        <w:fldChar w:fldCharType="begin"/>
      </w:r>
      <w:r w:rsidRPr="007F2C3B">
        <w:instrText xml:space="preserve"> PAGEREF _Toc357598212 \h </w:instrText>
      </w:r>
      <w:r w:rsidRPr="007F2C3B">
        <w:fldChar w:fldCharType="separate"/>
      </w:r>
      <w:r w:rsidRPr="007F2C3B">
        <w:t>25</w:t>
      </w:r>
      <w:r w:rsidRPr="007F2C3B">
        <w:fldChar w:fldCharType="end"/>
      </w:r>
    </w:p>
    <w:p w14:paraId="5085A21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Essential Business Server 2008 Standard</w:t>
      </w:r>
      <w:r w:rsidRPr="007F2C3B">
        <w:tab/>
      </w:r>
      <w:r w:rsidRPr="007F2C3B">
        <w:fldChar w:fldCharType="begin"/>
      </w:r>
      <w:r w:rsidRPr="007F2C3B">
        <w:instrText xml:space="preserve"> PAGEREF _Toc357598213 \h </w:instrText>
      </w:r>
      <w:r w:rsidRPr="007F2C3B">
        <w:fldChar w:fldCharType="separate"/>
      </w:r>
      <w:r w:rsidRPr="007F2C3B">
        <w:t>25</w:t>
      </w:r>
      <w:r w:rsidRPr="007F2C3B">
        <w:fldChar w:fldCharType="end"/>
      </w:r>
    </w:p>
    <w:p w14:paraId="5085A21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Essential Business Server 2008 CAL Suite</w:t>
      </w:r>
      <w:r w:rsidRPr="007F2C3B">
        <w:tab/>
      </w:r>
      <w:r w:rsidRPr="007F2C3B">
        <w:fldChar w:fldCharType="begin"/>
      </w:r>
      <w:r w:rsidRPr="007F2C3B">
        <w:instrText xml:space="preserve"> PAGEREF _Toc357598214 \h </w:instrText>
      </w:r>
      <w:r w:rsidRPr="007F2C3B">
        <w:fldChar w:fldCharType="separate"/>
      </w:r>
      <w:r w:rsidRPr="007F2C3B">
        <w:t>25</w:t>
      </w:r>
      <w:r w:rsidRPr="007F2C3B">
        <w:fldChar w:fldCharType="end"/>
      </w:r>
    </w:p>
    <w:p w14:paraId="5085A21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Essential Business Server 2008 CAL Suite (5 clientes)</w:t>
      </w:r>
      <w:r w:rsidRPr="007F2C3B">
        <w:tab/>
      </w:r>
      <w:r w:rsidRPr="007F2C3B">
        <w:fldChar w:fldCharType="begin"/>
      </w:r>
      <w:r w:rsidRPr="007F2C3B">
        <w:instrText xml:space="preserve"> PAGEREF _Toc357598215 \h </w:instrText>
      </w:r>
      <w:r w:rsidRPr="007F2C3B">
        <w:fldChar w:fldCharType="separate"/>
      </w:r>
      <w:r w:rsidRPr="007F2C3B">
        <w:t>25</w:t>
      </w:r>
      <w:r w:rsidRPr="007F2C3B">
        <w:fldChar w:fldCharType="end"/>
      </w:r>
    </w:p>
    <w:p w14:paraId="5085A21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Essential Business Server 2008 CAL Suite (20 clientes)</w:t>
      </w:r>
      <w:r w:rsidRPr="007F2C3B">
        <w:tab/>
      </w:r>
      <w:r w:rsidRPr="007F2C3B">
        <w:fldChar w:fldCharType="begin"/>
      </w:r>
      <w:r w:rsidRPr="007F2C3B">
        <w:instrText xml:space="preserve"> PAGEREF _Toc357598216 \h </w:instrText>
      </w:r>
      <w:r w:rsidRPr="007F2C3B">
        <w:fldChar w:fldCharType="separate"/>
      </w:r>
      <w:r w:rsidRPr="007F2C3B">
        <w:t>25</w:t>
      </w:r>
      <w:r w:rsidRPr="007F2C3B">
        <w:fldChar w:fldCharType="end"/>
      </w:r>
    </w:p>
    <w:p w14:paraId="5085A21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Essential Business Server 2008 CAL Suite (50 clientes)</w:t>
      </w:r>
      <w:r w:rsidRPr="007F2C3B">
        <w:tab/>
      </w:r>
      <w:r w:rsidRPr="007F2C3B">
        <w:fldChar w:fldCharType="begin"/>
      </w:r>
      <w:r w:rsidRPr="007F2C3B">
        <w:instrText xml:space="preserve"> PAGEREF _Toc357598217 \h </w:instrText>
      </w:r>
      <w:r w:rsidRPr="007F2C3B">
        <w:fldChar w:fldCharType="separate"/>
      </w:r>
      <w:r w:rsidRPr="007F2C3B">
        <w:t>25</w:t>
      </w:r>
      <w:r w:rsidRPr="007F2C3B">
        <w:fldChar w:fldCharType="end"/>
      </w:r>
    </w:p>
    <w:p w14:paraId="5085A21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Essential Business Server 2008 Premium</w:t>
      </w:r>
      <w:r w:rsidRPr="007F2C3B">
        <w:tab/>
      </w:r>
      <w:r w:rsidRPr="007F2C3B">
        <w:fldChar w:fldCharType="begin"/>
      </w:r>
      <w:r w:rsidRPr="007F2C3B">
        <w:instrText xml:space="preserve"> PAGEREF _Toc357598218 \h </w:instrText>
      </w:r>
      <w:r w:rsidRPr="007F2C3B">
        <w:fldChar w:fldCharType="separate"/>
      </w:r>
      <w:r w:rsidRPr="007F2C3B">
        <w:t>25</w:t>
      </w:r>
      <w:r w:rsidRPr="007F2C3B">
        <w:fldChar w:fldCharType="end"/>
      </w:r>
    </w:p>
    <w:p w14:paraId="5085A21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Pacote de CALs do Windows Essential Business Server 2008 para Usuários ou Dispositivos Premium</w:t>
      </w:r>
      <w:r w:rsidRPr="007F2C3B">
        <w:tab/>
      </w:r>
      <w:r w:rsidRPr="007F2C3B">
        <w:fldChar w:fldCharType="begin"/>
      </w:r>
      <w:r w:rsidRPr="007F2C3B">
        <w:instrText xml:space="preserve"> PAGEREF _Toc357598219 \h </w:instrText>
      </w:r>
      <w:r w:rsidRPr="007F2C3B">
        <w:fldChar w:fldCharType="separate"/>
      </w:r>
      <w:r w:rsidRPr="007F2C3B">
        <w:t>25</w:t>
      </w:r>
      <w:r w:rsidRPr="007F2C3B">
        <w:fldChar w:fldCharType="end"/>
      </w:r>
    </w:p>
    <w:p w14:paraId="5085A21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Essential Business Server 2008 CAL Suite para Usuários ou Dispositivos Premium (5 clientes)</w:t>
      </w:r>
      <w:r w:rsidRPr="007F2C3B">
        <w:tab/>
      </w:r>
      <w:r w:rsidRPr="007F2C3B">
        <w:fldChar w:fldCharType="begin"/>
      </w:r>
      <w:r w:rsidRPr="007F2C3B">
        <w:instrText xml:space="preserve"> PAGEREF _Toc357598220 \h </w:instrText>
      </w:r>
      <w:r w:rsidRPr="007F2C3B">
        <w:fldChar w:fldCharType="separate"/>
      </w:r>
      <w:r w:rsidRPr="007F2C3B">
        <w:t>26</w:t>
      </w:r>
      <w:r w:rsidRPr="007F2C3B">
        <w:fldChar w:fldCharType="end"/>
      </w:r>
    </w:p>
    <w:p w14:paraId="5085A21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lastRenderedPageBreak/>
        <w:t>Windows Essential Business Server 2008 CAL Suite para Usuários ou Dispositivos Premium (20 clientes)</w:t>
      </w:r>
      <w:r w:rsidRPr="007F2C3B">
        <w:tab/>
      </w:r>
      <w:r w:rsidRPr="007F2C3B">
        <w:fldChar w:fldCharType="begin"/>
      </w:r>
      <w:r w:rsidRPr="007F2C3B">
        <w:instrText xml:space="preserve"> PAGEREF _Toc357598221 \h </w:instrText>
      </w:r>
      <w:r w:rsidRPr="007F2C3B">
        <w:fldChar w:fldCharType="separate"/>
      </w:r>
      <w:r w:rsidRPr="007F2C3B">
        <w:t>26</w:t>
      </w:r>
      <w:r w:rsidRPr="007F2C3B">
        <w:fldChar w:fldCharType="end"/>
      </w:r>
    </w:p>
    <w:p w14:paraId="5085A21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Essential Business Server 2008 CAL Suite para Usuários ou Dispositivos Premium (50 clientes)</w:t>
      </w:r>
      <w:r w:rsidRPr="007F2C3B">
        <w:tab/>
      </w:r>
      <w:r w:rsidRPr="007F2C3B">
        <w:fldChar w:fldCharType="begin"/>
      </w:r>
      <w:r w:rsidRPr="007F2C3B">
        <w:instrText xml:space="preserve"> PAGEREF _Toc357598222 \h </w:instrText>
      </w:r>
      <w:r w:rsidRPr="007F2C3B">
        <w:fldChar w:fldCharType="separate"/>
      </w:r>
      <w:r w:rsidRPr="007F2C3B">
        <w:t>26</w:t>
      </w:r>
      <w:r w:rsidRPr="007F2C3B">
        <w:fldChar w:fldCharType="end"/>
      </w:r>
    </w:p>
    <w:p w14:paraId="5085A22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HPC Server 2008 R2 Suite</w:t>
      </w:r>
      <w:r w:rsidRPr="007F2C3B">
        <w:tab/>
      </w:r>
      <w:r w:rsidRPr="007F2C3B">
        <w:fldChar w:fldCharType="begin"/>
      </w:r>
      <w:r w:rsidRPr="007F2C3B">
        <w:instrText xml:space="preserve"> PAGEREF _Toc357598223 \h </w:instrText>
      </w:r>
      <w:r w:rsidRPr="007F2C3B">
        <w:fldChar w:fldCharType="separate"/>
      </w:r>
      <w:r w:rsidRPr="007F2C3B">
        <w:t>26</w:t>
      </w:r>
      <w:r w:rsidRPr="007F2C3B">
        <w:fldChar w:fldCharType="end"/>
      </w:r>
    </w:p>
    <w:p w14:paraId="5085A22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Complemento do Windows Intune para System Center Configuration Manager e System Center Endppoint Protection (por usuário)</w:t>
      </w:r>
      <w:r w:rsidRPr="007F2C3B">
        <w:tab/>
      </w:r>
      <w:r w:rsidRPr="007F2C3B">
        <w:fldChar w:fldCharType="begin"/>
      </w:r>
      <w:r w:rsidRPr="007F2C3B">
        <w:instrText xml:space="preserve"> PAGEREF _Toc357598224 \h </w:instrText>
      </w:r>
      <w:r w:rsidRPr="007F2C3B">
        <w:fldChar w:fldCharType="separate"/>
      </w:r>
      <w:r w:rsidRPr="007F2C3B">
        <w:t>26</w:t>
      </w:r>
      <w:r w:rsidRPr="007F2C3B">
        <w:fldChar w:fldCharType="end"/>
      </w:r>
    </w:p>
    <w:p w14:paraId="5085A22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Intune (por usuário)</w:t>
      </w:r>
      <w:r w:rsidRPr="007F2C3B">
        <w:tab/>
      </w:r>
      <w:r w:rsidRPr="007F2C3B">
        <w:fldChar w:fldCharType="begin"/>
      </w:r>
      <w:r w:rsidRPr="007F2C3B">
        <w:instrText xml:space="preserve"> PAGEREF _Toc357598225 \h </w:instrText>
      </w:r>
      <w:r w:rsidRPr="007F2C3B">
        <w:fldChar w:fldCharType="separate"/>
      </w:r>
      <w:r w:rsidRPr="007F2C3B">
        <w:t>26</w:t>
      </w:r>
      <w:r w:rsidRPr="007F2C3B">
        <w:fldChar w:fldCharType="end"/>
      </w:r>
    </w:p>
    <w:p w14:paraId="5085A22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Armazenamento Extra de 1 GB de SL Complementar do Usuário do Windows Intune</w:t>
      </w:r>
      <w:r w:rsidRPr="007F2C3B">
        <w:tab/>
      </w:r>
      <w:r w:rsidRPr="007F2C3B">
        <w:fldChar w:fldCharType="begin"/>
      </w:r>
      <w:r w:rsidRPr="007F2C3B">
        <w:instrText xml:space="preserve"> PAGEREF _Toc357598226 \h </w:instrText>
      </w:r>
      <w:r w:rsidRPr="007F2C3B">
        <w:fldChar w:fldCharType="separate"/>
      </w:r>
      <w:r w:rsidRPr="007F2C3B">
        <w:t>26</w:t>
      </w:r>
      <w:r w:rsidRPr="007F2C3B">
        <w:fldChar w:fldCharType="end"/>
      </w:r>
    </w:p>
    <w:p w14:paraId="5085A22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MultiPoint Server 2012 Standard</w:t>
      </w:r>
      <w:r w:rsidRPr="007F2C3B">
        <w:tab/>
      </w:r>
      <w:r w:rsidRPr="007F2C3B">
        <w:fldChar w:fldCharType="begin"/>
      </w:r>
      <w:r w:rsidRPr="007F2C3B">
        <w:instrText xml:space="preserve"> PAGEREF _Toc357598227 \h </w:instrText>
      </w:r>
      <w:r w:rsidRPr="007F2C3B">
        <w:fldChar w:fldCharType="separate"/>
      </w:r>
      <w:r w:rsidRPr="007F2C3B">
        <w:t>26</w:t>
      </w:r>
      <w:r w:rsidRPr="007F2C3B">
        <w:fldChar w:fldCharType="end"/>
      </w:r>
    </w:p>
    <w:p w14:paraId="5085A22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MultiPoint Server 2012 Premium</w:t>
      </w:r>
      <w:r w:rsidRPr="007F2C3B">
        <w:tab/>
      </w:r>
      <w:r w:rsidRPr="007F2C3B">
        <w:fldChar w:fldCharType="begin"/>
      </w:r>
      <w:r w:rsidRPr="007F2C3B">
        <w:instrText xml:space="preserve"> PAGEREF _Toc357598228 \h </w:instrText>
      </w:r>
      <w:r w:rsidRPr="007F2C3B">
        <w:fldChar w:fldCharType="separate"/>
      </w:r>
      <w:r w:rsidRPr="007F2C3B">
        <w:t>26</w:t>
      </w:r>
      <w:r w:rsidRPr="007F2C3B">
        <w:fldChar w:fldCharType="end"/>
      </w:r>
    </w:p>
    <w:p w14:paraId="5085A22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Windows MultiPoint Server 2012</w:t>
      </w:r>
      <w:r w:rsidRPr="007F2C3B">
        <w:tab/>
      </w:r>
      <w:r w:rsidRPr="007F2C3B">
        <w:fldChar w:fldCharType="begin"/>
      </w:r>
      <w:r w:rsidRPr="007F2C3B">
        <w:instrText xml:space="preserve"> PAGEREF _Toc357598229 \h </w:instrText>
      </w:r>
      <w:r w:rsidRPr="007F2C3B">
        <w:fldChar w:fldCharType="separate"/>
      </w:r>
      <w:r w:rsidRPr="007F2C3B">
        <w:t>26</w:t>
      </w:r>
      <w:r w:rsidRPr="007F2C3B">
        <w:fldChar w:fldCharType="end"/>
      </w:r>
    </w:p>
    <w:p w14:paraId="5085A22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Windows MultiPoint Server 2012 com CAL do Windows Server 2012</w:t>
      </w:r>
      <w:r w:rsidRPr="007F2C3B">
        <w:tab/>
      </w:r>
      <w:r w:rsidRPr="007F2C3B">
        <w:fldChar w:fldCharType="begin"/>
      </w:r>
      <w:r w:rsidRPr="007F2C3B">
        <w:instrText xml:space="preserve"> PAGEREF _Toc357598230 \h </w:instrText>
      </w:r>
      <w:r w:rsidRPr="007F2C3B">
        <w:fldChar w:fldCharType="separate"/>
      </w:r>
      <w:r w:rsidRPr="007F2C3B">
        <w:t>26</w:t>
      </w:r>
      <w:r w:rsidRPr="007F2C3B">
        <w:fldChar w:fldCharType="end"/>
      </w:r>
    </w:p>
    <w:p w14:paraId="5085A22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MultiPoint Server 2012 Premium com Windows MultiPoint Server 2012 (CAL) (5 Clientes)</w:t>
      </w:r>
      <w:r w:rsidRPr="007F2C3B">
        <w:tab/>
      </w:r>
      <w:r w:rsidRPr="007F2C3B">
        <w:fldChar w:fldCharType="begin"/>
      </w:r>
      <w:r w:rsidRPr="007F2C3B">
        <w:instrText xml:space="preserve"> PAGEREF _Toc357598231 \h </w:instrText>
      </w:r>
      <w:r w:rsidRPr="007F2C3B">
        <w:fldChar w:fldCharType="separate"/>
      </w:r>
      <w:r w:rsidRPr="007F2C3B">
        <w:t>26</w:t>
      </w:r>
      <w:r w:rsidRPr="007F2C3B">
        <w:fldChar w:fldCharType="end"/>
      </w:r>
    </w:p>
    <w:p w14:paraId="5085A22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MultiPoint Server 2012 Premium com Windows MultiPoint Server 2012 (CAL) (5 Clientes) com CAL do Windows Server 2012 (5 Clientes)</w:t>
      </w:r>
      <w:r w:rsidRPr="007F2C3B">
        <w:tab/>
      </w:r>
      <w:r w:rsidRPr="007F2C3B">
        <w:fldChar w:fldCharType="begin"/>
      </w:r>
      <w:r w:rsidRPr="007F2C3B">
        <w:instrText xml:space="preserve"> PAGEREF _Toc357598232 \h </w:instrText>
      </w:r>
      <w:r w:rsidRPr="007F2C3B">
        <w:fldChar w:fldCharType="separate"/>
      </w:r>
      <w:r w:rsidRPr="007F2C3B">
        <w:t>26</w:t>
      </w:r>
      <w:r w:rsidRPr="007F2C3B">
        <w:fldChar w:fldCharType="end"/>
      </w:r>
    </w:p>
    <w:p w14:paraId="5085A22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Server™ 2008 R2 HPC Edition</w:t>
      </w:r>
      <w:r w:rsidRPr="007F2C3B">
        <w:tab/>
      </w:r>
      <w:r w:rsidRPr="007F2C3B">
        <w:fldChar w:fldCharType="begin"/>
      </w:r>
      <w:r w:rsidRPr="007F2C3B">
        <w:instrText xml:space="preserve"> PAGEREF _Toc357598233 \h </w:instrText>
      </w:r>
      <w:r w:rsidRPr="007F2C3B">
        <w:fldChar w:fldCharType="separate"/>
      </w:r>
      <w:r w:rsidRPr="007F2C3B">
        <w:t>26</w:t>
      </w:r>
      <w:r w:rsidRPr="007F2C3B">
        <w:fldChar w:fldCharType="end"/>
      </w:r>
    </w:p>
    <w:p w14:paraId="5085A22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Server™ 2008 R2 Enterprise</w:t>
      </w:r>
      <w:r w:rsidRPr="007F2C3B">
        <w:tab/>
      </w:r>
      <w:r w:rsidRPr="007F2C3B">
        <w:fldChar w:fldCharType="begin"/>
      </w:r>
      <w:r w:rsidRPr="007F2C3B">
        <w:instrText xml:space="preserve"> PAGEREF _Toc357598234 \h </w:instrText>
      </w:r>
      <w:r w:rsidRPr="007F2C3B">
        <w:fldChar w:fldCharType="separate"/>
      </w:r>
      <w:r w:rsidRPr="007F2C3B">
        <w:t>26</w:t>
      </w:r>
      <w:r w:rsidRPr="007F2C3B">
        <w:fldChar w:fldCharType="end"/>
      </w:r>
    </w:p>
    <w:p w14:paraId="5085A22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Server™ 2008 R2 Itanium Based Systems</w:t>
      </w:r>
      <w:r w:rsidRPr="007F2C3B">
        <w:tab/>
      </w:r>
      <w:r w:rsidRPr="007F2C3B">
        <w:fldChar w:fldCharType="begin"/>
      </w:r>
      <w:r w:rsidRPr="007F2C3B">
        <w:instrText xml:space="preserve"> PAGEREF _Toc357598235 \h </w:instrText>
      </w:r>
      <w:r w:rsidRPr="007F2C3B">
        <w:fldChar w:fldCharType="separate"/>
      </w:r>
      <w:r w:rsidRPr="007F2C3B">
        <w:t>26</w:t>
      </w:r>
      <w:r w:rsidRPr="007F2C3B">
        <w:fldChar w:fldCharType="end"/>
      </w:r>
    </w:p>
    <w:p w14:paraId="5085A22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 Windows Server™ 2012 (Dispositivo e Usuário)</w:t>
      </w:r>
      <w:r w:rsidRPr="007F2C3B">
        <w:tab/>
      </w:r>
      <w:r w:rsidRPr="007F2C3B">
        <w:fldChar w:fldCharType="begin"/>
      </w:r>
      <w:r w:rsidRPr="007F2C3B">
        <w:instrText xml:space="preserve"> PAGEREF _Toc357598236 \h </w:instrText>
      </w:r>
      <w:r w:rsidRPr="007F2C3B">
        <w:fldChar w:fldCharType="separate"/>
      </w:r>
      <w:r w:rsidRPr="007F2C3B">
        <w:t>26</w:t>
      </w:r>
      <w:r w:rsidRPr="007F2C3B">
        <w:fldChar w:fldCharType="end"/>
      </w:r>
    </w:p>
    <w:p w14:paraId="5085A22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Server™ 2012 Datacenter</w:t>
      </w:r>
      <w:r w:rsidRPr="007F2C3B">
        <w:tab/>
      </w:r>
      <w:r w:rsidRPr="007F2C3B">
        <w:fldChar w:fldCharType="begin"/>
      </w:r>
      <w:r w:rsidRPr="007F2C3B">
        <w:instrText xml:space="preserve"> PAGEREF _Toc357598237 \h </w:instrText>
      </w:r>
      <w:r w:rsidRPr="007F2C3B">
        <w:fldChar w:fldCharType="separate"/>
      </w:r>
      <w:r w:rsidRPr="007F2C3B">
        <w:t>26</w:t>
      </w:r>
      <w:r w:rsidRPr="007F2C3B">
        <w:fldChar w:fldCharType="end"/>
      </w:r>
    </w:p>
    <w:p w14:paraId="5085A22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Server™ 2012 Standard</w:t>
      </w:r>
      <w:r w:rsidRPr="007F2C3B">
        <w:tab/>
      </w:r>
      <w:r w:rsidRPr="007F2C3B">
        <w:fldChar w:fldCharType="begin"/>
      </w:r>
      <w:r w:rsidRPr="007F2C3B">
        <w:instrText xml:space="preserve"> PAGEREF _Toc357598238 \h </w:instrText>
      </w:r>
      <w:r w:rsidRPr="007F2C3B">
        <w:fldChar w:fldCharType="separate"/>
      </w:r>
      <w:r w:rsidRPr="007F2C3B">
        <w:t>26</w:t>
      </w:r>
      <w:r w:rsidRPr="007F2C3B">
        <w:fldChar w:fldCharType="end"/>
      </w:r>
    </w:p>
    <w:p w14:paraId="5085A23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External Connector do Windows Server™</w:t>
      </w:r>
      <w:r w:rsidRPr="007F2C3B">
        <w:tab/>
      </w:r>
      <w:r w:rsidRPr="007F2C3B">
        <w:fldChar w:fldCharType="begin"/>
      </w:r>
      <w:r w:rsidRPr="007F2C3B">
        <w:instrText xml:space="preserve"> PAGEREF _Toc357598239 \h </w:instrText>
      </w:r>
      <w:r w:rsidRPr="007F2C3B">
        <w:fldChar w:fldCharType="separate"/>
      </w:r>
      <w:r w:rsidRPr="007F2C3B">
        <w:t>26</w:t>
      </w:r>
      <w:r w:rsidRPr="007F2C3B">
        <w:fldChar w:fldCharType="end"/>
      </w:r>
    </w:p>
    <w:p w14:paraId="5085A23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de Serviços de Área de Trabalho Remota do Windows Server™ 2012</w:t>
      </w:r>
      <w:r w:rsidRPr="007F2C3B">
        <w:tab/>
      </w:r>
      <w:r w:rsidRPr="007F2C3B">
        <w:fldChar w:fldCharType="begin"/>
      </w:r>
      <w:r w:rsidRPr="007F2C3B">
        <w:instrText xml:space="preserve"> PAGEREF _Toc357598240 \h </w:instrText>
      </w:r>
      <w:r w:rsidRPr="007F2C3B">
        <w:fldChar w:fldCharType="separate"/>
      </w:r>
      <w:r w:rsidRPr="007F2C3B">
        <w:t>26</w:t>
      </w:r>
      <w:r w:rsidRPr="007F2C3B">
        <w:fldChar w:fldCharType="end"/>
      </w:r>
    </w:p>
    <w:p w14:paraId="5085A23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External Connector dos Serviços de Área de Trabalho Remota do Windows Server™ 2012</w:t>
      </w:r>
      <w:r w:rsidRPr="007F2C3B">
        <w:tab/>
      </w:r>
      <w:r w:rsidRPr="007F2C3B">
        <w:fldChar w:fldCharType="begin"/>
      </w:r>
      <w:r w:rsidRPr="007F2C3B">
        <w:instrText xml:space="preserve"> PAGEREF _Toc357598241 \h </w:instrText>
      </w:r>
      <w:r w:rsidRPr="007F2C3B">
        <w:fldChar w:fldCharType="separate"/>
      </w:r>
      <w:r w:rsidRPr="007F2C3B">
        <w:t>26</w:t>
      </w:r>
      <w:r w:rsidRPr="007F2C3B">
        <w:fldChar w:fldCharType="end"/>
      </w:r>
    </w:p>
    <w:p w14:paraId="5085A23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CAL dos Serviços de Gerenciamento de Direitos do Active Directory do Windows Server™ 2012</w:t>
      </w:r>
      <w:r w:rsidRPr="007F2C3B">
        <w:tab/>
      </w:r>
      <w:r w:rsidRPr="007F2C3B">
        <w:fldChar w:fldCharType="begin"/>
      </w:r>
      <w:r w:rsidRPr="007F2C3B">
        <w:instrText xml:space="preserve"> PAGEREF _Toc357598242 \h </w:instrText>
      </w:r>
      <w:r w:rsidRPr="007F2C3B">
        <w:fldChar w:fldCharType="separate"/>
      </w:r>
      <w:r w:rsidRPr="007F2C3B">
        <w:t>26</w:t>
      </w:r>
      <w:r w:rsidRPr="007F2C3B">
        <w:fldChar w:fldCharType="end"/>
      </w:r>
    </w:p>
    <w:p w14:paraId="5085A23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External Connector dos Serviços de Gerenciamento de Direitos do Active Directory do Windows Server™</w:t>
      </w:r>
      <w:r w:rsidRPr="007F2C3B">
        <w:tab/>
      </w:r>
      <w:r w:rsidRPr="007F2C3B">
        <w:fldChar w:fldCharType="begin"/>
      </w:r>
      <w:r w:rsidRPr="007F2C3B">
        <w:instrText xml:space="preserve"> PAGEREF _Toc357598243 \h </w:instrText>
      </w:r>
      <w:r w:rsidRPr="007F2C3B">
        <w:fldChar w:fldCharType="separate"/>
      </w:r>
      <w:r w:rsidRPr="007F2C3B">
        <w:t>26</w:t>
      </w:r>
      <w:r w:rsidRPr="007F2C3B">
        <w:fldChar w:fldCharType="end"/>
      </w:r>
    </w:p>
    <w:p w14:paraId="5085A23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Small Business Server 2008 Premium</w:t>
      </w:r>
      <w:r w:rsidRPr="007F2C3B">
        <w:tab/>
      </w:r>
      <w:r w:rsidRPr="007F2C3B">
        <w:fldChar w:fldCharType="begin"/>
      </w:r>
      <w:r w:rsidRPr="007F2C3B">
        <w:instrText xml:space="preserve"> PAGEREF _Toc357598244 \h </w:instrText>
      </w:r>
      <w:r w:rsidRPr="007F2C3B">
        <w:fldChar w:fldCharType="separate"/>
      </w:r>
      <w:r w:rsidRPr="007F2C3B">
        <w:t>26</w:t>
      </w:r>
      <w:r w:rsidRPr="007F2C3B">
        <w:fldChar w:fldCharType="end"/>
      </w:r>
    </w:p>
    <w:p w14:paraId="5085A23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Small Business Server 2008 CAL Suite para Usuários ou Dispositivos Premium</w:t>
      </w:r>
      <w:r w:rsidRPr="007F2C3B">
        <w:tab/>
      </w:r>
      <w:r w:rsidRPr="007F2C3B">
        <w:fldChar w:fldCharType="begin"/>
      </w:r>
      <w:r w:rsidRPr="007F2C3B">
        <w:instrText xml:space="preserve"> PAGEREF _Toc357598245 \h </w:instrText>
      </w:r>
      <w:r w:rsidRPr="007F2C3B">
        <w:fldChar w:fldCharType="separate"/>
      </w:r>
      <w:r w:rsidRPr="007F2C3B">
        <w:t>26</w:t>
      </w:r>
      <w:r w:rsidRPr="007F2C3B">
        <w:fldChar w:fldCharType="end"/>
      </w:r>
    </w:p>
    <w:p w14:paraId="5085A23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Small Business Server 2008 CAL Suite para Usuários ou Dispositivos Premium (5 Clientes)</w:t>
      </w:r>
      <w:r w:rsidRPr="007F2C3B">
        <w:tab/>
      </w:r>
      <w:r w:rsidRPr="007F2C3B">
        <w:fldChar w:fldCharType="begin"/>
      </w:r>
      <w:r w:rsidRPr="007F2C3B">
        <w:instrText xml:space="preserve"> PAGEREF _Toc357598246 \h </w:instrText>
      </w:r>
      <w:r w:rsidRPr="007F2C3B">
        <w:fldChar w:fldCharType="separate"/>
      </w:r>
      <w:r w:rsidRPr="007F2C3B">
        <w:t>26</w:t>
      </w:r>
      <w:r w:rsidRPr="007F2C3B">
        <w:fldChar w:fldCharType="end"/>
      </w:r>
    </w:p>
    <w:p w14:paraId="5085A23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Small Business Server 2008 CAL Suite para Usuários ou Dispositivos Premium (20 Clientes)</w:t>
      </w:r>
      <w:r w:rsidRPr="007F2C3B">
        <w:tab/>
      </w:r>
      <w:r w:rsidRPr="007F2C3B">
        <w:fldChar w:fldCharType="begin"/>
      </w:r>
      <w:r w:rsidRPr="007F2C3B">
        <w:instrText xml:space="preserve"> PAGEREF _Toc357598247 \h </w:instrText>
      </w:r>
      <w:r w:rsidRPr="007F2C3B">
        <w:fldChar w:fldCharType="separate"/>
      </w:r>
      <w:r w:rsidRPr="007F2C3B">
        <w:t>27</w:t>
      </w:r>
      <w:r w:rsidRPr="007F2C3B">
        <w:fldChar w:fldCharType="end"/>
      </w:r>
    </w:p>
    <w:p w14:paraId="5085A23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Small Business Server 2011 Standard (5 clientes)</w:t>
      </w:r>
      <w:r w:rsidRPr="007F2C3B">
        <w:tab/>
      </w:r>
      <w:r w:rsidRPr="007F2C3B">
        <w:fldChar w:fldCharType="begin"/>
      </w:r>
      <w:r w:rsidRPr="007F2C3B">
        <w:instrText xml:space="preserve"> PAGEREF _Toc357598248 \h </w:instrText>
      </w:r>
      <w:r w:rsidRPr="007F2C3B">
        <w:fldChar w:fldCharType="separate"/>
      </w:r>
      <w:r w:rsidRPr="007F2C3B">
        <w:t>27</w:t>
      </w:r>
      <w:r w:rsidRPr="007F2C3B">
        <w:fldChar w:fldCharType="end"/>
      </w:r>
    </w:p>
    <w:p w14:paraId="5085A23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Small Business Server 2011 CAL Suite (1 cliente)</w:t>
      </w:r>
      <w:r w:rsidRPr="007F2C3B">
        <w:tab/>
      </w:r>
      <w:r w:rsidRPr="007F2C3B">
        <w:fldChar w:fldCharType="begin"/>
      </w:r>
      <w:r w:rsidRPr="007F2C3B">
        <w:instrText xml:space="preserve"> PAGEREF _Toc357598249 \h </w:instrText>
      </w:r>
      <w:r w:rsidRPr="007F2C3B">
        <w:fldChar w:fldCharType="separate"/>
      </w:r>
      <w:r w:rsidRPr="007F2C3B">
        <w:t>27</w:t>
      </w:r>
      <w:r w:rsidRPr="007F2C3B">
        <w:fldChar w:fldCharType="end"/>
      </w:r>
    </w:p>
    <w:p w14:paraId="5085A23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Small Business Server 2011 CAL Suite (5 clientes)</w:t>
      </w:r>
      <w:r w:rsidRPr="007F2C3B">
        <w:tab/>
      </w:r>
      <w:r w:rsidRPr="007F2C3B">
        <w:fldChar w:fldCharType="begin"/>
      </w:r>
      <w:r w:rsidRPr="007F2C3B">
        <w:instrText xml:space="preserve"> PAGEREF _Toc357598250 \h </w:instrText>
      </w:r>
      <w:r w:rsidRPr="007F2C3B">
        <w:fldChar w:fldCharType="separate"/>
      </w:r>
      <w:r w:rsidRPr="007F2C3B">
        <w:t>27</w:t>
      </w:r>
      <w:r w:rsidRPr="007F2C3B">
        <w:fldChar w:fldCharType="end"/>
      </w:r>
    </w:p>
    <w:p w14:paraId="5085A23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Small Business Server 2011 CAL Suite (20 clientes)</w:t>
      </w:r>
      <w:r w:rsidRPr="007F2C3B">
        <w:tab/>
      </w:r>
      <w:r w:rsidRPr="007F2C3B">
        <w:fldChar w:fldCharType="begin"/>
      </w:r>
      <w:r w:rsidRPr="007F2C3B">
        <w:instrText xml:space="preserve"> PAGEREF _Toc357598251 \h </w:instrText>
      </w:r>
      <w:r w:rsidRPr="007F2C3B">
        <w:fldChar w:fldCharType="separate"/>
      </w:r>
      <w:r w:rsidRPr="007F2C3B">
        <w:t>27</w:t>
      </w:r>
      <w:r w:rsidRPr="007F2C3B">
        <w:fldChar w:fldCharType="end"/>
      </w:r>
    </w:p>
    <w:p w14:paraId="5085A23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Complemento do Windows Small Business Server 2011 Premium (5 clientes)</w:t>
      </w:r>
      <w:r w:rsidRPr="007F2C3B">
        <w:tab/>
      </w:r>
      <w:r w:rsidRPr="007F2C3B">
        <w:fldChar w:fldCharType="begin"/>
      </w:r>
      <w:r w:rsidRPr="007F2C3B">
        <w:instrText xml:space="preserve"> PAGEREF _Toc357598252 \h </w:instrText>
      </w:r>
      <w:r w:rsidRPr="007F2C3B">
        <w:fldChar w:fldCharType="separate"/>
      </w:r>
      <w:r w:rsidRPr="007F2C3B">
        <w:t>27</w:t>
      </w:r>
      <w:r w:rsidRPr="007F2C3B">
        <w:fldChar w:fldCharType="end"/>
      </w:r>
    </w:p>
    <w:p w14:paraId="5085A23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Pacote de CALs do Complemento do Windows Small Business Server (SBS) 2011 Premium</w:t>
      </w:r>
      <w:r w:rsidRPr="007F2C3B">
        <w:tab/>
      </w:r>
      <w:r w:rsidRPr="007F2C3B">
        <w:fldChar w:fldCharType="begin"/>
      </w:r>
      <w:r w:rsidRPr="007F2C3B">
        <w:instrText xml:space="preserve"> PAGEREF _Toc357598253 \h </w:instrText>
      </w:r>
      <w:r w:rsidRPr="007F2C3B">
        <w:fldChar w:fldCharType="separate"/>
      </w:r>
      <w:r w:rsidRPr="007F2C3B">
        <w:t>27</w:t>
      </w:r>
      <w:r w:rsidRPr="007F2C3B">
        <w:fldChar w:fldCharType="end"/>
      </w:r>
    </w:p>
    <w:p w14:paraId="5085A23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Pacote de CALs do Complemento do Windows Small Business Server 2011 (5 clientes)</w:t>
      </w:r>
      <w:r w:rsidRPr="007F2C3B">
        <w:tab/>
      </w:r>
      <w:r w:rsidRPr="007F2C3B">
        <w:fldChar w:fldCharType="begin"/>
      </w:r>
      <w:r w:rsidRPr="007F2C3B">
        <w:instrText xml:space="preserve"> PAGEREF _Toc357598254 \h </w:instrText>
      </w:r>
      <w:r w:rsidRPr="007F2C3B">
        <w:fldChar w:fldCharType="separate"/>
      </w:r>
      <w:r w:rsidRPr="007F2C3B">
        <w:t>27</w:t>
      </w:r>
      <w:r w:rsidRPr="007F2C3B">
        <w:fldChar w:fldCharType="end"/>
      </w:r>
    </w:p>
    <w:p w14:paraId="5085A24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Pacote de CALs do Complemento do Windows Small Business Server 2011 (20 clientes)</w:t>
      </w:r>
      <w:r w:rsidRPr="007F2C3B">
        <w:tab/>
      </w:r>
      <w:r w:rsidRPr="007F2C3B">
        <w:fldChar w:fldCharType="begin"/>
      </w:r>
      <w:r w:rsidRPr="007F2C3B">
        <w:instrText xml:space="preserve"> PAGEREF _Toc357598255 \h </w:instrText>
      </w:r>
      <w:r w:rsidRPr="007F2C3B">
        <w:fldChar w:fldCharType="separate"/>
      </w:r>
      <w:r w:rsidRPr="007F2C3B">
        <w:t>27</w:t>
      </w:r>
      <w:r w:rsidRPr="007F2C3B">
        <w:fldChar w:fldCharType="end"/>
      </w:r>
    </w:p>
    <w:p w14:paraId="5085A24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Server Essentials 2012</w:t>
      </w:r>
      <w:r w:rsidRPr="007F2C3B">
        <w:tab/>
      </w:r>
      <w:r w:rsidRPr="007F2C3B">
        <w:fldChar w:fldCharType="begin"/>
      </w:r>
      <w:r w:rsidRPr="007F2C3B">
        <w:instrText xml:space="preserve"> PAGEREF _Toc357598256 \h </w:instrText>
      </w:r>
      <w:r w:rsidRPr="007F2C3B">
        <w:fldChar w:fldCharType="separate"/>
      </w:r>
      <w:r w:rsidRPr="007F2C3B">
        <w:t>27</w:t>
      </w:r>
      <w:r w:rsidRPr="007F2C3B">
        <w:fldChar w:fldCharType="end"/>
      </w:r>
    </w:p>
    <w:p w14:paraId="5085A24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Small Business Server 2011 Essentials</w:t>
      </w:r>
      <w:r w:rsidRPr="007F2C3B">
        <w:tab/>
      </w:r>
      <w:r w:rsidRPr="007F2C3B">
        <w:fldChar w:fldCharType="begin"/>
      </w:r>
      <w:r w:rsidRPr="007F2C3B">
        <w:instrText xml:space="preserve"> PAGEREF _Toc357598257 \h </w:instrText>
      </w:r>
      <w:r w:rsidRPr="007F2C3B">
        <w:fldChar w:fldCharType="separate"/>
      </w:r>
      <w:r w:rsidRPr="007F2C3B">
        <w:t>27</w:t>
      </w:r>
      <w:r w:rsidRPr="007F2C3B">
        <w:fldChar w:fldCharType="end"/>
      </w:r>
    </w:p>
    <w:p w14:paraId="5085A24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Windows Web Server 2008 R2</w:t>
      </w:r>
      <w:r w:rsidRPr="007F2C3B">
        <w:tab/>
      </w:r>
      <w:r w:rsidRPr="007F2C3B">
        <w:fldChar w:fldCharType="begin"/>
      </w:r>
      <w:r w:rsidRPr="007F2C3B">
        <w:instrText xml:space="preserve"> PAGEREF _Toc357598258 \h </w:instrText>
      </w:r>
      <w:r w:rsidRPr="007F2C3B">
        <w:fldChar w:fldCharType="separate"/>
      </w:r>
      <w:r w:rsidRPr="007F2C3B">
        <w:t>27</w:t>
      </w:r>
      <w:r w:rsidRPr="007F2C3B">
        <w:fldChar w:fldCharType="end"/>
      </w:r>
    </w:p>
    <w:p w14:paraId="5085A24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Yammer Enterprise</w:t>
      </w:r>
      <w:r w:rsidRPr="007F2C3B">
        <w:tab/>
      </w:r>
      <w:r w:rsidRPr="007F2C3B">
        <w:fldChar w:fldCharType="begin"/>
      </w:r>
      <w:r w:rsidRPr="007F2C3B">
        <w:instrText xml:space="preserve"> PAGEREF _Toc357598259 \h </w:instrText>
      </w:r>
      <w:r w:rsidRPr="007F2C3B">
        <w:fldChar w:fldCharType="separate"/>
      </w:r>
      <w:r w:rsidRPr="007F2C3B">
        <w:t>27</w:t>
      </w:r>
      <w:r w:rsidRPr="007F2C3B">
        <w:fldChar w:fldCharType="end"/>
      </w:r>
    </w:p>
    <w:p w14:paraId="5085A245"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SEÇÃO 1 – Alterações na LISTA DE PRODUTOS na lista de produtos nos últimos 12 meses</w:t>
      </w:r>
      <w:r w:rsidRPr="007F2C3B">
        <w:rPr>
          <w:color w:val="auto"/>
        </w:rPr>
        <w:tab/>
      </w:r>
      <w:r w:rsidRPr="007F2C3B">
        <w:rPr>
          <w:color w:val="auto"/>
        </w:rPr>
        <w:fldChar w:fldCharType="begin"/>
      </w:r>
      <w:r w:rsidRPr="007F2C3B">
        <w:rPr>
          <w:color w:val="auto"/>
        </w:rPr>
        <w:instrText xml:space="preserve"> PAGEREF _Toc357598260 \h </w:instrText>
      </w:r>
      <w:r w:rsidRPr="007F2C3B">
        <w:rPr>
          <w:color w:val="auto"/>
        </w:rPr>
      </w:r>
      <w:r w:rsidRPr="007F2C3B">
        <w:rPr>
          <w:color w:val="auto"/>
        </w:rPr>
        <w:fldChar w:fldCharType="separate"/>
      </w:r>
      <w:r w:rsidRPr="007F2C3B">
        <w:rPr>
          <w:color w:val="auto"/>
        </w:rPr>
        <w:t>28</w:t>
      </w:r>
      <w:r w:rsidRPr="007F2C3B">
        <w:rPr>
          <w:color w:val="auto"/>
        </w:rPr>
        <w:fldChar w:fldCharType="end"/>
      </w:r>
    </w:p>
    <w:p w14:paraId="5085A24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JUNHO DE 2013</w:t>
      </w:r>
      <w:r w:rsidRPr="007F2C3B">
        <w:tab/>
      </w:r>
      <w:r w:rsidRPr="007F2C3B">
        <w:fldChar w:fldCharType="begin"/>
      </w:r>
      <w:r w:rsidRPr="007F2C3B">
        <w:instrText xml:space="preserve"> PAGEREF _Toc357598261 \h </w:instrText>
      </w:r>
      <w:r w:rsidRPr="007F2C3B">
        <w:fldChar w:fldCharType="separate"/>
      </w:r>
      <w:r w:rsidRPr="007F2C3B">
        <w:t>28</w:t>
      </w:r>
      <w:r w:rsidRPr="007F2C3B">
        <w:fldChar w:fldCharType="end"/>
      </w:r>
    </w:p>
    <w:p w14:paraId="5085A24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MAIO DE 2013</w:t>
      </w:r>
      <w:r w:rsidRPr="007F2C3B">
        <w:tab/>
      </w:r>
      <w:r w:rsidRPr="007F2C3B">
        <w:fldChar w:fldCharType="begin"/>
      </w:r>
      <w:r w:rsidRPr="007F2C3B">
        <w:instrText xml:space="preserve"> PAGEREF _Toc357598262 \h </w:instrText>
      </w:r>
      <w:r w:rsidRPr="007F2C3B">
        <w:fldChar w:fldCharType="separate"/>
      </w:r>
      <w:r w:rsidRPr="007F2C3B">
        <w:t>28</w:t>
      </w:r>
      <w:r w:rsidRPr="007F2C3B">
        <w:fldChar w:fldCharType="end"/>
      </w:r>
    </w:p>
    <w:p w14:paraId="5085A24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ABRIL DE 2013</w:t>
      </w:r>
      <w:r w:rsidRPr="007F2C3B">
        <w:tab/>
      </w:r>
      <w:r w:rsidRPr="007F2C3B">
        <w:fldChar w:fldCharType="begin"/>
      </w:r>
      <w:r w:rsidRPr="007F2C3B">
        <w:instrText xml:space="preserve"> PAGEREF _Toc357598263 \h </w:instrText>
      </w:r>
      <w:r w:rsidRPr="007F2C3B">
        <w:fldChar w:fldCharType="separate"/>
      </w:r>
      <w:r w:rsidRPr="007F2C3B">
        <w:t>28</w:t>
      </w:r>
      <w:r w:rsidRPr="007F2C3B">
        <w:fldChar w:fldCharType="end"/>
      </w:r>
    </w:p>
    <w:p w14:paraId="5085A24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MARÇO DE 2013</w:t>
      </w:r>
      <w:r w:rsidRPr="007F2C3B">
        <w:tab/>
      </w:r>
      <w:r w:rsidRPr="007F2C3B">
        <w:fldChar w:fldCharType="begin"/>
      </w:r>
      <w:r w:rsidRPr="007F2C3B">
        <w:instrText xml:space="preserve"> PAGEREF _Toc357598264 \h </w:instrText>
      </w:r>
      <w:r w:rsidRPr="007F2C3B">
        <w:fldChar w:fldCharType="separate"/>
      </w:r>
      <w:r w:rsidRPr="007F2C3B">
        <w:t>30</w:t>
      </w:r>
      <w:r w:rsidRPr="007F2C3B">
        <w:fldChar w:fldCharType="end"/>
      </w:r>
    </w:p>
    <w:p w14:paraId="5085A24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FEVEREIRO DE 2013</w:t>
      </w:r>
      <w:r w:rsidRPr="007F2C3B">
        <w:tab/>
      </w:r>
      <w:r w:rsidRPr="007F2C3B">
        <w:fldChar w:fldCharType="begin"/>
      </w:r>
      <w:r w:rsidRPr="007F2C3B">
        <w:instrText xml:space="preserve"> PAGEREF _Toc357598265 \h </w:instrText>
      </w:r>
      <w:r w:rsidRPr="007F2C3B">
        <w:fldChar w:fldCharType="separate"/>
      </w:r>
      <w:r w:rsidRPr="007F2C3B">
        <w:t>31</w:t>
      </w:r>
      <w:r w:rsidRPr="007F2C3B">
        <w:fldChar w:fldCharType="end"/>
      </w:r>
    </w:p>
    <w:p w14:paraId="5085A24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JANEIRO DE 2013</w:t>
      </w:r>
      <w:r w:rsidRPr="007F2C3B">
        <w:tab/>
      </w:r>
      <w:r w:rsidRPr="007F2C3B">
        <w:fldChar w:fldCharType="begin"/>
      </w:r>
      <w:r w:rsidRPr="007F2C3B">
        <w:instrText xml:space="preserve"> PAGEREF _Toc357598266 \h </w:instrText>
      </w:r>
      <w:r w:rsidRPr="007F2C3B">
        <w:fldChar w:fldCharType="separate"/>
      </w:r>
      <w:r w:rsidRPr="007F2C3B">
        <w:t>32</w:t>
      </w:r>
      <w:r w:rsidRPr="007F2C3B">
        <w:fldChar w:fldCharType="end"/>
      </w:r>
    </w:p>
    <w:p w14:paraId="5085A24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DEZEMBRO DE 2012</w:t>
      </w:r>
      <w:r w:rsidRPr="007F2C3B">
        <w:tab/>
      </w:r>
      <w:r w:rsidRPr="007F2C3B">
        <w:fldChar w:fldCharType="begin"/>
      </w:r>
      <w:r w:rsidRPr="007F2C3B">
        <w:instrText xml:space="preserve"> PAGEREF _Toc357598267 \h </w:instrText>
      </w:r>
      <w:r w:rsidRPr="007F2C3B">
        <w:fldChar w:fldCharType="separate"/>
      </w:r>
      <w:r w:rsidRPr="007F2C3B">
        <w:t>32</w:t>
      </w:r>
      <w:r w:rsidRPr="007F2C3B">
        <w:fldChar w:fldCharType="end"/>
      </w:r>
    </w:p>
    <w:p w14:paraId="5085A24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NOVEMBRO DE 2012</w:t>
      </w:r>
      <w:r w:rsidRPr="007F2C3B">
        <w:tab/>
      </w:r>
      <w:r w:rsidRPr="007F2C3B">
        <w:fldChar w:fldCharType="begin"/>
      </w:r>
      <w:r w:rsidRPr="007F2C3B">
        <w:instrText xml:space="preserve"> PAGEREF _Toc357598268 \h </w:instrText>
      </w:r>
      <w:r w:rsidRPr="007F2C3B">
        <w:fldChar w:fldCharType="separate"/>
      </w:r>
      <w:r w:rsidRPr="007F2C3B">
        <w:t>34</w:t>
      </w:r>
      <w:r w:rsidRPr="007F2C3B">
        <w:fldChar w:fldCharType="end"/>
      </w:r>
    </w:p>
    <w:p w14:paraId="5085A24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OUTUBRO DE 2012</w:t>
      </w:r>
      <w:r w:rsidRPr="007F2C3B">
        <w:tab/>
      </w:r>
      <w:r w:rsidRPr="007F2C3B">
        <w:fldChar w:fldCharType="begin"/>
      </w:r>
      <w:r w:rsidRPr="007F2C3B">
        <w:instrText xml:space="preserve"> PAGEREF _Toc357598269 \h </w:instrText>
      </w:r>
      <w:r w:rsidRPr="007F2C3B">
        <w:fldChar w:fldCharType="separate"/>
      </w:r>
      <w:r w:rsidRPr="007F2C3B">
        <w:t>35</w:t>
      </w:r>
      <w:r w:rsidRPr="007F2C3B">
        <w:fldChar w:fldCharType="end"/>
      </w:r>
    </w:p>
    <w:p w14:paraId="5085A24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SETEMBRO DE 2012</w:t>
      </w:r>
      <w:r w:rsidRPr="007F2C3B">
        <w:tab/>
      </w:r>
      <w:r w:rsidRPr="007F2C3B">
        <w:fldChar w:fldCharType="begin"/>
      </w:r>
      <w:r w:rsidRPr="007F2C3B">
        <w:instrText xml:space="preserve"> PAGEREF _Toc357598270 \h </w:instrText>
      </w:r>
      <w:r w:rsidRPr="007F2C3B">
        <w:fldChar w:fldCharType="separate"/>
      </w:r>
      <w:r w:rsidRPr="007F2C3B">
        <w:t>36</w:t>
      </w:r>
      <w:r w:rsidRPr="007F2C3B">
        <w:fldChar w:fldCharType="end"/>
      </w:r>
    </w:p>
    <w:p w14:paraId="5085A25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AGOSTO DE 2012</w:t>
      </w:r>
      <w:r w:rsidRPr="007F2C3B">
        <w:tab/>
      </w:r>
      <w:r w:rsidRPr="007F2C3B">
        <w:fldChar w:fldCharType="begin"/>
      </w:r>
      <w:r w:rsidRPr="007F2C3B">
        <w:instrText xml:space="preserve"> PAGEREF _Toc357598271 \h </w:instrText>
      </w:r>
      <w:r w:rsidRPr="007F2C3B">
        <w:fldChar w:fldCharType="separate"/>
      </w:r>
      <w:r w:rsidRPr="007F2C3B">
        <w:t>37</w:t>
      </w:r>
      <w:r w:rsidRPr="007F2C3B">
        <w:fldChar w:fldCharType="end"/>
      </w:r>
    </w:p>
    <w:p w14:paraId="5085A25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ALTERAÇÕES EM JULHO DE 2012</w:t>
      </w:r>
      <w:r w:rsidRPr="007F2C3B">
        <w:tab/>
      </w:r>
      <w:r w:rsidRPr="007F2C3B">
        <w:fldChar w:fldCharType="begin"/>
      </w:r>
      <w:r w:rsidRPr="007F2C3B">
        <w:instrText xml:space="preserve"> PAGEREF _Toc357598272 \h </w:instrText>
      </w:r>
      <w:r w:rsidRPr="007F2C3B">
        <w:fldChar w:fldCharType="separate"/>
      </w:r>
      <w:r w:rsidRPr="007F2C3B">
        <w:t>37</w:t>
      </w:r>
      <w:r w:rsidRPr="007F2C3B">
        <w:fldChar w:fldCharType="end"/>
      </w:r>
    </w:p>
    <w:p w14:paraId="5085A252"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Seção 2 – promoções de ProdutoS</w:t>
      </w:r>
      <w:r w:rsidRPr="007F2C3B">
        <w:rPr>
          <w:color w:val="auto"/>
        </w:rPr>
        <w:tab/>
      </w:r>
      <w:r w:rsidRPr="007F2C3B">
        <w:rPr>
          <w:color w:val="auto"/>
        </w:rPr>
        <w:fldChar w:fldCharType="begin"/>
      </w:r>
      <w:r w:rsidRPr="007F2C3B">
        <w:rPr>
          <w:color w:val="auto"/>
        </w:rPr>
        <w:instrText xml:space="preserve"> PAGEREF _Toc357598273 \h </w:instrText>
      </w:r>
      <w:r w:rsidRPr="007F2C3B">
        <w:rPr>
          <w:color w:val="auto"/>
        </w:rPr>
      </w:r>
      <w:r w:rsidRPr="007F2C3B">
        <w:rPr>
          <w:color w:val="auto"/>
        </w:rPr>
        <w:fldChar w:fldCharType="separate"/>
      </w:r>
      <w:r w:rsidRPr="007F2C3B">
        <w:rPr>
          <w:color w:val="auto"/>
        </w:rPr>
        <w:t>39</w:t>
      </w:r>
      <w:r w:rsidRPr="007F2C3B">
        <w:rPr>
          <w:color w:val="auto"/>
        </w:rPr>
        <w:fldChar w:fldCharType="end"/>
      </w:r>
    </w:p>
    <w:p w14:paraId="5085A25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Microsoft Dynamics AX 2012 R2 - Promoção “Compre Uma CAL Empresarial Ganhe outra CAL Funcional”</w:t>
      </w:r>
      <w:r w:rsidRPr="007F2C3B">
        <w:tab/>
      </w:r>
      <w:r w:rsidRPr="007F2C3B">
        <w:fldChar w:fldCharType="begin"/>
      </w:r>
      <w:r w:rsidRPr="007F2C3B">
        <w:instrText xml:space="preserve"> PAGEREF _Toc357598274 \h </w:instrText>
      </w:r>
      <w:r w:rsidRPr="007F2C3B">
        <w:fldChar w:fldCharType="separate"/>
      </w:r>
      <w:r w:rsidRPr="007F2C3B">
        <w:t>39</w:t>
      </w:r>
      <w:r w:rsidRPr="007F2C3B">
        <w:fldChar w:fldCharType="end"/>
      </w:r>
    </w:p>
    <w:p w14:paraId="5085A25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lastRenderedPageBreak/>
        <w:t>Microsoft Dynamics AX 2012 R2 - Promoção de Introdução ao EA</w:t>
      </w:r>
      <w:r w:rsidRPr="007F2C3B">
        <w:tab/>
      </w:r>
      <w:r w:rsidRPr="007F2C3B">
        <w:fldChar w:fldCharType="begin"/>
      </w:r>
      <w:r w:rsidRPr="007F2C3B">
        <w:instrText xml:space="preserve"> PAGEREF _Toc357598275 \h </w:instrText>
      </w:r>
      <w:r w:rsidRPr="007F2C3B">
        <w:fldChar w:fldCharType="separate"/>
      </w:r>
      <w:r w:rsidRPr="007F2C3B">
        <w:t>39</w:t>
      </w:r>
      <w:r w:rsidRPr="007F2C3B">
        <w:fldChar w:fldCharType="end"/>
      </w:r>
    </w:p>
    <w:p w14:paraId="5085A255" w14:textId="77777777" w:rsidR="007F2C3B" w:rsidRPr="007F2C3B" w:rsidRDefault="007F2C3B">
      <w:pPr>
        <w:pStyle w:val="TOC2"/>
        <w:rPr>
          <w:rFonts w:asciiTheme="minorHAnsi" w:eastAsiaTheme="minorEastAsia" w:hAnsiTheme="minorHAnsi" w:cstheme="minorBidi"/>
          <w:sz w:val="22"/>
          <w:szCs w:val="22"/>
        </w:rPr>
      </w:pPr>
      <w:r w:rsidRPr="007F2C3B">
        <w:rPr>
          <w:rFonts w:eastAsia="Times New Roman" w:cs="Tahoma"/>
        </w:rPr>
        <w:t>15% de desconto em Step-ups do Project/Visio</w:t>
      </w:r>
      <w:r w:rsidRPr="007F2C3B">
        <w:tab/>
      </w:r>
      <w:r w:rsidRPr="007F2C3B">
        <w:fldChar w:fldCharType="begin"/>
      </w:r>
      <w:r w:rsidRPr="007F2C3B">
        <w:instrText xml:space="preserve"> PAGEREF _Toc357598276 \h </w:instrText>
      </w:r>
      <w:r w:rsidRPr="007F2C3B">
        <w:fldChar w:fldCharType="separate"/>
      </w:r>
      <w:r w:rsidRPr="007F2C3B">
        <w:t>39</w:t>
      </w:r>
      <w:r w:rsidRPr="007F2C3B">
        <w:fldChar w:fldCharType="end"/>
      </w:r>
    </w:p>
    <w:p w14:paraId="5085A256" w14:textId="77777777" w:rsidR="007F2C3B" w:rsidRPr="007F2C3B" w:rsidRDefault="007F2C3B">
      <w:pPr>
        <w:pStyle w:val="TOC2"/>
        <w:rPr>
          <w:rFonts w:asciiTheme="minorHAnsi" w:eastAsiaTheme="minorEastAsia" w:hAnsiTheme="minorHAnsi" w:cstheme="minorBidi"/>
          <w:sz w:val="22"/>
          <w:szCs w:val="22"/>
        </w:rPr>
      </w:pPr>
      <w:r w:rsidRPr="007F2C3B">
        <w:rPr>
          <w:rFonts w:eastAsia="Times New Roman" w:cs="Tahoma"/>
        </w:rPr>
        <w:t>55% de desconto na CAL do Project Server para Compras para Toda a Empresa</w:t>
      </w:r>
      <w:r w:rsidRPr="007F2C3B">
        <w:tab/>
      </w:r>
      <w:r w:rsidRPr="007F2C3B">
        <w:fldChar w:fldCharType="begin"/>
      </w:r>
      <w:r w:rsidRPr="007F2C3B">
        <w:instrText xml:space="preserve"> PAGEREF _Toc357598277 \h </w:instrText>
      </w:r>
      <w:r w:rsidRPr="007F2C3B">
        <w:fldChar w:fldCharType="separate"/>
      </w:r>
      <w:r w:rsidRPr="007F2C3B">
        <w:t>39</w:t>
      </w:r>
      <w:r w:rsidRPr="007F2C3B">
        <w:fldChar w:fldCharType="end"/>
      </w:r>
    </w:p>
    <w:p w14:paraId="5085A257"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SEÇÃO 3 – TERMOS do Programa de Licenciamento por Volume</w:t>
      </w:r>
      <w:r w:rsidRPr="007F2C3B">
        <w:rPr>
          <w:color w:val="auto"/>
        </w:rPr>
        <w:tab/>
      </w:r>
      <w:r w:rsidRPr="007F2C3B">
        <w:rPr>
          <w:color w:val="auto"/>
        </w:rPr>
        <w:fldChar w:fldCharType="begin"/>
      </w:r>
      <w:r w:rsidRPr="007F2C3B">
        <w:rPr>
          <w:color w:val="auto"/>
        </w:rPr>
        <w:instrText xml:space="preserve"> PAGEREF _Toc357598278 \h </w:instrText>
      </w:r>
      <w:r w:rsidRPr="007F2C3B">
        <w:rPr>
          <w:color w:val="auto"/>
        </w:rPr>
      </w:r>
      <w:r w:rsidRPr="007F2C3B">
        <w:rPr>
          <w:color w:val="auto"/>
        </w:rPr>
        <w:fldChar w:fldCharType="separate"/>
      </w:r>
      <w:r w:rsidRPr="007F2C3B">
        <w:rPr>
          <w:color w:val="auto"/>
        </w:rPr>
        <w:t>40</w:t>
      </w:r>
      <w:r w:rsidRPr="007F2C3B">
        <w:rPr>
          <w:color w:val="auto"/>
        </w:rPr>
        <w:fldChar w:fldCharType="end"/>
      </w:r>
    </w:p>
    <w:p w14:paraId="5085A25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Programas de Licenciamento por Volume Aplicáveis</w:t>
      </w:r>
      <w:r w:rsidRPr="007F2C3B">
        <w:rPr>
          <w:color w:val="auto"/>
        </w:rPr>
        <w:tab/>
      </w:r>
      <w:r w:rsidRPr="007F2C3B">
        <w:rPr>
          <w:color w:val="auto"/>
        </w:rPr>
        <w:fldChar w:fldCharType="begin"/>
      </w:r>
      <w:r w:rsidRPr="007F2C3B">
        <w:rPr>
          <w:color w:val="auto"/>
        </w:rPr>
        <w:instrText xml:space="preserve"> PAGEREF _Toc357598279 \h </w:instrText>
      </w:r>
      <w:r w:rsidRPr="007F2C3B">
        <w:rPr>
          <w:color w:val="auto"/>
        </w:rPr>
      </w:r>
      <w:r w:rsidRPr="007F2C3B">
        <w:rPr>
          <w:color w:val="auto"/>
        </w:rPr>
        <w:fldChar w:fldCharType="separate"/>
      </w:r>
      <w:r w:rsidRPr="007F2C3B">
        <w:rPr>
          <w:color w:val="auto"/>
        </w:rPr>
        <w:t>40</w:t>
      </w:r>
      <w:r w:rsidRPr="007F2C3B">
        <w:rPr>
          <w:color w:val="auto"/>
        </w:rPr>
        <w:fldChar w:fldCharType="end"/>
      </w:r>
    </w:p>
    <w:p w14:paraId="5085A259"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Pontos e pedidos mínimos</w:t>
      </w:r>
      <w:r w:rsidRPr="007F2C3B">
        <w:rPr>
          <w:color w:val="auto"/>
        </w:rPr>
        <w:tab/>
      </w:r>
      <w:r w:rsidRPr="007F2C3B">
        <w:rPr>
          <w:color w:val="auto"/>
        </w:rPr>
        <w:fldChar w:fldCharType="begin"/>
      </w:r>
      <w:r w:rsidRPr="007F2C3B">
        <w:rPr>
          <w:color w:val="auto"/>
        </w:rPr>
        <w:instrText xml:space="preserve"> PAGEREF _Toc357598280 \h </w:instrText>
      </w:r>
      <w:r w:rsidRPr="007F2C3B">
        <w:rPr>
          <w:color w:val="auto"/>
        </w:rPr>
      </w:r>
      <w:r w:rsidRPr="007F2C3B">
        <w:rPr>
          <w:color w:val="auto"/>
        </w:rPr>
        <w:fldChar w:fldCharType="separate"/>
      </w:r>
      <w:r w:rsidRPr="007F2C3B">
        <w:rPr>
          <w:color w:val="auto"/>
        </w:rPr>
        <w:t>40</w:t>
      </w:r>
      <w:r w:rsidRPr="007F2C3B">
        <w:rPr>
          <w:color w:val="auto"/>
        </w:rPr>
        <w:fldChar w:fldCharType="end"/>
      </w:r>
    </w:p>
    <w:p w14:paraId="5085A25A"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Requisitos Mínimos de Pedidos</w:t>
      </w:r>
      <w:r w:rsidRPr="007F2C3B">
        <w:tab/>
      </w:r>
      <w:r w:rsidRPr="007F2C3B">
        <w:fldChar w:fldCharType="begin"/>
      </w:r>
      <w:r w:rsidRPr="007F2C3B">
        <w:instrText xml:space="preserve"> PAGEREF _Toc357598281 \h </w:instrText>
      </w:r>
      <w:r w:rsidRPr="007F2C3B">
        <w:fldChar w:fldCharType="separate"/>
      </w:r>
      <w:r w:rsidRPr="007F2C3B">
        <w:t>40</w:t>
      </w:r>
      <w:r w:rsidRPr="007F2C3B">
        <w:fldChar w:fldCharType="end"/>
      </w:r>
    </w:p>
    <w:p w14:paraId="5085A25B"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Plataformas</w:t>
      </w:r>
      <w:r w:rsidRPr="007F2C3B">
        <w:rPr>
          <w:color w:val="auto"/>
        </w:rPr>
        <w:tab/>
      </w:r>
      <w:r w:rsidRPr="007F2C3B">
        <w:rPr>
          <w:color w:val="auto"/>
        </w:rPr>
        <w:fldChar w:fldCharType="begin"/>
      </w:r>
      <w:r w:rsidRPr="007F2C3B">
        <w:rPr>
          <w:color w:val="auto"/>
        </w:rPr>
        <w:instrText xml:space="preserve"> PAGEREF _Toc357598282 \h </w:instrText>
      </w:r>
      <w:r w:rsidRPr="007F2C3B">
        <w:rPr>
          <w:color w:val="auto"/>
        </w:rPr>
      </w:r>
      <w:r w:rsidRPr="007F2C3B">
        <w:rPr>
          <w:color w:val="auto"/>
        </w:rPr>
        <w:fldChar w:fldCharType="separate"/>
      </w:r>
      <w:r w:rsidRPr="007F2C3B">
        <w:rPr>
          <w:color w:val="auto"/>
        </w:rPr>
        <w:t>43</w:t>
      </w:r>
      <w:r w:rsidRPr="007F2C3B">
        <w:rPr>
          <w:color w:val="auto"/>
        </w:rPr>
        <w:fldChar w:fldCharType="end"/>
      </w:r>
    </w:p>
    <w:p w14:paraId="5085A25C"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Definição de Gerenciamento para Dispositivos Qualificados</w:t>
      </w:r>
      <w:r w:rsidRPr="007F2C3B">
        <w:rPr>
          <w:color w:val="auto"/>
        </w:rPr>
        <w:tab/>
      </w:r>
      <w:r w:rsidRPr="007F2C3B">
        <w:rPr>
          <w:color w:val="auto"/>
        </w:rPr>
        <w:fldChar w:fldCharType="begin"/>
      </w:r>
      <w:r w:rsidRPr="007F2C3B">
        <w:rPr>
          <w:color w:val="auto"/>
        </w:rPr>
        <w:instrText xml:space="preserve"> PAGEREF _Toc357598283 \h </w:instrText>
      </w:r>
      <w:r w:rsidRPr="007F2C3B">
        <w:rPr>
          <w:color w:val="auto"/>
        </w:rPr>
      </w:r>
      <w:r w:rsidRPr="007F2C3B">
        <w:rPr>
          <w:color w:val="auto"/>
        </w:rPr>
        <w:fldChar w:fldCharType="separate"/>
      </w:r>
      <w:r w:rsidRPr="007F2C3B">
        <w:rPr>
          <w:color w:val="auto"/>
        </w:rPr>
        <w:t>44</w:t>
      </w:r>
      <w:r w:rsidRPr="007F2C3B">
        <w:rPr>
          <w:color w:val="auto"/>
        </w:rPr>
        <w:fldChar w:fldCharType="end"/>
      </w:r>
    </w:p>
    <w:p w14:paraId="5085A25D"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Produtos qualificados para o Desconto de Atualização (UTD)</w:t>
      </w:r>
      <w:r w:rsidRPr="007F2C3B">
        <w:rPr>
          <w:color w:val="auto"/>
        </w:rPr>
        <w:tab/>
      </w:r>
      <w:r w:rsidRPr="007F2C3B">
        <w:rPr>
          <w:color w:val="auto"/>
        </w:rPr>
        <w:fldChar w:fldCharType="begin"/>
      </w:r>
      <w:r w:rsidRPr="007F2C3B">
        <w:rPr>
          <w:color w:val="auto"/>
        </w:rPr>
        <w:instrText xml:space="preserve"> PAGEREF _Toc357598284 \h </w:instrText>
      </w:r>
      <w:r w:rsidRPr="007F2C3B">
        <w:rPr>
          <w:color w:val="auto"/>
        </w:rPr>
      </w:r>
      <w:r w:rsidRPr="007F2C3B">
        <w:rPr>
          <w:color w:val="auto"/>
        </w:rPr>
        <w:fldChar w:fldCharType="separate"/>
      </w:r>
      <w:r w:rsidRPr="007F2C3B">
        <w:rPr>
          <w:color w:val="auto"/>
        </w:rPr>
        <w:t>45</w:t>
      </w:r>
      <w:r w:rsidRPr="007F2C3B">
        <w:rPr>
          <w:color w:val="auto"/>
        </w:rPr>
        <w:fldChar w:fldCharType="end"/>
      </w:r>
    </w:p>
    <w:p w14:paraId="5085A25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Termos de Programa Atualizados dos Contratos Enterprise e Subscription</w:t>
      </w:r>
      <w:r w:rsidRPr="007F2C3B">
        <w:tab/>
      </w:r>
      <w:r w:rsidRPr="007F2C3B">
        <w:fldChar w:fldCharType="begin"/>
      </w:r>
      <w:r w:rsidRPr="007F2C3B">
        <w:instrText xml:space="preserve"> PAGEREF _Toc357598285 \h </w:instrText>
      </w:r>
      <w:r w:rsidRPr="007F2C3B">
        <w:fldChar w:fldCharType="separate"/>
      </w:r>
      <w:r w:rsidRPr="007F2C3B">
        <w:t>46</w:t>
      </w:r>
      <w:r w:rsidRPr="007F2C3B">
        <w:fldChar w:fldCharType="end"/>
      </w:r>
    </w:p>
    <w:p w14:paraId="5085A25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Continuidade do Serviço por meio de Prazo Estendido</w:t>
      </w:r>
      <w:r w:rsidRPr="007F2C3B">
        <w:tab/>
      </w:r>
      <w:r w:rsidRPr="007F2C3B">
        <w:fldChar w:fldCharType="begin"/>
      </w:r>
      <w:r w:rsidRPr="007F2C3B">
        <w:instrText xml:space="preserve"> PAGEREF _Toc357598286 \h </w:instrText>
      </w:r>
      <w:r w:rsidRPr="007F2C3B">
        <w:fldChar w:fldCharType="separate"/>
      </w:r>
      <w:r w:rsidRPr="007F2C3B">
        <w:t>49</w:t>
      </w:r>
      <w:r w:rsidRPr="007F2C3B">
        <w:fldChar w:fldCharType="end"/>
      </w:r>
    </w:p>
    <w:p w14:paraId="5085A260"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seção 4 – tipos de licença e valores</w:t>
      </w:r>
      <w:r w:rsidRPr="007F2C3B">
        <w:rPr>
          <w:color w:val="auto"/>
        </w:rPr>
        <w:tab/>
      </w:r>
      <w:r w:rsidRPr="007F2C3B">
        <w:rPr>
          <w:color w:val="auto"/>
        </w:rPr>
        <w:fldChar w:fldCharType="begin"/>
      </w:r>
      <w:r w:rsidRPr="007F2C3B">
        <w:rPr>
          <w:color w:val="auto"/>
        </w:rPr>
        <w:instrText xml:space="preserve"> PAGEREF _Toc357598287 \h </w:instrText>
      </w:r>
      <w:r w:rsidRPr="007F2C3B">
        <w:rPr>
          <w:color w:val="auto"/>
        </w:rPr>
      </w:r>
      <w:r w:rsidRPr="007F2C3B">
        <w:rPr>
          <w:color w:val="auto"/>
        </w:rPr>
        <w:fldChar w:fldCharType="separate"/>
      </w:r>
      <w:r w:rsidRPr="007F2C3B">
        <w:rPr>
          <w:color w:val="auto"/>
        </w:rPr>
        <w:t>51</w:t>
      </w:r>
      <w:r w:rsidRPr="007F2C3B">
        <w:rPr>
          <w:color w:val="auto"/>
        </w:rPr>
        <w:fldChar w:fldCharType="end"/>
      </w:r>
    </w:p>
    <w:p w14:paraId="5085A261"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Valores</w:t>
      </w:r>
      <w:r w:rsidRPr="007F2C3B">
        <w:tab/>
      </w:r>
      <w:r w:rsidRPr="007F2C3B">
        <w:fldChar w:fldCharType="begin"/>
      </w:r>
      <w:r w:rsidRPr="007F2C3B">
        <w:instrText xml:space="preserve"> PAGEREF _Toc357598288 \h </w:instrText>
      </w:r>
      <w:r w:rsidRPr="007F2C3B">
        <w:fldChar w:fldCharType="separate"/>
      </w:r>
      <w:r w:rsidRPr="007F2C3B">
        <w:t>51</w:t>
      </w:r>
      <w:r w:rsidRPr="007F2C3B">
        <w:fldChar w:fldCharType="end"/>
      </w:r>
    </w:p>
    <w:p w14:paraId="5085A26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w:t>
      </w:r>
      <w:r w:rsidRPr="007F2C3B">
        <w:tab/>
      </w:r>
      <w:r w:rsidRPr="007F2C3B">
        <w:fldChar w:fldCharType="begin"/>
      </w:r>
      <w:r w:rsidRPr="007F2C3B">
        <w:instrText xml:space="preserve"> PAGEREF _Toc357598289 \h </w:instrText>
      </w:r>
      <w:r w:rsidRPr="007F2C3B">
        <w:fldChar w:fldCharType="separate"/>
      </w:r>
      <w:r w:rsidRPr="007F2C3B">
        <w:t>51</w:t>
      </w:r>
      <w:r w:rsidRPr="007F2C3B">
        <w:fldChar w:fldCharType="end"/>
      </w:r>
    </w:p>
    <w:p w14:paraId="5085A26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 e Software Assurance</w:t>
      </w:r>
      <w:r w:rsidRPr="007F2C3B">
        <w:tab/>
      </w:r>
      <w:r w:rsidRPr="007F2C3B">
        <w:fldChar w:fldCharType="begin"/>
      </w:r>
      <w:r w:rsidRPr="007F2C3B">
        <w:instrText xml:space="preserve"> PAGEREF _Toc357598290 \h </w:instrText>
      </w:r>
      <w:r w:rsidRPr="007F2C3B">
        <w:fldChar w:fldCharType="separate"/>
      </w:r>
      <w:r w:rsidRPr="007F2C3B">
        <w:t>51</w:t>
      </w:r>
      <w:r w:rsidRPr="007F2C3B">
        <w:fldChar w:fldCharType="end"/>
      </w:r>
    </w:p>
    <w:p w14:paraId="5085A26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Software Assurance</w:t>
      </w:r>
      <w:r w:rsidRPr="007F2C3B">
        <w:tab/>
      </w:r>
      <w:r w:rsidRPr="007F2C3B">
        <w:fldChar w:fldCharType="begin"/>
      </w:r>
      <w:r w:rsidRPr="007F2C3B">
        <w:instrText xml:space="preserve"> PAGEREF _Toc357598291 \h </w:instrText>
      </w:r>
      <w:r w:rsidRPr="007F2C3B">
        <w:fldChar w:fldCharType="separate"/>
      </w:r>
      <w:r w:rsidRPr="007F2C3B">
        <w:t>52</w:t>
      </w:r>
      <w:r w:rsidRPr="007F2C3B">
        <w:fldChar w:fldCharType="end"/>
      </w:r>
    </w:p>
    <w:p w14:paraId="5085A265"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Licenças Step-up</w:t>
      </w:r>
      <w:r w:rsidRPr="007F2C3B">
        <w:tab/>
      </w:r>
      <w:r w:rsidRPr="007F2C3B">
        <w:fldChar w:fldCharType="begin"/>
      </w:r>
      <w:r w:rsidRPr="007F2C3B">
        <w:instrText xml:space="preserve"> PAGEREF _Toc357598292 \h </w:instrText>
      </w:r>
      <w:r w:rsidRPr="007F2C3B">
        <w:fldChar w:fldCharType="separate"/>
      </w:r>
      <w:r w:rsidRPr="007F2C3B">
        <w:t>53</w:t>
      </w:r>
      <w:r w:rsidRPr="007F2C3B">
        <w:fldChar w:fldCharType="end"/>
      </w:r>
    </w:p>
    <w:p w14:paraId="5085A266"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Licenças de Assinatura</w:t>
      </w:r>
      <w:r w:rsidRPr="007F2C3B">
        <w:tab/>
      </w:r>
      <w:r w:rsidRPr="007F2C3B">
        <w:fldChar w:fldCharType="begin"/>
      </w:r>
      <w:r w:rsidRPr="007F2C3B">
        <w:instrText xml:space="preserve"> PAGEREF _Toc357598293 \h </w:instrText>
      </w:r>
      <w:r w:rsidRPr="007F2C3B">
        <w:fldChar w:fldCharType="separate"/>
      </w:r>
      <w:r w:rsidRPr="007F2C3B">
        <w:t>53</w:t>
      </w:r>
      <w:r w:rsidRPr="007F2C3B">
        <w:fldChar w:fldCharType="end"/>
      </w:r>
    </w:p>
    <w:p w14:paraId="5085A267"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Atualização</w:t>
      </w:r>
      <w:r w:rsidRPr="007F2C3B">
        <w:tab/>
      </w:r>
      <w:r w:rsidRPr="007F2C3B">
        <w:fldChar w:fldCharType="begin"/>
      </w:r>
      <w:r w:rsidRPr="007F2C3B">
        <w:instrText xml:space="preserve"> PAGEREF _Toc357598294 \h </w:instrText>
      </w:r>
      <w:r w:rsidRPr="007F2C3B">
        <w:fldChar w:fldCharType="separate"/>
      </w:r>
      <w:r w:rsidRPr="007F2C3B">
        <w:t>54</w:t>
      </w:r>
      <w:r w:rsidRPr="007F2C3B">
        <w:fldChar w:fldCharType="end"/>
      </w:r>
    </w:p>
    <w:p w14:paraId="5085A26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Atualização e Software Assurance</w:t>
      </w:r>
      <w:r w:rsidRPr="007F2C3B">
        <w:tab/>
      </w:r>
      <w:r w:rsidRPr="007F2C3B">
        <w:fldChar w:fldCharType="begin"/>
      </w:r>
      <w:r w:rsidRPr="007F2C3B">
        <w:instrText xml:space="preserve"> PAGEREF _Toc357598295 \h </w:instrText>
      </w:r>
      <w:r w:rsidRPr="007F2C3B">
        <w:fldChar w:fldCharType="separate"/>
      </w:r>
      <w:r w:rsidRPr="007F2C3B">
        <w:t>54</w:t>
      </w:r>
      <w:r w:rsidRPr="007F2C3B">
        <w:fldChar w:fldCharType="end"/>
      </w:r>
    </w:p>
    <w:p w14:paraId="5085A26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Licenças Work-at-Home</w:t>
      </w:r>
      <w:r w:rsidRPr="007F2C3B">
        <w:tab/>
      </w:r>
      <w:r w:rsidRPr="007F2C3B">
        <w:fldChar w:fldCharType="begin"/>
      </w:r>
      <w:r w:rsidRPr="007F2C3B">
        <w:instrText xml:space="preserve"> PAGEREF _Toc357598296 \h </w:instrText>
      </w:r>
      <w:r w:rsidRPr="007F2C3B">
        <w:fldChar w:fldCharType="separate"/>
      </w:r>
      <w:r w:rsidRPr="007F2C3B">
        <w:t>54</w:t>
      </w:r>
      <w:r w:rsidRPr="007F2C3B">
        <w:fldChar w:fldCharType="end"/>
      </w:r>
    </w:p>
    <w:p w14:paraId="5085A26A"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Seção 5 – TERMOS DE PAGAMENTO E PREÇOS DE SERVIÇOS ONLINE</w:t>
      </w:r>
      <w:r w:rsidRPr="007F2C3B">
        <w:rPr>
          <w:color w:val="auto"/>
        </w:rPr>
        <w:tab/>
      </w:r>
      <w:r w:rsidRPr="007F2C3B">
        <w:rPr>
          <w:color w:val="auto"/>
        </w:rPr>
        <w:fldChar w:fldCharType="begin"/>
      </w:r>
      <w:r w:rsidRPr="007F2C3B">
        <w:rPr>
          <w:color w:val="auto"/>
        </w:rPr>
        <w:instrText xml:space="preserve"> PAGEREF _Toc357598297 \h </w:instrText>
      </w:r>
      <w:r w:rsidRPr="007F2C3B">
        <w:rPr>
          <w:color w:val="auto"/>
        </w:rPr>
      </w:r>
      <w:r w:rsidRPr="007F2C3B">
        <w:rPr>
          <w:color w:val="auto"/>
        </w:rPr>
        <w:fldChar w:fldCharType="separate"/>
      </w:r>
      <w:r w:rsidRPr="007F2C3B">
        <w:rPr>
          <w:color w:val="auto"/>
        </w:rPr>
        <w:t>55</w:t>
      </w:r>
      <w:r w:rsidRPr="007F2C3B">
        <w:rPr>
          <w:color w:val="auto"/>
        </w:rPr>
        <w:fldChar w:fldCharType="end"/>
      </w:r>
    </w:p>
    <w:p w14:paraId="5085A26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Prazo da assinatura de Serviços Online</w:t>
      </w:r>
      <w:r w:rsidRPr="007F2C3B">
        <w:tab/>
      </w:r>
      <w:r w:rsidRPr="007F2C3B">
        <w:fldChar w:fldCharType="begin"/>
      </w:r>
      <w:r w:rsidRPr="007F2C3B">
        <w:instrText xml:space="preserve"> PAGEREF _Toc357598298 \h </w:instrText>
      </w:r>
      <w:r w:rsidRPr="007F2C3B">
        <w:fldChar w:fldCharType="separate"/>
      </w:r>
      <w:r w:rsidRPr="007F2C3B">
        <w:t>55</w:t>
      </w:r>
      <w:r w:rsidRPr="007F2C3B">
        <w:fldChar w:fldCharType="end"/>
      </w:r>
    </w:p>
    <w:p w14:paraId="5085A26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Compras e renovação automática em Serviços Online</w:t>
      </w:r>
      <w:r w:rsidRPr="007F2C3B">
        <w:tab/>
      </w:r>
      <w:r w:rsidRPr="007F2C3B">
        <w:fldChar w:fldCharType="begin"/>
      </w:r>
      <w:r w:rsidRPr="007F2C3B">
        <w:instrText xml:space="preserve"> PAGEREF _Toc357598299 \h </w:instrText>
      </w:r>
      <w:r w:rsidRPr="007F2C3B">
        <w:fldChar w:fldCharType="separate"/>
      </w:r>
      <w:r w:rsidRPr="007F2C3B">
        <w:t>56</w:t>
      </w:r>
      <w:r w:rsidRPr="007F2C3B">
        <w:fldChar w:fldCharType="end"/>
      </w:r>
    </w:p>
    <w:p w14:paraId="5085A26D"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Gerenciamento do status da renovação e da renovação automática</w:t>
      </w:r>
      <w:r w:rsidRPr="007F2C3B">
        <w:tab/>
      </w:r>
      <w:r w:rsidRPr="007F2C3B">
        <w:fldChar w:fldCharType="begin"/>
      </w:r>
      <w:r w:rsidRPr="007F2C3B">
        <w:instrText xml:space="preserve"> PAGEREF _Toc357598300 \h </w:instrText>
      </w:r>
      <w:r w:rsidRPr="007F2C3B">
        <w:fldChar w:fldCharType="separate"/>
      </w:r>
      <w:r w:rsidRPr="007F2C3B">
        <w:t>56</w:t>
      </w:r>
      <w:r w:rsidRPr="007F2C3B">
        <w:fldChar w:fldCharType="end"/>
      </w:r>
    </w:p>
    <w:p w14:paraId="5085A26E"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Cancelamento de Serviços Online</w:t>
      </w:r>
      <w:r w:rsidRPr="007F2C3B">
        <w:tab/>
      </w:r>
      <w:r w:rsidRPr="007F2C3B">
        <w:fldChar w:fldCharType="begin"/>
      </w:r>
      <w:r w:rsidRPr="007F2C3B">
        <w:instrText xml:space="preserve"> PAGEREF _Toc357598301 \h </w:instrText>
      </w:r>
      <w:r w:rsidRPr="007F2C3B">
        <w:fldChar w:fldCharType="separate"/>
      </w:r>
      <w:r w:rsidRPr="007F2C3B">
        <w:t>57</w:t>
      </w:r>
      <w:r w:rsidRPr="007F2C3B">
        <w:fldChar w:fldCharType="end"/>
      </w:r>
    </w:p>
    <w:p w14:paraId="5085A26F"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Opções de termos de pagamento de Serviços Online</w:t>
      </w:r>
      <w:r w:rsidRPr="007F2C3B">
        <w:tab/>
      </w:r>
      <w:r w:rsidRPr="007F2C3B">
        <w:fldChar w:fldCharType="begin"/>
      </w:r>
      <w:r w:rsidRPr="007F2C3B">
        <w:instrText xml:space="preserve"> PAGEREF _Toc357598302 \h </w:instrText>
      </w:r>
      <w:r w:rsidRPr="007F2C3B">
        <w:fldChar w:fldCharType="separate"/>
      </w:r>
      <w:r w:rsidRPr="007F2C3B">
        <w:t>57</w:t>
      </w:r>
      <w:r w:rsidRPr="007F2C3B">
        <w:fldChar w:fldCharType="end"/>
      </w:r>
    </w:p>
    <w:p w14:paraId="5085A270"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Requisitos de compra mínima para Serviços Online no Licenciamento por Volume</w:t>
      </w:r>
      <w:r w:rsidRPr="007F2C3B">
        <w:tab/>
      </w:r>
      <w:r w:rsidRPr="007F2C3B">
        <w:fldChar w:fldCharType="begin"/>
      </w:r>
      <w:r w:rsidRPr="007F2C3B">
        <w:instrText xml:space="preserve"> PAGEREF _Toc357598303 \h </w:instrText>
      </w:r>
      <w:r w:rsidRPr="007F2C3B">
        <w:fldChar w:fldCharType="separate"/>
      </w:r>
      <w:r w:rsidRPr="007F2C3B">
        <w:t>57</w:t>
      </w:r>
      <w:r w:rsidRPr="007F2C3B">
        <w:fldChar w:fldCharType="end"/>
      </w:r>
    </w:p>
    <w:p w14:paraId="5085A271"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Serviços do Windows Azure</w:t>
      </w:r>
      <w:r w:rsidRPr="007F2C3B">
        <w:rPr>
          <w:color w:val="auto"/>
        </w:rPr>
        <w:tab/>
      </w:r>
      <w:r w:rsidRPr="007F2C3B">
        <w:rPr>
          <w:color w:val="auto"/>
        </w:rPr>
        <w:fldChar w:fldCharType="begin"/>
      </w:r>
      <w:r w:rsidRPr="007F2C3B">
        <w:rPr>
          <w:color w:val="auto"/>
        </w:rPr>
        <w:instrText xml:space="preserve"> PAGEREF _Toc357598304 \h </w:instrText>
      </w:r>
      <w:r w:rsidRPr="007F2C3B">
        <w:rPr>
          <w:color w:val="auto"/>
        </w:rPr>
      </w:r>
      <w:r w:rsidRPr="007F2C3B">
        <w:rPr>
          <w:color w:val="auto"/>
        </w:rPr>
        <w:fldChar w:fldCharType="separate"/>
      </w:r>
      <w:r w:rsidRPr="007F2C3B">
        <w:rPr>
          <w:color w:val="auto"/>
        </w:rPr>
        <w:t>57</w:t>
      </w:r>
      <w:r w:rsidRPr="007F2C3B">
        <w:rPr>
          <w:color w:val="auto"/>
        </w:rPr>
        <w:fldChar w:fldCharType="end"/>
      </w:r>
    </w:p>
    <w:p w14:paraId="5085A272"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Disponibilidade Regional dos Serviços Online</w:t>
      </w:r>
      <w:r w:rsidRPr="007F2C3B">
        <w:tab/>
      </w:r>
      <w:r w:rsidRPr="007F2C3B">
        <w:fldChar w:fldCharType="begin"/>
      </w:r>
      <w:r w:rsidRPr="007F2C3B">
        <w:instrText xml:space="preserve"> PAGEREF _Toc357598305 \h </w:instrText>
      </w:r>
      <w:r w:rsidRPr="007F2C3B">
        <w:fldChar w:fldCharType="separate"/>
      </w:r>
      <w:r w:rsidRPr="007F2C3B">
        <w:t>59</w:t>
      </w:r>
      <w:r w:rsidRPr="007F2C3B">
        <w:fldChar w:fldCharType="end"/>
      </w:r>
    </w:p>
    <w:p w14:paraId="5085A273"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Termos adicionais de Serviços Online</w:t>
      </w:r>
      <w:r w:rsidRPr="007F2C3B">
        <w:tab/>
      </w:r>
      <w:r w:rsidRPr="007F2C3B">
        <w:fldChar w:fldCharType="begin"/>
      </w:r>
      <w:r w:rsidRPr="007F2C3B">
        <w:instrText xml:space="preserve"> PAGEREF _Toc357598306 \h </w:instrText>
      </w:r>
      <w:r w:rsidRPr="007F2C3B">
        <w:fldChar w:fldCharType="separate"/>
      </w:r>
      <w:r w:rsidRPr="007F2C3B">
        <w:t>59</w:t>
      </w:r>
      <w:r w:rsidRPr="007F2C3B">
        <w:fldChar w:fldCharType="end"/>
      </w:r>
    </w:p>
    <w:p w14:paraId="5085A274"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SEÇÃO 6 – regras de renovação DO Software Assurance</w:t>
      </w:r>
      <w:r w:rsidRPr="007F2C3B">
        <w:rPr>
          <w:color w:val="auto"/>
        </w:rPr>
        <w:tab/>
      </w:r>
      <w:r w:rsidRPr="007F2C3B">
        <w:rPr>
          <w:color w:val="auto"/>
        </w:rPr>
        <w:fldChar w:fldCharType="begin"/>
      </w:r>
      <w:r w:rsidRPr="007F2C3B">
        <w:rPr>
          <w:color w:val="auto"/>
        </w:rPr>
        <w:instrText xml:space="preserve"> PAGEREF _Toc357598307 \h </w:instrText>
      </w:r>
      <w:r w:rsidRPr="007F2C3B">
        <w:rPr>
          <w:color w:val="auto"/>
        </w:rPr>
      </w:r>
      <w:r w:rsidRPr="007F2C3B">
        <w:rPr>
          <w:color w:val="auto"/>
        </w:rPr>
        <w:fldChar w:fldCharType="separate"/>
      </w:r>
      <w:r w:rsidRPr="007F2C3B">
        <w:rPr>
          <w:color w:val="auto"/>
        </w:rPr>
        <w:t>60</w:t>
      </w:r>
      <w:r w:rsidRPr="007F2C3B">
        <w:rPr>
          <w:color w:val="auto"/>
        </w:rPr>
        <w:fldChar w:fldCharType="end"/>
      </w:r>
    </w:p>
    <w:p w14:paraId="5085A275" w14:textId="77777777" w:rsidR="007F2C3B" w:rsidRPr="007F2C3B" w:rsidRDefault="007F2C3B">
      <w:pPr>
        <w:pStyle w:val="TOC4"/>
        <w:rPr>
          <w:rFonts w:asciiTheme="minorHAnsi" w:eastAsiaTheme="minorEastAsia" w:hAnsiTheme="minorHAnsi" w:cstheme="minorBidi"/>
          <w:noProof/>
          <w:sz w:val="22"/>
          <w:szCs w:val="22"/>
        </w:rPr>
      </w:pPr>
      <w:r w:rsidRPr="007F2C3B">
        <w:rPr>
          <w:rFonts w:cs="Tahoma"/>
          <w:noProof/>
        </w:rPr>
        <w:t>Licença Open</w:t>
      </w:r>
      <w:r w:rsidRPr="007F2C3B">
        <w:rPr>
          <w:noProof/>
        </w:rPr>
        <w:tab/>
      </w:r>
      <w:r w:rsidRPr="007F2C3B">
        <w:rPr>
          <w:noProof/>
        </w:rPr>
        <w:fldChar w:fldCharType="begin"/>
      </w:r>
      <w:r w:rsidRPr="007F2C3B">
        <w:rPr>
          <w:noProof/>
        </w:rPr>
        <w:instrText xml:space="preserve"> PAGEREF _Toc357598308 \h </w:instrText>
      </w:r>
      <w:r w:rsidRPr="007F2C3B">
        <w:rPr>
          <w:noProof/>
        </w:rPr>
      </w:r>
      <w:r w:rsidRPr="007F2C3B">
        <w:rPr>
          <w:noProof/>
        </w:rPr>
        <w:fldChar w:fldCharType="separate"/>
      </w:r>
      <w:r w:rsidRPr="007F2C3B">
        <w:rPr>
          <w:noProof/>
        </w:rPr>
        <w:t>60</w:t>
      </w:r>
      <w:r w:rsidRPr="007F2C3B">
        <w:rPr>
          <w:noProof/>
        </w:rPr>
        <w:fldChar w:fldCharType="end"/>
      </w:r>
    </w:p>
    <w:p w14:paraId="5085A276" w14:textId="77777777" w:rsidR="007F2C3B" w:rsidRPr="007F2C3B" w:rsidRDefault="007F2C3B">
      <w:pPr>
        <w:pStyle w:val="TOC4"/>
        <w:rPr>
          <w:rFonts w:asciiTheme="minorHAnsi" w:eastAsiaTheme="minorEastAsia" w:hAnsiTheme="minorHAnsi" w:cstheme="minorBidi"/>
          <w:noProof/>
          <w:sz w:val="22"/>
          <w:szCs w:val="22"/>
        </w:rPr>
      </w:pPr>
      <w:r w:rsidRPr="007F2C3B">
        <w:rPr>
          <w:rFonts w:cs="Tahoma"/>
          <w:noProof/>
        </w:rPr>
        <w:t>Open Value 20xx</w:t>
      </w:r>
      <w:r w:rsidRPr="007F2C3B">
        <w:rPr>
          <w:noProof/>
        </w:rPr>
        <w:tab/>
      </w:r>
      <w:r w:rsidRPr="007F2C3B">
        <w:rPr>
          <w:noProof/>
        </w:rPr>
        <w:fldChar w:fldCharType="begin"/>
      </w:r>
      <w:r w:rsidRPr="007F2C3B">
        <w:rPr>
          <w:noProof/>
        </w:rPr>
        <w:instrText xml:space="preserve"> PAGEREF _Toc357598309 \h </w:instrText>
      </w:r>
      <w:r w:rsidRPr="007F2C3B">
        <w:rPr>
          <w:noProof/>
        </w:rPr>
      </w:r>
      <w:r w:rsidRPr="007F2C3B">
        <w:rPr>
          <w:noProof/>
        </w:rPr>
        <w:fldChar w:fldCharType="separate"/>
      </w:r>
      <w:r w:rsidRPr="007F2C3B">
        <w:rPr>
          <w:noProof/>
        </w:rPr>
        <w:t>60</w:t>
      </w:r>
      <w:r w:rsidRPr="007F2C3B">
        <w:rPr>
          <w:noProof/>
        </w:rPr>
        <w:fldChar w:fldCharType="end"/>
      </w:r>
    </w:p>
    <w:p w14:paraId="5085A277" w14:textId="77777777" w:rsidR="007F2C3B" w:rsidRPr="007F2C3B" w:rsidRDefault="007F2C3B">
      <w:pPr>
        <w:pStyle w:val="TOC4"/>
        <w:rPr>
          <w:rFonts w:asciiTheme="minorHAnsi" w:eastAsiaTheme="minorEastAsia" w:hAnsiTheme="minorHAnsi" w:cstheme="minorBidi"/>
          <w:noProof/>
          <w:sz w:val="22"/>
          <w:szCs w:val="22"/>
        </w:rPr>
      </w:pPr>
      <w:r w:rsidRPr="007F2C3B">
        <w:rPr>
          <w:rFonts w:cs="Tahoma"/>
          <w:noProof/>
        </w:rPr>
        <w:t>Select 20xx</w:t>
      </w:r>
      <w:r w:rsidRPr="007F2C3B">
        <w:rPr>
          <w:noProof/>
        </w:rPr>
        <w:tab/>
      </w:r>
      <w:r w:rsidRPr="007F2C3B">
        <w:rPr>
          <w:noProof/>
        </w:rPr>
        <w:fldChar w:fldCharType="begin"/>
      </w:r>
      <w:r w:rsidRPr="007F2C3B">
        <w:rPr>
          <w:noProof/>
        </w:rPr>
        <w:instrText xml:space="preserve"> PAGEREF _Toc357598310 \h </w:instrText>
      </w:r>
      <w:r w:rsidRPr="007F2C3B">
        <w:rPr>
          <w:noProof/>
        </w:rPr>
      </w:r>
      <w:r w:rsidRPr="007F2C3B">
        <w:rPr>
          <w:noProof/>
        </w:rPr>
        <w:fldChar w:fldCharType="separate"/>
      </w:r>
      <w:r w:rsidRPr="007F2C3B">
        <w:rPr>
          <w:noProof/>
        </w:rPr>
        <w:t>60</w:t>
      </w:r>
      <w:r w:rsidRPr="007F2C3B">
        <w:rPr>
          <w:noProof/>
        </w:rPr>
        <w:fldChar w:fldCharType="end"/>
      </w:r>
    </w:p>
    <w:p w14:paraId="5085A278" w14:textId="77777777" w:rsidR="007F2C3B" w:rsidRPr="007F2C3B" w:rsidRDefault="007F2C3B">
      <w:pPr>
        <w:pStyle w:val="TOC4"/>
        <w:rPr>
          <w:rFonts w:asciiTheme="minorHAnsi" w:eastAsiaTheme="minorEastAsia" w:hAnsiTheme="minorHAnsi" w:cstheme="minorBidi"/>
          <w:noProof/>
          <w:sz w:val="22"/>
          <w:szCs w:val="22"/>
        </w:rPr>
      </w:pPr>
      <w:r w:rsidRPr="007F2C3B">
        <w:rPr>
          <w:noProof/>
        </w:rPr>
        <w:t>Renovação da Cobertura sob o Mesmo Contrato</w:t>
      </w:r>
      <w:r w:rsidRPr="007F2C3B">
        <w:rPr>
          <w:noProof/>
        </w:rPr>
        <w:tab/>
      </w:r>
      <w:r w:rsidRPr="007F2C3B">
        <w:rPr>
          <w:noProof/>
        </w:rPr>
        <w:fldChar w:fldCharType="begin"/>
      </w:r>
      <w:r w:rsidRPr="007F2C3B">
        <w:rPr>
          <w:noProof/>
        </w:rPr>
        <w:instrText xml:space="preserve"> PAGEREF _Toc357598311 \h </w:instrText>
      </w:r>
      <w:r w:rsidRPr="007F2C3B">
        <w:rPr>
          <w:noProof/>
        </w:rPr>
      </w:r>
      <w:r w:rsidRPr="007F2C3B">
        <w:rPr>
          <w:noProof/>
        </w:rPr>
        <w:fldChar w:fldCharType="separate"/>
      </w:r>
      <w:r w:rsidRPr="007F2C3B">
        <w:rPr>
          <w:noProof/>
        </w:rPr>
        <w:t>60</w:t>
      </w:r>
      <w:r w:rsidRPr="007F2C3B">
        <w:rPr>
          <w:noProof/>
        </w:rPr>
        <w:fldChar w:fldCharType="end"/>
      </w:r>
    </w:p>
    <w:p w14:paraId="5085A279" w14:textId="77777777" w:rsidR="007F2C3B" w:rsidRPr="007F2C3B" w:rsidRDefault="007F2C3B">
      <w:pPr>
        <w:pStyle w:val="TOC4"/>
        <w:rPr>
          <w:rFonts w:asciiTheme="minorHAnsi" w:eastAsiaTheme="minorEastAsia" w:hAnsiTheme="minorHAnsi" w:cstheme="minorBidi"/>
          <w:noProof/>
          <w:sz w:val="22"/>
          <w:szCs w:val="22"/>
        </w:rPr>
      </w:pPr>
      <w:r w:rsidRPr="007F2C3B">
        <w:rPr>
          <w:noProof/>
        </w:rPr>
        <w:t>Renovação da Cobertura a partir de um Contrato Separado</w:t>
      </w:r>
      <w:r w:rsidRPr="007F2C3B">
        <w:rPr>
          <w:noProof/>
        </w:rPr>
        <w:tab/>
      </w:r>
      <w:r w:rsidRPr="007F2C3B">
        <w:rPr>
          <w:noProof/>
        </w:rPr>
        <w:fldChar w:fldCharType="begin"/>
      </w:r>
      <w:r w:rsidRPr="007F2C3B">
        <w:rPr>
          <w:noProof/>
        </w:rPr>
        <w:instrText xml:space="preserve"> PAGEREF _Toc357598312 \h </w:instrText>
      </w:r>
      <w:r w:rsidRPr="007F2C3B">
        <w:rPr>
          <w:noProof/>
        </w:rPr>
      </w:r>
      <w:r w:rsidRPr="007F2C3B">
        <w:rPr>
          <w:noProof/>
        </w:rPr>
        <w:fldChar w:fldCharType="separate"/>
      </w:r>
      <w:r w:rsidRPr="007F2C3B">
        <w:rPr>
          <w:noProof/>
        </w:rPr>
        <w:t>61</w:t>
      </w:r>
      <w:r w:rsidRPr="007F2C3B">
        <w:rPr>
          <w:noProof/>
        </w:rPr>
        <w:fldChar w:fldCharType="end"/>
      </w:r>
    </w:p>
    <w:p w14:paraId="5085A27A" w14:textId="77777777" w:rsidR="007F2C3B" w:rsidRPr="007F2C3B" w:rsidRDefault="007F2C3B">
      <w:pPr>
        <w:pStyle w:val="TOC4"/>
        <w:rPr>
          <w:rFonts w:asciiTheme="minorHAnsi" w:eastAsiaTheme="minorEastAsia" w:hAnsiTheme="minorHAnsi" w:cstheme="minorBidi"/>
          <w:noProof/>
          <w:sz w:val="22"/>
          <w:szCs w:val="22"/>
        </w:rPr>
      </w:pPr>
      <w:r w:rsidRPr="007F2C3B">
        <w:rPr>
          <w:rFonts w:cs="Tahoma"/>
          <w:noProof/>
        </w:rPr>
        <w:t>Select Plus 20xx</w:t>
      </w:r>
      <w:r w:rsidRPr="007F2C3B">
        <w:rPr>
          <w:noProof/>
        </w:rPr>
        <w:tab/>
      </w:r>
      <w:r w:rsidRPr="007F2C3B">
        <w:rPr>
          <w:noProof/>
        </w:rPr>
        <w:fldChar w:fldCharType="begin"/>
      </w:r>
      <w:r w:rsidRPr="007F2C3B">
        <w:rPr>
          <w:noProof/>
        </w:rPr>
        <w:instrText xml:space="preserve"> PAGEREF _Toc357598313 \h </w:instrText>
      </w:r>
      <w:r w:rsidRPr="007F2C3B">
        <w:rPr>
          <w:noProof/>
        </w:rPr>
      </w:r>
      <w:r w:rsidRPr="007F2C3B">
        <w:rPr>
          <w:noProof/>
        </w:rPr>
        <w:fldChar w:fldCharType="separate"/>
      </w:r>
      <w:r w:rsidRPr="007F2C3B">
        <w:rPr>
          <w:noProof/>
        </w:rPr>
        <w:t>61</w:t>
      </w:r>
      <w:r w:rsidRPr="007F2C3B">
        <w:rPr>
          <w:noProof/>
        </w:rPr>
        <w:fldChar w:fldCharType="end"/>
      </w:r>
    </w:p>
    <w:p w14:paraId="5085A27B" w14:textId="77777777" w:rsidR="007F2C3B" w:rsidRPr="007F2C3B" w:rsidRDefault="007F2C3B">
      <w:pPr>
        <w:pStyle w:val="TOC4"/>
        <w:rPr>
          <w:rFonts w:asciiTheme="minorHAnsi" w:eastAsiaTheme="minorEastAsia" w:hAnsiTheme="minorHAnsi" w:cstheme="minorBidi"/>
          <w:noProof/>
          <w:sz w:val="22"/>
          <w:szCs w:val="22"/>
        </w:rPr>
      </w:pPr>
      <w:r w:rsidRPr="007F2C3B">
        <w:rPr>
          <w:rFonts w:cs="Tahoma"/>
          <w:noProof/>
        </w:rPr>
        <w:t>Contrato Enterprise 2011 ou versões posteriores</w:t>
      </w:r>
      <w:r w:rsidRPr="007F2C3B">
        <w:rPr>
          <w:noProof/>
        </w:rPr>
        <w:tab/>
      </w:r>
      <w:r w:rsidRPr="007F2C3B">
        <w:rPr>
          <w:noProof/>
        </w:rPr>
        <w:fldChar w:fldCharType="begin"/>
      </w:r>
      <w:r w:rsidRPr="007F2C3B">
        <w:rPr>
          <w:noProof/>
        </w:rPr>
        <w:instrText xml:space="preserve"> PAGEREF _Toc357598314 \h </w:instrText>
      </w:r>
      <w:r w:rsidRPr="007F2C3B">
        <w:rPr>
          <w:noProof/>
        </w:rPr>
      </w:r>
      <w:r w:rsidRPr="007F2C3B">
        <w:rPr>
          <w:noProof/>
        </w:rPr>
        <w:fldChar w:fldCharType="separate"/>
      </w:r>
      <w:r w:rsidRPr="007F2C3B">
        <w:rPr>
          <w:noProof/>
        </w:rPr>
        <w:t>61</w:t>
      </w:r>
      <w:r w:rsidRPr="007F2C3B">
        <w:rPr>
          <w:noProof/>
        </w:rPr>
        <w:fldChar w:fldCharType="end"/>
      </w:r>
    </w:p>
    <w:p w14:paraId="5085A27C" w14:textId="77777777" w:rsidR="007F2C3B" w:rsidRPr="007F2C3B" w:rsidRDefault="007F2C3B">
      <w:pPr>
        <w:pStyle w:val="TOC4"/>
        <w:rPr>
          <w:rFonts w:asciiTheme="minorHAnsi" w:eastAsiaTheme="minorEastAsia" w:hAnsiTheme="minorHAnsi" w:cstheme="minorBidi"/>
          <w:noProof/>
          <w:sz w:val="22"/>
          <w:szCs w:val="22"/>
        </w:rPr>
      </w:pPr>
      <w:r w:rsidRPr="007F2C3B">
        <w:rPr>
          <w:rFonts w:cs="Tahoma"/>
          <w:noProof/>
        </w:rPr>
        <w:t>Contrato Enterprise Pré-2011</w:t>
      </w:r>
      <w:r w:rsidRPr="007F2C3B">
        <w:rPr>
          <w:noProof/>
        </w:rPr>
        <w:tab/>
      </w:r>
      <w:r w:rsidRPr="007F2C3B">
        <w:rPr>
          <w:noProof/>
        </w:rPr>
        <w:fldChar w:fldCharType="begin"/>
      </w:r>
      <w:r w:rsidRPr="007F2C3B">
        <w:rPr>
          <w:noProof/>
        </w:rPr>
        <w:instrText xml:space="preserve"> PAGEREF _Toc357598315 \h </w:instrText>
      </w:r>
      <w:r w:rsidRPr="007F2C3B">
        <w:rPr>
          <w:noProof/>
        </w:rPr>
      </w:r>
      <w:r w:rsidRPr="007F2C3B">
        <w:rPr>
          <w:noProof/>
        </w:rPr>
        <w:fldChar w:fldCharType="separate"/>
      </w:r>
      <w:r w:rsidRPr="007F2C3B">
        <w:rPr>
          <w:noProof/>
        </w:rPr>
        <w:t>62</w:t>
      </w:r>
      <w:r w:rsidRPr="007F2C3B">
        <w:rPr>
          <w:noProof/>
        </w:rPr>
        <w:fldChar w:fldCharType="end"/>
      </w:r>
    </w:p>
    <w:p w14:paraId="5085A27D" w14:textId="77777777" w:rsidR="007F2C3B" w:rsidRPr="007F2C3B" w:rsidRDefault="007F2C3B">
      <w:pPr>
        <w:pStyle w:val="TOC4"/>
        <w:rPr>
          <w:rFonts w:asciiTheme="minorHAnsi" w:eastAsiaTheme="minorEastAsia" w:hAnsiTheme="minorHAnsi" w:cstheme="minorBidi"/>
          <w:noProof/>
          <w:sz w:val="22"/>
          <w:szCs w:val="22"/>
        </w:rPr>
      </w:pPr>
      <w:r w:rsidRPr="007F2C3B">
        <w:rPr>
          <w:rFonts w:cs="Tahoma"/>
          <w:noProof/>
        </w:rPr>
        <w:t>Renovação entre programas</w:t>
      </w:r>
      <w:r w:rsidRPr="007F2C3B">
        <w:rPr>
          <w:noProof/>
        </w:rPr>
        <w:tab/>
      </w:r>
      <w:r w:rsidRPr="007F2C3B">
        <w:rPr>
          <w:noProof/>
        </w:rPr>
        <w:fldChar w:fldCharType="begin"/>
      </w:r>
      <w:r w:rsidRPr="007F2C3B">
        <w:rPr>
          <w:noProof/>
        </w:rPr>
        <w:instrText xml:space="preserve"> PAGEREF _Toc357598316 \h </w:instrText>
      </w:r>
      <w:r w:rsidRPr="007F2C3B">
        <w:rPr>
          <w:noProof/>
        </w:rPr>
      </w:r>
      <w:r w:rsidRPr="007F2C3B">
        <w:rPr>
          <w:noProof/>
        </w:rPr>
        <w:fldChar w:fldCharType="separate"/>
      </w:r>
      <w:r w:rsidRPr="007F2C3B">
        <w:rPr>
          <w:noProof/>
        </w:rPr>
        <w:t>62</w:t>
      </w:r>
      <w:r w:rsidRPr="007F2C3B">
        <w:rPr>
          <w:noProof/>
        </w:rPr>
        <w:fldChar w:fldCharType="end"/>
      </w:r>
    </w:p>
    <w:p w14:paraId="5085A27E"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SEÇÃO 7 – BENEFÍCIOS DO software assurance (SA) e Benefícios dos Serviços Online (OLS)</w:t>
      </w:r>
      <w:r w:rsidRPr="007F2C3B">
        <w:rPr>
          <w:color w:val="auto"/>
        </w:rPr>
        <w:tab/>
      </w:r>
      <w:r w:rsidRPr="007F2C3B">
        <w:rPr>
          <w:color w:val="auto"/>
        </w:rPr>
        <w:fldChar w:fldCharType="begin"/>
      </w:r>
      <w:r w:rsidRPr="007F2C3B">
        <w:rPr>
          <w:color w:val="auto"/>
        </w:rPr>
        <w:instrText xml:space="preserve"> PAGEREF _Toc357598317 \h </w:instrText>
      </w:r>
      <w:r w:rsidRPr="007F2C3B">
        <w:rPr>
          <w:color w:val="auto"/>
        </w:rPr>
      </w:r>
      <w:r w:rsidRPr="007F2C3B">
        <w:rPr>
          <w:color w:val="auto"/>
        </w:rPr>
        <w:fldChar w:fldCharType="separate"/>
      </w:r>
      <w:r w:rsidRPr="007F2C3B">
        <w:rPr>
          <w:color w:val="auto"/>
        </w:rPr>
        <w:t>63</w:t>
      </w:r>
      <w:r w:rsidRPr="007F2C3B">
        <w:rPr>
          <w:color w:val="auto"/>
        </w:rPr>
        <w:fldChar w:fldCharType="end"/>
      </w:r>
    </w:p>
    <w:p w14:paraId="5085A27F" w14:textId="77777777" w:rsidR="007F2C3B" w:rsidRPr="007F2C3B" w:rsidRDefault="007F2C3B">
      <w:pPr>
        <w:pStyle w:val="TOC2"/>
        <w:rPr>
          <w:rFonts w:asciiTheme="minorHAnsi" w:eastAsiaTheme="minorEastAsia" w:hAnsiTheme="minorHAnsi" w:cstheme="minorBidi"/>
          <w:sz w:val="22"/>
          <w:szCs w:val="22"/>
        </w:rPr>
      </w:pPr>
      <w:r w:rsidRPr="007F2C3B">
        <w:t>Direitos à Nova Versão</w:t>
      </w:r>
      <w:r w:rsidRPr="007F2C3B">
        <w:tab/>
      </w:r>
      <w:r w:rsidRPr="007F2C3B">
        <w:fldChar w:fldCharType="begin"/>
      </w:r>
      <w:r w:rsidRPr="007F2C3B">
        <w:instrText xml:space="preserve"> PAGEREF _Toc357598318 \h </w:instrText>
      </w:r>
      <w:r w:rsidRPr="007F2C3B">
        <w:fldChar w:fldCharType="separate"/>
      </w:r>
      <w:r w:rsidRPr="007F2C3B">
        <w:t>65</w:t>
      </w:r>
      <w:r w:rsidRPr="007F2C3B">
        <w:fldChar w:fldCharType="end"/>
      </w:r>
    </w:p>
    <w:p w14:paraId="5085A280" w14:textId="77777777" w:rsidR="007F2C3B" w:rsidRPr="007F2C3B" w:rsidRDefault="007F2C3B">
      <w:pPr>
        <w:pStyle w:val="TOC2"/>
        <w:rPr>
          <w:rFonts w:asciiTheme="minorHAnsi" w:eastAsiaTheme="minorEastAsia" w:hAnsiTheme="minorHAnsi" w:cstheme="minorBidi"/>
          <w:sz w:val="22"/>
          <w:szCs w:val="22"/>
        </w:rPr>
      </w:pPr>
      <w:r w:rsidRPr="007F2C3B">
        <w:t>Pacote Multilíngue do Office</w:t>
      </w:r>
      <w:r w:rsidRPr="007F2C3B">
        <w:tab/>
      </w:r>
      <w:r w:rsidRPr="007F2C3B">
        <w:fldChar w:fldCharType="begin"/>
      </w:r>
      <w:r w:rsidRPr="007F2C3B">
        <w:instrText xml:space="preserve"> PAGEREF _Toc357598319 \h </w:instrText>
      </w:r>
      <w:r w:rsidRPr="007F2C3B">
        <w:fldChar w:fldCharType="separate"/>
      </w:r>
      <w:r w:rsidRPr="007F2C3B">
        <w:t>65</w:t>
      </w:r>
      <w:r w:rsidRPr="007F2C3B">
        <w:fldChar w:fldCharType="end"/>
      </w:r>
    </w:p>
    <w:p w14:paraId="5085A281"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Windows 8 Enterprise</w:t>
      </w:r>
      <w:r w:rsidRPr="007F2C3B">
        <w:rPr>
          <w:color w:val="auto"/>
        </w:rPr>
        <w:tab/>
      </w:r>
      <w:r w:rsidRPr="007F2C3B">
        <w:rPr>
          <w:color w:val="auto"/>
        </w:rPr>
        <w:fldChar w:fldCharType="begin"/>
      </w:r>
      <w:r w:rsidRPr="007F2C3B">
        <w:rPr>
          <w:color w:val="auto"/>
        </w:rPr>
        <w:instrText xml:space="preserve"> PAGEREF _Toc357598320 \h </w:instrText>
      </w:r>
      <w:r w:rsidRPr="007F2C3B">
        <w:rPr>
          <w:color w:val="auto"/>
        </w:rPr>
      </w:r>
      <w:r w:rsidRPr="007F2C3B">
        <w:rPr>
          <w:color w:val="auto"/>
        </w:rPr>
        <w:fldChar w:fldCharType="separate"/>
      </w:r>
      <w:r w:rsidRPr="007F2C3B">
        <w:rPr>
          <w:color w:val="auto"/>
        </w:rPr>
        <w:t>70</w:t>
      </w:r>
      <w:r w:rsidRPr="007F2C3B">
        <w:rPr>
          <w:color w:val="auto"/>
        </w:rPr>
        <w:fldChar w:fldCharType="end"/>
      </w:r>
    </w:p>
    <w:p w14:paraId="5085A282"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Windows 8 Enterprise Sideloading</w:t>
      </w:r>
      <w:r w:rsidRPr="007F2C3B">
        <w:rPr>
          <w:color w:val="auto"/>
        </w:rPr>
        <w:tab/>
      </w:r>
      <w:r w:rsidRPr="007F2C3B">
        <w:rPr>
          <w:color w:val="auto"/>
        </w:rPr>
        <w:fldChar w:fldCharType="begin"/>
      </w:r>
      <w:r w:rsidRPr="007F2C3B">
        <w:rPr>
          <w:color w:val="auto"/>
        </w:rPr>
        <w:instrText xml:space="preserve"> PAGEREF _Toc357598321 \h </w:instrText>
      </w:r>
      <w:r w:rsidRPr="007F2C3B">
        <w:rPr>
          <w:color w:val="auto"/>
        </w:rPr>
      </w:r>
      <w:r w:rsidRPr="007F2C3B">
        <w:rPr>
          <w:color w:val="auto"/>
        </w:rPr>
        <w:fldChar w:fldCharType="separate"/>
      </w:r>
      <w:r w:rsidRPr="007F2C3B">
        <w:rPr>
          <w:color w:val="auto"/>
        </w:rPr>
        <w:t>70</w:t>
      </w:r>
      <w:r w:rsidRPr="007F2C3B">
        <w:rPr>
          <w:color w:val="auto"/>
        </w:rPr>
        <w:fldChar w:fldCharType="end"/>
      </w:r>
    </w:p>
    <w:p w14:paraId="5085A283"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Licença de Assinatura do Windows Companion</w:t>
      </w:r>
      <w:r w:rsidRPr="007F2C3B">
        <w:rPr>
          <w:color w:val="auto"/>
        </w:rPr>
        <w:tab/>
      </w:r>
      <w:r w:rsidRPr="007F2C3B">
        <w:rPr>
          <w:color w:val="auto"/>
        </w:rPr>
        <w:fldChar w:fldCharType="begin"/>
      </w:r>
      <w:r w:rsidRPr="007F2C3B">
        <w:rPr>
          <w:color w:val="auto"/>
        </w:rPr>
        <w:instrText xml:space="preserve"> PAGEREF _Toc357598322 \h </w:instrText>
      </w:r>
      <w:r w:rsidRPr="007F2C3B">
        <w:rPr>
          <w:color w:val="auto"/>
        </w:rPr>
      </w:r>
      <w:r w:rsidRPr="007F2C3B">
        <w:rPr>
          <w:color w:val="auto"/>
        </w:rPr>
        <w:fldChar w:fldCharType="separate"/>
      </w:r>
      <w:r w:rsidRPr="007F2C3B">
        <w:rPr>
          <w:color w:val="auto"/>
        </w:rPr>
        <w:t>70</w:t>
      </w:r>
      <w:r w:rsidRPr="007F2C3B">
        <w:rPr>
          <w:color w:val="auto"/>
        </w:rPr>
        <w:fldChar w:fldCharType="end"/>
      </w:r>
    </w:p>
    <w:p w14:paraId="5085A284"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Cupons de Treinamento</w:t>
      </w:r>
      <w:r w:rsidRPr="007F2C3B">
        <w:rPr>
          <w:color w:val="auto"/>
        </w:rPr>
        <w:tab/>
      </w:r>
      <w:r w:rsidRPr="007F2C3B">
        <w:rPr>
          <w:color w:val="auto"/>
        </w:rPr>
        <w:fldChar w:fldCharType="begin"/>
      </w:r>
      <w:r w:rsidRPr="007F2C3B">
        <w:rPr>
          <w:color w:val="auto"/>
        </w:rPr>
        <w:instrText xml:space="preserve"> PAGEREF _Toc357598323 \h </w:instrText>
      </w:r>
      <w:r w:rsidRPr="007F2C3B">
        <w:rPr>
          <w:color w:val="auto"/>
        </w:rPr>
      </w:r>
      <w:r w:rsidRPr="007F2C3B">
        <w:rPr>
          <w:color w:val="auto"/>
        </w:rPr>
        <w:fldChar w:fldCharType="separate"/>
      </w:r>
      <w:r w:rsidRPr="007F2C3B">
        <w:rPr>
          <w:color w:val="auto"/>
        </w:rPr>
        <w:t>71</w:t>
      </w:r>
      <w:r w:rsidRPr="007F2C3B">
        <w:rPr>
          <w:color w:val="auto"/>
        </w:rPr>
        <w:fldChar w:fldCharType="end"/>
      </w:r>
    </w:p>
    <w:p w14:paraId="5085A285"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E-Learning</w:t>
      </w:r>
      <w:r w:rsidRPr="007F2C3B">
        <w:rPr>
          <w:color w:val="auto"/>
        </w:rPr>
        <w:tab/>
      </w:r>
      <w:r w:rsidRPr="007F2C3B">
        <w:rPr>
          <w:color w:val="auto"/>
        </w:rPr>
        <w:fldChar w:fldCharType="begin"/>
      </w:r>
      <w:r w:rsidRPr="007F2C3B">
        <w:rPr>
          <w:color w:val="auto"/>
        </w:rPr>
        <w:instrText xml:space="preserve"> PAGEREF _Toc357598324 \h </w:instrText>
      </w:r>
      <w:r w:rsidRPr="007F2C3B">
        <w:rPr>
          <w:color w:val="auto"/>
        </w:rPr>
      </w:r>
      <w:r w:rsidRPr="007F2C3B">
        <w:rPr>
          <w:color w:val="auto"/>
        </w:rPr>
        <w:fldChar w:fldCharType="separate"/>
      </w:r>
      <w:r w:rsidRPr="007F2C3B">
        <w:rPr>
          <w:color w:val="auto"/>
        </w:rPr>
        <w:t>73</w:t>
      </w:r>
      <w:r w:rsidRPr="007F2C3B">
        <w:rPr>
          <w:color w:val="auto"/>
        </w:rPr>
        <w:fldChar w:fldCharType="end"/>
      </w:r>
    </w:p>
    <w:p w14:paraId="5085A286"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Home Use Program</w:t>
      </w:r>
      <w:r w:rsidRPr="007F2C3B">
        <w:rPr>
          <w:color w:val="auto"/>
        </w:rPr>
        <w:tab/>
      </w:r>
      <w:r w:rsidRPr="007F2C3B">
        <w:rPr>
          <w:color w:val="auto"/>
        </w:rPr>
        <w:fldChar w:fldCharType="begin"/>
      </w:r>
      <w:r w:rsidRPr="007F2C3B">
        <w:rPr>
          <w:color w:val="auto"/>
        </w:rPr>
        <w:instrText xml:space="preserve"> PAGEREF _Toc357598325 \h </w:instrText>
      </w:r>
      <w:r w:rsidRPr="007F2C3B">
        <w:rPr>
          <w:color w:val="auto"/>
        </w:rPr>
      </w:r>
      <w:r w:rsidRPr="007F2C3B">
        <w:rPr>
          <w:color w:val="auto"/>
        </w:rPr>
        <w:fldChar w:fldCharType="separate"/>
      </w:r>
      <w:r w:rsidRPr="007F2C3B">
        <w:rPr>
          <w:color w:val="auto"/>
        </w:rPr>
        <w:t>74</w:t>
      </w:r>
      <w:r w:rsidRPr="007F2C3B">
        <w:rPr>
          <w:color w:val="auto"/>
        </w:rPr>
        <w:fldChar w:fldCharType="end"/>
      </w:r>
    </w:p>
    <w:p w14:paraId="5085A287"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Suporte para Resolução de Problemas 24x7</w:t>
      </w:r>
      <w:r w:rsidRPr="007F2C3B">
        <w:rPr>
          <w:color w:val="auto"/>
        </w:rPr>
        <w:tab/>
      </w:r>
      <w:r w:rsidRPr="007F2C3B">
        <w:rPr>
          <w:color w:val="auto"/>
        </w:rPr>
        <w:fldChar w:fldCharType="begin"/>
      </w:r>
      <w:r w:rsidRPr="007F2C3B">
        <w:rPr>
          <w:color w:val="auto"/>
        </w:rPr>
        <w:instrText xml:space="preserve"> PAGEREF _Toc357598326 \h </w:instrText>
      </w:r>
      <w:r w:rsidRPr="007F2C3B">
        <w:rPr>
          <w:color w:val="auto"/>
        </w:rPr>
      </w:r>
      <w:r w:rsidRPr="007F2C3B">
        <w:rPr>
          <w:color w:val="auto"/>
        </w:rPr>
        <w:fldChar w:fldCharType="separate"/>
      </w:r>
      <w:r w:rsidRPr="007F2C3B">
        <w:rPr>
          <w:color w:val="auto"/>
        </w:rPr>
        <w:t>76</w:t>
      </w:r>
      <w:r w:rsidRPr="007F2C3B">
        <w:rPr>
          <w:color w:val="auto"/>
        </w:rPr>
        <w:fldChar w:fldCharType="end"/>
      </w:r>
    </w:p>
    <w:p w14:paraId="5085A28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Suporte para Resolução de Problemas 24x7 Ilimitado</w:t>
      </w:r>
      <w:r w:rsidRPr="007F2C3B">
        <w:rPr>
          <w:color w:val="auto"/>
        </w:rPr>
        <w:tab/>
      </w:r>
      <w:r w:rsidRPr="007F2C3B">
        <w:rPr>
          <w:color w:val="auto"/>
        </w:rPr>
        <w:fldChar w:fldCharType="begin"/>
      </w:r>
      <w:r w:rsidRPr="007F2C3B">
        <w:rPr>
          <w:color w:val="auto"/>
        </w:rPr>
        <w:instrText xml:space="preserve"> PAGEREF _Toc357598327 \h </w:instrText>
      </w:r>
      <w:r w:rsidRPr="007F2C3B">
        <w:rPr>
          <w:color w:val="auto"/>
        </w:rPr>
      </w:r>
      <w:r w:rsidRPr="007F2C3B">
        <w:rPr>
          <w:color w:val="auto"/>
        </w:rPr>
        <w:fldChar w:fldCharType="separate"/>
      </w:r>
      <w:r w:rsidRPr="007F2C3B">
        <w:rPr>
          <w:color w:val="auto"/>
        </w:rPr>
        <w:t>81</w:t>
      </w:r>
      <w:r w:rsidRPr="007F2C3B">
        <w:rPr>
          <w:color w:val="auto"/>
        </w:rPr>
        <w:fldChar w:fldCharType="end"/>
      </w:r>
    </w:p>
    <w:p w14:paraId="5085A289"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System Center Advisor</w:t>
      </w:r>
      <w:r w:rsidRPr="007F2C3B">
        <w:rPr>
          <w:color w:val="auto"/>
        </w:rPr>
        <w:tab/>
      </w:r>
      <w:r w:rsidRPr="007F2C3B">
        <w:rPr>
          <w:color w:val="auto"/>
        </w:rPr>
        <w:fldChar w:fldCharType="begin"/>
      </w:r>
      <w:r w:rsidRPr="007F2C3B">
        <w:rPr>
          <w:color w:val="auto"/>
        </w:rPr>
        <w:instrText xml:space="preserve"> PAGEREF _Toc357598328 \h </w:instrText>
      </w:r>
      <w:r w:rsidRPr="007F2C3B">
        <w:rPr>
          <w:color w:val="auto"/>
        </w:rPr>
      </w:r>
      <w:r w:rsidRPr="007F2C3B">
        <w:rPr>
          <w:color w:val="auto"/>
        </w:rPr>
        <w:fldChar w:fldCharType="separate"/>
      </w:r>
      <w:r w:rsidRPr="007F2C3B">
        <w:rPr>
          <w:color w:val="auto"/>
        </w:rPr>
        <w:t>83</w:t>
      </w:r>
      <w:r w:rsidRPr="007F2C3B">
        <w:rPr>
          <w:color w:val="auto"/>
        </w:rPr>
        <w:fldChar w:fldCharType="end"/>
      </w:r>
    </w:p>
    <w:p w14:paraId="5085A28A"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lastRenderedPageBreak/>
        <w:t>Backup Passivo para Recuperação de Desastres</w:t>
      </w:r>
      <w:r w:rsidRPr="007F2C3B">
        <w:rPr>
          <w:color w:val="auto"/>
        </w:rPr>
        <w:tab/>
      </w:r>
      <w:r w:rsidRPr="007F2C3B">
        <w:rPr>
          <w:color w:val="auto"/>
        </w:rPr>
        <w:fldChar w:fldCharType="begin"/>
      </w:r>
      <w:r w:rsidRPr="007F2C3B">
        <w:rPr>
          <w:color w:val="auto"/>
        </w:rPr>
        <w:instrText xml:space="preserve"> PAGEREF _Toc357598329 \h </w:instrText>
      </w:r>
      <w:r w:rsidRPr="007F2C3B">
        <w:rPr>
          <w:color w:val="auto"/>
        </w:rPr>
      </w:r>
      <w:r w:rsidRPr="007F2C3B">
        <w:rPr>
          <w:color w:val="auto"/>
        </w:rPr>
        <w:fldChar w:fldCharType="separate"/>
      </w:r>
      <w:r w:rsidRPr="007F2C3B">
        <w:rPr>
          <w:color w:val="auto"/>
        </w:rPr>
        <w:t>84</w:t>
      </w:r>
      <w:r w:rsidRPr="007F2C3B">
        <w:rPr>
          <w:color w:val="auto"/>
        </w:rPr>
        <w:fldChar w:fldCharType="end"/>
      </w:r>
    </w:p>
    <w:p w14:paraId="5085A28B"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Serviços de Assinatura do TechNet SA</w:t>
      </w:r>
      <w:r w:rsidRPr="007F2C3B">
        <w:rPr>
          <w:color w:val="auto"/>
        </w:rPr>
        <w:tab/>
      </w:r>
      <w:r w:rsidRPr="007F2C3B">
        <w:rPr>
          <w:color w:val="auto"/>
        </w:rPr>
        <w:fldChar w:fldCharType="begin"/>
      </w:r>
      <w:r w:rsidRPr="007F2C3B">
        <w:rPr>
          <w:color w:val="auto"/>
        </w:rPr>
        <w:instrText xml:space="preserve"> PAGEREF _Toc357598330 \h </w:instrText>
      </w:r>
      <w:r w:rsidRPr="007F2C3B">
        <w:rPr>
          <w:color w:val="auto"/>
        </w:rPr>
      </w:r>
      <w:r w:rsidRPr="007F2C3B">
        <w:rPr>
          <w:color w:val="auto"/>
        </w:rPr>
        <w:fldChar w:fldCharType="separate"/>
      </w:r>
      <w:r w:rsidRPr="007F2C3B">
        <w:rPr>
          <w:color w:val="auto"/>
        </w:rPr>
        <w:t>85</w:t>
      </w:r>
      <w:r w:rsidRPr="007F2C3B">
        <w:rPr>
          <w:color w:val="auto"/>
        </w:rPr>
        <w:fldChar w:fldCharType="end"/>
      </w:r>
    </w:p>
    <w:p w14:paraId="5085A28C"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TechNet Plus Direct</w:t>
      </w:r>
      <w:r w:rsidRPr="007F2C3B">
        <w:rPr>
          <w:color w:val="auto"/>
        </w:rPr>
        <w:tab/>
      </w:r>
      <w:r w:rsidRPr="007F2C3B">
        <w:rPr>
          <w:color w:val="auto"/>
        </w:rPr>
        <w:fldChar w:fldCharType="begin"/>
      </w:r>
      <w:r w:rsidRPr="007F2C3B">
        <w:rPr>
          <w:color w:val="auto"/>
        </w:rPr>
        <w:instrText xml:space="preserve"> PAGEREF _Toc357598331 \h </w:instrText>
      </w:r>
      <w:r w:rsidRPr="007F2C3B">
        <w:rPr>
          <w:color w:val="auto"/>
        </w:rPr>
      </w:r>
      <w:r w:rsidRPr="007F2C3B">
        <w:rPr>
          <w:color w:val="auto"/>
        </w:rPr>
        <w:fldChar w:fldCharType="separate"/>
      </w:r>
      <w:r w:rsidRPr="007F2C3B">
        <w:rPr>
          <w:color w:val="auto"/>
        </w:rPr>
        <w:t>86</w:t>
      </w:r>
      <w:r w:rsidRPr="007F2C3B">
        <w:rPr>
          <w:color w:val="auto"/>
        </w:rPr>
        <w:fldChar w:fldCharType="end"/>
      </w:r>
    </w:p>
    <w:p w14:paraId="5085A28D"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Mobilidade de Licença por meio do Software Assurance</w:t>
      </w:r>
      <w:r w:rsidRPr="007F2C3B">
        <w:rPr>
          <w:color w:val="auto"/>
        </w:rPr>
        <w:tab/>
      </w:r>
      <w:r w:rsidRPr="007F2C3B">
        <w:rPr>
          <w:color w:val="auto"/>
        </w:rPr>
        <w:fldChar w:fldCharType="begin"/>
      </w:r>
      <w:r w:rsidRPr="007F2C3B">
        <w:rPr>
          <w:color w:val="auto"/>
        </w:rPr>
        <w:instrText xml:space="preserve"> PAGEREF _Toc357598332 \h </w:instrText>
      </w:r>
      <w:r w:rsidRPr="007F2C3B">
        <w:rPr>
          <w:color w:val="auto"/>
        </w:rPr>
      </w:r>
      <w:r w:rsidRPr="007F2C3B">
        <w:rPr>
          <w:color w:val="auto"/>
        </w:rPr>
        <w:fldChar w:fldCharType="separate"/>
      </w:r>
      <w:r w:rsidRPr="007F2C3B">
        <w:rPr>
          <w:color w:val="auto"/>
        </w:rPr>
        <w:t>87</w:t>
      </w:r>
      <w:r w:rsidRPr="007F2C3B">
        <w:rPr>
          <w:color w:val="auto"/>
        </w:rPr>
        <w:fldChar w:fldCharType="end"/>
      </w:r>
    </w:p>
    <w:p w14:paraId="5085A28E"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Windows Thin PC</w:t>
      </w:r>
      <w:r w:rsidRPr="007F2C3B">
        <w:rPr>
          <w:color w:val="auto"/>
        </w:rPr>
        <w:tab/>
      </w:r>
      <w:r w:rsidRPr="007F2C3B">
        <w:rPr>
          <w:color w:val="auto"/>
        </w:rPr>
        <w:fldChar w:fldCharType="begin"/>
      </w:r>
      <w:r w:rsidRPr="007F2C3B">
        <w:rPr>
          <w:color w:val="auto"/>
        </w:rPr>
        <w:instrText xml:space="preserve"> PAGEREF _Toc357598333 \h </w:instrText>
      </w:r>
      <w:r w:rsidRPr="007F2C3B">
        <w:rPr>
          <w:color w:val="auto"/>
        </w:rPr>
      </w:r>
      <w:r w:rsidRPr="007F2C3B">
        <w:rPr>
          <w:color w:val="auto"/>
        </w:rPr>
        <w:fldChar w:fldCharType="separate"/>
      </w:r>
      <w:r w:rsidRPr="007F2C3B">
        <w:rPr>
          <w:color w:val="auto"/>
        </w:rPr>
        <w:t>87</w:t>
      </w:r>
      <w:r w:rsidRPr="007F2C3B">
        <w:rPr>
          <w:color w:val="auto"/>
        </w:rPr>
        <w:fldChar w:fldCharType="end"/>
      </w:r>
    </w:p>
    <w:p w14:paraId="5085A28F"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Microsoft Desktop Optimization Pack para Software Assurance</w:t>
      </w:r>
      <w:r w:rsidRPr="007F2C3B">
        <w:rPr>
          <w:color w:val="auto"/>
        </w:rPr>
        <w:tab/>
      </w:r>
      <w:r w:rsidRPr="007F2C3B">
        <w:rPr>
          <w:color w:val="auto"/>
        </w:rPr>
        <w:fldChar w:fldCharType="begin"/>
      </w:r>
      <w:r w:rsidRPr="007F2C3B">
        <w:rPr>
          <w:color w:val="auto"/>
        </w:rPr>
        <w:instrText xml:space="preserve"> PAGEREF _Toc357598334 \h </w:instrText>
      </w:r>
      <w:r w:rsidRPr="007F2C3B">
        <w:rPr>
          <w:color w:val="auto"/>
        </w:rPr>
      </w:r>
      <w:r w:rsidRPr="007F2C3B">
        <w:rPr>
          <w:color w:val="auto"/>
        </w:rPr>
        <w:fldChar w:fldCharType="separate"/>
      </w:r>
      <w:r w:rsidRPr="007F2C3B">
        <w:rPr>
          <w:color w:val="auto"/>
        </w:rPr>
        <w:t>88</w:t>
      </w:r>
      <w:r w:rsidRPr="007F2C3B">
        <w:rPr>
          <w:color w:val="auto"/>
        </w:rPr>
        <w:fldChar w:fldCharType="end"/>
      </w:r>
    </w:p>
    <w:p w14:paraId="5085A290"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Direitos do Windows Virtual Desktop Access (VDA)</w:t>
      </w:r>
      <w:r w:rsidRPr="007F2C3B">
        <w:rPr>
          <w:color w:val="auto"/>
        </w:rPr>
        <w:tab/>
      </w:r>
      <w:r w:rsidRPr="007F2C3B">
        <w:rPr>
          <w:color w:val="auto"/>
        </w:rPr>
        <w:fldChar w:fldCharType="begin"/>
      </w:r>
      <w:r w:rsidRPr="007F2C3B">
        <w:rPr>
          <w:color w:val="auto"/>
        </w:rPr>
        <w:instrText xml:space="preserve"> PAGEREF _Toc357598335 \h </w:instrText>
      </w:r>
      <w:r w:rsidRPr="007F2C3B">
        <w:rPr>
          <w:color w:val="auto"/>
        </w:rPr>
      </w:r>
      <w:r w:rsidRPr="007F2C3B">
        <w:rPr>
          <w:color w:val="auto"/>
        </w:rPr>
        <w:fldChar w:fldCharType="separate"/>
      </w:r>
      <w:r w:rsidRPr="007F2C3B">
        <w:rPr>
          <w:color w:val="auto"/>
        </w:rPr>
        <w:t>89</w:t>
      </w:r>
      <w:r w:rsidRPr="007F2C3B">
        <w:rPr>
          <w:color w:val="auto"/>
        </w:rPr>
        <w:fldChar w:fldCharType="end"/>
      </w:r>
    </w:p>
    <w:p w14:paraId="5085A291"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Disponibilidade de Licenças Step-up</w:t>
      </w:r>
      <w:r w:rsidRPr="007F2C3B">
        <w:rPr>
          <w:color w:val="auto"/>
        </w:rPr>
        <w:tab/>
      </w:r>
      <w:r w:rsidRPr="007F2C3B">
        <w:rPr>
          <w:color w:val="auto"/>
        </w:rPr>
        <w:fldChar w:fldCharType="begin"/>
      </w:r>
      <w:r w:rsidRPr="007F2C3B">
        <w:rPr>
          <w:color w:val="auto"/>
        </w:rPr>
        <w:instrText xml:space="preserve"> PAGEREF _Toc357598336 \h </w:instrText>
      </w:r>
      <w:r w:rsidRPr="007F2C3B">
        <w:rPr>
          <w:color w:val="auto"/>
        </w:rPr>
      </w:r>
      <w:r w:rsidRPr="007F2C3B">
        <w:rPr>
          <w:color w:val="auto"/>
        </w:rPr>
        <w:fldChar w:fldCharType="separate"/>
      </w:r>
      <w:r w:rsidRPr="007F2C3B">
        <w:rPr>
          <w:color w:val="auto"/>
        </w:rPr>
        <w:t>89</w:t>
      </w:r>
      <w:r w:rsidRPr="007F2C3B">
        <w:rPr>
          <w:color w:val="auto"/>
        </w:rPr>
        <w:fldChar w:fldCharType="end"/>
      </w:r>
    </w:p>
    <w:p w14:paraId="5085A292"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SEÇÃO 8 – ServiÇOS</w:t>
      </w:r>
      <w:r w:rsidRPr="007F2C3B">
        <w:rPr>
          <w:color w:val="auto"/>
        </w:rPr>
        <w:tab/>
      </w:r>
      <w:r w:rsidRPr="007F2C3B">
        <w:rPr>
          <w:color w:val="auto"/>
        </w:rPr>
        <w:fldChar w:fldCharType="begin"/>
      </w:r>
      <w:r w:rsidRPr="007F2C3B">
        <w:rPr>
          <w:color w:val="auto"/>
        </w:rPr>
        <w:instrText xml:space="preserve"> PAGEREF _Toc357598337 \h </w:instrText>
      </w:r>
      <w:r w:rsidRPr="007F2C3B">
        <w:rPr>
          <w:color w:val="auto"/>
        </w:rPr>
      </w:r>
      <w:r w:rsidRPr="007F2C3B">
        <w:rPr>
          <w:color w:val="auto"/>
        </w:rPr>
        <w:fldChar w:fldCharType="separate"/>
      </w:r>
      <w:r w:rsidRPr="007F2C3B">
        <w:rPr>
          <w:color w:val="auto"/>
        </w:rPr>
        <w:t>91</w:t>
      </w:r>
      <w:r w:rsidRPr="007F2C3B">
        <w:rPr>
          <w:color w:val="auto"/>
        </w:rPr>
        <w:fldChar w:fldCharType="end"/>
      </w:r>
    </w:p>
    <w:p w14:paraId="5085A293" w14:textId="77777777" w:rsidR="007F2C3B" w:rsidRPr="007F2C3B" w:rsidRDefault="007F2C3B">
      <w:pPr>
        <w:pStyle w:val="TOC2"/>
        <w:rPr>
          <w:rFonts w:asciiTheme="minorHAnsi" w:eastAsiaTheme="minorEastAsia" w:hAnsiTheme="minorHAnsi" w:cstheme="minorBidi"/>
          <w:sz w:val="22"/>
          <w:szCs w:val="22"/>
        </w:rPr>
      </w:pPr>
      <w:r w:rsidRPr="007F2C3B">
        <w:t>Direitos de uso, propriedade e licença</w:t>
      </w:r>
      <w:r w:rsidRPr="007F2C3B">
        <w:tab/>
      </w:r>
      <w:r w:rsidRPr="007F2C3B">
        <w:fldChar w:fldCharType="begin"/>
      </w:r>
      <w:r w:rsidRPr="007F2C3B">
        <w:instrText xml:space="preserve"> PAGEREF _Toc357598338 \h </w:instrText>
      </w:r>
      <w:r w:rsidRPr="007F2C3B">
        <w:fldChar w:fldCharType="separate"/>
      </w:r>
      <w:r w:rsidRPr="007F2C3B">
        <w:t>99</w:t>
      </w:r>
      <w:r w:rsidRPr="007F2C3B">
        <w:fldChar w:fldCharType="end"/>
      </w:r>
    </w:p>
    <w:p w14:paraId="5085A294"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SEÇÃO 9 – termos adicionais</w:t>
      </w:r>
      <w:r w:rsidRPr="007F2C3B">
        <w:rPr>
          <w:color w:val="auto"/>
        </w:rPr>
        <w:tab/>
      </w:r>
      <w:r w:rsidRPr="007F2C3B">
        <w:rPr>
          <w:color w:val="auto"/>
        </w:rPr>
        <w:fldChar w:fldCharType="begin"/>
      </w:r>
      <w:r w:rsidRPr="007F2C3B">
        <w:rPr>
          <w:color w:val="auto"/>
        </w:rPr>
        <w:instrText xml:space="preserve"> PAGEREF _Toc357598339 \h </w:instrText>
      </w:r>
      <w:r w:rsidRPr="007F2C3B">
        <w:rPr>
          <w:color w:val="auto"/>
        </w:rPr>
      </w:r>
      <w:r w:rsidRPr="007F2C3B">
        <w:rPr>
          <w:color w:val="auto"/>
        </w:rPr>
        <w:fldChar w:fldCharType="separate"/>
      </w:r>
      <w:r w:rsidRPr="007F2C3B">
        <w:rPr>
          <w:color w:val="auto"/>
        </w:rPr>
        <w:t>101</w:t>
      </w:r>
      <w:r w:rsidRPr="007F2C3B">
        <w:rPr>
          <w:color w:val="auto"/>
        </w:rPr>
        <w:fldChar w:fldCharType="end"/>
      </w:r>
    </w:p>
    <w:p w14:paraId="5085A295"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rFonts w:eastAsia="Times New Roman"/>
          <w:color w:val="auto"/>
        </w:rPr>
        <w:t>Licenças de Acesso para Cliente (CALs) e Licenças de Gerenciamento (MLs) de Cliente</w:t>
      </w:r>
      <w:r w:rsidRPr="007F2C3B">
        <w:rPr>
          <w:color w:val="auto"/>
        </w:rPr>
        <w:tab/>
      </w:r>
      <w:r w:rsidRPr="007F2C3B">
        <w:rPr>
          <w:color w:val="auto"/>
        </w:rPr>
        <w:fldChar w:fldCharType="begin"/>
      </w:r>
      <w:r w:rsidRPr="007F2C3B">
        <w:rPr>
          <w:color w:val="auto"/>
        </w:rPr>
        <w:instrText xml:space="preserve"> PAGEREF _Toc357598340 \h </w:instrText>
      </w:r>
      <w:r w:rsidRPr="007F2C3B">
        <w:rPr>
          <w:color w:val="auto"/>
        </w:rPr>
      </w:r>
      <w:r w:rsidRPr="007F2C3B">
        <w:rPr>
          <w:color w:val="auto"/>
        </w:rPr>
        <w:fldChar w:fldCharType="separate"/>
      </w:r>
      <w:r w:rsidRPr="007F2C3B">
        <w:rPr>
          <w:color w:val="auto"/>
        </w:rPr>
        <w:t>101</w:t>
      </w:r>
      <w:r w:rsidRPr="007F2C3B">
        <w:rPr>
          <w:color w:val="auto"/>
        </w:rPr>
        <w:fldChar w:fldCharType="end"/>
      </w:r>
    </w:p>
    <w:p w14:paraId="5085A296"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Restrições dos Controles de EI</w:t>
      </w:r>
      <w:r w:rsidRPr="007F2C3B">
        <w:rPr>
          <w:color w:val="auto"/>
        </w:rPr>
        <w:tab/>
      </w:r>
      <w:r w:rsidRPr="007F2C3B">
        <w:rPr>
          <w:color w:val="auto"/>
        </w:rPr>
        <w:fldChar w:fldCharType="begin"/>
      </w:r>
      <w:r w:rsidRPr="007F2C3B">
        <w:rPr>
          <w:color w:val="auto"/>
        </w:rPr>
        <w:instrText xml:space="preserve"> PAGEREF _Toc357598341 \h </w:instrText>
      </w:r>
      <w:r w:rsidRPr="007F2C3B">
        <w:rPr>
          <w:color w:val="auto"/>
        </w:rPr>
      </w:r>
      <w:r w:rsidRPr="007F2C3B">
        <w:rPr>
          <w:color w:val="auto"/>
        </w:rPr>
        <w:fldChar w:fldCharType="separate"/>
      </w:r>
      <w:r w:rsidRPr="007F2C3B">
        <w:rPr>
          <w:color w:val="auto"/>
        </w:rPr>
        <w:t>101</w:t>
      </w:r>
      <w:r w:rsidRPr="007F2C3B">
        <w:rPr>
          <w:color w:val="auto"/>
        </w:rPr>
        <w:fldChar w:fldCharType="end"/>
      </w:r>
    </w:p>
    <w:p w14:paraId="5085A297"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rPr>
        <w:t>Pacotes Multilíngues (MLPs), funcionalidade de MUIs (Multilanguage User Interface) e direitos a novos idiomas</w:t>
      </w:r>
      <w:r w:rsidRPr="007F2C3B">
        <w:rPr>
          <w:color w:val="auto"/>
        </w:rPr>
        <w:tab/>
      </w:r>
      <w:r w:rsidRPr="007F2C3B">
        <w:rPr>
          <w:color w:val="auto"/>
        </w:rPr>
        <w:fldChar w:fldCharType="begin"/>
      </w:r>
      <w:r w:rsidRPr="007F2C3B">
        <w:rPr>
          <w:color w:val="auto"/>
        </w:rPr>
        <w:instrText xml:space="preserve"> PAGEREF _Toc357598342 \h </w:instrText>
      </w:r>
      <w:r w:rsidRPr="007F2C3B">
        <w:rPr>
          <w:color w:val="auto"/>
        </w:rPr>
      </w:r>
      <w:r w:rsidRPr="007F2C3B">
        <w:rPr>
          <w:color w:val="auto"/>
        </w:rPr>
        <w:fldChar w:fldCharType="separate"/>
      </w:r>
      <w:r w:rsidRPr="007F2C3B">
        <w:rPr>
          <w:color w:val="auto"/>
        </w:rPr>
        <w:t>102</w:t>
      </w:r>
      <w:r w:rsidRPr="007F2C3B">
        <w:rPr>
          <w:color w:val="auto"/>
        </w:rPr>
        <w:fldChar w:fldCharType="end"/>
      </w:r>
    </w:p>
    <w:p w14:paraId="5085A298"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Licenças independentes da plataforma</w:t>
      </w:r>
      <w:r w:rsidRPr="007F2C3B">
        <w:tab/>
      </w:r>
      <w:r w:rsidRPr="007F2C3B">
        <w:fldChar w:fldCharType="begin"/>
      </w:r>
      <w:r w:rsidRPr="007F2C3B">
        <w:instrText xml:space="preserve"> PAGEREF _Toc357598343 \h </w:instrText>
      </w:r>
      <w:r w:rsidRPr="007F2C3B">
        <w:fldChar w:fldCharType="separate"/>
      </w:r>
      <w:r w:rsidRPr="007F2C3B">
        <w:t>102</w:t>
      </w:r>
      <w:r w:rsidRPr="007F2C3B">
        <w:fldChar w:fldCharType="end"/>
      </w:r>
    </w:p>
    <w:p w14:paraId="5085A299"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Chaves de Produto em Licenças por Volume</w:t>
      </w:r>
      <w:r w:rsidRPr="007F2C3B">
        <w:tab/>
      </w:r>
      <w:r w:rsidRPr="007F2C3B">
        <w:fldChar w:fldCharType="begin"/>
      </w:r>
      <w:r w:rsidRPr="007F2C3B">
        <w:instrText xml:space="preserve"> PAGEREF _Toc357598344 \h </w:instrText>
      </w:r>
      <w:r w:rsidRPr="007F2C3B">
        <w:fldChar w:fldCharType="separate"/>
      </w:r>
      <w:r w:rsidRPr="007F2C3B">
        <w:t>103</w:t>
      </w:r>
      <w:r w:rsidRPr="007F2C3B">
        <w:fldChar w:fldCharType="end"/>
      </w:r>
    </w:p>
    <w:p w14:paraId="5085A29A" w14:textId="77777777" w:rsidR="007F2C3B" w:rsidRPr="007F2C3B" w:rsidRDefault="007F2C3B">
      <w:pPr>
        <w:pStyle w:val="TOC1"/>
        <w:rPr>
          <w:rFonts w:asciiTheme="minorHAnsi" w:eastAsiaTheme="minorEastAsia" w:hAnsiTheme="minorHAnsi" w:cstheme="minorBidi"/>
          <w:b w:val="0"/>
          <w:caps w:val="0"/>
          <w:color w:val="auto"/>
          <w:szCs w:val="22"/>
        </w:rPr>
      </w:pPr>
      <w:r w:rsidRPr="007F2C3B">
        <w:rPr>
          <w:color w:val="auto"/>
        </w:rPr>
        <w:t>NoTAS do Produto</w:t>
      </w:r>
      <w:r w:rsidRPr="007F2C3B">
        <w:rPr>
          <w:color w:val="auto"/>
        </w:rPr>
        <w:tab/>
      </w:r>
      <w:r w:rsidRPr="007F2C3B">
        <w:rPr>
          <w:color w:val="auto"/>
        </w:rPr>
        <w:fldChar w:fldCharType="begin"/>
      </w:r>
      <w:r w:rsidRPr="007F2C3B">
        <w:rPr>
          <w:color w:val="auto"/>
        </w:rPr>
        <w:instrText xml:space="preserve"> PAGEREF _Toc357598345 \h </w:instrText>
      </w:r>
      <w:r w:rsidRPr="007F2C3B">
        <w:rPr>
          <w:color w:val="auto"/>
        </w:rPr>
      </w:r>
      <w:r w:rsidRPr="007F2C3B">
        <w:rPr>
          <w:color w:val="auto"/>
        </w:rPr>
        <w:fldChar w:fldCharType="separate"/>
      </w:r>
      <w:r w:rsidRPr="007F2C3B">
        <w:rPr>
          <w:color w:val="auto"/>
        </w:rPr>
        <w:t>104</w:t>
      </w:r>
      <w:r w:rsidRPr="007F2C3B">
        <w:rPr>
          <w:color w:val="auto"/>
        </w:rPr>
        <w:fldChar w:fldCharType="end"/>
      </w:r>
    </w:p>
    <w:p w14:paraId="5085A29B"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Pool de Aplicativos</w:t>
      </w:r>
      <w:r w:rsidRPr="007F2C3B">
        <w:tab/>
      </w:r>
      <w:r w:rsidRPr="007F2C3B">
        <w:fldChar w:fldCharType="begin"/>
      </w:r>
      <w:r w:rsidRPr="007F2C3B">
        <w:instrText xml:space="preserve"> PAGEREF _Toc357598346 \h </w:instrText>
      </w:r>
      <w:r w:rsidRPr="007F2C3B">
        <w:fldChar w:fldCharType="separate"/>
      </w:r>
      <w:r w:rsidRPr="007F2C3B">
        <w:t>104</w:t>
      </w:r>
      <w:r w:rsidRPr="007F2C3B">
        <w:fldChar w:fldCharType="end"/>
      </w:r>
    </w:p>
    <w:p w14:paraId="5085A29C"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w:t>
      </w:r>
      <w:r w:rsidRPr="007F2C3B">
        <w:rPr>
          <w:color w:val="auto"/>
        </w:rPr>
        <w:t xml:space="preserve"> Expression Encoder Pro 4</w:t>
      </w:r>
      <w:r w:rsidRPr="007F2C3B">
        <w:rPr>
          <w:color w:val="auto"/>
        </w:rPr>
        <w:tab/>
      </w:r>
      <w:r w:rsidRPr="007F2C3B">
        <w:rPr>
          <w:color w:val="auto"/>
        </w:rPr>
        <w:fldChar w:fldCharType="begin"/>
      </w:r>
      <w:r w:rsidRPr="007F2C3B">
        <w:rPr>
          <w:color w:val="auto"/>
        </w:rPr>
        <w:instrText xml:space="preserve"> PAGEREF _Toc357598347 \h </w:instrText>
      </w:r>
      <w:r w:rsidRPr="007F2C3B">
        <w:rPr>
          <w:color w:val="auto"/>
        </w:rPr>
      </w:r>
      <w:r w:rsidRPr="007F2C3B">
        <w:rPr>
          <w:color w:val="auto"/>
        </w:rPr>
        <w:fldChar w:fldCharType="separate"/>
      </w:r>
      <w:r w:rsidRPr="007F2C3B">
        <w:rPr>
          <w:color w:val="auto"/>
        </w:rPr>
        <w:t>104</w:t>
      </w:r>
      <w:r w:rsidRPr="007F2C3B">
        <w:rPr>
          <w:color w:val="auto"/>
        </w:rPr>
        <w:fldChar w:fldCharType="end"/>
      </w:r>
    </w:p>
    <w:p w14:paraId="5085A29D"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2</w:t>
      </w:r>
      <w:r w:rsidRPr="007F2C3B">
        <w:rPr>
          <w:color w:val="auto"/>
        </w:rPr>
        <w:t xml:space="preserve"> Lync para Mac 2011</w:t>
      </w:r>
      <w:r w:rsidRPr="007F2C3B">
        <w:rPr>
          <w:color w:val="auto"/>
        </w:rPr>
        <w:tab/>
      </w:r>
      <w:r w:rsidRPr="007F2C3B">
        <w:rPr>
          <w:color w:val="auto"/>
        </w:rPr>
        <w:fldChar w:fldCharType="begin"/>
      </w:r>
      <w:r w:rsidRPr="007F2C3B">
        <w:rPr>
          <w:color w:val="auto"/>
        </w:rPr>
        <w:instrText xml:space="preserve"> PAGEREF _Toc357598348 \h </w:instrText>
      </w:r>
      <w:r w:rsidRPr="007F2C3B">
        <w:rPr>
          <w:color w:val="auto"/>
        </w:rPr>
      </w:r>
      <w:r w:rsidRPr="007F2C3B">
        <w:rPr>
          <w:color w:val="auto"/>
        </w:rPr>
        <w:fldChar w:fldCharType="separate"/>
      </w:r>
      <w:r w:rsidRPr="007F2C3B">
        <w:rPr>
          <w:color w:val="auto"/>
        </w:rPr>
        <w:t>104</w:t>
      </w:r>
      <w:r w:rsidRPr="007F2C3B">
        <w:rPr>
          <w:color w:val="auto"/>
        </w:rPr>
        <w:fldChar w:fldCharType="end"/>
      </w:r>
    </w:p>
    <w:p w14:paraId="5085A29E"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3</w:t>
      </w:r>
      <w:r w:rsidRPr="007F2C3B">
        <w:rPr>
          <w:color w:val="auto"/>
        </w:rPr>
        <w:t xml:space="preserve"> Sistemas Operacionais MSDN</w:t>
      </w:r>
      <w:r w:rsidRPr="007F2C3B">
        <w:rPr>
          <w:color w:val="auto"/>
        </w:rPr>
        <w:tab/>
      </w:r>
      <w:r w:rsidRPr="007F2C3B">
        <w:rPr>
          <w:color w:val="auto"/>
        </w:rPr>
        <w:fldChar w:fldCharType="begin"/>
      </w:r>
      <w:r w:rsidRPr="007F2C3B">
        <w:rPr>
          <w:color w:val="auto"/>
        </w:rPr>
        <w:instrText xml:space="preserve"> PAGEREF _Toc357598349 \h </w:instrText>
      </w:r>
      <w:r w:rsidRPr="007F2C3B">
        <w:rPr>
          <w:color w:val="auto"/>
        </w:rPr>
      </w:r>
      <w:r w:rsidRPr="007F2C3B">
        <w:rPr>
          <w:color w:val="auto"/>
        </w:rPr>
        <w:fldChar w:fldCharType="separate"/>
      </w:r>
      <w:r w:rsidRPr="007F2C3B">
        <w:rPr>
          <w:color w:val="auto"/>
        </w:rPr>
        <w:t>104</w:t>
      </w:r>
      <w:r w:rsidRPr="007F2C3B">
        <w:rPr>
          <w:color w:val="auto"/>
        </w:rPr>
        <w:fldChar w:fldCharType="end"/>
      </w:r>
    </w:p>
    <w:p w14:paraId="5085A29F"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4</w:t>
      </w:r>
      <w:r w:rsidRPr="007F2C3B">
        <w:t xml:space="preserve"> </w:t>
      </w:r>
      <w:r w:rsidRPr="007F2C3B">
        <w:rPr>
          <w:rFonts w:cs="Tahoma"/>
        </w:rPr>
        <w:t>Plataformas MSDN</w:t>
      </w:r>
      <w:r w:rsidRPr="007F2C3B">
        <w:tab/>
      </w:r>
      <w:r w:rsidRPr="007F2C3B">
        <w:fldChar w:fldCharType="begin"/>
      </w:r>
      <w:r w:rsidRPr="007F2C3B">
        <w:instrText xml:space="preserve"> PAGEREF _Toc357598350 \h </w:instrText>
      </w:r>
      <w:r w:rsidRPr="007F2C3B">
        <w:fldChar w:fldCharType="separate"/>
      </w:r>
      <w:r w:rsidRPr="007F2C3B">
        <w:t>105</w:t>
      </w:r>
      <w:r w:rsidRPr="007F2C3B">
        <w:fldChar w:fldCharType="end"/>
      </w:r>
    </w:p>
    <w:p w14:paraId="5085A2A0"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5</w:t>
      </w:r>
      <w:r w:rsidRPr="007F2C3B">
        <w:rPr>
          <w:rFonts w:cs="Tahoma"/>
        </w:rPr>
        <w:t xml:space="preserve"> Office 365 Education A2-A4 (SL de Usuário)</w:t>
      </w:r>
      <w:r w:rsidRPr="007F2C3B">
        <w:tab/>
      </w:r>
      <w:r w:rsidRPr="007F2C3B">
        <w:fldChar w:fldCharType="begin"/>
      </w:r>
      <w:r w:rsidRPr="007F2C3B">
        <w:instrText xml:space="preserve"> PAGEREF _Toc357598351 \h </w:instrText>
      </w:r>
      <w:r w:rsidRPr="007F2C3B">
        <w:fldChar w:fldCharType="separate"/>
      </w:r>
      <w:r w:rsidRPr="007F2C3B">
        <w:t>106</w:t>
      </w:r>
      <w:r w:rsidRPr="007F2C3B">
        <w:fldChar w:fldCharType="end"/>
      </w:r>
    </w:p>
    <w:p w14:paraId="5085A2A1"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6</w:t>
      </w:r>
      <w:r w:rsidRPr="007F2C3B">
        <w:rPr>
          <w:rFonts w:cs="Tahoma"/>
        </w:rPr>
        <w:t xml:space="preserve"> Office 365 Midsize Business</w:t>
      </w:r>
      <w:r w:rsidRPr="007F2C3B">
        <w:tab/>
      </w:r>
      <w:r w:rsidRPr="007F2C3B">
        <w:fldChar w:fldCharType="begin"/>
      </w:r>
      <w:r w:rsidRPr="007F2C3B">
        <w:instrText xml:space="preserve"> PAGEREF _Toc357598352 \h </w:instrText>
      </w:r>
      <w:r w:rsidRPr="007F2C3B">
        <w:fldChar w:fldCharType="separate"/>
      </w:r>
      <w:r w:rsidRPr="007F2C3B">
        <w:t>107</w:t>
      </w:r>
      <w:r w:rsidRPr="007F2C3B">
        <w:fldChar w:fldCharType="end"/>
      </w:r>
    </w:p>
    <w:p w14:paraId="5085A2A2"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7 </w:t>
      </w:r>
      <w:r w:rsidRPr="007F2C3B">
        <w:rPr>
          <w:rFonts w:cs="Tahoma"/>
        </w:rPr>
        <w:t>Office 365 Enterprise E2-E4</w:t>
      </w:r>
      <w:r w:rsidRPr="007F2C3B">
        <w:tab/>
      </w:r>
      <w:r w:rsidRPr="007F2C3B">
        <w:fldChar w:fldCharType="begin"/>
      </w:r>
      <w:r w:rsidRPr="007F2C3B">
        <w:instrText xml:space="preserve"> PAGEREF _Toc357598353 \h </w:instrText>
      </w:r>
      <w:r w:rsidRPr="007F2C3B">
        <w:fldChar w:fldCharType="separate"/>
      </w:r>
      <w:r w:rsidRPr="007F2C3B">
        <w:t>107</w:t>
      </w:r>
      <w:r w:rsidRPr="007F2C3B">
        <w:fldChar w:fldCharType="end"/>
      </w:r>
    </w:p>
    <w:p w14:paraId="5085A2A3"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8 </w:t>
      </w:r>
      <w:r w:rsidRPr="007F2C3B">
        <w:rPr>
          <w:color w:val="auto"/>
        </w:rPr>
        <w:t>Office para Mac Standard 2011</w:t>
      </w:r>
      <w:r w:rsidRPr="007F2C3B">
        <w:rPr>
          <w:color w:val="auto"/>
        </w:rPr>
        <w:tab/>
      </w:r>
      <w:r w:rsidRPr="007F2C3B">
        <w:rPr>
          <w:color w:val="auto"/>
        </w:rPr>
        <w:fldChar w:fldCharType="begin"/>
      </w:r>
      <w:r w:rsidRPr="007F2C3B">
        <w:rPr>
          <w:color w:val="auto"/>
        </w:rPr>
        <w:instrText xml:space="preserve"> PAGEREF _Toc357598354 \h </w:instrText>
      </w:r>
      <w:r w:rsidRPr="007F2C3B">
        <w:rPr>
          <w:color w:val="auto"/>
        </w:rPr>
      </w:r>
      <w:r w:rsidRPr="007F2C3B">
        <w:rPr>
          <w:color w:val="auto"/>
        </w:rPr>
        <w:fldChar w:fldCharType="separate"/>
      </w:r>
      <w:r w:rsidRPr="007F2C3B">
        <w:rPr>
          <w:color w:val="auto"/>
        </w:rPr>
        <w:t>108</w:t>
      </w:r>
      <w:r w:rsidRPr="007F2C3B">
        <w:rPr>
          <w:color w:val="auto"/>
        </w:rPr>
        <w:fldChar w:fldCharType="end"/>
      </w:r>
    </w:p>
    <w:p w14:paraId="5085A2A4"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9</w:t>
      </w:r>
      <w:r w:rsidRPr="007F2C3B">
        <w:rPr>
          <w:color w:val="auto"/>
        </w:rPr>
        <w:t xml:space="preserve"> Pacote Multilíngue do Office 2013</w:t>
      </w:r>
      <w:r w:rsidRPr="007F2C3B">
        <w:rPr>
          <w:color w:val="auto"/>
        </w:rPr>
        <w:tab/>
      </w:r>
      <w:r w:rsidRPr="007F2C3B">
        <w:rPr>
          <w:color w:val="auto"/>
        </w:rPr>
        <w:fldChar w:fldCharType="begin"/>
      </w:r>
      <w:r w:rsidRPr="007F2C3B">
        <w:rPr>
          <w:color w:val="auto"/>
        </w:rPr>
        <w:instrText xml:space="preserve"> PAGEREF _Toc357598355 \h </w:instrText>
      </w:r>
      <w:r w:rsidRPr="007F2C3B">
        <w:rPr>
          <w:color w:val="auto"/>
        </w:rPr>
      </w:r>
      <w:r w:rsidRPr="007F2C3B">
        <w:rPr>
          <w:color w:val="auto"/>
        </w:rPr>
        <w:fldChar w:fldCharType="separate"/>
      </w:r>
      <w:r w:rsidRPr="007F2C3B">
        <w:rPr>
          <w:color w:val="auto"/>
        </w:rPr>
        <w:t>108</w:t>
      </w:r>
      <w:r w:rsidRPr="007F2C3B">
        <w:rPr>
          <w:color w:val="auto"/>
        </w:rPr>
        <w:fldChar w:fldCharType="end"/>
      </w:r>
    </w:p>
    <w:p w14:paraId="5085A2A5"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10</w:t>
      </w:r>
      <w:r w:rsidRPr="007F2C3B">
        <w:rPr>
          <w:color w:val="auto"/>
        </w:rPr>
        <w:t xml:space="preserve"> Office Professional Plus 2013</w:t>
      </w:r>
      <w:r w:rsidRPr="007F2C3B">
        <w:rPr>
          <w:color w:val="auto"/>
        </w:rPr>
        <w:tab/>
      </w:r>
      <w:r w:rsidRPr="007F2C3B">
        <w:rPr>
          <w:color w:val="auto"/>
        </w:rPr>
        <w:fldChar w:fldCharType="begin"/>
      </w:r>
      <w:r w:rsidRPr="007F2C3B">
        <w:rPr>
          <w:color w:val="auto"/>
        </w:rPr>
        <w:instrText xml:space="preserve"> PAGEREF _Toc357598356 \h </w:instrText>
      </w:r>
      <w:r w:rsidRPr="007F2C3B">
        <w:rPr>
          <w:color w:val="auto"/>
        </w:rPr>
      </w:r>
      <w:r w:rsidRPr="007F2C3B">
        <w:rPr>
          <w:color w:val="auto"/>
        </w:rPr>
        <w:fldChar w:fldCharType="separate"/>
      </w:r>
      <w:r w:rsidRPr="007F2C3B">
        <w:rPr>
          <w:color w:val="auto"/>
        </w:rPr>
        <w:t>108</w:t>
      </w:r>
      <w:r w:rsidRPr="007F2C3B">
        <w:rPr>
          <w:color w:val="auto"/>
        </w:rPr>
        <w:fldChar w:fldCharType="end"/>
      </w:r>
    </w:p>
    <w:p w14:paraId="5085A2A6"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11</w:t>
      </w:r>
      <w:r w:rsidRPr="007F2C3B">
        <w:rPr>
          <w:color w:val="auto"/>
        </w:rPr>
        <w:t xml:space="preserve"> Office Standard 2013</w:t>
      </w:r>
      <w:r w:rsidRPr="007F2C3B">
        <w:rPr>
          <w:color w:val="auto"/>
        </w:rPr>
        <w:tab/>
      </w:r>
      <w:r w:rsidRPr="007F2C3B">
        <w:rPr>
          <w:color w:val="auto"/>
        </w:rPr>
        <w:fldChar w:fldCharType="begin"/>
      </w:r>
      <w:r w:rsidRPr="007F2C3B">
        <w:rPr>
          <w:color w:val="auto"/>
        </w:rPr>
        <w:instrText xml:space="preserve"> PAGEREF _Toc357598357 \h </w:instrText>
      </w:r>
      <w:r w:rsidRPr="007F2C3B">
        <w:rPr>
          <w:color w:val="auto"/>
        </w:rPr>
      </w:r>
      <w:r w:rsidRPr="007F2C3B">
        <w:rPr>
          <w:color w:val="auto"/>
        </w:rPr>
        <w:fldChar w:fldCharType="separate"/>
      </w:r>
      <w:r w:rsidRPr="007F2C3B">
        <w:rPr>
          <w:color w:val="auto"/>
        </w:rPr>
        <w:t>109</w:t>
      </w:r>
      <w:r w:rsidRPr="007F2C3B">
        <w:rPr>
          <w:color w:val="auto"/>
        </w:rPr>
        <w:fldChar w:fldCharType="end"/>
      </w:r>
    </w:p>
    <w:p w14:paraId="5085A2A7"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12</w:t>
      </w:r>
      <w:r w:rsidRPr="007F2C3B">
        <w:rPr>
          <w:color w:val="auto"/>
        </w:rPr>
        <w:t xml:space="preserve"> Office 365 ProPlus (SL de Usuário)</w:t>
      </w:r>
      <w:r w:rsidRPr="007F2C3B">
        <w:rPr>
          <w:color w:val="auto"/>
        </w:rPr>
        <w:tab/>
      </w:r>
      <w:r w:rsidRPr="007F2C3B">
        <w:rPr>
          <w:color w:val="auto"/>
        </w:rPr>
        <w:fldChar w:fldCharType="begin"/>
      </w:r>
      <w:r w:rsidRPr="007F2C3B">
        <w:rPr>
          <w:color w:val="auto"/>
        </w:rPr>
        <w:instrText xml:space="preserve"> PAGEREF _Toc357598358 \h </w:instrText>
      </w:r>
      <w:r w:rsidRPr="007F2C3B">
        <w:rPr>
          <w:color w:val="auto"/>
        </w:rPr>
      </w:r>
      <w:r w:rsidRPr="007F2C3B">
        <w:rPr>
          <w:color w:val="auto"/>
        </w:rPr>
        <w:fldChar w:fldCharType="separate"/>
      </w:r>
      <w:r w:rsidRPr="007F2C3B">
        <w:rPr>
          <w:color w:val="auto"/>
        </w:rPr>
        <w:t>109</w:t>
      </w:r>
      <w:r w:rsidRPr="007F2C3B">
        <w:rPr>
          <w:color w:val="auto"/>
        </w:rPr>
        <w:fldChar w:fldCharType="end"/>
      </w:r>
    </w:p>
    <w:p w14:paraId="5085A2A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13</w:t>
      </w:r>
      <w:r w:rsidRPr="007F2C3B">
        <w:rPr>
          <w:color w:val="auto"/>
        </w:rPr>
        <w:t xml:space="preserve"> Outlook para Mac 2011</w:t>
      </w:r>
      <w:r w:rsidRPr="007F2C3B">
        <w:rPr>
          <w:color w:val="auto"/>
        </w:rPr>
        <w:tab/>
      </w:r>
      <w:r w:rsidRPr="007F2C3B">
        <w:rPr>
          <w:color w:val="auto"/>
        </w:rPr>
        <w:fldChar w:fldCharType="begin"/>
      </w:r>
      <w:r w:rsidRPr="007F2C3B">
        <w:rPr>
          <w:color w:val="auto"/>
        </w:rPr>
        <w:instrText xml:space="preserve"> PAGEREF _Toc357598359 \h </w:instrText>
      </w:r>
      <w:r w:rsidRPr="007F2C3B">
        <w:rPr>
          <w:color w:val="auto"/>
        </w:rPr>
      </w:r>
      <w:r w:rsidRPr="007F2C3B">
        <w:rPr>
          <w:color w:val="auto"/>
        </w:rPr>
        <w:fldChar w:fldCharType="separate"/>
      </w:r>
      <w:r w:rsidRPr="007F2C3B">
        <w:rPr>
          <w:color w:val="auto"/>
        </w:rPr>
        <w:t>110</w:t>
      </w:r>
      <w:r w:rsidRPr="007F2C3B">
        <w:rPr>
          <w:color w:val="auto"/>
        </w:rPr>
        <w:fldChar w:fldCharType="end"/>
      </w:r>
    </w:p>
    <w:p w14:paraId="5085A2A9"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14</w:t>
      </w:r>
      <w:r w:rsidRPr="007F2C3B">
        <w:rPr>
          <w:color w:val="auto"/>
        </w:rPr>
        <w:t xml:space="preserve"> Project Professional 2013</w:t>
      </w:r>
      <w:r w:rsidRPr="007F2C3B">
        <w:rPr>
          <w:color w:val="auto"/>
        </w:rPr>
        <w:tab/>
      </w:r>
      <w:r w:rsidRPr="007F2C3B">
        <w:rPr>
          <w:color w:val="auto"/>
        </w:rPr>
        <w:fldChar w:fldCharType="begin"/>
      </w:r>
      <w:r w:rsidRPr="007F2C3B">
        <w:rPr>
          <w:color w:val="auto"/>
        </w:rPr>
        <w:instrText xml:space="preserve"> PAGEREF _Toc357598360 \h </w:instrText>
      </w:r>
      <w:r w:rsidRPr="007F2C3B">
        <w:rPr>
          <w:color w:val="auto"/>
        </w:rPr>
      </w:r>
      <w:r w:rsidRPr="007F2C3B">
        <w:rPr>
          <w:color w:val="auto"/>
        </w:rPr>
        <w:fldChar w:fldCharType="separate"/>
      </w:r>
      <w:r w:rsidRPr="007F2C3B">
        <w:rPr>
          <w:color w:val="auto"/>
        </w:rPr>
        <w:t>110</w:t>
      </w:r>
      <w:r w:rsidRPr="007F2C3B">
        <w:rPr>
          <w:color w:val="auto"/>
        </w:rPr>
        <w:fldChar w:fldCharType="end"/>
      </w:r>
    </w:p>
    <w:p w14:paraId="5085A2AA"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15 </w:t>
      </w:r>
      <w:r w:rsidRPr="007F2C3B">
        <w:rPr>
          <w:color w:val="auto"/>
        </w:rPr>
        <w:t>Project Pro para Office 365</w:t>
      </w:r>
      <w:r w:rsidRPr="007F2C3B">
        <w:rPr>
          <w:color w:val="auto"/>
        </w:rPr>
        <w:tab/>
      </w:r>
      <w:r w:rsidRPr="007F2C3B">
        <w:rPr>
          <w:color w:val="auto"/>
        </w:rPr>
        <w:fldChar w:fldCharType="begin"/>
      </w:r>
      <w:r w:rsidRPr="007F2C3B">
        <w:rPr>
          <w:color w:val="auto"/>
        </w:rPr>
        <w:instrText xml:space="preserve"> PAGEREF _Toc357598361 \h </w:instrText>
      </w:r>
      <w:r w:rsidRPr="007F2C3B">
        <w:rPr>
          <w:color w:val="auto"/>
        </w:rPr>
      </w:r>
      <w:r w:rsidRPr="007F2C3B">
        <w:rPr>
          <w:color w:val="auto"/>
        </w:rPr>
        <w:fldChar w:fldCharType="separate"/>
      </w:r>
      <w:r w:rsidRPr="007F2C3B">
        <w:rPr>
          <w:color w:val="auto"/>
        </w:rPr>
        <w:t>110</w:t>
      </w:r>
      <w:r w:rsidRPr="007F2C3B">
        <w:rPr>
          <w:color w:val="auto"/>
        </w:rPr>
        <w:fldChar w:fldCharType="end"/>
      </w:r>
    </w:p>
    <w:p w14:paraId="5085A2AB"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16</w:t>
      </w:r>
      <w:r w:rsidRPr="007F2C3B">
        <w:rPr>
          <w:color w:val="auto"/>
        </w:rPr>
        <w:t xml:space="preserve"> Direitos de Locação do Office</w:t>
      </w:r>
      <w:r w:rsidRPr="007F2C3B">
        <w:rPr>
          <w:color w:val="auto"/>
        </w:rPr>
        <w:tab/>
      </w:r>
      <w:r w:rsidRPr="007F2C3B">
        <w:rPr>
          <w:color w:val="auto"/>
        </w:rPr>
        <w:fldChar w:fldCharType="begin"/>
      </w:r>
      <w:r w:rsidRPr="007F2C3B">
        <w:rPr>
          <w:color w:val="auto"/>
        </w:rPr>
        <w:instrText xml:space="preserve"> PAGEREF _Toc357598362 \h </w:instrText>
      </w:r>
      <w:r w:rsidRPr="007F2C3B">
        <w:rPr>
          <w:color w:val="auto"/>
        </w:rPr>
      </w:r>
      <w:r w:rsidRPr="007F2C3B">
        <w:rPr>
          <w:color w:val="auto"/>
        </w:rPr>
        <w:fldChar w:fldCharType="separate"/>
      </w:r>
      <w:r w:rsidRPr="007F2C3B">
        <w:rPr>
          <w:color w:val="auto"/>
        </w:rPr>
        <w:t>111</w:t>
      </w:r>
      <w:r w:rsidRPr="007F2C3B">
        <w:rPr>
          <w:color w:val="auto"/>
        </w:rPr>
        <w:fldChar w:fldCharType="end"/>
      </w:r>
    </w:p>
    <w:p w14:paraId="5085A2AC"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17 </w:t>
      </w:r>
      <w:r w:rsidRPr="007F2C3B">
        <w:rPr>
          <w:color w:val="auto"/>
        </w:rPr>
        <w:t>Vexcel Desktop com Pacote de Conteúdo Aprimorado</w:t>
      </w:r>
      <w:r w:rsidRPr="007F2C3B">
        <w:rPr>
          <w:color w:val="auto"/>
        </w:rPr>
        <w:tab/>
      </w:r>
      <w:r w:rsidRPr="007F2C3B">
        <w:rPr>
          <w:color w:val="auto"/>
        </w:rPr>
        <w:fldChar w:fldCharType="begin"/>
      </w:r>
      <w:r w:rsidRPr="007F2C3B">
        <w:rPr>
          <w:color w:val="auto"/>
        </w:rPr>
        <w:instrText xml:space="preserve"> PAGEREF _Toc357598363 \h </w:instrText>
      </w:r>
      <w:r w:rsidRPr="007F2C3B">
        <w:rPr>
          <w:color w:val="auto"/>
        </w:rPr>
      </w:r>
      <w:r w:rsidRPr="007F2C3B">
        <w:rPr>
          <w:color w:val="auto"/>
        </w:rPr>
        <w:fldChar w:fldCharType="separate"/>
      </w:r>
      <w:r w:rsidRPr="007F2C3B">
        <w:rPr>
          <w:color w:val="auto"/>
        </w:rPr>
        <w:t>111</w:t>
      </w:r>
      <w:r w:rsidRPr="007F2C3B">
        <w:rPr>
          <w:color w:val="auto"/>
        </w:rPr>
        <w:fldChar w:fldCharType="end"/>
      </w:r>
    </w:p>
    <w:p w14:paraId="5085A2AD"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18</w:t>
      </w:r>
      <w:r w:rsidRPr="007F2C3B">
        <w:rPr>
          <w:color w:val="auto"/>
        </w:rPr>
        <w:t xml:space="preserve"> Visio Professional 2013</w:t>
      </w:r>
      <w:r w:rsidRPr="007F2C3B">
        <w:rPr>
          <w:color w:val="auto"/>
        </w:rPr>
        <w:tab/>
      </w:r>
      <w:r w:rsidRPr="007F2C3B">
        <w:rPr>
          <w:color w:val="auto"/>
        </w:rPr>
        <w:fldChar w:fldCharType="begin"/>
      </w:r>
      <w:r w:rsidRPr="007F2C3B">
        <w:rPr>
          <w:color w:val="auto"/>
        </w:rPr>
        <w:instrText xml:space="preserve"> PAGEREF _Toc357598364 \h </w:instrText>
      </w:r>
      <w:r w:rsidRPr="007F2C3B">
        <w:rPr>
          <w:color w:val="auto"/>
        </w:rPr>
      </w:r>
      <w:r w:rsidRPr="007F2C3B">
        <w:rPr>
          <w:color w:val="auto"/>
        </w:rPr>
        <w:fldChar w:fldCharType="separate"/>
      </w:r>
      <w:r w:rsidRPr="007F2C3B">
        <w:rPr>
          <w:color w:val="auto"/>
        </w:rPr>
        <w:t>112</w:t>
      </w:r>
      <w:r w:rsidRPr="007F2C3B">
        <w:rPr>
          <w:color w:val="auto"/>
        </w:rPr>
        <w:fldChar w:fldCharType="end"/>
      </w:r>
    </w:p>
    <w:p w14:paraId="5085A2AE"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19</w:t>
      </w:r>
      <w:r w:rsidRPr="007F2C3B">
        <w:rPr>
          <w:color w:val="auto"/>
        </w:rPr>
        <w:t xml:space="preserve"> Visio Pro para Office 365</w:t>
      </w:r>
      <w:r w:rsidRPr="007F2C3B">
        <w:rPr>
          <w:color w:val="auto"/>
        </w:rPr>
        <w:tab/>
      </w:r>
      <w:r w:rsidRPr="007F2C3B">
        <w:rPr>
          <w:color w:val="auto"/>
        </w:rPr>
        <w:fldChar w:fldCharType="begin"/>
      </w:r>
      <w:r w:rsidRPr="007F2C3B">
        <w:rPr>
          <w:color w:val="auto"/>
        </w:rPr>
        <w:instrText xml:space="preserve"> PAGEREF _Toc357598365 \h </w:instrText>
      </w:r>
      <w:r w:rsidRPr="007F2C3B">
        <w:rPr>
          <w:color w:val="auto"/>
        </w:rPr>
      </w:r>
      <w:r w:rsidRPr="007F2C3B">
        <w:rPr>
          <w:color w:val="auto"/>
        </w:rPr>
        <w:fldChar w:fldCharType="separate"/>
      </w:r>
      <w:r w:rsidRPr="007F2C3B">
        <w:rPr>
          <w:color w:val="auto"/>
        </w:rPr>
        <w:t>112</w:t>
      </w:r>
      <w:r w:rsidRPr="007F2C3B">
        <w:rPr>
          <w:color w:val="auto"/>
        </w:rPr>
        <w:fldChar w:fldCharType="end"/>
      </w:r>
    </w:p>
    <w:p w14:paraId="5085A2AF"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20</w:t>
      </w:r>
      <w:r w:rsidRPr="007F2C3B">
        <w:rPr>
          <w:color w:val="auto"/>
        </w:rPr>
        <w:t xml:space="preserve"> Visual Studio Professional 2012</w:t>
      </w:r>
      <w:r w:rsidRPr="007F2C3B">
        <w:rPr>
          <w:color w:val="auto"/>
        </w:rPr>
        <w:tab/>
      </w:r>
      <w:r w:rsidRPr="007F2C3B">
        <w:rPr>
          <w:color w:val="auto"/>
        </w:rPr>
        <w:fldChar w:fldCharType="begin"/>
      </w:r>
      <w:r w:rsidRPr="007F2C3B">
        <w:rPr>
          <w:color w:val="auto"/>
        </w:rPr>
        <w:instrText xml:space="preserve"> PAGEREF _Toc357598366 \h </w:instrText>
      </w:r>
      <w:r w:rsidRPr="007F2C3B">
        <w:rPr>
          <w:color w:val="auto"/>
        </w:rPr>
      </w:r>
      <w:r w:rsidRPr="007F2C3B">
        <w:rPr>
          <w:color w:val="auto"/>
        </w:rPr>
        <w:fldChar w:fldCharType="separate"/>
      </w:r>
      <w:r w:rsidRPr="007F2C3B">
        <w:rPr>
          <w:color w:val="auto"/>
        </w:rPr>
        <w:t>112</w:t>
      </w:r>
      <w:r w:rsidRPr="007F2C3B">
        <w:rPr>
          <w:color w:val="auto"/>
        </w:rPr>
        <w:fldChar w:fldCharType="end"/>
      </w:r>
    </w:p>
    <w:p w14:paraId="5085A2B0"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21</w:t>
      </w:r>
      <w:r w:rsidRPr="007F2C3B">
        <w:rPr>
          <w:color w:val="auto"/>
        </w:rPr>
        <w:t xml:space="preserve"> Visual Studio Professional 2012 com MSDN</w:t>
      </w:r>
      <w:r w:rsidRPr="007F2C3B">
        <w:rPr>
          <w:color w:val="auto"/>
        </w:rPr>
        <w:tab/>
      </w:r>
      <w:r w:rsidRPr="007F2C3B">
        <w:rPr>
          <w:color w:val="auto"/>
        </w:rPr>
        <w:fldChar w:fldCharType="begin"/>
      </w:r>
      <w:r w:rsidRPr="007F2C3B">
        <w:rPr>
          <w:color w:val="auto"/>
        </w:rPr>
        <w:instrText xml:space="preserve"> PAGEREF _Toc357598367 \h </w:instrText>
      </w:r>
      <w:r w:rsidRPr="007F2C3B">
        <w:rPr>
          <w:color w:val="auto"/>
        </w:rPr>
      </w:r>
      <w:r w:rsidRPr="007F2C3B">
        <w:rPr>
          <w:color w:val="auto"/>
        </w:rPr>
        <w:fldChar w:fldCharType="separate"/>
      </w:r>
      <w:r w:rsidRPr="007F2C3B">
        <w:rPr>
          <w:color w:val="auto"/>
        </w:rPr>
        <w:t>113</w:t>
      </w:r>
      <w:r w:rsidRPr="007F2C3B">
        <w:rPr>
          <w:color w:val="auto"/>
        </w:rPr>
        <w:fldChar w:fldCharType="end"/>
      </w:r>
    </w:p>
    <w:p w14:paraId="5085A2B1"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22</w:t>
      </w:r>
      <w:r w:rsidRPr="007F2C3B">
        <w:rPr>
          <w:color w:val="auto"/>
        </w:rPr>
        <w:t xml:space="preserve"> Visual Studio Premium 2012 com MSDN</w:t>
      </w:r>
      <w:r w:rsidRPr="007F2C3B">
        <w:rPr>
          <w:color w:val="auto"/>
        </w:rPr>
        <w:tab/>
      </w:r>
      <w:r w:rsidRPr="007F2C3B">
        <w:rPr>
          <w:color w:val="auto"/>
        </w:rPr>
        <w:fldChar w:fldCharType="begin"/>
      </w:r>
      <w:r w:rsidRPr="007F2C3B">
        <w:rPr>
          <w:color w:val="auto"/>
        </w:rPr>
        <w:instrText xml:space="preserve"> PAGEREF _Toc357598368 \h </w:instrText>
      </w:r>
      <w:r w:rsidRPr="007F2C3B">
        <w:rPr>
          <w:color w:val="auto"/>
        </w:rPr>
      </w:r>
      <w:r w:rsidRPr="007F2C3B">
        <w:rPr>
          <w:color w:val="auto"/>
        </w:rPr>
        <w:fldChar w:fldCharType="separate"/>
      </w:r>
      <w:r w:rsidRPr="007F2C3B">
        <w:rPr>
          <w:color w:val="auto"/>
        </w:rPr>
        <w:t>114</w:t>
      </w:r>
      <w:r w:rsidRPr="007F2C3B">
        <w:rPr>
          <w:color w:val="auto"/>
        </w:rPr>
        <w:fldChar w:fldCharType="end"/>
      </w:r>
    </w:p>
    <w:p w14:paraId="5085A2B2"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23</w:t>
      </w:r>
      <w:r w:rsidRPr="007F2C3B">
        <w:rPr>
          <w:color w:val="auto"/>
        </w:rPr>
        <w:t xml:space="preserve"> Visual Studio Ultimate 2012 com MSDN</w:t>
      </w:r>
      <w:r w:rsidRPr="007F2C3B">
        <w:rPr>
          <w:color w:val="auto"/>
        </w:rPr>
        <w:tab/>
      </w:r>
      <w:r w:rsidRPr="007F2C3B">
        <w:rPr>
          <w:color w:val="auto"/>
        </w:rPr>
        <w:fldChar w:fldCharType="begin"/>
      </w:r>
      <w:r w:rsidRPr="007F2C3B">
        <w:rPr>
          <w:color w:val="auto"/>
        </w:rPr>
        <w:instrText xml:space="preserve"> PAGEREF _Toc357598369 \h </w:instrText>
      </w:r>
      <w:r w:rsidRPr="007F2C3B">
        <w:rPr>
          <w:color w:val="auto"/>
        </w:rPr>
      </w:r>
      <w:r w:rsidRPr="007F2C3B">
        <w:rPr>
          <w:color w:val="auto"/>
        </w:rPr>
        <w:fldChar w:fldCharType="separate"/>
      </w:r>
      <w:r w:rsidRPr="007F2C3B">
        <w:rPr>
          <w:color w:val="auto"/>
        </w:rPr>
        <w:t>115</w:t>
      </w:r>
      <w:r w:rsidRPr="007F2C3B">
        <w:rPr>
          <w:color w:val="auto"/>
        </w:rPr>
        <w:fldChar w:fldCharType="end"/>
      </w:r>
    </w:p>
    <w:p w14:paraId="5085A2B3"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24</w:t>
      </w:r>
      <w:r w:rsidRPr="007F2C3B">
        <w:rPr>
          <w:color w:val="auto"/>
        </w:rPr>
        <w:t xml:space="preserve"> Visual Studio Test Professional 2012 com MSDN</w:t>
      </w:r>
      <w:r w:rsidRPr="007F2C3B">
        <w:rPr>
          <w:color w:val="auto"/>
        </w:rPr>
        <w:tab/>
      </w:r>
      <w:r w:rsidRPr="007F2C3B">
        <w:rPr>
          <w:color w:val="auto"/>
        </w:rPr>
        <w:fldChar w:fldCharType="begin"/>
      </w:r>
      <w:r w:rsidRPr="007F2C3B">
        <w:rPr>
          <w:color w:val="auto"/>
        </w:rPr>
        <w:instrText xml:space="preserve"> PAGEREF _Toc357598370 \h </w:instrText>
      </w:r>
      <w:r w:rsidRPr="007F2C3B">
        <w:rPr>
          <w:color w:val="auto"/>
        </w:rPr>
      </w:r>
      <w:r w:rsidRPr="007F2C3B">
        <w:rPr>
          <w:color w:val="auto"/>
        </w:rPr>
        <w:fldChar w:fldCharType="separate"/>
      </w:r>
      <w:r w:rsidRPr="007F2C3B">
        <w:rPr>
          <w:color w:val="auto"/>
        </w:rPr>
        <w:t>116</w:t>
      </w:r>
      <w:r w:rsidRPr="007F2C3B">
        <w:rPr>
          <w:color w:val="auto"/>
        </w:rPr>
        <w:fldChar w:fldCharType="end"/>
      </w:r>
    </w:p>
    <w:p w14:paraId="5085A2B4"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Pool de Sistemas</w:t>
      </w:r>
      <w:r w:rsidRPr="007F2C3B">
        <w:tab/>
      </w:r>
      <w:r w:rsidRPr="007F2C3B">
        <w:fldChar w:fldCharType="begin"/>
      </w:r>
      <w:r w:rsidRPr="007F2C3B">
        <w:instrText xml:space="preserve"> PAGEREF _Toc357598371 \h </w:instrText>
      </w:r>
      <w:r w:rsidRPr="007F2C3B">
        <w:fldChar w:fldCharType="separate"/>
      </w:r>
      <w:r w:rsidRPr="007F2C3B">
        <w:t>118</w:t>
      </w:r>
      <w:r w:rsidRPr="007F2C3B">
        <w:fldChar w:fldCharType="end"/>
      </w:r>
    </w:p>
    <w:p w14:paraId="5085A2B5"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25</w:t>
      </w:r>
      <w:r w:rsidRPr="007F2C3B">
        <w:rPr>
          <w:color w:val="auto"/>
        </w:rPr>
        <w:t xml:space="preserve"> Microsoft Desktop Optimization Pack para Software Assurance</w:t>
      </w:r>
      <w:r w:rsidRPr="007F2C3B">
        <w:rPr>
          <w:color w:val="auto"/>
        </w:rPr>
        <w:tab/>
      </w:r>
      <w:r w:rsidRPr="007F2C3B">
        <w:rPr>
          <w:color w:val="auto"/>
        </w:rPr>
        <w:fldChar w:fldCharType="begin"/>
      </w:r>
      <w:r w:rsidRPr="007F2C3B">
        <w:rPr>
          <w:color w:val="auto"/>
        </w:rPr>
        <w:instrText xml:space="preserve"> PAGEREF _Toc357598372 \h </w:instrText>
      </w:r>
      <w:r w:rsidRPr="007F2C3B">
        <w:rPr>
          <w:color w:val="auto"/>
        </w:rPr>
      </w:r>
      <w:r w:rsidRPr="007F2C3B">
        <w:rPr>
          <w:color w:val="auto"/>
        </w:rPr>
        <w:fldChar w:fldCharType="separate"/>
      </w:r>
      <w:r w:rsidRPr="007F2C3B">
        <w:rPr>
          <w:color w:val="auto"/>
        </w:rPr>
        <w:t>118</w:t>
      </w:r>
      <w:r w:rsidRPr="007F2C3B">
        <w:rPr>
          <w:color w:val="auto"/>
        </w:rPr>
        <w:fldChar w:fldCharType="end"/>
      </w:r>
    </w:p>
    <w:p w14:paraId="5085A2B6"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26 </w:t>
      </w:r>
      <w:r w:rsidRPr="007F2C3B">
        <w:rPr>
          <w:color w:val="auto"/>
        </w:rPr>
        <w:t>Licença de Assinatura do Windows</w:t>
      </w:r>
      <w:r w:rsidRPr="007F2C3B">
        <w:rPr>
          <w:color w:val="auto"/>
          <w:vertAlign w:val="superscript"/>
        </w:rPr>
        <w:t>®</w:t>
      </w:r>
      <w:r w:rsidRPr="007F2C3B">
        <w:rPr>
          <w:color w:val="auto"/>
        </w:rPr>
        <w:t xml:space="preserve"> Companion</w:t>
      </w:r>
      <w:r w:rsidRPr="007F2C3B">
        <w:rPr>
          <w:color w:val="auto"/>
        </w:rPr>
        <w:tab/>
      </w:r>
      <w:r w:rsidRPr="007F2C3B">
        <w:rPr>
          <w:color w:val="auto"/>
        </w:rPr>
        <w:fldChar w:fldCharType="begin"/>
      </w:r>
      <w:r w:rsidRPr="007F2C3B">
        <w:rPr>
          <w:color w:val="auto"/>
        </w:rPr>
        <w:instrText xml:space="preserve"> PAGEREF _Toc357598373 \h </w:instrText>
      </w:r>
      <w:r w:rsidRPr="007F2C3B">
        <w:rPr>
          <w:color w:val="auto"/>
        </w:rPr>
      </w:r>
      <w:r w:rsidRPr="007F2C3B">
        <w:rPr>
          <w:color w:val="auto"/>
        </w:rPr>
        <w:fldChar w:fldCharType="separate"/>
      </w:r>
      <w:r w:rsidRPr="007F2C3B">
        <w:rPr>
          <w:color w:val="auto"/>
        </w:rPr>
        <w:t>119</w:t>
      </w:r>
      <w:r w:rsidRPr="007F2C3B">
        <w:rPr>
          <w:color w:val="auto"/>
        </w:rPr>
        <w:fldChar w:fldCharType="end"/>
      </w:r>
    </w:p>
    <w:p w14:paraId="5085A2B7"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27</w:t>
      </w:r>
      <w:r w:rsidRPr="007F2C3B">
        <w:rPr>
          <w:rFonts w:eastAsia="Times New Roman"/>
          <w:color w:val="auto"/>
        </w:rPr>
        <w:t xml:space="preserve"> Windows Vista DVD Playback Pack</w:t>
      </w:r>
      <w:r w:rsidRPr="007F2C3B">
        <w:rPr>
          <w:color w:val="auto"/>
        </w:rPr>
        <w:tab/>
      </w:r>
      <w:r w:rsidRPr="007F2C3B">
        <w:rPr>
          <w:color w:val="auto"/>
        </w:rPr>
        <w:fldChar w:fldCharType="begin"/>
      </w:r>
      <w:r w:rsidRPr="007F2C3B">
        <w:rPr>
          <w:color w:val="auto"/>
        </w:rPr>
        <w:instrText xml:space="preserve"> PAGEREF _Toc357598374 \h </w:instrText>
      </w:r>
      <w:r w:rsidRPr="007F2C3B">
        <w:rPr>
          <w:color w:val="auto"/>
        </w:rPr>
      </w:r>
      <w:r w:rsidRPr="007F2C3B">
        <w:rPr>
          <w:color w:val="auto"/>
        </w:rPr>
        <w:fldChar w:fldCharType="separate"/>
      </w:r>
      <w:r w:rsidRPr="007F2C3B">
        <w:rPr>
          <w:color w:val="auto"/>
        </w:rPr>
        <w:t>119</w:t>
      </w:r>
      <w:r w:rsidRPr="007F2C3B">
        <w:rPr>
          <w:color w:val="auto"/>
        </w:rPr>
        <w:fldChar w:fldCharType="end"/>
      </w:r>
    </w:p>
    <w:p w14:paraId="5085A2B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28</w:t>
      </w:r>
      <w:r w:rsidRPr="007F2C3B">
        <w:rPr>
          <w:color w:val="auto"/>
        </w:rPr>
        <w:t xml:space="preserve"> Parceiros na Aprendizagem do Windows</w:t>
      </w:r>
      <w:r w:rsidRPr="007F2C3B">
        <w:rPr>
          <w:color w:val="auto"/>
          <w:vertAlign w:val="superscript"/>
        </w:rPr>
        <w:t>®</w:t>
      </w:r>
      <w:r w:rsidRPr="007F2C3B">
        <w:rPr>
          <w:color w:val="auto"/>
        </w:rPr>
        <w:t xml:space="preserve"> 7</w:t>
      </w:r>
      <w:r w:rsidRPr="007F2C3B">
        <w:rPr>
          <w:color w:val="auto"/>
        </w:rPr>
        <w:tab/>
      </w:r>
      <w:r w:rsidRPr="007F2C3B">
        <w:rPr>
          <w:color w:val="auto"/>
        </w:rPr>
        <w:fldChar w:fldCharType="begin"/>
      </w:r>
      <w:r w:rsidRPr="007F2C3B">
        <w:rPr>
          <w:color w:val="auto"/>
        </w:rPr>
        <w:instrText xml:space="preserve"> PAGEREF _Toc357598375 \h </w:instrText>
      </w:r>
      <w:r w:rsidRPr="007F2C3B">
        <w:rPr>
          <w:color w:val="auto"/>
        </w:rPr>
      </w:r>
      <w:r w:rsidRPr="007F2C3B">
        <w:rPr>
          <w:color w:val="auto"/>
        </w:rPr>
        <w:fldChar w:fldCharType="separate"/>
      </w:r>
      <w:r w:rsidRPr="007F2C3B">
        <w:rPr>
          <w:color w:val="auto"/>
        </w:rPr>
        <w:t>119</w:t>
      </w:r>
      <w:r w:rsidRPr="007F2C3B">
        <w:rPr>
          <w:color w:val="auto"/>
        </w:rPr>
        <w:fldChar w:fldCharType="end"/>
      </w:r>
    </w:p>
    <w:p w14:paraId="5085A2B9"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29</w:t>
      </w:r>
      <w:r w:rsidRPr="007F2C3B">
        <w:rPr>
          <w:color w:val="auto"/>
        </w:rPr>
        <w:t xml:space="preserve"> Windows</w:t>
      </w:r>
      <w:r w:rsidRPr="007F2C3B">
        <w:rPr>
          <w:color w:val="auto"/>
          <w:vertAlign w:val="superscript"/>
        </w:rPr>
        <w:t>®</w:t>
      </w:r>
      <w:r w:rsidRPr="007F2C3B">
        <w:rPr>
          <w:color w:val="auto"/>
        </w:rPr>
        <w:t xml:space="preserve"> 8 Enterprise Sideloading</w:t>
      </w:r>
      <w:r w:rsidRPr="007F2C3B">
        <w:rPr>
          <w:color w:val="auto"/>
        </w:rPr>
        <w:tab/>
      </w:r>
      <w:r w:rsidRPr="007F2C3B">
        <w:rPr>
          <w:color w:val="auto"/>
        </w:rPr>
        <w:fldChar w:fldCharType="begin"/>
      </w:r>
      <w:r w:rsidRPr="007F2C3B">
        <w:rPr>
          <w:color w:val="auto"/>
        </w:rPr>
        <w:instrText xml:space="preserve"> PAGEREF _Toc357598376 \h </w:instrText>
      </w:r>
      <w:r w:rsidRPr="007F2C3B">
        <w:rPr>
          <w:color w:val="auto"/>
        </w:rPr>
      </w:r>
      <w:r w:rsidRPr="007F2C3B">
        <w:rPr>
          <w:color w:val="auto"/>
        </w:rPr>
        <w:fldChar w:fldCharType="separate"/>
      </w:r>
      <w:r w:rsidRPr="007F2C3B">
        <w:rPr>
          <w:color w:val="auto"/>
        </w:rPr>
        <w:t>119</w:t>
      </w:r>
      <w:r w:rsidRPr="007F2C3B">
        <w:rPr>
          <w:color w:val="auto"/>
        </w:rPr>
        <w:fldChar w:fldCharType="end"/>
      </w:r>
    </w:p>
    <w:p w14:paraId="5085A2BA"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30</w:t>
      </w:r>
      <w:r w:rsidRPr="007F2C3B">
        <w:rPr>
          <w:color w:val="auto"/>
        </w:rPr>
        <w:t xml:space="preserve"> Atualização para Windows</w:t>
      </w:r>
      <w:r w:rsidRPr="007F2C3B">
        <w:rPr>
          <w:color w:val="auto"/>
          <w:vertAlign w:val="superscript"/>
        </w:rPr>
        <w:t>®</w:t>
      </w:r>
      <w:r w:rsidRPr="007F2C3B">
        <w:rPr>
          <w:color w:val="auto"/>
        </w:rPr>
        <w:t xml:space="preserve"> 8 Pro e Windows Intune (Por Dispositivo)</w:t>
      </w:r>
      <w:r w:rsidRPr="007F2C3B">
        <w:rPr>
          <w:color w:val="auto"/>
        </w:rPr>
        <w:tab/>
      </w:r>
      <w:r w:rsidRPr="007F2C3B">
        <w:rPr>
          <w:color w:val="auto"/>
        </w:rPr>
        <w:fldChar w:fldCharType="begin"/>
      </w:r>
      <w:r w:rsidRPr="007F2C3B">
        <w:rPr>
          <w:color w:val="auto"/>
        </w:rPr>
        <w:instrText xml:space="preserve"> PAGEREF _Toc357598377 \h </w:instrText>
      </w:r>
      <w:r w:rsidRPr="007F2C3B">
        <w:rPr>
          <w:color w:val="auto"/>
        </w:rPr>
      </w:r>
      <w:r w:rsidRPr="007F2C3B">
        <w:rPr>
          <w:color w:val="auto"/>
        </w:rPr>
        <w:fldChar w:fldCharType="separate"/>
      </w:r>
      <w:r w:rsidRPr="007F2C3B">
        <w:rPr>
          <w:color w:val="auto"/>
        </w:rPr>
        <w:t>120</w:t>
      </w:r>
      <w:r w:rsidRPr="007F2C3B">
        <w:rPr>
          <w:color w:val="auto"/>
        </w:rPr>
        <w:fldChar w:fldCharType="end"/>
      </w:r>
    </w:p>
    <w:p w14:paraId="5085A2BB"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31 </w:t>
      </w:r>
      <w:r w:rsidRPr="007F2C3B">
        <w:rPr>
          <w:rFonts w:cs="Tahoma"/>
        </w:rPr>
        <w:t>Complemento do Windows Intune (Por Dispositivo)</w:t>
      </w:r>
      <w:r w:rsidRPr="007F2C3B">
        <w:tab/>
      </w:r>
      <w:r w:rsidRPr="007F2C3B">
        <w:fldChar w:fldCharType="begin"/>
      </w:r>
      <w:r w:rsidRPr="007F2C3B">
        <w:instrText xml:space="preserve"> PAGEREF _Toc357598378 \h </w:instrText>
      </w:r>
      <w:r w:rsidRPr="007F2C3B">
        <w:fldChar w:fldCharType="separate"/>
      </w:r>
      <w:r w:rsidRPr="007F2C3B">
        <w:t>127</w:t>
      </w:r>
      <w:r w:rsidRPr="007F2C3B">
        <w:fldChar w:fldCharType="end"/>
      </w:r>
    </w:p>
    <w:p w14:paraId="5085A2BC" w14:textId="77777777" w:rsidR="007F2C3B" w:rsidRPr="007F2C3B" w:rsidRDefault="007F2C3B">
      <w:pPr>
        <w:pStyle w:val="TOC2"/>
        <w:rPr>
          <w:rFonts w:asciiTheme="minorHAnsi" w:eastAsiaTheme="minorEastAsia" w:hAnsiTheme="minorHAnsi" w:cstheme="minorBidi"/>
          <w:sz w:val="22"/>
          <w:szCs w:val="22"/>
        </w:rPr>
      </w:pPr>
      <w:r w:rsidRPr="007F2C3B">
        <w:rPr>
          <w:rFonts w:cs="Tahoma"/>
        </w:rPr>
        <w:t>Pool de Servidores</w:t>
      </w:r>
      <w:r w:rsidRPr="007F2C3B">
        <w:tab/>
      </w:r>
      <w:r w:rsidRPr="007F2C3B">
        <w:fldChar w:fldCharType="begin"/>
      </w:r>
      <w:r w:rsidRPr="007F2C3B">
        <w:instrText xml:space="preserve"> PAGEREF _Toc357598379 \h </w:instrText>
      </w:r>
      <w:r w:rsidRPr="007F2C3B">
        <w:fldChar w:fldCharType="separate"/>
      </w:r>
      <w:r w:rsidRPr="007F2C3B">
        <w:t>128</w:t>
      </w:r>
      <w:r w:rsidRPr="007F2C3B">
        <w:fldChar w:fldCharType="end"/>
      </w:r>
    </w:p>
    <w:p w14:paraId="5085A2BD"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32</w:t>
      </w:r>
      <w:r w:rsidRPr="007F2C3B">
        <w:rPr>
          <w:rFonts w:cs="Tahoma"/>
        </w:rPr>
        <w:t xml:space="preserve"> Complemento de Uso do Site Público dos Bing Maps e SL Complementar de Uso do Site Interno do Bing Maps</w:t>
      </w:r>
      <w:r w:rsidRPr="007F2C3B">
        <w:tab/>
      </w:r>
      <w:r w:rsidRPr="007F2C3B">
        <w:fldChar w:fldCharType="begin"/>
      </w:r>
      <w:r w:rsidRPr="007F2C3B">
        <w:instrText xml:space="preserve"> PAGEREF _Toc357598380 \h </w:instrText>
      </w:r>
      <w:r w:rsidRPr="007F2C3B">
        <w:fldChar w:fldCharType="separate"/>
      </w:r>
      <w:r w:rsidRPr="007F2C3B">
        <w:t>128</w:t>
      </w:r>
      <w:r w:rsidRPr="007F2C3B">
        <w:fldChar w:fldCharType="end"/>
      </w:r>
    </w:p>
    <w:p w14:paraId="5085A2BE"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33 </w:t>
      </w:r>
      <w:r w:rsidRPr="007F2C3B">
        <w:rPr>
          <w:color w:val="auto"/>
        </w:rPr>
        <w:t>BizTalk Server</w:t>
      </w:r>
      <w:r w:rsidRPr="007F2C3B">
        <w:rPr>
          <w:color w:val="auto"/>
          <w:vertAlign w:val="superscript"/>
        </w:rPr>
        <w:t>®</w:t>
      </w:r>
      <w:r w:rsidRPr="007F2C3B">
        <w:rPr>
          <w:color w:val="auto"/>
        </w:rPr>
        <w:t xml:space="preserve"> 2013 Branch</w:t>
      </w:r>
      <w:r w:rsidRPr="007F2C3B">
        <w:rPr>
          <w:color w:val="auto"/>
        </w:rPr>
        <w:tab/>
      </w:r>
      <w:r w:rsidRPr="007F2C3B">
        <w:rPr>
          <w:color w:val="auto"/>
        </w:rPr>
        <w:fldChar w:fldCharType="begin"/>
      </w:r>
      <w:r w:rsidRPr="007F2C3B">
        <w:rPr>
          <w:color w:val="auto"/>
        </w:rPr>
        <w:instrText xml:space="preserve"> PAGEREF _Toc357598381 \h </w:instrText>
      </w:r>
      <w:r w:rsidRPr="007F2C3B">
        <w:rPr>
          <w:color w:val="auto"/>
        </w:rPr>
      </w:r>
      <w:r w:rsidRPr="007F2C3B">
        <w:rPr>
          <w:color w:val="auto"/>
        </w:rPr>
        <w:fldChar w:fldCharType="separate"/>
      </w:r>
      <w:r w:rsidRPr="007F2C3B">
        <w:rPr>
          <w:color w:val="auto"/>
        </w:rPr>
        <w:t>130</w:t>
      </w:r>
      <w:r w:rsidRPr="007F2C3B">
        <w:rPr>
          <w:color w:val="auto"/>
        </w:rPr>
        <w:fldChar w:fldCharType="end"/>
      </w:r>
    </w:p>
    <w:p w14:paraId="5085A2BF"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34 </w:t>
      </w:r>
      <w:r w:rsidRPr="007F2C3B">
        <w:rPr>
          <w:color w:val="auto"/>
        </w:rPr>
        <w:t>BizTalk Server</w:t>
      </w:r>
      <w:r w:rsidRPr="007F2C3B">
        <w:rPr>
          <w:color w:val="auto"/>
          <w:vertAlign w:val="superscript"/>
        </w:rPr>
        <w:t>®</w:t>
      </w:r>
      <w:r w:rsidRPr="007F2C3B">
        <w:rPr>
          <w:color w:val="auto"/>
        </w:rPr>
        <w:t xml:space="preserve"> 2013 Enterprise</w:t>
      </w:r>
      <w:r w:rsidRPr="007F2C3B">
        <w:rPr>
          <w:color w:val="auto"/>
        </w:rPr>
        <w:tab/>
      </w:r>
      <w:r w:rsidRPr="007F2C3B">
        <w:rPr>
          <w:color w:val="auto"/>
        </w:rPr>
        <w:fldChar w:fldCharType="begin"/>
      </w:r>
      <w:r w:rsidRPr="007F2C3B">
        <w:rPr>
          <w:color w:val="auto"/>
        </w:rPr>
        <w:instrText xml:space="preserve"> PAGEREF _Toc357598382 \h </w:instrText>
      </w:r>
      <w:r w:rsidRPr="007F2C3B">
        <w:rPr>
          <w:color w:val="auto"/>
        </w:rPr>
      </w:r>
      <w:r w:rsidRPr="007F2C3B">
        <w:rPr>
          <w:color w:val="auto"/>
        </w:rPr>
        <w:fldChar w:fldCharType="separate"/>
      </w:r>
      <w:r w:rsidRPr="007F2C3B">
        <w:rPr>
          <w:color w:val="auto"/>
        </w:rPr>
        <w:t>131</w:t>
      </w:r>
      <w:r w:rsidRPr="007F2C3B">
        <w:rPr>
          <w:color w:val="auto"/>
        </w:rPr>
        <w:fldChar w:fldCharType="end"/>
      </w:r>
    </w:p>
    <w:p w14:paraId="5085A2C0"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35</w:t>
      </w:r>
      <w:r w:rsidRPr="007F2C3B">
        <w:rPr>
          <w:color w:val="auto"/>
        </w:rPr>
        <w:t xml:space="preserve"> BizTalk Server</w:t>
      </w:r>
      <w:r w:rsidRPr="007F2C3B">
        <w:rPr>
          <w:color w:val="auto"/>
          <w:vertAlign w:val="superscript"/>
        </w:rPr>
        <w:t>®</w:t>
      </w:r>
      <w:r w:rsidRPr="007F2C3B">
        <w:rPr>
          <w:color w:val="auto"/>
        </w:rPr>
        <w:t xml:space="preserve"> 2013 Standard</w:t>
      </w:r>
      <w:r w:rsidRPr="007F2C3B">
        <w:rPr>
          <w:color w:val="auto"/>
        </w:rPr>
        <w:tab/>
      </w:r>
      <w:r w:rsidRPr="007F2C3B">
        <w:rPr>
          <w:color w:val="auto"/>
        </w:rPr>
        <w:fldChar w:fldCharType="begin"/>
      </w:r>
      <w:r w:rsidRPr="007F2C3B">
        <w:rPr>
          <w:color w:val="auto"/>
        </w:rPr>
        <w:instrText xml:space="preserve"> PAGEREF _Toc357598383 \h </w:instrText>
      </w:r>
      <w:r w:rsidRPr="007F2C3B">
        <w:rPr>
          <w:color w:val="auto"/>
        </w:rPr>
      </w:r>
      <w:r w:rsidRPr="007F2C3B">
        <w:rPr>
          <w:color w:val="auto"/>
        </w:rPr>
        <w:fldChar w:fldCharType="separate"/>
      </w:r>
      <w:r w:rsidRPr="007F2C3B">
        <w:rPr>
          <w:color w:val="auto"/>
        </w:rPr>
        <w:t>132</w:t>
      </w:r>
      <w:r w:rsidRPr="007F2C3B">
        <w:rPr>
          <w:color w:val="auto"/>
        </w:rPr>
        <w:fldChar w:fldCharType="end"/>
      </w:r>
    </w:p>
    <w:p w14:paraId="5085A2C1"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36 </w:t>
      </w:r>
      <w:r w:rsidRPr="007F2C3B">
        <w:rPr>
          <w:color w:val="auto"/>
        </w:rPr>
        <w:t>Business Intelligence Appliance 2012</w:t>
      </w:r>
      <w:r w:rsidRPr="007F2C3B">
        <w:rPr>
          <w:color w:val="auto"/>
        </w:rPr>
        <w:tab/>
      </w:r>
      <w:r w:rsidRPr="007F2C3B">
        <w:rPr>
          <w:color w:val="auto"/>
        </w:rPr>
        <w:fldChar w:fldCharType="begin"/>
      </w:r>
      <w:r w:rsidRPr="007F2C3B">
        <w:rPr>
          <w:color w:val="auto"/>
        </w:rPr>
        <w:instrText xml:space="preserve"> PAGEREF _Toc357598384 \h </w:instrText>
      </w:r>
      <w:r w:rsidRPr="007F2C3B">
        <w:rPr>
          <w:color w:val="auto"/>
        </w:rPr>
      </w:r>
      <w:r w:rsidRPr="007F2C3B">
        <w:rPr>
          <w:color w:val="auto"/>
        </w:rPr>
        <w:fldChar w:fldCharType="separate"/>
      </w:r>
      <w:r w:rsidRPr="007F2C3B">
        <w:rPr>
          <w:color w:val="auto"/>
        </w:rPr>
        <w:t>134</w:t>
      </w:r>
      <w:r w:rsidRPr="007F2C3B">
        <w:rPr>
          <w:color w:val="auto"/>
        </w:rPr>
        <w:fldChar w:fldCharType="end"/>
      </w:r>
    </w:p>
    <w:p w14:paraId="5085A2C2"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lastRenderedPageBreak/>
        <w:t xml:space="preserve">37 </w:t>
      </w:r>
      <w:r w:rsidRPr="007F2C3B">
        <w:rPr>
          <w:color w:val="auto"/>
        </w:rPr>
        <w:t>Bridge do Pacote de CALs Principais para Office 365, Bridge do Pacote de CALs Principais para Office 365 e Windows Intune e Bridge do Pacote de CALs Principais para Windows Intune</w:t>
      </w:r>
      <w:r w:rsidRPr="007F2C3B">
        <w:rPr>
          <w:color w:val="auto"/>
        </w:rPr>
        <w:tab/>
      </w:r>
      <w:r w:rsidRPr="007F2C3B">
        <w:rPr>
          <w:color w:val="auto"/>
        </w:rPr>
        <w:fldChar w:fldCharType="begin"/>
      </w:r>
      <w:r w:rsidRPr="007F2C3B">
        <w:rPr>
          <w:color w:val="auto"/>
        </w:rPr>
        <w:instrText xml:space="preserve"> PAGEREF _Toc357598385 \h </w:instrText>
      </w:r>
      <w:r w:rsidRPr="007F2C3B">
        <w:rPr>
          <w:color w:val="auto"/>
        </w:rPr>
      </w:r>
      <w:r w:rsidRPr="007F2C3B">
        <w:rPr>
          <w:color w:val="auto"/>
        </w:rPr>
        <w:fldChar w:fldCharType="separate"/>
      </w:r>
      <w:r w:rsidRPr="007F2C3B">
        <w:rPr>
          <w:color w:val="auto"/>
        </w:rPr>
        <w:t>134</w:t>
      </w:r>
      <w:r w:rsidRPr="007F2C3B">
        <w:rPr>
          <w:color w:val="auto"/>
        </w:rPr>
        <w:fldChar w:fldCharType="end"/>
      </w:r>
    </w:p>
    <w:p w14:paraId="5085A2C3"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38</w:t>
      </w:r>
      <w:r w:rsidRPr="007F2C3B">
        <w:rPr>
          <w:color w:val="auto"/>
        </w:rPr>
        <w:t xml:space="preserve"> Pacote de CALs Principais</w:t>
      </w:r>
      <w:r w:rsidRPr="007F2C3B">
        <w:rPr>
          <w:color w:val="auto"/>
        </w:rPr>
        <w:tab/>
      </w:r>
      <w:r w:rsidRPr="007F2C3B">
        <w:rPr>
          <w:color w:val="auto"/>
        </w:rPr>
        <w:fldChar w:fldCharType="begin"/>
      </w:r>
      <w:r w:rsidRPr="007F2C3B">
        <w:rPr>
          <w:color w:val="auto"/>
        </w:rPr>
        <w:instrText xml:space="preserve"> PAGEREF _Toc357598386 \h </w:instrText>
      </w:r>
      <w:r w:rsidRPr="007F2C3B">
        <w:rPr>
          <w:color w:val="auto"/>
        </w:rPr>
      </w:r>
      <w:r w:rsidRPr="007F2C3B">
        <w:rPr>
          <w:color w:val="auto"/>
        </w:rPr>
        <w:fldChar w:fldCharType="separate"/>
      </w:r>
      <w:r w:rsidRPr="007F2C3B">
        <w:rPr>
          <w:color w:val="auto"/>
        </w:rPr>
        <w:t>135</w:t>
      </w:r>
      <w:r w:rsidRPr="007F2C3B">
        <w:rPr>
          <w:color w:val="auto"/>
        </w:rPr>
        <w:fldChar w:fldCharType="end"/>
      </w:r>
    </w:p>
    <w:p w14:paraId="5085A2C4"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39</w:t>
      </w:r>
      <w:r w:rsidRPr="007F2C3B">
        <w:rPr>
          <w:color w:val="auto"/>
        </w:rPr>
        <w:t xml:space="preserve"> Core Infrastructure Server Suite Standard</w:t>
      </w:r>
      <w:r w:rsidRPr="007F2C3B">
        <w:rPr>
          <w:color w:val="auto"/>
        </w:rPr>
        <w:tab/>
      </w:r>
      <w:r w:rsidRPr="007F2C3B">
        <w:rPr>
          <w:color w:val="auto"/>
        </w:rPr>
        <w:fldChar w:fldCharType="begin"/>
      </w:r>
      <w:r w:rsidRPr="007F2C3B">
        <w:rPr>
          <w:color w:val="auto"/>
        </w:rPr>
        <w:instrText xml:space="preserve"> PAGEREF _Toc357598387 \h </w:instrText>
      </w:r>
      <w:r w:rsidRPr="007F2C3B">
        <w:rPr>
          <w:color w:val="auto"/>
        </w:rPr>
      </w:r>
      <w:r w:rsidRPr="007F2C3B">
        <w:rPr>
          <w:color w:val="auto"/>
        </w:rPr>
        <w:fldChar w:fldCharType="separate"/>
      </w:r>
      <w:r w:rsidRPr="007F2C3B">
        <w:rPr>
          <w:color w:val="auto"/>
        </w:rPr>
        <w:t>135</w:t>
      </w:r>
      <w:r w:rsidRPr="007F2C3B">
        <w:rPr>
          <w:color w:val="auto"/>
        </w:rPr>
        <w:fldChar w:fldCharType="end"/>
      </w:r>
    </w:p>
    <w:p w14:paraId="5085A2C5"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40</w:t>
      </w:r>
      <w:r w:rsidRPr="007F2C3B">
        <w:rPr>
          <w:color w:val="auto"/>
        </w:rPr>
        <w:t xml:space="preserve"> Core Infrastructure Server Suite Enterprise</w:t>
      </w:r>
      <w:r w:rsidRPr="007F2C3B">
        <w:rPr>
          <w:color w:val="auto"/>
        </w:rPr>
        <w:tab/>
      </w:r>
      <w:r w:rsidRPr="007F2C3B">
        <w:rPr>
          <w:color w:val="auto"/>
        </w:rPr>
        <w:fldChar w:fldCharType="begin"/>
      </w:r>
      <w:r w:rsidRPr="007F2C3B">
        <w:rPr>
          <w:color w:val="auto"/>
        </w:rPr>
        <w:instrText xml:space="preserve"> PAGEREF _Toc357598388 \h </w:instrText>
      </w:r>
      <w:r w:rsidRPr="007F2C3B">
        <w:rPr>
          <w:color w:val="auto"/>
        </w:rPr>
      </w:r>
      <w:r w:rsidRPr="007F2C3B">
        <w:rPr>
          <w:color w:val="auto"/>
        </w:rPr>
        <w:fldChar w:fldCharType="separate"/>
      </w:r>
      <w:r w:rsidRPr="007F2C3B">
        <w:rPr>
          <w:color w:val="auto"/>
        </w:rPr>
        <w:t>137</w:t>
      </w:r>
      <w:r w:rsidRPr="007F2C3B">
        <w:rPr>
          <w:color w:val="auto"/>
        </w:rPr>
        <w:fldChar w:fldCharType="end"/>
      </w:r>
    </w:p>
    <w:p w14:paraId="5085A2C6"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41</w:t>
      </w:r>
      <w:r w:rsidRPr="007F2C3B">
        <w:rPr>
          <w:color w:val="auto"/>
        </w:rPr>
        <w:t xml:space="preserve"> Core Infrastructure Server Suite Datacenter</w:t>
      </w:r>
      <w:r w:rsidRPr="007F2C3B">
        <w:rPr>
          <w:color w:val="auto"/>
        </w:rPr>
        <w:tab/>
      </w:r>
      <w:r w:rsidRPr="007F2C3B">
        <w:rPr>
          <w:color w:val="auto"/>
        </w:rPr>
        <w:fldChar w:fldCharType="begin"/>
      </w:r>
      <w:r w:rsidRPr="007F2C3B">
        <w:rPr>
          <w:color w:val="auto"/>
        </w:rPr>
        <w:instrText xml:space="preserve"> PAGEREF _Toc357598389 \h </w:instrText>
      </w:r>
      <w:r w:rsidRPr="007F2C3B">
        <w:rPr>
          <w:color w:val="auto"/>
        </w:rPr>
      </w:r>
      <w:r w:rsidRPr="007F2C3B">
        <w:rPr>
          <w:color w:val="auto"/>
        </w:rPr>
        <w:fldChar w:fldCharType="separate"/>
      </w:r>
      <w:r w:rsidRPr="007F2C3B">
        <w:rPr>
          <w:color w:val="auto"/>
        </w:rPr>
        <w:t>137</w:t>
      </w:r>
      <w:r w:rsidRPr="007F2C3B">
        <w:rPr>
          <w:color w:val="auto"/>
        </w:rPr>
        <w:fldChar w:fldCharType="end"/>
      </w:r>
    </w:p>
    <w:p w14:paraId="5085A2C7" w14:textId="77777777" w:rsidR="007F2C3B" w:rsidRPr="007F2C3B" w:rsidRDefault="007F2C3B">
      <w:pPr>
        <w:pStyle w:val="TOC2"/>
        <w:rPr>
          <w:rFonts w:asciiTheme="minorHAnsi" w:eastAsiaTheme="minorEastAsia" w:hAnsiTheme="minorHAnsi" w:cstheme="minorBidi"/>
          <w:sz w:val="22"/>
          <w:szCs w:val="22"/>
        </w:rPr>
      </w:pPr>
      <w:r w:rsidRPr="007F2C3B">
        <w:rPr>
          <w:rFonts w:eastAsia="Times New Roman" w:cs="Tahoma"/>
          <w:caps/>
          <w:vertAlign w:val="superscript"/>
        </w:rPr>
        <w:t xml:space="preserve">42 </w:t>
      </w:r>
      <w:r w:rsidRPr="007F2C3B">
        <w:rPr>
          <w:rFonts w:eastAsia="Times New Roman" w:cs="Tahoma"/>
        </w:rPr>
        <w:t>Duet Enterprise 2.0</w:t>
      </w:r>
      <w:r w:rsidRPr="007F2C3B">
        <w:tab/>
      </w:r>
      <w:r w:rsidRPr="007F2C3B">
        <w:fldChar w:fldCharType="begin"/>
      </w:r>
      <w:r w:rsidRPr="007F2C3B">
        <w:instrText xml:space="preserve"> PAGEREF _Toc357598390 \h </w:instrText>
      </w:r>
      <w:r w:rsidRPr="007F2C3B">
        <w:fldChar w:fldCharType="separate"/>
      </w:r>
      <w:r w:rsidRPr="007F2C3B">
        <w:t>138</w:t>
      </w:r>
      <w:r w:rsidRPr="007F2C3B">
        <w:fldChar w:fldCharType="end"/>
      </w:r>
    </w:p>
    <w:p w14:paraId="5085A2C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43</w:t>
      </w:r>
      <w:r w:rsidRPr="007F2C3B">
        <w:rPr>
          <w:color w:val="auto"/>
        </w:rPr>
        <w:t xml:space="preserve"> Dynamics CRM Online</w:t>
      </w:r>
      <w:r w:rsidRPr="007F2C3B">
        <w:rPr>
          <w:color w:val="auto"/>
        </w:rPr>
        <w:tab/>
      </w:r>
      <w:r w:rsidRPr="007F2C3B">
        <w:rPr>
          <w:color w:val="auto"/>
        </w:rPr>
        <w:fldChar w:fldCharType="begin"/>
      </w:r>
      <w:r w:rsidRPr="007F2C3B">
        <w:rPr>
          <w:color w:val="auto"/>
        </w:rPr>
        <w:instrText xml:space="preserve"> PAGEREF _Toc357598391 \h </w:instrText>
      </w:r>
      <w:r w:rsidRPr="007F2C3B">
        <w:rPr>
          <w:color w:val="auto"/>
        </w:rPr>
      </w:r>
      <w:r w:rsidRPr="007F2C3B">
        <w:rPr>
          <w:color w:val="auto"/>
        </w:rPr>
        <w:fldChar w:fldCharType="separate"/>
      </w:r>
      <w:r w:rsidRPr="007F2C3B">
        <w:rPr>
          <w:color w:val="auto"/>
        </w:rPr>
        <w:t>138</w:t>
      </w:r>
      <w:r w:rsidRPr="007F2C3B">
        <w:rPr>
          <w:color w:val="auto"/>
        </w:rPr>
        <w:fldChar w:fldCharType="end"/>
      </w:r>
    </w:p>
    <w:p w14:paraId="5085A2C9"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44 </w:t>
      </w:r>
      <w:r w:rsidRPr="007F2C3B">
        <w:rPr>
          <w:color w:val="auto"/>
        </w:rPr>
        <w:t>Bridge do Pacote de CALs Empresariais para Office 365, Bridge do Pacote de CALs Empresariais para Office 365 e Windows Intune e Bridge do Pacote de CALs Empresariais para Windows Intune</w:t>
      </w:r>
      <w:r w:rsidRPr="007F2C3B">
        <w:rPr>
          <w:color w:val="auto"/>
        </w:rPr>
        <w:tab/>
      </w:r>
      <w:r w:rsidRPr="007F2C3B">
        <w:rPr>
          <w:color w:val="auto"/>
        </w:rPr>
        <w:fldChar w:fldCharType="begin"/>
      </w:r>
      <w:r w:rsidRPr="007F2C3B">
        <w:rPr>
          <w:color w:val="auto"/>
        </w:rPr>
        <w:instrText xml:space="preserve"> PAGEREF _Toc357598392 \h </w:instrText>
      </w:r>
      <w:r w:rsidRPr="007F2C3B">
        <w:rPr>
          <w:color w:val="auto"/>
        </w:rPr>
      </w:r>
      <w:r w:rsidRPr="007F2C3B">
        <w:rPr>
          <w:color w:val="auto"/>
        </w:rPr>
        <w:fldChar w:fldCharType="separate"/>
      </w:r>
      <w:r w:rsidRPr="007F2C3B">
        <w:rPr>
          <w:color w:val="auto"/>
        </w:rPr>
        <w:t>139</w:t>
      </w:r>
      <w:r w:rsidRPr="007F2C3B">
        <w:rPr>
          <w:color w:val="auto"/>
        </w:rPr>
        <w:fldChar w:fldCharType="end"/>
      </w:r>
    </w:p>
    <w:p w14:paraId="5085A2CA"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45</w:t>
      </w:r>
      <w:r w:rsidRPr="007F2C3B">
        <w:rPr>
          <w:color w:val="auto"/>
        </w:rPr>
        <w:t xml:space="preserve"> Pacotes CAL Empresarial</w:t>
      </w:r>
      <w:r w:rsidRPr="007F2C3B">
        <w:rPr>
          <w:color w:val="auto"/>
        </w:rPr>
        <w:tab/>
      </w:r>
      <w:r w:rsidRPr="007F2C3B">
        <w:rPr>
          <w:color w:val="auto"/>
        </w:rPr>
        <w:fldChar w:fldCharType="begin"/>
      </w:r>
      <w:r w:rsidRPr="007F2C3B">
        <w:rPr>
          <w:color w:val="auto"/>
        </w:rPr>
        <w:instrText xml:space="preserve"> PAGEREF _Toc357598393 \h </w:instrText>
      </w:r>
      <w:r w:rsidRPr="007F2C3B">
        <w:rPr>
          <w:color w:val="auto"/>
        </w:rPr>
      </w:r>
      <w:r w:rsidRPr="007F2C3B">
        <w:rPr>
          <w:color w:val="auto"/>
        </w:rPr>
        <w:fldChar w:fldCharType="separate"/>
      </w:r>
      <w:r w:rsidRPr="007F2C3B">
        <w:rPr>
          <w:color w:val="auto"/>
        </w:rPr>
        <w:t>140</w:t>
      </w:r>
      <w:r w:rsidRPr="007F2C3B">
        <w:rPr>
          <w:color w:val="auto"/>
        </w:rPr>
        <w:fldChar w:fldCharType="end"/>
      </w:r>
    </w:p>
    <w:p w14:paraId="5085A2CB"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46</w:t>
      </w:r>
      <w:r w:rsidRPr="007F2C3B">
        <w:rPr>
          <w:color w:val="auto"/>
        </w:rPr>
        <w:t xml:space="preserve"> CAL Empresarial do Exchange com Serviço 2013</w:t>
      </w:r>
      <w:r w:rsidRPr="007F2C3B">
        <w:rPr>
          <w:color w:val="auto"/>
        </w:rPr>
        <w:tab/>
      </w:r>
      <w:r w:rsidRPr="007F2C3B">
        <w:rPr>
          <w:color w:val="auto"/>
        </w:rPr>
        <w:fldChar w:fldCharType="begin"/>
      </w:r>
      <w:r w:rsidRPr="007F2C3B">
        <w:rPr>
          <w:color w:val="auto"/>
        </w:rPr>
        <w:instrText xml:space="preserve"> PAGEREF _Toc357598394 \h </w:instrText>
      </w:r>
      <w:r w:rsidRPr="007F2C3B">
        <w:rPr>
          <w:color w:val="auto"/>
        </w:rPr>
      </w:r>
      <w:r w:rsidRPr="007F2C3B">
        <w:rPr>
          <w:color w:val="auto"/>
        </w:rPr>
        <w:fldChar w:fldCharType="separate"/>
      </w:r>
      <w:r w:rsidRPr="007F2C3B">
        <w:rPr>
          <w:color w:val="auto"/>
        </w:rPr>
        <w:t>144</w:t>
      </w:r>
      <w:r w:rsidRPr="007F2C3B">
        <w:rPr>
          <w:color w:val="auto"/>
        </w:rPr>
        <w:fldChar w:fldCharType="end"/>
      </w:r>
    </w:p>
    <w:p w14:paraId="5085A2CC" w14:textId="77777777" w:rsidR="007F2C3B" w:rsidRPr="007F2C3B" w:rsidRDefault="007F2C3B">
      <w:pPr>
        <w:pStyle w:val="TOC2"/>
        <w:rPr>
          <w:rFonts w:asciiTheme="minorHAnsi" w:eastAsiaTheme="minorEastAsia" w:hAnsiTheme="minorHAnsi" w:cstheme="minorBidi"/>
          <w:sz w:val="22"/>
          <w:szCs w:val="22"/>
        </w:rPr>
      </w:pPr>
      <w:r w:rsidRPr="007F2C3B">
        <w:rPr>
          <w:rFonts w:cs="Tahoma"/>
          <w:vertAlign w:val="superscript"/>
        </w:rPr>
        <w:t>47</w:t>
      </w:r>
      <w:r w:rsidRPr="007F2C3B">
        <w:rPr>
          <w:rFonts w:cs="Tahoma"/>
        </w:rPr>
        <w:t xml:space="preserve"> Arquivamento do Exchange Online (SL de Usuário)</w:t>
      </w:r>
      <w:r w:rsidRPr="007F2C3B">
        <w:tab/>
      </w:r>
      <w:r w:rsidRPr="007F2C3B">
        <w:fldChar w:fldCharType="begin"/>
      </w:r>
      <w:r w:rsidRPr="007F2C3B">
        <w:instrText xml:space="preserve"> PAGEREF _Toc357598395 \h </w:instrText>
      </w:r>
      <w:r w:rsidRPr="007F2C3B">
        <w:fldChar w:fldCharType="separate"/>
      </w:r>
      <w:r w:rsidRPr="007F2C3B">
        <w:t>146</w:t>
      </w:r>
      <w:r w:rsidRPr="007F2C3B">
        <w:fldChar w:fldCharType="end"/>
      </w:r>
    </w:p>
    <w:p w14:paraId="5085A2CD" w14:textId="77777777" w:rsidR="007F2C3B" w:rsidRPr="007F2C3B" w:rsidRDefault="007F2C3B">
      <w:pPr>
        <w:pStyle w:val="TOC2"/>
        <w:rPr>
          <w:rFonts w:asciiTheme="minorHAnsi" w:eastAsiaTheme="minorEastAsia" w:hAnsiTheme="minorHAnsi" w:cstheme="minorBidi"/>
          <w:sz w:val="22"/>
          <w:szCs w:val="22"/>
        </w:rPr>
      </w:pPr>
      <w:r w:rsidRPr="007F2C3B">
        <w:rPr>
          <w:rFonts w:cs="Tahoma"/>
          <w:vertAlign w:val="superscript"/>
        </w:rPr>
        <w:t>48</w:t>
      </w:r>
      <w:r w:rsidRPr="007F2C3B">
        <w:rPr>
          <w:rFonts w:cs="Tahoma"/>
        </w:rPr>
        <w:t xml:space="preserve"> Exchange Hosted Archive (SL de Usuário), Exchange Hosted Archive Extra Storage (SL Complementar)</w:t>
      </w:r>
      <w:r w:rsidRPr="007F2C3B">
        <w:tab/>
      </w:r>
      <w:r w:rsidRPr="007F2C3B">
        <w:fldChar w:fldCharType="begin"/>
      </w:r>
      <w:r w:rsidRPr="007F2C3B">
        <w:instrText xml:space="preserve"> PAGEREF _Toc357598396 \h </w:instrText>
      </w:r>
      <w:r w:rsidRPr="007F2C3B">
        <w:fldChar w:fldCharType="separate"/>
      </w:r>
      <w:r w:rsidRPr="007F2C3B">
        <w:t>147</w:t>
      </w:r>
      <w:r w:rsidRPr="007F2C3B">
        <w:fldChar w:fldCharType="end"/>
      </w:r>
    </w:p>
    <w:p w14:paraId="5085A2CE" w14:textId="77777777" w:rsidR="007F2C3B" w:rsidRPr="007F2C3B" w:rsidRDefault="007F2C3B">
      <w:pPr>
        <w:pStyle w:val="TOC2"/>
        <w:rPr>
          <w:rFonts w:asciiTheme="minorHAnsi" w:eastAsiaTheme="minorEastAsia" w:hAnsiTheme="minorHAnsi" w:cstheme="minorBidi"/>
          <w:sz w:val="22"/>
          <w:szCs w:val="22"/>
        </w:rPr>
      </w:pPr>
      <w:r w:rsidRPr="007F2C3B">
        <w:rPr>
          <w:rFonts w:cs="Tahoma"/>
          <w:vertAlign w:val="superscript"/>
        </w:rPr>
        <w:t>49</w:t>
      </w:r>
      <w:r w:rsidRPr="007F2C3B">
        <w:rPr>
          <w:rFonts w:cs="Tahoma"/>
        </w:rPr>
        <w:t xml:space="preserve"> Exchange Hosted Encryption (SL de Usuário)</w:t>
      </w:r>
      <w:r w:rsidRPr="007F2C3B">
        <w:tab/>
      </w:r>
      <w:r w:rsidRPr="007F2C3B">
        <w:fldChar w:fldCharType="begin"/>
      </w:r>
      <w:r w:rsidRPr="007F2C3B">
        <w:instrText xml:space="preserve"> PAGEREF _Toc357598397 \h </w:instrText>
      </w:r>
      <w:r w:rsidRPr="007F2C3B">
        <w:fldChar w:fldCharType="separate"/>
      </w:r>
      <w:r w:rsidRPr="007F2C3B">
        <w:t>147</w:t>
      </w:r>
      <w:r w:rsidRPr="007F2C3B">
        <w:fldChar w:fldCharType="end"/>
      </w:r>
    </w:p>
    <w:p w14:paraId="5085A2CF"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50</w:t>
      </w:r>
      <w:r w:rsidRPr="007F2C3B">
        <w:rPr>
          <w:color w:val="auto"/>
        </w:rPr>
        <w:t xml:space="preserve"> Quiosque do Exchange Online (SL de Usuário)</w:t>
      </w:r>
      <w:r w:rsidRPr="007F2C3B">
        <w:rPr>
          <w:color w:val="auto"/>
        </w:rPr>
        <w:tab/>
      </w:r>
      <w:r w:rsidRPr="007F2C3B">
        <w:rPr>
          <w:color w:val="auto"/>
        </w:rPr>
        <w:fldChar w:fldCharType="begin"/>
      </w:r>
      <w:r w:rsidRPr="007F2C3B">
        <w:rPr>
          <w:color w:val="auto"/>
        </w:rPr>
        <w:instrText xml:space="preserve"> PAGEREF _Toc357598398 \h </w:instrText>
      </w:r>
      <w:r w:rsidRPr="007F2C3B">
        <w:rPr>
          <w:color w:val="auto"/>
        </w:rPr>
      </w:r>
      <w:r w:rsidRPr="007F2C3B">
        <w:rPr>
          <w:color w:val="auto"/>
        </w:rPr>
        <w:fldChar w:fldCharType="separate"/>
      </w:r>
      <w:r w:rsidRPr="007F2C3B">
        <w:rPr>
          <w:color w:val="auto"/>
        </w:rPr>
        <w:t>148</w:t>
      </w:r>
      <w:r w:rsidRPr="007F2C3B">
        <w:rPr>
          <w:color w:val="auto"/>
        </w:rPr>
        <w:fldChar w:fldCharType="end"/>
      </w:r>
    </w:p>
    <w:p w14:paraId="5085A2D0"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51</w:t>
      </w:r>
      <w:r w:rsidRPr="007F2C3B">
        <w:rPr>
          <w:color w:val="auto"/>
        </w:rPr>
        <w:t xml:space="preserve"> Exchange Online Plano 1</w:t>
      </w:r>
      <w:r w:rsidRPr="007F2C3B">
        <w:rPr>
          <w:color w:val="auto"/>
        </w:rPr>
        <w:tab/>
      </w:r>
      <w:r w:rsidRPr="007F2C3B">
        <w:rPr>
          <w:color w:val="auto"/>
        </w:rPr>
        <w:fldChar w:fldCharType="begin"/>
      </w:r>
      <w:r w:rsidRPr="007F2C3B">
        <w:rPr>
          <w:color w:val="auto"/>
        </w:rPr>
        <w:instrText xml:space="preserve"> PAGEREF _Toc357598399 \h </w:instrText>
      </w:r>
      <w:r w:rsidRPr="007F2C3B">
        <w:rPr>
          <w:color w:val="auto"/>
        </w:rPr>
      </w:r>
      <w:r w:rsidRPr="007F2C3B">
        <w:rPr>
          <w:color w:val="auto"/>
        </w:rPr>
        <w:fldChar w:fldCharType="separate"/>
      </w:r>
      <w:r w:rsidRPr="007F2C3B">
        <w:rPr>
          <w:color w:val="auto"/>
        </w:rPr>
        <w:t>148</w:t>
      </w:r>
      <w:r w:rsidRPr="007F2C3B">
        <w:rPr>
          <w:color w:val="auto"/>
        </w:rPr>
        <w:fldChar w:fldCharType="end"/>
      </w:r>
    </w:p>
    <w:p w14:paraId="5085A2D1"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52</w:t>
      </w:r>
      <w:r w:rsidRPr="007F2C3B">
        <w:rPr>
          <w:rFonts w:cs="Tahoma"/>
        </w:rPr>
        <w:t xml:space="preserve"> Exchange Online Plano 2</w:t>
      </w:r>
      <w:r w:rsidRPr="007F2C3B">
        <w:tab/>
      </w:r>
      <w:r w:rsidRPr="007F2C3B">
        <w:fldChar w:fldCharType="begin"/>
      </w:r>
      <w:r w:rsidRPr="007F2C3B">
        <w:instrText xml:space="preserve"> PAGEREF _Toc357598400 \h </w:instrText>
      </w:r>
      <w:r w:rsidRPr="007F2C3B">
        <w:fldChar w:fldCharType="separate"/>
      </w:r>
      <w:r w:rsidRPr="007F2C3B">
        <w:t>148</w:t>
      </w:r>
      <w:r w:rsidRPr="007F2C3B">
        <w:fldChar w:fldCharType="end"/>
      </w:r>
    </w:p>
    <w:p w14:paraId="5085A2D2"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53 </w:t>
      </w:r>
      <w:r w:rsidRPr="007F2C3B">
        <w:rPr>
          <w:rFonts w:cs="Tahoma"/>
        </w:rPr>
        <w:t>Exchange Online Protection (SL de Usuário)</w:t>
      </w:r>
      <w:r w:rsidRPr="007F2C3B">
        <w:tab/>
      </w:r>
      <w:r w:rsidRPr="007F2C3B">
        <w:fldChar w:fldCharType="begin"/>
      </w:r>
      <w:r w:rsidRPr="007F2C3B">
        <w:instrText xml:space="preserve"> PAGEREF _Toc357598401 \h </w:instrText>
      </w:r>
      <w:r w:rsidRPr="007F2C3B">
        <w:fldChar w:fldCharType="separate"/>
      </w:r>
      <w:r w:rsidRPr="007F2C3B">
        <w:t>149</w:t>
      </w:r>
      <w:r w:rsidRPr="007F2C3B">
        <w:fldChar w:fldCharType="end"/>
      </w:r>
    </w:p>
    <w:p w14:paraId="5085A2D3"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54 </w:t>
      </w:r>
      <w:r w:rsidRPr="007F2C3B">
        <w:rPr>
          <w:rFonts w:cs="Tahoma"/>
        </w:rPr>
        <w:t>Exchange Server 2013 Enterprise e Standard Editions</w:t>
      </w:r>
      <w:r w:rsidRPr="007F2C3B">
        <w:tab/>
      </w:r>
      <w:r w:rsidRPr="007F2C3B">
        <w:fldChar w:fldCharType="begin"/>
      </w:r>
      <w:r w:rsidRPr="007F2C3B">
        <w:instrText xml:space="preserve"> PAGEREF _Toc357598402 \h </w:instrText>
      </w:r>
      <w:r w:rsidRPr="007F2C3B">
        <w:fldChar w:fldCharType="separate"/>
      </w:r>
      <w:r w:rsidRPr="007F2C3B">
        <w:t>149</w:t>
      </w:r>
      <w:r w:rsidRPr="007F2C3B">
        <w:fldChar w:fldCharType="end"/>
      </w:r>
    </w:p>
    <w:p w14:paraId="5085A2D4"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55</w:t>
      </w:r>
      <w:r w:rsidRPr="007F2C3B">
        <w:rPr>
          <w:color w:val="auto"/>
        </w:rPr>
        <w:t xml:space="preserve"> CAL Padrão do Exchange Server 2010</w:t>
      </w:r>
      <w:r w:rsidRPr="007F2C3B">
        <w:rPr>
          <w:color w:val="auto"/>
        </w:rPr>
        <w:tab/>
      </w:r>
      <w:r w:rsidRPr="007F2C3B">
        <w:rPr>
          <w:color w:val="auto"/>
        </w:rPr>
        <w:fldChar w:fldCharType="begin"/>
      </w:r>
      <w:r w:rsidRPr="007F2C3B">
        <w:rPr>
          <w:color w:val="auto"/>
        </w:rPr>
        <w:instrText xml:space="preserve"> PAGEREF _Toc357598403 \h </w:instrText>
      </w:r>
      <w:r w:rsidRPr="007F2C3B">
        <w:rPr>
          <w:color w:val="auto"/>
        </w:rPr>
      </w:r>
      <w:r w:rsidRPr="007F2C3B">
        <w:rPr>
          <w:color w:val="auto"/>
        </w:rPr>
        <w:fldChar w:fldCharType="separate"/>
      </w:r>
      <w:r w:rsidRPr="007F2C3B">
        <w:rPr>
          <w:color w:val="auto"/>
        </w:rPr>
        <w:t>150</w:t>
      </w:r>
      <w:r w:rsidRPr="007F2C3B">
        <w:rPr>
          <w:color w:val="auto"/>
        </w:rPr>
        <w:fldChar w:fldCharType="end"/>
      </w:r>
    </w:p>
    <w:p w14:paraId="5085A2D5"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56</w:t>
      </w:r>
      <w:r w:rsidRPr="007F2C3B">
        <w:rPr>
          <w:color w:val="auto"/>
        </w:rPr>
        <w:t xml:space="preserve"> Forefront Endpoint Protection</w:t>
      </w:r>
      <w:r w:rsidRPr="007F2C3B">
        <w:rPr>
          <w:color w:val="auto"/>
        </w:rPr>
        <w:tab/>
      </w:r>
      <w:r w:rsidRPr="007F2C3B">
        <w:rPr>
          <w:color w:val="auto"/>
        </w:rPr>
        <w:fldChar w:fldCharType="begin"/>
      </w:r>
      <w:r w:rsidRPr="007F2C3B">
        <w:rPr>
          <w:color w:val="auto"/>
        </w:rPr>
        <w:instrText xml:space="preserve"> PAGEREF _Toc357598404 \h </w:instrText>
      </w:r>
      <w:r w:rsidRPr="007F2C3B">
        <w:rPr>
          <w:color w:val="auto"/>
        </w:rPr>
      </w:r>
      <w:r w:rsidRPr="007F2C3B">
        <w:rPr>
          <w:color w:val="auto"/>
        </w:rPr>
        <w:fldChar w:fldCharType="separate"/>
      </w:r>
      <w:r w:rsidRPr="007F2C3B">
        <w:rPr>
          <w:color w:val="auto"/>
        </w:rPr>
        <w:t>150</w:t>
      </w:r>
      <w:r w:rsidRPr="007F2C3B">
        <w:rPr>
          <w:color w:val="auto"/>
        </w:rPr>
        <w:fldChar w:fldCharType="end"/>
      </w:r>
    </w:p>
    <w:p w14:paraId="5085A2D6"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57 </w:t>
      </w:r>
      <w:r w:rsidRPr="007F2C3B">
        <w:rPr>
          <w:color w:val="auto"/>
        </w:rPr>
        <w:t>Forefront Identity Manager 2010 R2</w:t>
      </w:r>
      <w:r w:rsidRPr="007F2C3B">
        <w:rPr>
          <w:color w:val="auto"/>
        </w:rPr>
        <w:tab/>
      </w:r>
      <w:r w:rsidRPr="007F2C3B">
        <w:rPr>
          <w:color w:val="auto"/>
        </w:rPr>
        <w:fldChar w:fldCharType="begin"/>
      </w:r>
      <w:r w:rsidRPr="007F2C3B">
        <w:rPr>
          <w:color w:val="auto"/>
        </w:rPr>
        <w:instrText xml:space="preserve"> PAGEREF _Toc357598405 \h </w:instrText>
      </w:r>
      <w:r w:rsidRPr="007F2C3B">
        <w:rPr>
          <w:color w:val="auto"/>
        </w:rPr>
      </w:r>
      <w:r w:rsidRPr="007F2C3B">
        <w:rPr>
          <w:color w:val="auto"/>
        </w:rPr>
        <w:fldChar w:fldCharType="separate"/>
      </w:r>
      <w:r w:rsidRPr="007F2C3B">
        <w:rPr>
          <w:color w:val="auto"/>
        </w:rPr>
        <w:t>151</w:t>
      </w:r>
      <w:r w:rsidRPr="007F2C3B">
        <w:rPr>
          <w:color w:val="auto"/>
        </w:rPr>
        <w:fldChar w:fldCharType="end"/>
      </w:r>
    </w:p>
    <w:p w14:paraId="5085A2D7"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58</w:t>
      </w:r>
      <w:r w:rsidRPr="007F2C3B">
        <w:rPr>
          <w:rFonts w:cs="Tahoma"/>
        </w:rPr>
        <w:t xml:space="preserve"> Forefront Identity Manager 2010 – Windows Live Edition</w:t>
      </w:r>
      <w:r w:rsidRPr="007F2C3B">
        <w:tab/>
      </w:r>
      <w:r w:rsidRPr="007F2C3B">
        <w:fldChar w:fldCharType="begin"/>
      </w:r>
      <w:r w:rsidRPr="007F2C3B">
        <w:instrText xml:space="preserve"> PAGEREF _Toc357598406 \h </w:instrText>
      </w:r>
      <w:r w:rsidRPr="007F2C3B">
        <w:fldChar w:fldCharType="separate"/>
      </w:r>
      <w:r w:rsidRPr="007F2C3B">
        <w:t>151</w:t>
      </w:r>
      <w:r w:rsidRPr="007F2C3B">
        <w:fldChar w:fldCharType="end"/>
      </w:r>
    </w:p>
    <w:p w14:paraId="5085A2D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59</w:t>
      </w:r>
      <w:r w:rsidRPr="007F2C3B">
        <w:rPr>
          <w:color w:val="auto"/>
        </w:rPr>
        <w:t xml:space="preserve"> Forefront Protection 2010 para Exchange Server (SL de Usuário e Dispositivo), Forefront Protection 2010 para SharePoint (SL de Usuário e Dispositivo) e Forefront Protection 2010 para Sites de Internet (SL Complementar)</w:t>
      </w:r>
      <w:r w:rsidRPr="007F2C3B">
        <w:rPr>
          <w:color w:val="auto"/>
        </w:rPr>
        <w:tab/>
      </w:r>
      <w:r w:rsidRPr="007F2C3B">
        <w:rPr>
          <w:color w:val="auto"/>
        </w:rPr>
        <w:fldChar w:fldCharType="begin"/>
      </w:r>
      <w:r w:rsidRPr="007F2C3B">
        <w:rPr>
          <w:color w:val="auto"/>
        </w:rPr>
        <w:instrText xml:space="preserve"> PAGEREF _Toc357598407 \h </w:instrText>
      </w:r>
      <w:r w:rsidRPr="007F2C3B">
        <w:rPr>
          <w:color w:val="auto"/>
        </w:rPr>
      </w:r>
      <w:r w:rsidRPr="007F2C3B">
        <w:rPr>
          <w:color w:val="auto"/>
        </w:rPr>
        <w:fldChar w:fldCharType="separate"/>
      </w:r>
      <w:r w:rsidRPr="007F2C3B">
        <w:rPr>
          <w:color w:val="auto"/>
        </w:rPr>
        <w:t>151</w:t>
      </w:r>
      <w:r w:rsidRPr="007F2C3B">
        <w:rPr>
          <w:color w:val="auto"/>
        </w:rPr>
        <w:fldChar w:fldCharType="end"/>
      </w:r>
    </w:p>
    <w:p w14:paraId="5085A2D9"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60</w:t>
      </w:r>
      <w:r w:rsidRPr="007F2C3B">
        <w:rPr>
          <w:color w:val="auto"/>
        </w:rPr>
        <w:t xml:space="preserve"> Forefront Protection Suite (Dispositivo e Usuário)</w:t>
      </w:r>
      <w:r w:rsidRPr="007F2C3B">
        <w:rPr>
          <w:color w:val="auto"/>
        </w:rPr>
        <w:tab/>
      </w:r>
      <w:r w:rsidRPr="007F2C3B">
        <w:rPr>
          <w:color w:val="auto"/>
        </w:rPr>
        <w:fldChar w:fldCharType="begin"/>
      </w:r>
      <w:r w:rsidRPr="007F2C3B">
        <w:rPr>
          <w:color w:val="auto"/>
        </w:rPr>
        <w:instrText xml:space="preserve"> PAGEREF _Toc357598408 \h </w:instrText>
      </w:r>
      <w:r w:rsidRPr="007F2C3B">
        <w:rPr>
          <w:color w:val="auto"/>
        </w:rPr>
      </w:r>
      <w:r w:rsidRPr="007F2C3B">
        <w:rPr>
          <w:color w:val="auto"/>
        </w:rPr>
        <w:fldChar w:fldCharType="separate"/>
      </w:r>
      <w:r w:rsidRPr="007F2C3B">
        <w:rPr>
          <w:color w:val="auto"/>
        </w:rPr>
        <w:t>152</w:t>
      </w:r>
      <w:r w:rsidRPr="007F2C3B">
        <w:rPr>
          <w:color w:val="auto"/>
        </w:rPr>
        <w:fldChar w:fldCharType="end"/>
      </w:r>
    </w:p>
    <w:p w14:paraId="5085A2DA"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61 </w:t>
      </w:r>
      <w:r w:rsidRPr="007F2C3B">
        <w:rPr>
          <w:color w:val="auto"/>
        </w:rPr>
        <w:t>Forefront Security para Office Communications Server (SL de Usuário e Dispositivo)</w:t>
      </w:r>
      <w:r w:rsidRPr="007F2C3B">
        <w:rPr>
          <w:color w:val="auto"/>
        </w:rPr>
        <w:tab/>
      </w:r>
      <w:r w:rsidRPr="007F2C3B">
        <w:rPr>
          <w:color w:val="auto"/>
        </w:rPr>
        <w:fldChar w:fldCharType="begin"/>
      </w:r>
      <w:r w:rsidRPr="007F2C3B">
        <w:rPr>
          <w:color w:val="auto"/>
        </w:rPr>
        <w:instrText xml:space="preserve"> PAGEREF _Toc357598409 \h </w:instrText>
      </w:r>
      <w:r w:rsidRPr="007F2C3B">
        <w:rPr>
          <w:color w:val="auto"/>
        </w:rPr>
      </w:r>
      <w:r w:rsidRPr="007F2C3B">
        <w:rPr>
          <w:color w:val="auto"/>
        </w:rPr>
        <w:fldChar w:fldCharType="separate"/>
      </w:r>
      <w:r w:rsidRPr="007F2C3B">
        <w:rPr>
          <w:color w:val="auto"/>
        </w:rPr>
        <w:t>152</w:t>
      </w:r>
      <w:r w:rsidRPr="007F2C3B">
        <w:rPr>
          <w:color w:val="auto"/>
        </w:rPr>
        <w:fldChar w:fldCharType="end"/>
      </w:r>
    </w:p>
    <w:p w14:paraId="5085A2DB"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62 </w:t>
      </w:r>
      <w:r w:rsidRPr="007F2C3B">
        <w:rPr>
          <w:color w:val="auto"/>
        </w:rPr>
        <w:t>Forefront Threat Management Gateway Web Protection Service</w:t>
      </w:r>
      <w:r w:rsidRPr="007F2C3B">
        <w:rPr>
          <w:color w:val="auto"/>
        </w:rPr>
        <w:tab/>
      </w:r>
      <w:r w:rsidRPr="007F2C3B">
        <w:rPr>
          <w:color w:val="auto"/>
        </w:rPr>
        <w:fldChar w:fldCharType="begin"/>
      </w:r>
      <w:r w:rsidRPr="007F2C3B">
        <w:rPr>
          <w:color w:val="auto"/>
        </w:rPr>
        <w:instrText xml:space="preserve"> PAGEREF _Toc357598410 \h </w:instrText>
      </w:r>
      <w:r w:rsidRPr="007F2C3B">
        <w:rPr>
          <w:color w:val="auto"/>
        </w:rPr>
      </w:r>
      <w:r w:rsidRPr="007F2C3B">
        <w:rPr>
          <w:color w:val="auto"/>
        </w:rPr>
        <w:fldChar w:fldCharType="separate"/>
      </w:r>
      <w:r w:rsidRPr="007F2C3B">
        <w:rPr>
          <w:color w:val="auto"/>
        </w:rPr>
        <w:t>153</w:t>
      </w:r>
      <w:r w:rsidRPr="007F2C3B">
        <w:rPr>
          <w:color w:val="auto"/>
        </w:rPr>
        <w:fldChar w:fldCharType="end"/>
      </w:r>
    </w:p>
    <w:p w14:paraId="5085A2DC"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63 </w:t>
      </w:r>
      <w:r w:rsidRPr="007F2C3B">
        <w:rPr>
          <w:color w:val="auto"/>
        </w:rPr>
        <w:t>Forefront Unified Access Gateway 2010</w:t>
      </w:r>
      <w:r w:rsidRPr="007F2C3B">
        <w:rPr>
          <w:color w:val="auto"/>
        </w:rPr>
        <w:tab/>
      </w:r>
      <w:r w:rsidRPr="007F2C3B">
        <w:rPr>
          <w:color w:val="auto"/>
        </w:rPr>
        <w:fldChar w:fldCharType="begin"/>
      </w:r>
      <w:r w:rsidRPr="007F2C3B">
        <w:rPr>
          <w:color w:val="auto"/>
        </w:rPr>
        <w:instrText xml:space="preserve"> PAGEREF _Toc357598411 \h </w:instrText>
      </w:r>
      <w:r w:rsidRPr="007F2C3B">
        <w:rPr>
          <w:color w:val="auto"/>
        </w:rPr>
      </w:r>
      <w:r w:rsidRPr="007F2C3B">
        <w:rPr>
          <w:color w:val="auto"/>
        </w:rPr>
        <w:fldChar w:fldCharType="separate"/>
      </w:r>
      <w:r w:rsidRPr="007F2C3B">
        <w:rPr>
          <w:color w:val="auto"/>
        </w:rPr>
        <w:t>153</w:t>
      </w:r>
      <w:r w:rsidRPr="007F2C3B">
        <w:rPr>
          <w:color w:val="auto"/>
        </w:rPr>
        <w:fldChar w:fldCharType="end"/>
      </w:r>
    </w:p>
    <w:p w14:paraId="5085A2DD"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64 </w:t>
      </w:r>
      <w:r w:rsidRPr="007F2C3B">
        <w:rPr>
          <w:color w:val="auto"/>
        </w:rPr>
        <w:t>HPC Pack 2008 R2 Enterprise</w:t>
      </w:r>
      <w:r w:rsidRPr="007F2C3B">
        <w:rPr>
          <w:color w:val="auto"/>
        </w:rPr>
        <w:tab/>
      </w:r>
      <w:r w:rsidRPr="007F2C3B">
        <w:rPr>
          <w:color w:val="auto"/>
        </w:rPr>
        <w:fldChar w:fldCharType="begin"/>
      </w:r>
      <w:r w:rsidRPr="007F2C3B">
        <w:rPr>
          <w:color w:val="auto"/>
        </w:rPr>
        <w:instrText xml:space="preserve"> PAGEREF _Toc357598412 \h </w:instrText>
      </w:r>
      <w:r w:rsidRPr="007F2C3B">
        <w:rPr>
          <w:color w:val="auto"/>
        </w:rPr>
      </w:r>
      <w:r w:rsidRPr="007F2C3B">
        <w:rPr>
          <w:color w:val="auto"/>
        </w:rPr>
        <w:fldChar w:fldCharType="separate"/>
      </w:r>
      <w:r w:rsidRPr="007F2C3B">
        <w:rPr>
          <w:color w:val="auto"/>
        </w:rPr>
        <w:t>153</w:t>
      </w:r>
      <w:r w:rsidRPr="007F2C3B">
        <w:rPr>
          <w:color w:val="auto"/>
        </w:rPr>
        <w:fldChar w:fldCharType="end"/>
      </w:r>
    </w:p>
    <w:p w14:paraId="5085A2DE"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65</w:t>
      </w:r>
      <w:r w:rsidRPr="007F2C3B">
        <w:rPr>
          <w:color w:val="auto"/>
        </w:rPr>
        <w:t xml:space="preserve"> Learning Solutions MCP Exam Vouchers</w:t>
      </w:r>
      <w:r w:rsidRPr="007F2C3B">
        <w:rPr>
          <w:color w:val="auto"/>
        </w:rPr>
        <w:tab/>
      </w:r>
      <w:r w:rsidRPr="007F2C3B">
        <w:rPr>
          <w:color w:val="auto"/>
        </w:rPr>
        <w:fldChar w:fldCharType="begin"/>
      </w:r>
      <w:r w:rsidRPr="007F2C3B">
        <w:rPr>
          <w:color w:val="auto"/>
        </w:rPr>
        <w:instrText xml:space="preserve"> PAGEREF _Toc357598413 \h </w:instrText>
      </w:r>
      <w:r w:rsidRPr="007F2C3B">
        <w:rPr>
          <w:color w:val="auto"/>
        </w:rPr>
      </w:r>
      <w:r w:rsidRPr="007F2C3B">
        <w:rPr>
          <w:color w:val="auto"/>
        </w:rPr>
        <w:fldChar w:fldCharType="separate"/>
      </w:r>
      <w:r w:rsidRPr="007F2C3B">
        <w:rPr>
          <w:color w:val="auto"/>
        </w:rPr>
        <w:t>154</w:t>
      </w:r>
      <w:r w:rsidRPr="007F2C3B">
        <w:rPr>
          <w:color w:val="auto"/>
        </w:rPr>
        <w:fldChar w:fldCharType="end"/>
      </w:r>
    </w:p>
    <w:p w14:paraId="5085A2DF"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66</w:t>
      </w:r>
      <w:r w:rsidRPr="007F2C3B">
        <w:rPr>
          <w:rFonts w:cs="Tahoma"/>
        </w:rPr>
        <w:t xml:space="preserve"> Lync Online Planos 1, 2 e 3</w:t>
      </w:r>
      <w:r w:rsidRPr="007F2C3B">
        <w:tab/>
      </w:r>
      <w:r w:rsidRPr="007F2C3B">
        <w:fldChar w:fldCharType="begin"/>
      </w:r>
      <w:r w:rsidRPr="007F2C3B">
        <w:instrText xml:space="preserve"> PAGEREF _Toc357598414 \h </w:instrText>
      </w:r>
      <w:r w:rsidRPr="007F2C3B">
        <w:fldChar w:fldCharType="separate"/>
      </w:r>
      <w:r w:rsidRPr="007F2C3B">
        <w:t>154</w:t>
      </w:r>
      <w:r w:rsidRPr="007F2C3B">
        <w:fldChar w:fldCharType="end"/>
      </w:r>
    </w:p>
    <w:p w14:paraId="5085A2E0"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67 </w:t>
      </w:r>
      <w:r w:rsidRPr="007F2C3B">
        <w:rPr>
          <w:rFonts w:cs="Tahoma"/>
        </w:rPr>
        <w:t>Lync Server 2013</w:t>
      </w:r>
      <w:r w:rsidRPr="007F2C3B">
        <w:tab/>
      </w:r>
      <w:r w:rsidRPr="007F2C3B">
        <w:fldChar w:fldCharType="begin"/>
      </w:r>
      <w:r w:rsidRPr="007F2C3B">
        <w:instrText xml:space="preserve"> PAGEREF _Toc357598415 \h </w:instrText>
      </w:r>
      <w:r w:rsidRPr="007F2C3B">
        <w:fldChar w:fldCharType="separate"/>
      </w:r>
      <w:r w:rsidRPr="007F2C3B">
        <w:t>155</w:t>
      </w:r>
      <w:r w:rsidRPr="007F2C3B">
        <w:fldChar w:fldCharType="end"/>
      </w:r>
    </w:p>
    <w:p w14:paraId="5085A2E1"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vertAlign w:val="superscript"/>
        </w:rPr>
        <w:t>68</w:t>
      </w:r>
      <w:r w:rsidRPr="007F2C3B">
        <w:rPr>
          <w:color w:val="auto"/>
        </w:rPr>
        <w:t xml:space="preserve"> Microsoft Dynamics AX 2012 R2</w:t>
      </w:r>
      <w:r w:rsidRPr="007F2C3B">
        <w:rPr>
          <w:color w:val="auto"/>
        </w:rPr>
        <w:tab/>
      </w:r>
      <w:r w:rsidRPr="007F2C3B">
        <w:rPr>
          <w:color w:val="auto"/>
        </w:rPr>
        <w:fldChar w:fldCharType="begin"/>
      </w:r>
      <w:r w:rsidRPr="007F2C3B">
        <w:rPr>
          <w:color w:val="auto"/>
        </w:rPr>
        <w:instrText xml:space="preserve"> PAGEREF _Toc357598416 \h </w:instrText>
      </w:r>
      <w:r w:rsidRPr="007F2C3B">
        <w:rPr>
          <w:color w:val="auto"/>
        </w:rPr>
      </w:r>
      <w:r w:rsidRPr="007F2C3B">
        <w:rPr>
          <w:color w:val="auto"/>
        </w:rPr>
        <w:fldChar w:fldCharType="separate"/>
      </w:r>
      <w:r w:rsidRPr="007F2C3B">
        <w:rPr>
          <w:color w:val="auto"/>
        </w:rPr>
        <w:t>156</w:t>
      </w:r>
      <w:r w:rsidRPr="007F2C3B">
        <w:rPr>
          <w:color w:val="auto"/>
        </w:rPr>
        <w:fldChar w:fldCharType="end"/>
      </w:r>
    </w:p>
    <w:p w14:paraId="5085A2E2"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vertAlign w:val="superscript"/>
        </w:rPr>
        <w:t>69</w:t>
      </w:r>
      <w:r w:rsidRPr="007F2C3B">
        <w:rPr>
          <w:color w:val="auto"/>
        </w:rPr>
        <w:t xml:space="preserve"> Microsoft Dynamics CRM 2011</w:t>
      </w:r>
      <w:r w:rsidRPr="007F2C3B">
        <w:rPr>
          <w:color w:val="auto"/>
        </w:rPr>
        <w:tab/>
      </w:r>
      <w:r w:rsidRPr="007F2C3B">
        <w:rPr>
          <w:color w:val="auto"/>
        </w:rPr>
        <w:fldChar w:fldCharType="begin"/>
      </w:r>
      <w:r w:rsidRPr="007F2C3B">
        <w:rPr>
          <w:color w:val="auto"/>
        </w:rPr>
        <w:instrText xml:space="preserve"> PAGEREF _Toc357598417 \h </w:instrText>
      </w:r>
      <w:r w:rsidRPr="007F2C3B">
        <w:rPr>
          <w:color w:val="auto"/>
        </w:rPr>
      </w:r>
      <w:r w:rsidRPr="007F2C3B">
        <w:rPr>
          <w:color w:val="auto"/>
        </w:rPr>
        <w:fldChar w:fldCharType="separate"/>
      </w:r>
      <w:r w:rsidRPr="007F2C3B">
        <w:rPr>
          <w:color w:val="auto"/>
        </w:rPr>
        <w:t>157</w:t>
      </w:r>
      <w:r w:rsidRPr="007F2C3B">
        <w:rPr>
          <w:color w:val="auto"/>
        </w:rPr>
        <w:fldChar w:fldCharType="end"/>
      </w:r>
    </w:p>
    <w:p w14:paraId="5085A2E3"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70 </w:t>
      </w:r>
      <w:r w:rsidRPr="007F2C3B">
        <w:rPr>
          <w:rFonts w:cs="Tahoma"/>
        </w:rPr>
        <w:t>Microsoft Dynamics CRM 2011 Server</w:t>
      </w:r>
      <w:r w:rsidRPr="007F2C3B">
        <w:tab/>
      </w:r>
      <w:r w:rsidRPr="007F2C3B">
        <w:fldChar w:fldCharType="begin"/>
      </w:r>
      <w:r w:rsidRPr="007F2C3B">
        <w:instrText xml:space="preserve"> PAGEREF _Toc357598418 \h </w:instrText>
      </w:r>
      <w:r w:rsidRPr="007F2C3B">
        <w:fldChar w:fldCharType="separate"/>
      </w:r>
      <w:r w:rsidRPr="007F2C3B">
        <w:t>165</w:t>
      </w:r>
      <w:r w:rsidRPr="007F2C3B">
        <w:fldChar w:fldCharType="end"/>
      </w:r>
    </w:p>
    <w:p w14:paraId="5085A2E4"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71</w:t>
      </w:r>
      <w:r w:rsidRPr="007F2C3B">
        <w:rPr>
          <w:rFonts w:cs="Tahoma"/>
        </w:rPr>
        <w:t xml:space="preserve"> Office 365 Enterprise E1</w:t>
      </w:r>
      <w:r w:rsidRPr="007F2C3B">
        <w:tab/>
      </w:r>
      <w:r w:rsidRPr="007F2C3B">
        <w:fldChar w:fldCharType="begin"/>
      </w:r>
      <w:r w:rsidRPr="007F2C3B">
        <w:instrText xml:space="preserve"> PAGEREF _Toc357598419 \h </w:instrText>
      </w:r>
      <w:r w:rsidRPr="007F2C3B">
        <w:fldChar w:fldCharType="separate"/>
      </w:r>
      <w:r w:rsidRPr="007F2C3B">
        <w:t>165</w:t>
      </w:r>
      <w:r w:rsidRPr="007F2C3B">
        <w:fldChar w:fldCharType="end"/>
      </w:r>
    </w:p>
    <w:p w14:paraId="5085A2E5"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72 </w:t>
      </w:r>
      <w:r w:rsidRPr="007F2C3B">
        <w:rPr>
          <w:rFonts w:cs="Tahoma"/>
        </w:rPr>
        <w:t>Office 365 Enterprise K1 e K2 (SL de Usuário)</w:t>
      </w:r>
      <w:r w:rsidRPr="007F2C3B">
        <w:tab/>
      </w:r>
      <w:r w:rsidRPr="007F2C3B">
        <w:fldChar w:fldCharType="begin"/>
      </w:r>
      <w:r w:rsidRPr="007F2C3B">
        <w:instrText xml:space="preserve"> PAGEREF _Toc357598420 \h </w:instrText>
      </w:r>
      <w:r w:rsidRPr="007F2C3B">
        <w:fldChar w:fldCharType="separate"/>
      </w:r>
      <w:r w:rsidRPr="007F2C3B">
        <w:t>165</w:t>
      </w:r>
      <w:r w:rsidRPr="007F2C3B">
        <w:fldChar w:fldCharType="end"/>
      </w:r>
    </w:p>
    <w:p w14:paraId="5085A2E6"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73</w:t>
      </w:r>
      <w:r w:rsidRPr="007F2C3B">
        <w:rPr>
          <w:rFonts w:cs="Tahoma"/>
        </w:rPr>
        <w:t xml:space="preserve"> Office 365 Government G1-G4</w:t>
      </w:r>
      <w:r w:rsidRPr="007F2C3B">
        <w:tab/>
      </w:r>
      <w:r w:rsidRPr="007F2C3B">
        <w:fldChar w:fldCharType="begin"/>
      </w:r>
      <w:r w:rsidRPr="007F2C3B">
        <w:instrText xml:space="preserve"> PAGEREF _Toc357598421 \h </w:instrText>
      </w:r>
      <w:r w:rsidRPr="007F2C3B">
        <w:fldChar w:fldCharType="separate"/>
      </w:r>
      <w:r w:rsidRPr="007F2C3B">
        <w:t>166</w:t>
      </w:r>
      <w:r w:rsidRPr="007F2C3B">
        <w:fldChar w:fldCharType="end"/>
      </w:r>
    </w:p>
    <w:p w14:paraId="5085A2E7"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74</w:t>
      </w:r>
      <w:r w:rsidRPr="007F2C3B">
        <w:rPr>
          <w:rFonts w:cs="Tahoma"/>
        </w:rPr>
        <w:t xml:space="preserve"> SharePoint Online Planos 1 e 2</w:t>
      </w:r>
      <w:r w:rsidRPr="007F2C3B">
        <w:tab/>
      </w:r>
      <w:r w:rsidRPr="007F2C3B">
        <w:fldChar w:fldCharType="begin"/>
      </w:r>
      <w:r w:rsidRPr="007F2C3B">
        <w:instrText xml:space="preserve"> PAGEREF _Toc357598422 \h </w:instrText>
      </w:r>
      <w:r w:rsidRPr="007F2C3B">
        <w:fldChar w:fldCharType="separate"/>
      </w:r>
      <w:r w:rsidRPr="007F2C3B">
        <w:t>167</w:t>
      </w:r>
      <w:r w:rsidRPr="007F2C3B">
        <w:fldChar w:fldCharType="end"/>
      </w:r>
    </w:p>
    <w:p w14:paraId="5085A2E8"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75 </w:t>
      </w:r>
      <w:r w:rsidRPr="007F2C3B">
        <w:rPr>
          <w:rFonts w:cs="Tahoma"/>
        </w:rPr>
        <w:t>SharePoint Server 2013</w:t>
      </w:r>
      <w:r w:rsidRPr="007F2C3B">
        <w:tab/>
      </w:r>
      <w:r w:rsidRPr="007F2C3B">
        <w:fldChar w:fldCharType="begin"/>
      </w:r>
      <w:r w:rsidRPr="007F2C3B">
        <w:instrText xml:space="preserve"> PAGEREF _Toc357598423 \h </w:instrText>
      </w:r>
      <w:r w:rsidRPr="007F2C3B">
        <w:fldChar w:fldCharType="separate"/>
      </w:r>
      <w:r w:rsidRPr="007F2C3B">
        <w:t>167</w:t>
      </w:r>
      <w:r w:rsidRPr="007F2C3B">
        <w:fldChar w:fldCharType="end"/>
      </w:r>
    </w:p>
    <w:p w14:paraId="5085A2E9"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76</w:t>
      </w:r>
      <w:r w:rsidRPr="007F2C3B">
        <w:rPr>
          <w:color w:val="auto"/>
        </w:rPr>
        <w:t xml:space="preserve"> SQL Server</w:t>
      </w:r>
      <w:r w:rsidRPr="007F2C3B">
        <w:rPr>
          <w:color w:val="auto"/>
          <w:vertAlign w:val="superscript"/>
        </w:rPr>
        <w:t>®</w:t>
      </w:r>
      <w:r w:rsidRPr="007F2C3B">
        <w:rPr>
          <w:color w:val="auto"/>
        </w:rPr>
        <w:t xml:space="preserve"> 2008 R2 Datacenter</w:t>
      </w:r>
      <w:r w:rsidRPr="007F2C3B">
        <w:rPr>
          <w:color w:val="auto"/>
        </w:rPr>
        <w:tab/>
      </w:r>
      <w:r w:rsidRPr="007F2C3B">
        <w:rPr>
          <w:color w:val="auto"/>
        </w:rPr>
        <w:fldChar w:fldCharType="begin"/>
      </w:r>
      <w:r w:rsidRPr="007F2C3B">
        <w:rPr>
          <w:color w:val="auto"/>
        </w:rPr>
        <w:instrText xml:space="preserve"> PAGEREF _Toc357598424 \h </w:instrText>
      </w:r>
      <w:r w:rsidRPr="007F2C3B">
        <w:rPr>
          <w:color w:val="auto"/>
        </w:rPr>
      </w:r>
      <w:r w:rsidRPr="007F2C3B">
        <w:rPr>
          <w:color w:val="auto"/>
        </w:rPr>
        <w:fldChar w:fldCharType="separate"/>
      </w:r>
      <w:r w:rsidRPr="007F2C3B">
        <w:rPr>
          <w:color w:val="auto"/>
        </w:rPr>
        <w:t>169</w:t>
      </w:r>
      <w:r w:rsidRPr="007F2C3B">
        <w:rPr>
          <w:color w:val="auto"/>
        </w:rPr>
        <w:fldChar w:fldCharType="end"/>
      </w:r>
    </w:p>
    <w:p w14:paraId="5085A2EA"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77 </w:t>
      </w:r>
      <w:r w:rsidRPr="007F2C3B">
        <w:rPr>
          <w:color w:val="auto"/>
        </w:rPr>
        <w:t>SQL Server</w:t>
      </w:r>
      <w:r w:rsidRPr="007F2C3B">
        <w:rPr>
          <w:color w:val="auto"/>
          <w:vertAlign w:val="superscript"/>
        </w:rPr>
        <w:t>®</w:t>
      </w:r>
      <w:r w:rsidRPr="007F2C3B">
        <w:rPr>
          <w:color w:val="auto"/>
        </w:rPr>
        <w:t xml:space="preserve"> 2008 R2 Small Business</w:t>
      </w:r>
      <w:r w:rsidRPr="007F2C3B">
        <w:rPr>
          <w:color w:val="auto"/>
        </w:rPr>
        <w:tab/>
      </w:r>
      <w:r w:rsidRPr="007F2C3B">
        <w:rPr>
          <w:color w:val="auto"/>
        </w:rPr>
        <w:fldChar w:fldCharType="begin"/>
      </w:r>
      <w:r w:rsidRPr="007F2C3B">
        <w:rPr>
          <w:color w:val="auto"/>
        </w:rPr>
        <w:instrText xml:space="preserve"> PAGEREF _Toc357598425 \h </w:instrText>
      </w:r>
      <w:r w:rsidRPr="007F2C3B">
        <w:rPr>
          <w:color w:val="auto"/>
        </w:rPr>
      </w:r>
      <w:r w:rsidRPr="007F2C3B">
        <w:rPr>
          <w:color w:val="auto"/>
        </w:rPr>
        <w:fldChar w:fldCharType="separate"/>
      </w:r>
      <w:r w:rsidRPr="007F2C3B">
        <w:rPr>
          <w:color w:val="auto"/>
        </w:rPr>
        <w:t>171</w:t>
      </w:r>
      <w:r w:rsidRPr="007F2C3B">
        <w:rPr>
          <w:color w:val="auto"/>
        </w:rPr>
        <w:fldChar w:fldCharType="end"/>
      </w:r>
    </w:p>
    <w:p w14:paraId="5085A2EB"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78</w:t>
      </w:r>
      <w:r w:rsidRPr="007F2C3B">
        <w:rPr>
          <w:color w:val="auto"/>
        </w:rPr>
        <w:t xml:space="preserve"> SQL Server</w:t>
      </w:r>
      <w:r w:rsidRPr="007F2C3B">
        <w:rPr>
          <w:color w:val="auto"/>
          <w:vertAlign w:val="superscript"/>
        </w:rPr>
        <w:t>®</w:t>
      </w:r>
      <w:r w:rsidRPr="007F2C3B">
        <w:rPr>
          <w:color w:val="auto"/>
        </w:rPr>
        <w:t xml:space="preserve"> 2008 R2 Web Processor</w:t>
      </w:r>
      <w:r w:rsidRPr="007F2C3B">
        <w:rPr>
          <w:color w:val="auto"/>
        </w:rPr>
        <w:tab/>
      </w:r>
      <w:r w:rsidRPr="007F2C3B">
        <w:rPr>
          <w:color w:val="auto"/>
        </w:rPr>
        <w:fldChar w:fldCharType="begin"/>
      </w:r>
      <w:r w:rsidRPr="007F2C3B">
        <w:rPr>
          <w:color w:val="auto"/>
        </w:rPr>
        <w:instrText xml:space="preserve"> PAGEREF _Toc357598426 \h </w:instrText>
      </w:r>
      <w:r w:rsidRPr="007F2C3B">
        <w:rPr>
          <w:color w:val="auto"/>
        </w:rPr>
      </w:r>
      <w:r w:rsidRPr="007F2C3B">
        <w:rPr>
          <w:color w:val="auto"/>
        </w:rPr>
        <w:fldChar w:fldCharType="separate"/>
      </w:r>
      <w:r w:rsidRPr="007F2C3B">
        <w:rPr>
          <w:color w:val="auto"/>
        </w:rPr>
        <w:t>172</w:t>
      </w:r>
      <w:r w:rsidRPr="007F2C3B">
        <w:rPr>
          <w:color w:val="auto"/>
        </w:rPr>
        <w:fldChar w:fldCharType="end"/>
      </w:r>
    </w:p>
    <w:p w14:paraId="5085A2EC"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vertAlign w:val="superscript"/>
        </w:rPr>
        <w:t>79</w:t>
      </w:r>
      <w:r w:rsidRPr="007F2C3B">
        <w:rPr>
          <w:color w:val="auto"/>
        </w:rPr>
        <w:t xml:space="preserve"> SQL Server</w:t>
      </w:r>
      <w:r w:rsidRPr="007F2C3B">
        <w:rPr>
          <w:color w:val="auto"/>
          <w:vertAlign w:val="superscript"/>
        </w:rPr>
        <w:t>®</w:t>
      </w:r>
      <w:r w:rsidRPr="007F2C3B">
        <w:rPr>
          <w:color w:val="auto"/>
        </w:rPr>
        <w:t xml:space="preserve"> 2008 R2 Workgroup (5 Clientes Complementares)</w:t>
      </w:r>
      <w:r w:rsidRPr="007F2C3B">
        <w:rPr>
          <w:color w:val="auto"/>
        </w:rPr>
        <w:tab/>
      </w:r>
      <w:r w:rsidRPr="007F2C3B">
        <w:rPr>
          <w:color w:val="auto"/>
        </w:rPr>
        <w:fldChar w:fldCharType="begin"/>
      </w:r>
      <w:r w:rsidRPr="007F2C3B">
        <w:rPr>
          <w:color w:val="auto"/>
        </w:rPr>
        <w:instrText xml:space="preserve"> PAGEREF _Toc357598427 \h </w:instrText>
      </w:r>
      <w:r w:rsidRPr="007F2C3B">
        <w:rPr>
          <w:color w:val="auto"/>
        </w:rPr>
      </w:r>
      <w:r w:rsidRPr="007F2C3B">
        <w:rPr>
          <w:color w:val="auto"/>
        </w:rPr>
        <w:fldChar w:fldCharType="separate"/>
      </w:r>
      <w:r w:rsidRPr="007F2C3B">
        <w:rPr>
          <w:color w:val="auto"/>
        </w:rPr>
        <w:t>174</w:t>
      </w:r>
      <w:r w:rsidRPr="007F2C3B">
        <w:rPr>
          <w:color w:val="auto"/>
        </w:rPr>
        <w:fldChar w:fldCharType="end"/>
      </w:r>
    </w:p>
    <w:p w14:paraId="5085A2ED"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vertAlign w:val="superscript"/>
        </w:rPr>
        <w:t>80</w:t>
      </w:r>
      <w:r w:rsidRPr="007F2C3B">
        <w:rPr>
          <w:color w:val="auto"/>
        </w:rPr>
        <w:t xml:space="preserve"> SQL Server</w:t>
      </w:r>
      <w:r w:rsidRPr="007F2C3B">
        <w:rPr>
          <w:color w:val="auto"/>
          <w:vertAlign w:val="superscript"/>
        </w:rPr>
        <w:t>®</w:t>
      </w:r>
      <w:r w:rsidRPr="007F2C3B">
        <w:rPr>
          <w:color w:val="auto"/>
        </w:rPr>
        <w:t xml:space="preserve"> 2008 R2 Workgroup Processor</w:t>
      </w:r>
      <w:r w:rsidRPr="007F2C3B">
        <w:rPr>
          <w:color w:val="auto"/>
        </w:rPr>
        <w:tab/>
      </w:r>
      <w:r w:rsidRPr="007F2C3B">
        <w:rPr>
          <w:color w:val="auto"/>
        </w:rPr>
        <w:fldChar w:fldCharType="begin"/>
      </w:r>
      <w:r w:rsidRPr="007F2C3B">
        <w:rPr>
          <w:color w:val="auto"/>
        </w:rPr>
        <w:instrText xml:space="preserve"> PAGEREF _Toc357598428 \h </w:instrText>
      </w:r>
      <w:r w:rsidRPr="007F2C3B">
        <w:rPr>
          <w:color w:val="auto"/>
        </w:rPr>
      </w:r>
      <w:r w:rsidRPr="007F2C3B">
        <w:rPr>
          <w:color w:val="auto"/>
        </w:rPr>
        <w:fldChar w:fldCharType="separate"/>
      </w:r>
      <w:r w:rsidRPr="007F2C3B">
        <w:rPr>
          <w:color w:val="auto"/>
        </w:rPr>
        <w:t>174</w:t>
      </w:r>
      <w:r w:rsidRPr="007F2C3B">
        <w:rPr>
          <w:color w:val="auto"/>
        </w:rPr>
        <w:fldChar w:fldCharType="end"/>
      </w:r>
    </w:p>
    <w:p w14:paraId="5085A2EE"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vertAlign w:val="superscript"/>
        </w:rPr>
        <w:t>81</w:t>
      </w:r>
      <w:r w:rsidRPr="007F2C3B">
        <w:rPr>
          <w:color w:val="auto"/>
        </w:rPr>
        <w:t xml:space="preserve"> SQL Server</w:t>
      </w:r>
      <w:r w:rsidRPr="007F2C3B">
        <w:rPr>
          <w:color w:val="auto"/>
          <w:vertAlign w:val="superscript"/>
        </w:rPr>
        <w:t>®</w:t>
      </w:r>
      <w:r w:rsidRPr="007F2C3B">
        <w:rPr>
          <w:color w:val="auto"/>
        </w:rPr>
        <w:t xml:space="preserve"> 2012 Developer</w:t>
      </w:r>
      <w:r w:rsidRPr="007F2C3B">
        <w:rPr>
          <w:color w:val="auto"/>
        </w:rPr>
        <w:tab/>
      </w:r>
      <w:r w:rsidRPr="007F2C3B">
        <w:rPr>
          <w:color w:val="auto"/>
        </w:rPr>
        <w:fldChar w:fldCharType="begin"/>
      </w:r>
      <w:r w:rsidRPr="007F2C3B">
        <w:rPr>
          <w:color w:val="auto"/>
        </w:rPr>
        <w:instrText xml:space="preserve"> PAGEREF _Toc357598429 \h </w:instrText>
      </w:r>
      <w:r w:rsidRPr="007F2C3B">
        <w:rPr>
          <w:color w:val="auto"/>
        </w:rPr>
      </w:r>
      <w:r w:rsidRPr="007F2C3B">
        <w:rPr>
          <w:color w:val="auto"/>
        </w:rPr>
        <w:fldChar w:fldCharType="separate"/>
      </w:r>
      <w:r w:rsidRPr="007F2C3B">
        <w:rPr>
          <w:color w:val="auto"/>
        </w:rPr>
        <w:t>177</w:t>
      </w:r>
      <w:r w:rsidRPr="007F2C3B">
        <w:rPr>
          <w:color w:val="auto"/>
        </w:rPr>
        <w:fldChar w:fldCharType="end"/>
      </w:r>
    </w:p>
    <w:p w14:paraId="5085A2EF"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olor w:val="auto"/>
          <w:vertAlign w:val="superscript"/>
        </w:rPr>
        <w:t>82</w:t>
      </w:r>
      <w:r w:rsidRPr="007F2C3B">
        <w:rPr>
          <w:color w:val="auto"/>
        </w:rPr>
        <w:t xml:space="preserve"> SQL Server</w:t>
      </w:r>
      <w:r w:rsidRPr="007F2C3B">
        <w:rPr>
          <w:color w:val="auto"/>
          <w:vertAlign w:val="superscript"/>
        </w:rPr>
        <w:t>®</w:t>
      </w:r>
      <w:r w:rsidRPr="007F2C3B">
        <w:rPr>
          <w:color w:val="auto"/>
        </w:rPr>
        <w:t xml:space="preserve"> 2012 Enterprise</w:t>
      </w:r>
      <w:r w:rsidRPr="007F2C3B">
        <w:rPr>
          <w:color w:val="auto"/>
        </w:rPr>
        <w:tab/>
      </w:r>
      <w:r w:rsidRPr="007F2C3B">
        <w:rPr>
          <w:color w:val="auto"/>
        </w:rPr>
        <w:fldChar w:fldCharType="begin"/>
      </w:r>
      <w:r w:rsidRPr="007F2C3B">
        <w:rPr>
          <w:color w:val="auto"/>
        </w:rPr>
        <w:instrText xml:space="preserve"> PAGEREF _Toc357598430 \h </w:instrText>
      </w:r>
      <w:r w:rsidRPr="007F2C3B">
        <w:rPr>
          <w:color w:val="auto"/>
        </w:rPr>
      </w:r>
      <w:r w:rsidRPr="007F2C3B">
        <w:rPr>
          <w:color w:val="auto"/>
        </w:rPr>
        <w:fldChar w:fldCharType="separate"/>
      </w:r>
      <w:r w:rsidRPr="007F2C3B">
        <w:rPr>
          <w:color w:val="auto"/>
        </w:rPr>
        <w:t>177</w:t>
      </w:r>
      <w:r w:rsidRPr="007F2C3B">
        <w:rPr>
          <w:color w:val="auto"/>
        </w:rPr>
        <w:fldChar w:fldCharType="end"/>
      </w:r>
    </w:p>
    <w:p w14:paraId="5085A2F0"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83 </w:t>
      </w:r>
      <w:r w:rsidRPr="007F2C3B">
        <w:rPr>
          <w:color w:val="auto"/>
        </w:rPr>
        <w:t>SQL Server</w:t>
      </w:r>
      <w:r w:rsidRPr="007F2C3B">
        <w:rPr>
          <w:color w:val="auto"/>
          <w:vertAlign w:val="superscript"/>
        </w:rPr>
        <w:t>®</w:t>
      </w:r>
      <w:r w:rsidRPr="007F2C3B">
        <w:rPr>
          <w:color w:val="auto"/>
        </w:rPr>
        <w:t xml:space="preserve"> 2012 Enterprise Core</w:t>
      </w:r>
      <w:r w:rsidRPr="007F2C3B">
        <w:rPr>
          <w:color w:val="auto"/>
        </w:rPr>
        <w:tab/>
      </w:r>
      <w:r w:rsidRPr="007F2C3B">
        <w:rPr>
          <w:color w:val="auto"/>
        </w:rPr>
        <w:fldChar w:fldCharType="begin"/>
      </w:r>
      <w:r w:rsidRPr="007F2C3B">
        <w:rPr>
          <w:color w:val="auto"/>
        </w:rPr>
        <w:instrText xml:space="preserve"> PAGEREF _Toc357598431 \h </w:instrText>
      </w:r>
      <w:r w:rsidRPr="007F2C3B">
        <w:rPr>
          <w:color w:val="auto"/>
        </w:rPr>
      </w:r>
      <w:r w:rsidRPr="007F2C3B">
        <w:rPr>
          <w:color w:val="auto"/>
        </w:rPr>
        <w:fldChar w:fldCharType="separate"/>
      </w:r>
      <w:r w:rsidRPr="007F2C3B">
        <w:rPr>
          <w:color w:val="auto"/>
        </w:rPr>
        <w:t>178</w:t>
      </w:r>
      <w:r w:rsidRPr="007F2C3B">
        <w:rPr>
          <w:color w:val="auto"/>
        </w:rPr>
        <w:fldChar w:fldCharType="end"/>
      </w:r>
    </w:p>
    <w:p w14:paraId="5085A2F1"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84</w:t>
      </w:r>
      <w:r w:rsidRPr="007F2C3B">
        <w:rPr>
          <w:color w:val="auto"/>
        </w:rPr>
        <w:t xml:space="preserve"> SQL Server</w:t>
      </w:r>
      <w:r w:rsidRPr="007F2C3B">
        <w:rPr>
          <w:color w:val="auto"/>
          <w:vertAlign w:val="superscript"/>
        </w:rPr>
        <w:t>®</w:t>
      </w:r>
      <w:r w:rsidRPr="007F2C3B">
        <w:rPr>
          <w:color w:val="auto"/>
        </w:rPr>
        <w:t xml:space="preserve"> 2012 Parallel Data Warehouse</w:t>
      </w:r>
      <w:r w:rsidRPr="007F2C3B">
        <w:rPr>
          <w:color w:val="auto"/>
        </w:rPr>
        <w:tab/>
      </w:r>
      <w:r w:rsidRPr="007F2C3B">
        <w:rPr>
          <w:color w:val="auto"/>
        </w:rPr>
        <w:fldChar w:fldCharType="begin"/>
      </w:r>
      <w:r w:rsidRPr="007F2C3B">
        <w:rPr>
          <w:color w:val="auto"/>
        </w:rPr>
        <w:instrText xml:space="preserve"> PAGEREF _Toc357598432 \h </w:instrText>
      </w:r>
      <w:r w:rsidRPr="007F2C3B">
        <w:rPr>
          <w:color w:val="auto"/>
        </w:rPr>
      </w:r>
      <w:r w:rsidRPr="007F2C3B">
        <w:rPr>
          <w:color w:val="auto"/>
        </w:rPr>
        <w:fldChar w:fldCharType="separate"/>
      </w:r>
      <w:r w:rsidRPr="007F2C3B">
        <w:rPr>
          <w:color w:val="auto"/>
        </w:rPr>
        <w:t>180</w:t>
      </w:r>
      <w:r w:rsidRPr="007F2C3B">
        <w:rPr>
          <w:color w:val="auto"/>
        </w:rPr>
        <w:fldChar w:fldCharType="end"/>
      </w:r>
    </w:p>
    <w:p w14:paraId="5085A2F2"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85</w:t>
      </w:r>
      <w:r w:rsidRPr="007F2C3B">
        <w:rPr>
          <w:color w:val="auto"/>
        </w:rPr>
        <w:t xml:space="preserve"> SQL Server</w:t>
      </w:r>
      <w:r w:rsidRPr="007F2C3B">
        <w:rPr>
          <w:color w:val="auto"/>
          <w:vertAlign w:val="superscript"/>
        </w:rPr>
        <w:t>®</w:t>
      </w:r>
      <w:r w:rsidRPr="007F2C3B">
        <w:rPr>
          <w:color w:val="auto"/>
        </w:rPr>
        <w:t xml:space="preserve"> 2012 Standard</w:t>
      </w:r>
      <w:r w:rsidRPr="007F2C3B">
        <w:rPr>
          <w:color w:val="auto"/>
        </w:rPr>
        <w:tab/>
      </w:r>
      <w:r w:rsidRPr="007F2C3B">
        <w:rPr>
          <w:color w:val="auto"/>
        </w:rPr>
        <w:fldChar w:fldCharType="begin"/>
      </w:r>
      <w:r w:rsidRPr="007F2C3B">
        <w:rPr>
          <w:color w:val="auto"/>
        </w:rPr>
        <w:instrText xml:space="preserve"> PAGEREF _Toc357598433 \h </w:instrText>
      </w:r>
      <w:r w:rsidRPr="007F2C3B">
        <w:rPr>
          <w:color w:val="auto"/>
        </w:rPr>
      </w:r>
      <w:r w:rsidRPr="007F2C3B">
        <w:rPr>
          <w:color w:val="auto"/>
        </w:rPr>
        <w:fldChar w:fldCharType="separate"/>
      </w:r>
      <w:r w:rsidRPr="007F2C3B">
        <w:rPr>
          <w:color w:val="auto"/>
        </w:rPr>
        <w:t>181</w:t>
      </w:r>
      <w:r w:rsidRPr="007F2C3B">
        <w:rPr>
          <w:color w:val="auto"/>
        </w:rPr>
        <w:fldChar w:fldCharType="end"/>
      </w:r>
    </w:p>
    <w:p w14:paraId="5085A2F3"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86</w:t>
      </w:r>
      <w:r w:rsidRPr="007F2C3B">
        <w:rPr>
          <w:color w:val="auto"/>
        </w:rPr>
        <w:t xml:space="preserve"> SQL Server</w:t>
      </w:r>
      <w:r w:rsidRPr="007F2C3B">
        <w:rPr>
          <w:color w:val="auto"/>
          <w:vertAlign w:val="superscript"/>
        </w:rPr>
        <w:t>®</w:t>
      </w:r>
      <w:r w:rsidRPr="007F2C3B">
        <w:rPr>
          <w:color w:val="auto"/>
        </w:rPr>
        <w:t xml:space="preserve"> 2012 Standard</w:t>
      </w:r>
      <w:r w:rsidRPr="007F2C3B">
        <w:rPr>
          <w:rFonts w:eastAsia="Calibri"/>
          <w:color w:val="auto"/>
        </w:rPr>
        <w:t xml:space="preserve"> Core</w:t>
      </w:r>
      <w:r w:rsidRPr="007F2C3B">
        <w:rPr>
          <w:color w:val="auto"/>
        </w:rPr>
        <w:tab/>
      </w:r>
      <w:r w:rsidRPr="007F2C3B">
        <w:rPr>
          <w:color w:val="auto"/>
        </w:rPr>
        <w:fldChar w:fldCharType="begin"/>
      </w:r>
      <w:r w:rsidRPr="007F2C3B">
        <w:rPr>
          <w:color w:val="auto"/>
        </w:rPr>
        <w:instrText xml:space="preserve"> PAGEREF _Toc357598434 \h </w:instrText>
      </w:r>
      <w:r w:rsidRPr="007F2C3B">
        <w:rPr>
          <w:color w:val="auto"/>
        </w:rPr>
      </w:r>
      <w:r w:rsidRPr="007F2C3B">
        <w:rPr>
          <w:color w:val="auto"/>
        </w:rPr>
        <w:fldChar w:fldCharType="separate"/>
      </w:r>
      <w:r w:rsidRPr="007F2C3B">
        <w:rPr>
          <w:color w:val="auto"/>
        </w:rPr>
        <w:t>181</w:t>
      </w:r>
      <w:r w:rsidRPr="007F2C3B">
        <w:rPr>
          <w:color w:val="auto"/>
        </w:rPr>
        <w:fldChar w:fldCharType="end"/>
      </w:r>
    </w:p>
    <w:p w14:paraId="5085A2F4"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87</w:t>
      </w:r>
      <w:r w:rsidRPr="007F2C3B">
        <w:rPr>
          <w:color w:val="auto"/>
        </w:rPr>
        <w:t xml:space="preserve"> System Center Essentials 2010</w:t>
      </w:r>
      <w:r w:rsidRPr="007F2C3B">
        <w:rPr>
          <w:color w:val="auto"/>
        </w:rPr>
        <w:tab/>
      </w:r>
      <w:r w:rsidRPr="007F2C3B">
        <w:rPr>
          <w:color w:val="auto"/>
        </w:rPr>
        <w:fldChar w:fldCharType="begin"/>
      </w:r>
      <w:r w:rsidRPr="007F2C3B">
        <w:rPr>
          <w:color w:val="auto"/>
        </w:rPr>
        <w:instrText xml:space="preserve"> PAGEREF _Toc357598435 \h </w:instrText>
      </w:r>
      <w:r w:rsidRPr="007F2C3B">
        <w:rPr>
          <w:color w:val="auto"/>
        </w:rPr>
      </w:r>
      <w:r w:rsidRPr="007F2C3B">
        <w:rPr>
          <w:color w:val="auto"/>
        </w:rPr>
        <w:fldChar w:fldCharType="separate"/>
      </w:r>
      <w:r w:rsidRPr="007F2C3B">
        <w:rPr>
          <w:color w:val="auto"/>
        </w:rPr>
        <w:t>184</w:t>
      </w:r>
      <w:r w:rsidRPr="007F2C3B">
        <w:rPr>
          <w:color w:val="auto"/>
        </w:rPr>
        <w:fldChar w:fldCharType="end"/>
      </w:r>
    </w:p>
    <w:p w14:paraId="5085A2F5"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88</w:t>
      </w:r>
      <w:r w:rsidRPr="007F2C3B">
        <w:rPr>
          <w:color w:val="auto"/>
        </w:rPr>
        <w:t xml:space="preserve"> System Center Reporting Manager 2006</w:t>
      </w:r>
      <w:r w:rsidRPr="007F2C3B">
        <w:rPr>
          <w:color w:val="auto"/>
        </w:rPr>
        <w:tab/>
      </w:r>
      <w:r w:rsidRPr="007F2C3B">
        <w:rPr>
          <w:color w:val="auto"/>
        </w:rPr>
        <w:fldChar w:fldCharType="begin"/>
      </w:r>
      <w:r w:rsidRPr="007F2C3B">
        <w:rPr>
          <w:color w:val="auto"/>
        </w:rPr>
        <w:instrText xml:space="preserve"> PAGEREF _Toc357598436 \h </w:instrText>
      </w:r>
      <w:r w:rsidRPr="007F2C3B">
        <w:rPr>
          <w:color w:val="auto"/>
        </w:rPr>
      </w:r>
      <w:r w:rsidRPr="007F2C3B">
        <w:rPr>
          <w:color w:val="auto"/>
        </w:rPr>
        <w:fldChar w:fldCharType="separate"/>
      </w:r>
      <w:r w:rsidRPr="007F2C3B">
        <w:rPr>
          <w:color w:val="auto"/>
        </w:rPr>
        <w:t>185</w:t>
      </w:r>
      <w:r w:rsidRPr="007F2C3B">
        <w:rPr>
          <w:color w:val="auto"/>
        </w:rPr>
        <w:fldChar w:fldCharType="end"/>
      </w:r>
    </w:p>
    <w:p w14:paraId="5085A2F6"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89 </w:t>
      </w:r>
      <w:r w:rsidRPr="007F2C3B">
        <w:rPr>
          <w:color w:val="auto"/>
        </w:rPr>
        <w:t>System Center Server Management Suite Enterprise</w:t>
      </w:r>
      <w:r w:rsidRPr="007F2C3B">
        <w:rPr>
          <w:color w:val="auto"/>
        </w:rPr>
        <w:tab/>
      </w:r>
      <w:r w:rsidRPr="007F2C3B">
        <w:rPr>
          <w:color w:val="auto"/>
        </w:rPr>
        <w:fldChar w:fldCharType="begin"/>
      </w:r>
      <w:r w:rsidRPr="007F2C3B">
        <w:rPr>
          <w:color w:val="auto"/>
        </w:rPr>
        <w:instrText xml:space="preserve"> PAGEREF _Toc357598437 \h </w:instrText>
      </w:r>
      <w:r w:rsidRPr="007F2C3B">
        <w:rPr>
          <w:color w:val="auto"/>
        </w:rPr>
      </w:r>
      <w:r w:rsidRPr="007F2C3B">
        <w:rPr>
          <w:color w:val="auto"/>
        </w:rPr>
        <w:fldChar w:fldCharType="separate"/>
      </w:r>
      <w:r w:rsidRPr="007F2C3B">
        <w:rPr>
          <w:color w:val="auto"/>
        </w:rPr>
        <w:t>186</w:t>
      </w:r>
      <w:r w:rsidRPr="007F2C3B">
        <w:rPr>
          <w:color w:val="auto"/>
        </w:rPr>
        <w:fldChar w:fldCharType="end"/>
      </w:r>
    </w:p>
    <w:p w14:paraId="5085A2F7"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90 </w:t>
      </w:r>
      <w:r w:rsidRPr="007F2C3B">
        <w:rPr>
          <w:color w:val="auto"/>
        </w:rPr>
        <w:t>System Center Server Management Suite Datacenter</w:t>
      </w:r>
      <w:r w:rsidRPr="007F2C3B">
        <w:rPr>
          <w:color w:val="auto"/>
        </w:rPr>
        <w:tab/>
      </w:r>
      <w:r w:rsidRPr="007F2C3B">
        <w:rPr>
          <w:color w:val="auto"/>
        </w:rPr>
        <w:fldChar w:fldCharType="begin"/>
      </w:r>
      <w:r w:rsidRPr="007F2C3B">
        <w:rPr>
          <w:color w:val="auto"/>
        </w:rPr>
        <w:instrText xml:space="preserve"> PAGEREF _Toc357598438 \h </w:instrText>
      </w:r>
      <w:r w:rsidRPr="007F2C3B">
        <w:rPr>
          <w:color w:val="auto"/>
        </w:rPr>
      </w:r>
      <w:r w:rsidRPr="007F2C3B">
        <w:rPr>
          <w:color w:val="auto"/>
        </w:rPr>
        <w:fldChar w:fldCharType="separate"/>
      </w:r>
      <w:r w:rsidRPr="007F2C3B">
        <w:rPr>
          <w:color w:val="auto"/>
        </w:rPr>
        <w:t>187</w:t>
      </w:r>
      <w:r w:rsidRPr="007F2C3B">
        <w:rPr>
          <w:color w:val="auto"/>
        </w:rPr>
        <w:fldChar w:fldCharType="end"/>
      </w:r>
    </w:p>
    <w:p w14:paraId="5085A2F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91 </w:t>
      </w:r>
      <w:r w:rsidRPr="007F2C3B">
        <w:rPr>
          <w:color w:val="auto"/>
        </w:rPr>
        <w:t>System Center Virtual Machine Manager 2008 R2 – Licenças de Gerenciamento de Cliente e Servidor</w:t>
      </w:r>
      <w:r w:rsidRPr="007F2C3B">
        <w:rPr>
          <w:color w:val="auto"/>
        </w:rPr>
        <w:tab/>
      </w:r>
      <w:r w:rsidRPr="007F2C3B">
        <w:rPr>
          <w:color w:val="auto"/>
        </w:rPr>
        <w:fldChar w:fldCharType="begin"/>
      </w:r>
      <w:r w:rsidRPr="007F2C3B">
        <w:rPr>
          <w:color w:val="auto"/>
        </w:rPr>
        <w:instrText xml:space="preserve"> PAGEREF _Toc357598439 \h </w:instrText>
      </w:r>
      <w:r w:rsidRPr="007F2C3B">
        <w:rPr>
          <w:color w:val="auto"/>
        </w:rPr>
      </w:r>
      <w:r w:rsidRPr="007F2C3B">
        <w:rPr>
          <w:color w:val="auto"/>
        </w:rPr>
        <w:fldChar w:fldCharType="separate"/>
      </w:r>
      <w:r w:rsidRPr="007F2C3B">
        <w:rPr>
          <w:color w:val="auto"/>
        </w:rPr>
        <w:t>187</w:t>
      </w:r>
      <w:r w:rsidRPr="007F2C3B">
        <w:rPr>
          <w:color w:val="auto"/>
        </w:rPr>
        <w:fldChar w:fldCharType="end"/>
      </w:r>
    </w:p>
    <w:p w14:paraId="5085A2F9"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92</w:t>
      </w:r>
      <w:r w:rsidRPr="007F2C3B">
        <w:rPr>
          <w:color w:val="auto"/>
        </w:rPr>
        <w:t xml:space="preserve"> System Center 2012</w:t>
      </w:r>
      <w:r w:rsidRPr="007F2C3B">
        <w:rPr>
          <w:color w:val="auto"/>
        </w:rPr>
        <w:tab/>
      </w:r>
      <w:r w:rsidRPr="007F2C3B">
        <w:rPr>
          <w:color w:val="auto"/>
        </w:rPr>
        <w:fldChar w:fldCharType="begin"/>
      </w:r>
      <w:r w:rsidRPr="007F2C3B">
        <w:rPr>
          <w:color w:val="auto"/>
        </w:rPr>
        <w:instrText xml:space="preserve"> PAGEREF _Toc357598440 \h </w:instrText>
      </w:r>
      <w:r w:rsidRPr="007F2C3B">
        <w:rPr>
          <w:color w:val="auto"/>
        </w:rPr>
      </w:r>
      <w:r w:rsidRPr="007F2C3B">
        <w:rPr>
          <w:color w:val="auto"/>
        </w:rPr>
        <w:fldChar w:fldCharType="separate"/>
      </w:r>
      <w:r w:rsidRPr="007F2C3B">
        <w:rPr>
          <w:color w:val="auto"/>
        </w:rPr>
        <w:t>188</w:t>
      </w:r>
      <w:r w:rsidRPr="007F2C3B">
        <w:rPr>
          <w:color w:val="auto"/>
        </w:rPr>
        <w:fldChar w:fldCharType="end"/>
      </w:r>
    </w:p>
    <w:p w14:paraId="5085A2FA"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lastRenderedPageBreak/>
        <w:t>93</w:t>
      </w:r>
      <w:r w:rsidRPr="007F2C3B">
        <w:rPr>
          <w:color w:val="auto"/>
        </w:rPr>
        <w:t xml:space="preserve"> System Center 2012 Endpoint Protection</w:t>
      </w:r>
      <w:r w:rsidRPr="007F2C3B">
        <w:rPr>
          <w:color w:val="auto"/>
        </w:rPr>
        <w:tab/>
      </w:r>
      <w:r w:rsidRPr="007F2C3B">
        <w:rPr>
          <w:color w:val="auto"/>
        </w:rPr>
        <w:fldChar w:fldCharType="begin"/>
      </w:r>
      <w:r w:rsidRPr="007F2C3B">
        <w:rPr>
          <w:color w:val="auto"/>
        </w:rPr>
        <w:instrText xml:space="preserve"> PAGEREF _Toc357598441 \h </w:instrText>
      </w:r>
      <w:r w:rsidRPr="007F2C3B">
        <w:rPr>
          <w:color w:val="auto"/>
        </w:rPr>
      </w:r>
      <w:r w:rsidRPr="007F2C3B">
        <w:rPr>
          <w:color w:val="auto"/>
        </w:rPr>
        <w:fldChar w:fldCharType="separate"/>
      </w:r>
      <w:r w:rsidRPr="007F2C3B">
        <w:rPr>
          <w:color w:val="auto"/>
        </w:rPr>
        <w:t>191</w:t>
      </w:r>
      <w:r w:rsidRPr="007F2C3B">
        <w:rPr>
          <w:color w:val="auto"/>
        </w:rPr>
        <w:fldChar w:fldCharType="end"/>
      </w:r>
    </w:p>
    <w:p w14:paraId="5085A2FB"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94</w:t>
      </w:r>
      <w:r w:rsidRPr="007F2C3B">
        <w:rPr>
          <w:color w:val="auto"/>
        </w:rPr>
        <w:t xml:space="preserve"> TechNet Plus Single User</w:t>
      </w:r>
      <w:r w:rsidRPr="007F2C3B">
        <w:rPr>
          <w:color w:val="auto"/>
        </w:rPr>
        <w:tab/>
      </w:r>
      <w:r w:rsidRPr="007F2C3B">
        <w:rPr>
          <w:color w:val="auto"/>
        </w:rPr>
        <w:fldChar w:fldCharType="begin"/>
      </w:r>
      <w:r w:rsidRPr="007F2C3B">
        <w:rPr>
          <w:color w:val="auto"/>
        </w:rPr>
        <w:instrText xml:space="preserve"> PAGEREF _Toc357598442 \h </w:instrText>
      </w:r>
      <w:r w:rsidRPr="007F2C3B">
        <w:rPr>
          <w:color w:val="auto"/>
        </w:rPr>
      </w:r>
      <w:r w:rsidRPr="007F2C3B">
        <w:rPr>
          <w:color w:val="auto"/>
        </w:rPr>
        <w:fldChar w:fldCharType="separate"/>
      </w:r>
      <w:r w:rsidRPr="007F2C3B">
        <w:rPr>
          <w:color w:val="auto"/>
        </w:rPr>
        <w:t>191</w:t>
      </w:r>
      <w:r w:rsidRPr="007F2C3B">
        <w:rPr>
          <w:color w:val="auto"/>
        </w:rPr>
        <w:fldChar w:fldCharType="end"/>
      </w:r>
    </w:p>
    <w:p w14:paraId="5085A2FC"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95 </w:t>
      </w:r>
      <w:r w:rsidRPr="007F2C3B">
        <w:rPr>
          <w:color w:val="auto"/>
        </w:rPr>
        <w:t>VDI Standard e Premium Suites</w:t>
      </w:r>
      <w:r w:rsidRPr="007F2C3B">
        <w:rPr>
          <w:color w:val="auto"/>
        </w:rPr>
        <w:tab/>
      </w:r>
      <w:r w:rsidRPr="007F2C3B">
        <w:rPr>
          <w:color w:val="auto"/>
        </w:rPr>
        <w:fldChar w:fldCharType="begin"/>
      </w:r>
      <w:r w:rsidRPr="007F2C3B">
        <w:rPr>
          <w:color w:val="auto"/>
        </w:rPr>
        <w:instrText xml:space="preserve"> PAGEREF _Toc357598443 \h </w:instrText>
      </w:r>
      <w:r w:rsidRPr="007F2C3B">
        <w:rPr>
          <w:color w:val="auto"/>
        </w:rPr>
      </w:r>
      <w:r w:rsidRPr="007F2C3B">
        <w:rPr>
          <w:color w:val="auto"/>
        </w:rPr>
        <w:fldChar w:fldCharType="separate"/>
      </w:r>
      <w:r w:rsidRPr="007F2C3B">
        <w:rPr>
          <w:color w:val="auto"/>
        </w:rPr>
        <w:t>191</w:t>
      </w:r>
      <w:r w:rsidRPr="007F2C3B">
        <w:rPr>
          <w:color w:val="auto"/>
        </w:rPr>
        <w:fldChar w:fldCharType="end"/>
      </w:r>
    </w:p>
    <w:p w14:paraId="5085A2FD"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96 </w:t>
      </w:r>
      <w:r w:rsidRPr="007F2C3B">
        <w:rPr>
          <w:color w:val="auto"/>
        </w:rPr>
        <w:t>Vexcel Server e Vexcel Server com Pacote de Conteúdo Aprimorado</w:t>
      </w:r>
      <w:r w:rsidRPr="007F2C3B">
        <w:rPr>
          <w:color w:val="auto"/>
        </w:rPr>
        <w:tab/>
      </w:r>
      <w:r w:rsidRPr="007F2C3B">
        <w:rPr>
          <w:color w:val="auto"/>
        </w:rPr>
        <w:fldChar w:fldCharType="begin"/>
      </w:r>
      <w:r w:rsidRPr="007F2C3B">
        <w:rPr>
          <w:color w:val="auto"/>
        </w:rPr>
        <w:instrText xml:space="preserve"> PAGEREF _Toc357598444 \h </w:instrText>
      </w:r>
      <w:r w:rsidRPr="007F2C3B">
        <w:rPr>
          <w:color w:val="auto"/>
        </w:rPr>
      </w:r>
      <w:r w:rsidRPr="007F2C3B">
        <w:rPr>
          <w:color w:val="auto"/>
        </w:rPr>
        <w:fldChar w:fldCharType="separate"/>
      </w:r>
      <w:r w:rsidRPr="007F2C3B">
        <w:rPr>
          <w:color w:val="auto"/>
        </w:rPr>
        <w:t>192</w:t>
      </w:r>
      <w:r w:rsidRPr="007F2C3B">
        <w:rPr>
          <w:color w:val="auto"/>
        </w:rPr>
        <w:fldChar w:fldCharType="end"/>
      </w:r>
    </w:p>
    <w:p w14:paraId="5085A2FE"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97 </w:t>
      </w:r>
      <w:r w:rsidRPr="007F2C3B">
        <w:rPr>
          <w:rFonts w:cs="Tahoma"/>
        </w:rPr>
        <w:t>Serviços do Windows Azure</w:t>
      </w:r>
      <w:r w:rsidRPr="007F2C3B">
        <w:tab/>
      </w:r>
      <w:r w:rsidRPr="007F2C3B">
        <w:fldChar w:fldCharType="begin"/>
      </w:r>
      <w:r w:rsidRPr="007F2C3B">
        <w:instrText xml:space="preserve"> PAGEREF _Toc357598445 \h </w:instrText>
      </w:r>
      <w:r w:rsidRPr="007F2C3B">
        <w:fldChar w:fldCharType="separate"/>
      </w:r>
      <w:r w:rsidRPr="007F2C3B">
        <w:t>192</w:t>
      </w:r>
      <w:r w:rsidRPr="007F2C3B">
        <w:fldChar w:fldCharType="end"/>
      </w:r>
    </w:p>
    <w:p w14:paraId="5085A2FF"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98 </w:t>
      </w:r>
      <w:r w:rsidRPr="007F2C3B">
        <w:rPr>
          <w:rFonts w:cs="Tahoma"/>
        </w:rPr>
        <w:t>Windows Embedded Device Manager 2011 – Licença do Servidor de Gerenciamento</w:t>
      </w:r>
      <w:r w:rsidRPr="007F2C3B">
        <w:tab/>
      </w:r>
      <w:r w:rsidRPr="007F2C3B">
        <w:fldChar w:fldCharType="begin"/>
      </w:r>
      <w:r w:rsidRPr="007F2C3B">
        <w:instrText xml:space="preserve"> PAGEREF _Toc357598446 \h </w:instrText>
      </w:r>
      <w:r w:rsidRPr="007F2C3B">
        <w:fldChar w:fldCharType="separate"/>
      </w:r>
      <w:r w:rsidRPr="007F2C3B">
        <w:t>192</w:t>
      </w:r>
      <w:r w:rsidRPr="007F2C3B">
        <w:fldChar w:fldCharType="end"/>
      </w:r>
    </w:p>
    <w:p w14:paraId="5085A300"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99</w:t>
      </w:r>
      <w:r w:rsidRPr="007F2C3B">
        <w:rPr>
          <w:rFonts w:cs="Tahoma"/>
        </w:rPr>
        <w:t xml:space="preserve"> Windows Embedded Device Manager 2011 – Licença de Gerenciamento de Clientes</w:t>
      </w:r>
      <w:r w:rsidRPr="007F2C3B">
        <w:tab/>
      </w:r>
      <w:r w:rsidRPr="007F2C3B">
        <w:fldChar w:fldCharType="begin"/>
      </w:r>
      <w:r w:rsidRPr="007F2C3B">
        <w:instrText xml:space="preserve"> PAGEREF _Toc357598447 \h </w:instrText>
      </w:r>
      <w:r w:rsidRPr="007F2C3B">
        <w:fldChar w:fldCharType="separate"/>
      </w:r>
      <w:r w:rsidRPr="007F2C3B">
        <w:t>193</w:t>
      </w:r>
      <w:r w:rsidRPr="007F2C3B">
        <w:fldChar w:fldCharType="end"/>
      </w:r>
    </w:p>
    <w:p w14:paraId="5085A301"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100 </w:t>
      </w:r>
      <w:r w:rsidRPr="007F2C3B">
        <w:rPr>
          <w:color w:val="auto"/>
        </w:rPr>
        <w:t>Windows EBS 2008 Standard e EBS 2008 Premium</w:t>
      </w:r>
      <w:r w:rsidRPr="007F2C3B">
        <w:rPr>
          <w:color w:val="auto"/>
        </w:rPr>
        <w:tab/>
      </w:r>
      <w:r w:rsidRPr="007F2C3B">
        <w:rPr>
          <w:color w:val="auto"/>
        </w:rPr>
        <w:fldChar w:fldCharType="begin"/>
      </w:r>
      <w:r w:rsidRPr="007F2C3B">
        <w:rPr>
          <w:color w:val="auto"/>
        </w:rPr>
        <w:instrText xml:space="preserve"> PAGEREF _Toc357598448 \h </w:instrText>
      </w:r>
      <w:r w:rsidRPr="007F2C3B">
        <w:rPr>
          <w:color w:val="auto"/>
        </w:rPr>
      </w:r>
      <w:r w:rsidRPr="007F2C3B">
        <w:rPr>
          <w:color w:val="auto"/>
        </w:rPr>
        <w:fldChar w:fldCharType="separate"/>
      </w:r>
      <w:r w:rsidRPr="007F2C3B">
        <w:rPr>
          <w:color w:val="auto"/>
        </w:rPr>
        <w:t>194</w:t>
      </w:r>
      <w:r w:rsidRPr="007F2C3B">
        <w:rPr>
          <w:color w:val="auto"/>
        </w:rPr>
        <w:fldChar w:fldCharType="end"/>
      </w:r>
    </w:p>
    <w:p w14:paraId="5085A302"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101 </w:t>
      </w:r>
      <w:r w:rsidRPr="007F2C3B">
        <w:rPr>
          <w:color w:val="auto"/>
        </w:rPr>
        <w:t>Windows HPC Server 2008 R2 Suite</w:t>
      </w:r>
      <w:r w:rsidRPr="007F2C3B">
        <w:rPr>
          <w:color w:val="auto"/>
        </w:rPr>
        <w:tab/>
      </w:r>
      <w:r w:rsidRPr="007F2C3B">
        <w:rPr>
          <w:color w:val="auto"/>
        </w:rPr>
        <w:fldChar w:fldCharType="begin"/>
      </w:r>
      <w:r w:rsidRPr="007F2C3B">
        <w:rPr>
          <w:color w:val="auto"/>
        </w:rPr>
        <w:instrText xml:space="preserve"> PAGEREF _Toc357598449 \h </w:instrText>
      </w:r>
      <w:r w:rsidRPr="007F2C3B">
        <w:rPr>
          <w:color w:val="auto"/>
        </w:rPr>
      </w:r>
      <w:r w:rsidRPr="007F2C3B">
        <w:rPr>
          <w:color w:val="auto"/>
        </w:rPr>
        <w:fldChar w:fldCharType="separate"/>
      </w:r>
      <w:r w:rsidRPr="007F2C3B">
        <w:rPr>
          <w:color w:val="auto"/>
        </w:rPr>
        <w:t>196</w:t>
      </w:r>
      <w:r w:rsidRPr="007F2C3B">
        <w:rPr>
          <w:color w:val="auto"/>
        </w:rPr>
        <w:fldChar w:fldCharType="end"/>
      </w:r>
    </w:p>
    <w:p w14:paraId="5085A303"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102 </w:t>
      </w:r>
      <w:r w:rsidRPr="007F2C3B">
        <w:rPr>
          <w:rFonts w:cs="Tahoma"/>
        </w:rPr>
        <w:t>Windows Multipoint Server 2012 Standard</w:t>
      </w:r>
      <w:r w:rsidRPr="007F2C3B">
        <w:tab/>
      </w:r>
      <w:r w:rsidRPr="007F2C3B">
        <w:fldChar w:fldCharType="begin"/>
      </w:r>
      <w:r w:rsidRPr="007F2C3B">
        <w:instrText xml:space="preserve"> PAGEREF _Toc357598450 \h </w:instrText>
      </w:r>
      <w:r w:rsidRPr="007F2C3B">
        <w:fldChar w:fldCharType="separate"/>
      </w:r>
      <w:r w:rsidRPr="007F2C3B">
        <w:t>196</w:t>
      </w:r>
      <w:r w:rsidRPr="007F2C3B">
        <w:fldChar w:fldCharType="end"/>
      </w:r>
    </w:p>
    <w:p w14:paraId="5085A304"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103 </w:t>
      </w:r>
      <w:r w:rsidRPr="007F2C3B">
        <w:rPr>
          <w:rFonts w:cs="Tahoma"/>
        </w:rPr>
        <w:t>Windows Multipoint Server 2012 Premium</w:t>
      </w:r>
      <w:r w:rsidRPr="007F2C3B">
        <w:tab/>
      </w:r>
      <w:r w:rsidRPr="007F2C3B">
        <w:fldChar w:fldCharType="begin"/>
      </w:r>
      <w:r w:rsidRPr="007F2C3B">
        <w:instrText xml:space="preserve"> PAGEREF _Toc357598451 \h </w:instrText>
      </w:r>
      <w:r w:rsidRPr="007F2C3B">
        <w:fldChar w:fldCharType="separate"/>
      </w:r>
      <w:r w:rsidRPr="007F2C3B">
        <w:t>196</w:t>
      </w:r>
      <w:r w:rsidRPr="007F2C3B">
        <w:fldChar w:fldCharType="end"/>
      </w:r>
    </w:p>
    <w:p w14:paraId="5085A305"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104</w:t>
      </w:r>
      <w:r w:rsidRPr="007F2C3B">
        <w:rPr>
          <w:rFonts w:cs="Tahoma"/>
        </w:rPr>
        <w:t xml:space="preserve"> CAL do Windows Multipoint Server 2012</w:t>
      </w:r>
      <w:r w:rsidRPr="007F2C3B">
        <w:tab/>
      </w:r>
      <w:r w:rsidRPr="007F2C3B">
        <w:fldChar w:fldCharType="begin"/>
      </w:r>
      <w:r w:rsidRPr="007F2C3B">
        <w:instrText xml:space="preserve"> PAGEREF _Toc357598452 \h </w:instrText>
      </w:r>
      <w:r w:rsidRPr="007F2C3B">
        <w:fldChar w:fldCharType="separate"/>
      </w:r>
      <w:r w:rsidRPr="007F2C3B">
        <w:t>197</w:t>
      </w:r>
      <w:r w:rsidRPr="007F2C3B">
        <w:fldChar w:fldCharType="end"/>
      </w:r>
    </w:p>
    <w:p w14:paraId="5085A306"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105</w:t>
      </w:r>
      <w:r w:rsidRPr="007F2C3B">
        <w:rPr>
          <w:color w:val="auto"/>
        </w:rPr>
        <w:t xml:space="preserve"> Windows Server 2008 R2 HPC Edition</w:t>
      </w:r>
      <w:r w:rsidRPr="007F2C3B">
        <w:rPr>
          <w:color w:val="auto"/>
        </w:rPr>
        <w:tab/>
      </w:r>
      <w:r w:rsidRPr="007F2C3B">
        <w:rPr>
          <w:color w:val="auto"/>
        </w:rPr>
        <w:fldChar w:fldCharType="begin"/>
      </w:r>
      <w:r w:rsidRPr="007F2C3B">
        <w:rPr>
          <w:color w:val="auto"/>
        </w:rPr>
        <w:instrText xml:space="preserve"> PAGEREF _Toc357598453 \h </w:instrText>
      </w:r>
      <w:r w:rsidRPr="007F2C3B">
        <w:rPr>
          <w:color w:val="auto"/>
        </w:rPr>
      </w:r>
      <w:r w:rsidRPr="007F2C3B">
        <w:rPr>
          <w:color w:val="auto"/>
        </w:rPr>
        <w:fldChar w:fldCharType="separate"/>
      </w:r>
      <w:r w:rsidRPr="007F2C3B">
        <w:rPr>
          <w:color w:val="auto"/>
        </w:rPr>
        <w:t>197</w:t>
      </w:r>
      <w:r w:rsidRPr="007F2C3B">
        <w:rPr>
          <w:color w:val="auto"/>
        </w:rPr>
        <w:fldChar w:fldCharType="end"/>
      </w:r>
    </w:p>
    <w:p w14:paraId="5085A307"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106</w:t>
      </w:r>
      <w:r w:rsidRPr="007F2C3B">
        <w:rPr>
          <w:color w:val="auto"/>
        </w:rPr>
        <w:t xml:space="preserve"> Windows Server 2008 R2 Enterprise</w:t>
      </w:r>
      <w:r w:rsidRPr="007F2C3B">
        <w:rPr>
          <w:color w:val="auto"/>
        </w:rPr>
        <w:tab/>
      </w:r>
      <w:r w:rsidRPr="007F2C3B">
        <w:rPr>
          <w:color w:val="auto"/>
        </w:rPr>
        <w:fldChar w:fldCharType="begin"/>
      </w:r>
      <w:r w:rsidRPr="007F2C3B">
        <w:rPr>
          <w:color w:val="auto"/>
        </w:rPr>
        <w:instrText xml:space="preserve"> PAGEREF _Toc357598454 \h </w:instrText>
      </w:r>
      <w:r w:rsidRPr="007F2C3B">
        <w:rPr>
          <w:color w:val="auto"/>
        </w:rPr>
      </w:r>
      <w:r w:rsidRPr="007F2C3B">
        <w:rPr>
          <w:color w:val="auto"/>
        </w:rPr>
        <w:fldChar w:fldCharType="separate"/>
      </w:r>
      <w:r w:rsidRPr="007F2C3B">
        <w:rPr>
          <w:color w:val="auto"/>
        </w:rPr>
        <w:t>197</w:t>
      </w:r>
      <w:r w:rsidRPr="007F2C3B">
        <w:rPr>
          <w:color w:val="auto"/>
        </w:rPr>
        <w:fldChar w:fldCharType="end"/>
      </w:r>
    </w:p>
    <w:p w14:paraId="5085A308"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107 </w:t>
      </w:r>
      <w:r w:rsidRPr="007F2C3B">
        <w:rPr>
          <w:color w:val="auto"/>
        </w:rPr>
        <w:t>Windows Server 2008 R2 para Sistemas Baseados em Itanium</w:t>
      </w:r>
      <w:r w:rsidRPr="007F2C3B">
        <w:rPr>
          <w:color w:val="auto"/>
        </w:rPr>
        <w:tab/>
      </w:r>
      <w:r w:rsidRPr="007F2C3B">
        <w:rPr>
          <w:color w:val="auto"/>
        </w:rPr>
        <w:fldChar w:fldCharType="begin"/>
      </w:r>
      <w:r w:rsidRPr="007F2C3B">
        <w:rPr>
          <w:color w:val="auto"/>
        </w:rPr>
        <w:instrText xml:space="preserve"> PAGEREF _Toc357598455 \h </w:instrText>
      </w:r>
      <w:r w:rsidRPr="007F2C3B">
        <w:rPr>
          <w:color w:val="auto"/>
        </w:rPr>
      </w:r>
      <w:r w:rsidRPr="007F2C3B">
        <w:rPr>
          <w:color w:val="auto"/>
        </w:rPr>
        <w:fldChar w:fldCharType="separate"/>
      </w:r>
      <w:r w:rsidRPr="007F2C3B">
        <w:rPr>
          <w:color w:val="auto"/>
        </w:rPr>
        <w:t>198</w:t>
      </w:r>
      <w:r w:rsidRPr="007F2C3B">
        <w:rPr>
          <w:color w:val="auto"/>
        </w:rPr>
        <w:fldChar w:fldCharType="end"/>
      </w:r>
    </w:p>
    <w:p w14:paraId="5085A309"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108 </w:t>
      </w:r>
      <w:r w:rsidRPr="007F2C3B">
        <w:rPr>
          <w:caps/>
          <w:color w:val="auto"/>
        </w:rPr>
        <w:t xml:space="preserve">CAL </w:t>
      </w:r>
      <w:r w:rsidRPr="007F2C3B">
        <w:rPr>
          <w:color w:val="auto"/>
        </w:rPr>
        <w:t>do Windows Server 2012</w:t>
      </w:r>
      <w:r w:rsidRPr="007F2C3B">
        <w:rPr>
          <w:color w:val="auto"/>
        </w:rPr>
        <w:tab/>
      </w:r>
      <w:r w:rsidRPr="007F2C3B">
        <w:rPr>
          <w:color w:val="auto"/>
        </w:rPr>
        <w:fldChar w:fldCharType="begin"/>
      </w:r>
      <w:r w:rsidRPr="007F2C3B">
        <w:rPr>
          <w:color w:val="auto"/>
        </w:rPr>
        <w:instrText xml:space="preserve"> PAGEREF _Toc357598456 \h </w:instrText>
      </w:r>
      <w:r w:rsidRPr="007F2C3B">
        <w:rPr>
          <w:color w:val="auto"/>
        </w:rPr>
      </w:r>
      <w:r w:rsidRPr="007F2C3B">
        <w:rPr>
          <w:color w:val="auto"/>
        </w:rPr>
        <w:fldChar w:fldCharType="separate"/>
      </w:r>
      <w:r w:rsidRPr="007F2C3B">
        <w:rPr>
          <w:color w:val="auto"/>
        </w:rPr>
        <w:t>199</w:t>
      </w:r>
      <w:r w:rsidRPr="007F2C3B">
        <w:rPr>
          <w:color w:val="auto"/>
        </w:rPr>
        <w:fldChar w:fldCharType="end"/>
      </w:r>
    </w:p>
    <w:p w14:paraId="5085A30A"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109 </w:t>
      </w:r>
      <w:r w:rsidRPr="007F2C3B">
        <w:rPr>
          <w:color w:val="auto"/>
        </w:rPr>
        <w:t>Windows Server 2008 R2 Datacenter</w:t>
      </w:r>
      <w:r w:rsidRPr="007F2C3B">
        <w:rPr>
          <w:color w:val="auto"/>
        </w:rPr>
        <w:tab/>
      </w:r>
      <w:r w:rsidRPr="007F2C3B">
        <w:rPr>
          <w:color w:val="auto"/>
        </w:rPr>
        <w:fldChar w:fldCharType="begin"/>
      </w:r>
      <w:r w:rsidRPr="007F2C3B">
        <w:rPr>
          <w:color w:val="auto"/>
        </w:rPr>
        <w:instrText xml:space="preserve"> PAGEREF _Toc357598457 \h </w:instrText>
      </w:r>
      <w:r w:rsidRPr="007F2C3B">
        <w:rPr>
          <w:color w:val="auto"/>
        </w:rPr>
      </w:r>
      <w:r w:rsidRPr="007F2C3B">
        <w:rPr>
          <w:color w:val="auto"/>
        </w:rPr>
        <w:fldChar w:fldCharType="separate"/>
      </w:r>
      <w:r w:rsidRPr="007F2C3B">
        <w:rPr>
          <w:color w:val="auto"/>
        </w:rPr>
        <w:t>199</w:t>
      </w:r>
      <w:r w:rsidRPr="007F2C3B">
        <w:rPr>
          <w:color w:val="auto"/>
        </w:rPr>
        <w:fldChar w:fldCharType="end"/>
      </w:r>
    </w:p>
    <w:p w14:paraId="5085A30B"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 xml:space="preserve">110 </w:t>
      </w:r>
      <w:r w:rsidRPr="007F2C3B">
        <w:rPr>
          <w:color w:val="auto"/>
        </w:rPr>
        <w:t>Windows Server 2008 R2 Standard</w:t>
      </w:r>
      <w:r w:rsidRPr="007F2C3B">
        <w:rPr>
          <w:color w:val="auto"/>
        </w:rPr>
        <w:tab/>
      </w:r>
      <w:r w:rsidRPr="007F2C3B">
        <w:rPr>
          <w:color w:val="auto"/>
        </w:rPr>
        <w:fldChar w:fldCharType="begin"/>
      </w:r>
      <w:r w:rsidRPr="007F2C3B">
        <w:rPr>
          <w:color w:val="auto"/>
        </w:rPr>
        <w:instrText xml:space="preserve"> PAGEREF _Toc357598458 \h </w:instrText>
      </w:r>
      <w:r w:rsidRPr="007F2C3B">
        <w:rPr>
          <w:color w:val="auto"/>
        </w:rPr>
      </w:r>
      <w:r w:rsidRPr="007F2C3B">
        <w:rPr>
          <w:color w:val="auto"/>
        </w:rPr>
        <w:fldChar w:fldCharType="separate"/>
      </w:r>
      <w:r w:rsidRPr="007F2C3B">
        <w:rPr>
          <w:color w:val="auto"/>
        </w:rPr>
        <w:t>200</w:t>
      </w:r>
      <w:r w:rsidRPr="007F2C3B">
        <w:rPr>
          <w:color w:val="auto"/>
        </w:rPr>
        <w:fldChar w:fldCharType="end"/>
      </w:r>
    </w:p>
    <w:p w14:paraId="5085A30C"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111</w:t>
      </w:r>
      <w:r w:rsidRPr="007F2C3B">
        <w:rPr>
          <w:color w:val="auto"/>
        </w:rPr>
        <w:t xml:space="preserve"> Windows Web Server</w:t>
      </w:r>
      <w:r w:rsidRPr="007F2C3B">
        <w:rPr>
          <w:color w:val="auto"/>
          <w:vertAlign w:val="superscript"/>
        </w:rPr>
        <w:t>®</w:t>
      </w:r>
      <w:r w:rsidRPr="007F2C3B">
        <w:rPr>
          <w:color w:val="auto"/>
        </w:rPr>
        <w:t xml:space="preserve"> 2008 R2</w:t>
      </w:r>
      <w:r w:rsidRPr="007F2C3B">
        <w:rPr>
          <w:color w:val="auto"/>
        </w:rPr>
        <w:tab/>
      </w:r>
      <w:r w:rsidRPr="007F2C3B">
        <w:rPr>
          <w:color w:val="auto"/>
        </w:rPr>
        <w:fldChar w:fldCharType="begin"/>
      </w:r>
      <w:r w:rsidRPr="007F2C3B">
        <w:rPr>
          <w:color w:val="auto"/>
        </w:rPr>
        <w:instrText xml:space="preserve"> PAGEREF _Toc357598459 \h </w:instrText>
      </w:r>
      <w:r w:rsidRPr="007F2C3B">
        <w:rPr>
          <w:color w:val="auto"/>
        </w:rPr>
      </w:r>
      <w:r w:rsidRPr="007F2C3B">
        <w:rPr>
          <w:color w:val="auto"/>
        </w:rPr>
        <w:fldChar w:fldCharType="separate"/>
      </w:r>
      <w:r w:rsidRPr="007F2C3B">
        <w:rPr>
          <w:color w:val="auto"/>
        </w:rPr>
        <w:t>201</w:t>
      </w:r>
      <w:r w:rsidRPr="007F2C3B">
        <w:rPr>
          <w:color w:val="auto"/>
        </w:rPr>
        <w:fldChar w:fldCharType="end"/>
      </w:r>
    </w:p>
    <w:p w14:paraId="5085A30D"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112</w:t>
      </w:r>
      <w:r w:rsidRPr="007F2C3B">
        <w:rPr>
          <w:rFonts w:cs="Tahoma"/>
        </w:rPr>
        <w:t xml:space="preserve"> Windows Small Business Server (SBS) 2008 Premium</w:t>
      </w:r>
      <w:r w:rsidRPr="007F2C3B">
        <w:tab/>
      </w:r>
      <w:r w:rsidRPr="007F2C3B">
        <w:fldChar w:fldCharType="begin"/>
      </w:r>
      <w:r w:rsidRPr="007F2C3B">
        <w:instrText xml:space="preserve"> PAGEREF _Toc357598460 \h </w:instrText>
      </w:r>
      <w:r w:rsidRPr="007F2C3B">
        <w:fldChar w:fldCharType="separate"/>
      </w:r>
      <w:r w:rsidRPr="007F2C3B">
        <w:t>202</w:t>
      </w:r>
      <w:r w:rsidRPr="007F2C3B">
        <w:fldChar w:fldCharType="end"/>
      </w:r>
    </w:p>
    <w:p w14:paraId="5085A30E" w14:textId="77777777" w:rsidR="007F2C3B" w:rsidRPr="007F2C3B" w:rsidRDefault="007F2C3B">
      <w:pPr>
        <w:pStyle w:val="TOC3"/>
        <w:rPr>
          <w:rFonts w:asciiTheme="minorHAnsi" w:eastAsiaTheme="minorEastAsia" w:hAnsiTheme="minorHAnsi" w:cstheme="minorBidi"/>
          <w:bCs w:val="0"/>
          <w:color w:val="auto"/>
          <w:sz w:val="22"/>
          <w:szCs w:val="22"/>
        </w:rPr>
      </w:pPr>
      <w:r w:rsidRPr="007F2C3B">
        <w:rPr>
          <w:caps/>
          <w:color w:val="auto"/>
          <w:vertAlign w:val="superscript"/>
        </w:rPr>
        <w:t>113</w:t>
      </w:r>
      <w:r w:rsidRPr="007F2C3B">
        <w:rPr>
          <w:color w:val="auto"/>
        </w:rPr>
        <w:t xml:space="preserve"> Windows Small Business Server (SBS) 2011 Standard</w:t>
      </w:r>
      <w:r w:rsidRPr="007F2C3B">
        <w:rPr>
          <w:color w:val="auto"/>
        </w:rPr>
        <w:tab/>
      </w:r>
      <w:r w:rsidRPr="007F2C3B">
        <w:rPr>
          <w:color w:val="auto"/>
        </w:rPr>
        <w:fldChar w:fldCharType="begin"/>
      </w:r>
      <w:r w:rsidRPr="007F2C3B">
        <w:rPr>
          <w:color w:val="auto"/>
        </w:rPr>
        <w:instrText xml:space="preserve"> PAGEREF _Toc357598461 \h </w:instrText>
      </w:r>
      <w:r w:rsidRPr="007F2C3B">
        <w:rPr>
          <w:color w:val="auto"/>
        </w:rPr>
      </w:r>
      <w:r w:rsidRPr="007F2C3B">
        <w:rPr>
          <w:color w:val="auto"/>
        </w:rPr>
        <w:fldChar w:fldCharType="separate"/>
      </w:r>
      <w:r w:rsidRPr="007F2C3B">
        <w:rPr>
          <w:color w:val="auto"/>
        </w:rPr>
        <w:t>202</w:t>
      </w:r>
      <w:r w:rsidRPr="007F2C3B">
        <w:rPr>
          <w:color w:val="auto"/>
        </w:rPr>
        <w:fldChar w:fldCharType="end"/>
      </w:r>
    </w:p>
    <w:p w14:paraId="5085A30F"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114 </w:t>
      </w:r>
      <w:r w:rsidRPr="007F2C3B">
        <w:rPr>
          <w:rFonts w:cs="Tahoma"/>
        </w:rPr>
        <w:t>Pacote de CALs do Windows Small Business Server (SBS) 2011</w:t>
      </w:r>
      <w:r w:rsidRPr="007F2C3B">
        <w:tab/>
      </w:r>
      <w:r w:rsidRPr="007F2C3B">
        <w:fldChar w:fldCharType="begin"/>
      </w:r>
      <w:r w:rsidRPr="007F2C3B">
        <w:instrText xml:space="preserve"> PAGEREF _Toc357598462 \h </w:instrText>
      </w:r>
      <w:r w:rsidRPr="007F2C3B">
        <w:fldChar w:fldCharType="separate"/>
      </w:r>
      <w:r w:rsidRPr="007F2C3B">
        <w:t>203</w:t>
      </w:r>
      <w:r w:rsidRPr="007F2C3B">
        <w:fldChar w:fldCharType="end"/>
      </w:r>
    </w:p>
    <w:p w14:paraId="5085A310"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 xml:space="preserve">115 </w:t>
      </w:r>
      <w:r w:rsidRPr="007F2C3B">
        <w:rPr>
          <w:rFonts w:cs="Tahoma"/>
        </w:rPr>
        <w:t>Complemento do Windows Small Business Server (SBS) 2011 Premium</w:t>
      </w:r>
      <w:r w:rsidRPr="007F2C3B">
        <w:tab/>
      </w:r>
      <w:r w:rsidRPr="007F2C3B">
        <w:fldChar w:fldCharType="begin"/>
      </w:r>
      <w:r w:rsidRPr="007F2C3B">
        <w:instrText xml:space="preserve"> PAGEREF _Toc357598463 \h </w:instrText>
      </w:r>
      <w:r w:rsidRPr="007F2C3B">
        <w:fldChar w:fldCharType="separate"/>
      </w:r>
      <w:r w:rsidRPr="007F2C3B">
        <w:t>204</w:t>
      </w:r>
      <w:r w:rsidRPr="007F2C3B">
        <w:fldChar w:fldCharType="end"/>
      </w:r>
    </w:p>
    <w:p w14:paraId="5085A311" w14:textId="77777777" w:rsidR="007F2C3B" w:rsidRPr="007F2C3B" w:rsidRDefault="007F2C3B">
      <w:pPr>
        <w:pStyle w:val="TOC2"/>
        <w:rPr>
          <w:rFonts w:asciiTheme="minorHAnsi" w:eastAsiaTheme="minorEastAsia" w:hAnsiTheme="minorHAnsi" w:cstheme="minorBidi"/>
          <w:sz w:val="22"/>
          <w:szCs w:val="22"/>
        </w:rPr>
      </w:pPr>
      <w:r w:rsidRPr="007F2C3B">
        <w:rPr>
          <w:rFonts w:cs="Tahoma"/>
          <w:caps/>
          <w:vertAlign w:val="superscript"/>
        </w:rPr>
        <w:t>116</w:t>
      </w:r>
      <w:r w:rsidRPr="007F2C3B">
        <w:rPr>
          <w:rFonts w:cs="Tahoma"/>
        </w:rPr>
        <w:t xml:space="preserve"> Pacote de CALs do Complemento do Windows Small Business Server (SBS) 2011 Premium</w:t>
      </w:r>
      <w:r w:rsidRPr="007F2C3B">
        <w:tab/>
      </w:r>
      <w:r w:rsidRPr="007F2C3B">
        <w:fldChar w:fldCharType="begin"/>
      </w:r>
      <w:r w:rsidRPr="007F2C3B">
        <w:instrText xml:space="preserve"> PAGEREF _Toc357598464 \h </w:instrText>
      </w:r>
      <w:r w:rsidRPr="007F2C3B">
        <w:fldChar w:fldCharType="separate"/>
      </w:r>
      <w:r w:rsidRPr="007F2C3B">
        <w:t>205</w:t>
      </w:r>
      <w:r w:rsidRPr="007F2C3B">
        <w:fldChar w:fldCharType="end"/>
      </w:r>
    </w:p>
    <w:p w14:paraId="5085A312" w14:textId="77777777" w:rsidR="007F2C3B" w:rsidRDefault="007F2C3B">
      <w:pPr>
        <w:pStyle w:val="TOC2"/>
        <w:rPr>
          <w:rFonts w:asciiTheme="minorHAnsi" w:eastAsiaTheme="minorEastAsia" w:hAnsiTheme="minorHAnsi" w:cstheme="minorBidi"/>
          <w:sz w:val="22"/>
          <w:szCs w:val="22"/>
        </w:rPr>
      </w:pPr>
      <w:r w:rsidRPr="007F2C3B">
        <w:rPr>
          <w:rFonts w:cs="Tahoma"/>
          <w:vertAlign w:val="superscript"/>
        </w:rPr>
        <w:t xml:space="preserve">117 </w:t>
      </w:r>
      <w:r w:rsidRPr="007F2C3B">
        <w:rPr>
          <w:rFonts w:cs="Tahoma"/>
        </w:rPr>
        <w:t>Windows Small Business Server 2011 Essentials</w:t>
      </w:r>
      <w:r>
        <w:tab/>
      </w:r>
      <w:r>
        <w:fldChar w:fldCharType="begin"/>
      </w:r>
      <w:r>
        <w:instrText xml:space="preserve"> PAGEREF _Toc357598465 \h </w:instrText>
      </w:r>
      <w:r>
        <w:fldChar w:fldCharType="separate"/>
      </w:r>
      <w:r>
        <w:t>206</w:t>
      </w:r>
      <w:r>
        <w:fldChar w:fldCharType="end"/>
      </w:r>
    </w:p>
    <w:p w14:paraId="5085A313" w14:textId="77777777" w:rsidR="007E0CC6" w:rsidRPr="00AE656A" w:rsidRDefault="00BA71AD" w:rsidP="00461CA9">
      <w:pPr>
        <w:pStyle w:val="TOC4"/>
        <w:tabs>
          <w:tab w:val="clear" w:pos="9360"/>
          <w:tab w:val="center" w:pos="4680"/>
        </w:tabs>
      </w:pPr>
      <w:r w:rsidRPr="00637716">
        <w:rPr>
          <w:rFonts w:cs="Tahoma"/>
          <w:szCs w:val="18"/>
        </w:rPr>
        <w:fldChar w:fldCharType="end"/>
      </w:r>
    </w:p>
    <w:p w14:paraId="5085A314" w14:textId="77777777" w:rsidR="00023FE7" w:rsidRPr="007B33ED" w:rsidRDefault="00ED3854" w:rsidP="007E0CC6">
      <w:pPr>
        <w:pStyle w:val="Heading2"/>
        <w:rPr>
          <w:sz w:val="36"/>
          <w:szCs w:val="36"/>
        </w:rPr>
      </w:pPr>
      <w:bookmarkStart w:id="6" w:name="_Toc246850065"/>
      <w:r w:rsidRPr="00AE656A">
        <w:rPr>
          <w:rFonts w:ascii="Tahoma" w:hAnsi="Tahoma" w:cs="Tahoma"/>
          <w:sz w:val="36"/>
        </w:rPr>
        <w:br w:type="page"/>
      </w:r>
      <w:bookmarkStart w:id="7" w:name="_Toc336337840"/>
      <w:bookmarkStart w:id="8" w:name="_Toc357597936"/>
      <w:r w:rsidRPr="007B33ED">
        <w:rPr>
          <w:rFonts w:ascii="Tahoma" w:hAnsi="Tahoma" w:cs="Tahoma"/>
          <w:sz w:val="36"/>
          <w:szCs w:val="36"/>
        </w:rPr>
        <w:lastRenderedPageBreak/>
        <w:t>Legenda da Tabela</w:t>
      </w:r>
      <w:bookmarkEnd w:id="6"/>
      <w:bookmarkEnd w:id="7"/>
      <w:bookmarkEnd w:id="8"/>
    </w:p>
    <w:p w14:paraId="5085A315" w14:textId="77777777" w:rsidR="00023FE7" w:rsidRPr="007B33ED" w:rsidRDefault="00023FE7">
      <w:pPr>
        <w:pStyle w:val="ChartKeyHeadings"/>
        <w:ind w:right="-180"/>
        <w:rPr>
          <w:rFonts w:ascii="Tahoma" w:hAnsi="Tahoma" w:cs="Tahoma"/>
          <w:sz w:val="18"/>
          <w:szCs w:val="18"/>
        </w:rPr>
      </w:pPr>
    </w:p>
    <w:p w14:paraId="5085A316" w14:textId="77777777" w:rsidR="00023FE7" w:rsidRPr="00AE656A" w:rsidRDefault="00023FE7">
      <w:pPr>
        <w:pStyle w:val="ChartKeyHeadings"/>
        <w:ind w:right="-180"/>
      </w:pPr>
      <w:r w:rsidRPr="00AE656A">
        <w:rPr>
          <w:rFonts w:ascii="Tahoma" w:hAnsi="Tahoma" w:cs="Tahoma"/>
          <w:szCs w:val="24"/>
        </w:rPr>
        <w:t>Títulos das colunas</w:t>
      </w:r>
    </w:p>
    <w:p w14:paraId="5085A317" w14:textId="77777777" w:rsidR="00023FE7" w:rsidRPr="007B33ED" w:rsidRDefault="00023FE7">
      <w:pPr>
        <w:pStyle w:val="ChartKeyHeadings"/>
        <w:ind w:right="-180"/>
        <w:rPr>
          <w:rFonts w:ascii="Tahoma" w:hAnsi="Tahoma" w:cs="Tahoma"/>
          <w:sz w:val="18"/>
          <w:szCs w:val="18"/>
        </w:rPr>
      </w:pPr>
    </w:p>
    <w:p w14:paraId="5085A318" w14:textId="77777777" w:rsidR="00664EE9" w:rsidRPr="00AE656A" w:rsidRDefault="00664EE9" w:rsidP="003376A7">
      <w:pPr>
        <w:pStyle w:val="Bodywithspace"/>
        <w:spacing w:before="0" w:after="0" w:line="276" w:lineRule="auto"/>
      </w:pPr>
      <w:r w:rsidRPr="00AE656A">
        <w:rPr>
          <w:rStyle w:val="BodyChar"/>
          <w:rFonts w:ascii="Tahoma" w:hAnsi="Tahoma" w:cs="Tahoma"/>
          <w:b/>
          <w:color w:val="000000"/>
          <w:sz w:val="18"/>
          <w:szCs w:val="18"/>
        </w:rPr>
        <w:t>Unidades Campus e School =</w:t>
      </w:r>
      <w:r w:rsidRPr="00AE656A">
        <w:rPr>
          <w:rFonts w:ascii="Tahoma" w:hAnsi="Tahoma" w:cs="Tahoma"/>
          <w:color w:val="000000"/>
          <w:sz w:val="18"/>
          <w:szCs w:val="18"/>
        </w:rPr>
        <w:t xml:space="preserve"> Os números mostrados nesta coluna representam unidades designadas quando o software é oferecido pelo Registro School de acordo com o Contrato Campus e School. Os produtos não são oferecidos nesses programas quando a coluna CA/SA está vazia.</w:t>
      </w:r>
    </w:p>
    <w:p w14:paraId="5085A319" w14:textId="77777777" w:rsidR="00023FE7" w:rsidRPr="00AE656A" w:rsidRDefault="00023FE7" w:rsidP="003376A7">
      <w:pPr>
        <w:pStyle w:val="Bodywithspace"/>
        <w:spacing w:before="0" w:after="0" w:line="276" w:lineRule="auto"/>
      </w:pPr>
      <w:r w:rsidRPr="00AE656A">
        <w:rPr>
          <w:rStyle w:val="BodyChar"/>
          <w:rFonts w:ascii="Tahoma" w:hAnsi="Tahoma" w:cs="Tahoma"/>
          <w:b/>
          <w:sz w:val="18"/>
          <w:szCs w:val="18"/>
        </w:rPr>
        <w:t xml:space="preserve">Data disponível = </w:t>
      </w:r>
      <w:r w:rsidRPr="00AE656A">
        <w:rPr>
          <w:rStyle w:val="BodyChar"/>
          <w:rFonts w:ascii="Tahoma" w:hAnsi="Tahoma" w:cs="Tahoma"/>
          <w:sz w:val="18"/>
          <w:szCs w:val="18"/>
        </w:rPr>
        <w:t>Esta é a data em que um produto está disponível pela primeira vez,</w:t>
      </w:r>
      <w:r w:rsidRPr="00AE656A">
        <w:rPr>
          <w:rStyle w:val="BodyChar"/>
          <w:rFonts w:ascii="Tahoma" w:hAnsi="Tahoma" w:cs="Tahoma"/>
          <w:color w:val="000000"/>
          <w:sz w:val="18"/>
          <w:szCs w:val="18"/>
        </w:rPr>
        <w:t xml:space="preserve"> designada como mês/ano. </w:t>
      </w:r>
      <w:r w:rsidRPr="00AE656A">
        <w:rPr>
          <w:rStyle w:val="BodyChar"/>
          <w:rFonts w:ascii="Tahoma" w:hAnsi="Tahoma" w:cs="Tahoma"/>
          <w:sz w:val="18"/>
          <w:szCs w:val="18"/>
        </w:rPr>
        <w:t>Trata-se da data em que a Microsoft coloca as licenças desse produto à disposição para solicitação ou coloca o software desse produto à disposição para download no Centro de Atendimento de Licenciamento por Volume (VLSC), o que ocorrer primeiro.</w:t>
      </w:r>
    </w:p>
    <w:p w14:paraId="5085A31A" w14:textId="77777777" w:rsidR="00023FE7" w:rsidRPr="00AE656A" w:rsidRDefault="00023FE7" w:rsidP="003376A7">
      <w:pPr>
        <w:pStyle w:val="Bodywithspace"/>
        <w:spacing w:before="0" w:after="0" w:line="276" w:lineRule="auto"/>
      </w:pPr>
      <w:r w:rsidRPr="00AE656A">
        <w:rPr>
          <w:rStyle w:val="BodyChar"/>
          <w:rFonts w:ascii="Tahoma" w:hAnsi="Tahoma" w:cs="Tahoma"/>
          <w:b/>
          <w:sz w:val="18"/>
          <w:szCs w:val="18"/>
        </w:rPr>
        <w:t>EA (Contrato Enterprise) =</w:t>
      </w:r>
      <w:r w:rsidRPr="00AE656A">
        <w:rPr>
          <w:rFonts w:ascii="Tahoma" w:hAnsi="Tahoma" w:cs="Tahoma"/>
          <w:sz w:val="18"/>
          <w:szCs w:val="18"/>
        </w:rPr>
        <w:t xml:space="preserve"> Contrato Enterprise 20xx.</w:t>
      </w:r>
    </w:p>
    <w:p w14:paraId="5085A31B" w14:textId="77777777" w:rsidR="00023FE7" w:rsidRPr="00AE656A" w:rsidRDefault="00023FE7" w:rsidP="003376A7">
      <w:pPr>
        <w:pStyle w:val="Bodywithspace"/>
        <w:spacing w:before="0" w:after="0" w:line="276" w:lineRule="auto"/>
      </w:pPr>
      <w:r w:rsidRPr="00AE656A">
        <w:rPr>
          <w:rStyle w:val="BodyChar"/>
          <w:rFonts w:ascii="Tahoma" w:hAnsi="Tahoma" w:cs="Tahoma"/>
          <w:b/>
          <w:sz w:val="18"/>
          <w:szCs w:val="18"/>
        </w:rPr>
        <w:t xml:space="preserve">EA Sub (Contrato Enterprise Subscription) = </w:t>
      </w:r>
      <w:r w:rsidRPr="00AE656A">
        <w:rPr>
          <w:rFonts w:ascii="Tahoma" w:hAnsi="Tahoma" w:cs="Tahoma"/>
          <w:sz w:val="18"/>
          <w:szCs w:val="18"/>
        </w:rPr>
        <w:t>Contrato Enterprise Subscription 200x.</w:t>
      </w:r>
      <w:r w:rsidR="00C251DD" w:rsidRPr="00AE656A">
        <w:rPr>
          <w:rFonts w:ascii="Tahoma" w:hAnsi="Tahoma" w:cs="Tahoma"/>
          <w:sz w:val="18"/>
          <w:szCs w:val="18"/>
        </w:rPr>
        <w:t xml:space="preserve"> </w:t>
      </w:r>
    </w:p>
    <w:p w14:paraId="5085A31C" w14:textId="77777777" w:rsidR="00456002" w:rsidRPr="00AE656A" w:rsidRDefault="00456002" w:rsidP="003376A7">
      <w:pPr>
        <w:pStyle w:val="Bodywithspace"/>
        <w:spacing w:before="0" w:after="0" w:line="276" w:lineRule="auto"/>
      </w:pPr>
      <w:r w:rsidRPr="00AE656A">
        <w:rPr>
          <w:rStyle w:val="BodyChar"/>
          <w:rFonts w:ascii="Tahoma" w:hAnsi="Tahoma" w:cs="Tahoma"/>
          <w:b/>
          <w:sz w:val="18"/>
          <w:szCs w:val="18"/>
        </w:rPr>
        <w:t>Mínimo de Licenças Open =</w:t>
      </w:r>
      <w:r w:rsidRPr="00AE656A">
        <w:rPr>
          <w:rFonts w:ascii="Tahoma" w:hAnsi="Tahoma" w:cs="Tahoma"/>
          <w:sz w:val="18"/>
          <w:szCs w:val="18"/>
        </w:rPr>
        <w:t xml:space="preserve"> Cada Licença conta unicamente como cinco Licenças para fins do pedido inicial mínimo nos programas Licença Open e/ou Open Value. O valor indica para qual programa essa condição está em vigor.</w:t>
      </w:r>
    </w:p>
    <w:p w14:paraId="5085A31D" w14:textId="77777777" w:rsidR="00456002" w:rsidRPr="00AE656A" w:rsidRDefault="00456002" w:rsidP="003376A7">
      <w:pPr>
        <w:pStyle w:val="Bodywithspace"/>
        <w:spacing w:before="0" w:after="0" w:line="276" w:lineRule="auto"/>
      </w:pPr>
      <w:r w:rsidRPr="00AE656A">
        <w:rPr>
          <w:rStyle w:val="BodyChar"/>
          <w:rFonts w:ascii="Tahoma" w:hAnsi="Tahoma" w:cs="Tahoma"/>
          <w:b/>
          <w:sz w:val="18"/>
          <w:szCs w:val="18"/>
        </w:rPr>
        <w:t>Licença Open =</w:t>
      </w:r>
      <w:r w:rsidRPr="00AE656A">
        <w:rPr>
          <w:rFonts w:ascii="Tahoma" w:hAnsi="Tahoma" w:cs="Tahoma"/>
          <w:sz w:val="18"/>
          <w:szCs w:val="18"/>
        </w:rPr>
        <w:t xml:space="preserve"> O componente exclusivamente Licença Open dos Programas Open. A Licença Open inclui Licença Open, Licença Open para Academic, Licença Open para Government e Licença Open para Charity, onde estiverem disponíveis.</w:t>
      </w:r>
    </w:p>
    <w:p w14:paraId="5085A31E" w14:textId="77777777" w:rsidR="00456002" w:rsidRPr="00AE656A" w:rsidRDefault="00456002" w:rsidP="003376A7">
      <w:pPr>
        <w:pStyle w:val="Bodywithspace"/>
        <w:spacing w:before="0" w:after="0" w:line="276" w:lineRule="auto"/>
      </w:pPr>
      <w:r w:rsidRPr="00AE656A">
        <w:rPr>
          <w:rStyle w:val="BodyChar"/>
          <w:rFonts w:ascii="Tahoma" w:hAnsi="Tahoma" w:cs="Tahoma"/>
          <w:b/>
          <w:sz w:val="18"/>
          <w:szCs w:val="18"/>
        </w:rPr>
        <w:t>Open Value (OV) =</w:t>
      </w:r>
      <w:r w:rsidRPr="00AE656A">
        <w:rPr>
          <w:rFonts w:ascii="Tahoma" w:hAnsi="Tahoma" w:cs="Tahoma"/>
          <w:sz w:val="18"/>
          <w:szCs w:val="18"/>
        </w:rPr>
        <w:t xml:space="preserve"> Open Value inclui Open Value e Open Value for Government.</w:t>
      </w:r>
    </w:p>
    <w:p w14:paraId="5085A31F" w14:textId="77777777" w:rsidR="00456002" w:rsidRPr="00AE656A" w:rsidRDefault="00456002" w:rsidP="003376A7">
      <w:pPr>
        <w:pStyle w:val="Bodywithspace"/>
        <w:spacing w:before="0" w:after="0" w:line="276" w:lineRule="auto"/>
      </w:pPr>
      <w:r w:rsidRPr="00AE656A">
        <w:rPr>
          <w:rStyle w:val="BodyChar"/>
          <w:rFonts w:ascii="Tahoma" w:hAnsi="Tahoma" w:cs="Tahoma"/>
          <w:b/>
          <w:sz w:val="18"/>
          <w:szCs w:val="18"/>
        </w:rPr>
        <w:t>Open Value Subscription (OVS) =</w:t>
      </w:r>
      <w:r w:rsidRPr="00AE656A">
        <w:rPr>
          <w:rFonts w:ascii="Tahoma" w:hAnsi="Tahoma" w:cs="Tahoma"/>
          <w:sz w:val="18"/>
          <w:szCs w:val="18"/>
        </w:rPr>
        <w:t xml:space="preserve"> Open Value Subscription inclui Open Value Subscription e Open Value Subecription for Government. </w:t>
      </w:r>
    </w:p>
    <w:p w14:paraId="5085A320" w14:textId="77777777" w:rsidR="00456002" w:rsidRPr="00AE656A" w:rsidRDefault="00456002" w:rsidP="003376A7">
      <w:pPr>
        <w:pStyle w:val="Bodywithspace"/>
        <w:spacing w:before="0" w:after="0" w:line="276" w:lineRule="auto"/>
      </w:pPr>
      <w:r w:rsidRPr="00AE656A">
        <w:rPr>
          <w:rStyle w:val="BodyChar"/>
          <w:rFonts w:ascii="Tahoma" w:hAnsi="Tahoma" w:cs="Tahoma"/>
          <w:b/>
          <w:sz w:val="18"/>
          <w:szCs w:val="18"/>
        </w:rPr>
        <w:t xml:space="preserve">EES/OVS-ES = </w:t>
      </w:r>
      <w:r w:rsidRPr="00AE656A">
        <w:rPr>
          <w:rStyle w:val="BodyChar"/>
          <w:rFonts w:ascii="Tahoma" w:hAnsi="Tahoma" w:cs="Tahoma"/>
          <w:sz w:val="18"/>
          <w:szCs w:val="18"/>
        </w:rPr>
        <w:t>Enrollment for Education Solutions/Open Value Subscription – Education Solutions</w:t>
      </w:r>
    </w:p>
    <w:p w14:paraId="5085A321" w14:textId="77777777" w:rsidR="00456002" w:rsidRPr="00AE656A" w:rsidRDefault="00456002" w:rsidP="003376A7">
      <w:pPr>
        <w:pStyle w:val="Bodywithspace"/>
        <w:spacing w:before="0" w:after="0" w:line="276" w:lineRule="auto"/>
      </w:pPr>
      <w:r w:rsidRPr="00AE656A">
        <w:rPr>
          <w:rStyle w:val="BodyChar"/>
          <w:rFonts w:ascii="Tahoma" w:hAnsi="Tahoma" w:cs="Tahoma"/>
          <w:b/>
          <w:sz w:val="18"/>
          <w:szCs w:val="18"/>
        </w:rPr>
        <w:t>Promoções e Migrações =</w:t>
      </w:r>
      <w:r w:rsidRPr="00AE656A">
        <w:rPr>
          <w:rFonts w:ascii="Tahoma" w:hAnsi="Tahoma" w:cs="Tahoma"/>
          <w:sz w:val="18"/>
          <w:szCs w:val="18"/>
        </w:rPr>
        <w:t xml:space="preserve"> Há uma promoção ou migração de software disponível.</w:t>
      </w:r>
    </w:p>
    <w:p w14:paraId="5085A322" w14:textId="77777777" w:rsidR="00456002" w:rsidRPr="00AE656A" w:rsidRDefault="00456002" w:rsidP="003376A7">
      <w:pPr>
        <w:pStyle w:val="Bodywithspace"/>
        <w:spacing w:before="0" w:after="0" w:line="276" w:lineRule="auto"/>
      </w:pPr>
      <w:r w:rsidRPr="00AE656A">
        <w:rPr>
          <w:rStyle w:val="BodyChar"/>
          <w:rFonts w:ascii="Tahoma" w:hAnsi="Tahoma" w:cs="Tahoma"/>
          <w:b/>
          <w:sz w:val="18"/>
          <w:szCs w:val="18"/>
        </w:rPr>
        <w:t>SAB =</w:t>
      </w:r>
      <w:r w:rsidRPr="00AE656A">
        <w:rPr>
          <w:rFonts w:ascii="Tahoma" w:hAnsi="Tahoma" w:cs="Tahoma"/>
          <w:sz w:val="18"/>
          <w:szCs w:val="18"/>
        </w:rPr>
        <w:t xml:space="preserve"> Existem Benefícios do Software Assurance para clientes qualificados deste software.</w:t>
      </w:r>
    </w:p>
    <w:p w14:paraId="5085A323" w14:textId="77777777" w:rsidR="00456002" w:rsidRPr="00AE656A" w:rsidRDefault="00456002" w:rsidP="003376A7">
      <w:pPr>
        <w:pStyle w:val="Bodywithspace"/>
        <w:spacing w:before="0" w:after="0" w:line="276" w:lineRule="auto"/>
      </w:pPr>
      <w:r w:rsidRPr="00AE656A">
        <w:rPr>
          <w:rStyle w:val="BodyChar"/>
          <w:rFonts w:ascii="Tahoma" w:hAnsi="Tahoma" w:cs="Tahoma"/>
          <w:b/>
          <w:sz w:val="18"/>
          <w:szCs w:val="18"/>
        </w:rPr>
        <w:t>Select =</w:t>
      </w:r>
      <w:r w:rsidRPr="00AE656A">
        <w:rPr>
          <w:rFonts w:ascii="Tahoma" w:hAnsi="Tahoma" w:cs="Tahoma"/>
          <w:sz w:val="18"/>
          <w:szCs w:val="18"/>
        </w:rPr>
        <w:t xml:space="preserve"> Select 20xx. Também inclui Select para Academic e Select para Government.</w:t>
      </w:r>
    </w:p>
    <w:p w14:paraId="5085A324" w14:textId="77777777" w:rsidR="00456002" w:rsidRPr="00AE656A" w:rsidRDefault="00456002" w:rsidP="003376A7">
      <w:pPr>
        <w:pStyle w:val="Bodywithspace"/>
        <w:spacing w:before="0" w:after="0" w:line="276" w:lineRule="auto"/>
      </w:pPr>
      <w:r w:rsidRPr="00AE656A">
        <w:rPr>
          <w:rStyle w:val="BodyChar"/>
          <w:rFonts w:ascii="Tahoma" w:hAnsi="Tahoma" w:cs="Tahoma"/>
          <w:b/>
          <w:sz w:val="18"/>
          <w:szCs w:val="18"/>
        </w:rPr>
        <w:t>Select Plus</w:t>
      </w:r>
      <w:r w:rsidRPr="00AE656A">
        <w:rPr>
          <w:rStyle w:val="BodyChar"/>
          <w:rFonts w:ascii="Tahoma" w:hAnsi="Tahoma" w:cs="Tahoma"/>
          <w:sz w:val="18"/>
          <w:szCs w:val="18"/>
        </w:rPr>
        <w:t xml:space="preserve"> = Select Plus 20xx.</w:t>
      </w:r>
      <w:r w:rsidR="00C251DD" w:rsidRPr="00AE656A">
        <w:rPr>
          <w:rStyle w:val="BodyChar"/>
          <w:rFonts w:ascii="Tahoma" w:hAnsi="Tahoma" w:cs="Tahoma"/>
          <w:sz w:val="18"/>
          <w:szCs w:val="18"/>
        </w:rPr>
        <w:t xml:space="preserve"> </w:t>
      </w:r>
      <w:r w:rsidRPr="00AE656A">
        <w:rPr>
          <w:rStyle w:val="BodyChar"/>
          <w:rFonts w:ascii="Tahoma" w:hAnsi="Tahoma" w:cs="Tahoma"/>
          <w:sz w:val="18"/>
          <w:szCs w:val="18"/>
        </w:rPr>
        <w:t>Também inclui Select Plus para Academic e Select Plus para Government.</w:t>
      </w:r>
    </w:p>
    <w:p w14:paraId="5085A325" w14:textId="77777777" w:rsidR="00023FE7" w:rsidRPr="00AE656A" w:rsidRDefault="00023FE7">
      <w:pPr>
        <w:pStyle w:val="Bodywithspace"/>
        <w:spacing w:before="0" w:after="0"/>
        <w:ind w:right="-180"/>
      </w:pPr>
    </w:p>
    <w:p w14:paraId="5085A326" w14:textId="77777777" w:rsidR="00023FE7" w:rsidRPr="00AE656A" w:rsidRDefault="00023FE7">
      <w:pPr>
        <w:pStyle w:val="ChartKeyHeadings"/>
        <w:ind w:right="-180"/>
      </w:pPr>
      <w:r w:rsidRPr="00AE656A">
        <w:rPr>
          <w:rFonts w:ascii="Tahoma" w:hAnsi="Tahoma" w:cs="Tahoma"/>
          <w:szCs w:val="28"/>
        </w:rPr>
        <w:t>Valores das colunas</w:t>
      </w:r>
    </w:p>
    <w:p w14:paraId="5085A327" w14:textId="77777777" w:rsidR="00023FE7" w:rsidRPr="00AE656A" w:rsidRDefault="00023FE7">
      <w:pPr>
        <w:pStyle w:val="ChartKeyHeadings"/>
        <w:ind w:right="-180"/>
      </w:pPr>
    </w:p>
    <w:p w14:paraId="5085A328" w14:textId="77777777" w:rsidR="00023FE7" w:rsidRPr="00AE656A" w:rsidRDefault="00023FE7">
      <w:pPr>
        <w:pStyle w:val="Bodywithspace"/>
        <w:spacing w:before="0" w:after="0" w:line="276" w:lineRule="auto"/>
        <w:ind w:right="-180"/>
      </w:pPr>
      <w:r w:rsidRPr="00AE656A">
        <w:rPr>
          <w:rStyle w:val="BodyChar"/>
          <w:rFonts w:ascii="Tahoma" w:hAnsi="Tahoma" w:cs="Tahoma"/>
          <w:b/>
          <w:sz w:val="18"/>
          <w:szCs w:val="18"/>
        </w:rPr>
        <w:t xml:space="preserve">1An = </w:t>
      </w:r>
      <w:r w:rsidRPr="00AE656A">
        <w:rPr>
          <w:rFonts w:ascii="Tahoma" w:hAnsi="Tahoma" w:cs="Tahoma"/>
          <w:sz w:val="18"/>
          <w:szCs w:val="18"/>
        </w:rPr>
        <w:t>(resta 1 ano do prazo do contrato).</w:t>
      </w:r>
    </w:p>
    <w:p w14:paraId="5085A329" w14:textId="77777777" w:rsidR="00023FE7" w:rsidRPr="00AE656A" w:rsidRDefault="00023FE7">
      <w:pPr>
        <w:pStyle w:val="Bodywithspace"/>
        <w:spacing w:before="0" w:after="0" w:line="276" w:lineRule="auto"/>
        <w:ind w:right="-180"/>
      </w:pPr>
      <w:r w:rsidRPr="00AE656A">
        <w:rPr>
          <w:rStyle w:val="BodyChar"/>
          <w:rFonts w:ascii="Tahoma" w:hAnsi="Tahoma" w:cs="Tahoma"/>
          <w:b/>
          <w:sz w:val="18"/>
          <w:szCs w:val="18"/>
        </w:rPr>
        <w:t>2An =</w:t>
      </w:r>
      <w:r w:rsidRPr="00AE656A">
        <w:rPr>
          <w:rFonts w:ascii="Tahoma" w:hAnsi="Tahoma" w:cs="Tahoma"/>
          <w:sz w:val="18"/>
          <w:szCs w:val="18"/>
        </w:rPr>
        <w:t xml:space="preserve"> (restam 2 anos do prazo do contrato).</w:t>
      </w:r>
    </w:p>
    <w:p w14:paraId="5085A32A" w14:textId="77777777" w:rsidR="00023FE7" w:rsidRPr="00AE656A" w:rsidRDefault="00023FE7">
      <w:pPr>
        <w:pStyle w:val="Bodywithspace"/>
        <w:spacing w:before="0" w:after="0" w:line="276" w:lineRule="auto"/>
        <w:ind w:right="-180"/>
      </w:pPr>
      <w:r w:rsidRPr="00AE656A">
        <w:rPr>
          <w:rStyle w:val="BodyChar"/>
          <w:rFonts w:ascii="Tahoma" w:hAnsi="Tahoma" w:cs="Tahoma"/>
          <w:b/>
          <w:sz w:val="18"/>
          <w:szCs w:val="18"/>
        </w:rPr>
        <w:t>3An =</w:t>
      </w:r>
      <w:r w:rsidRPr="00AE656A">
        <w:rPr>
          <w:rFonts w:ascii="Tahoma" w:hAnsi="Tahoma" w:cs="Tahoma"/>
          <w:sz w:val="18"/>
          <w:szCs w:val="18"/>
        </w:rPr>
        <w:t xml:space="preserve"> (restam 3 anos do prazo do contrato).</w:t>
      </w:r>
    </w:p>
    <w:p w14:paraId="5085A32B" w14:textId="77777777" w:rsidR="00023FE7" w:rsidRPr="00AE656A" w:rsidRDefault="00023FE7" w:rsidP="003376A7">
      <w:pPr>
        <w:pStyle w:val="Bodywithspace"/>
        <w:spacing w:before="0" w:after="0" w:line="276" w:lineRule="auto"/>
      </w:pPr>
      <w:r w:rsidRPr="00AE656A">
        <w:rPr>
          <w:rStyle w:val="BodyChar"/>
          <w:rFonts w:ascii="Tahoma" w:hAnsi="Tahoma" w:cs="Tahoma"/>
          <w:b/>
          <w:sz w:val="18"/>
          <w:szCs w:val="18"/>
        </w:rPr>
        <w:t>A =</w:t>
      </w:r>
      <w:r w:rsidRPr="00AE656A">
        <w:rPr>
          <w:rFonts w:ascii="Tahoma" w:hAnsi="Tahoma" w:cs="Tahoma"/>
          <w:sz w:val="18"/>
          <w:szCs w:val="18"/>
        </w:rPr>
        <w:t xml:space="preserve"> Indica que o software é oferecido como um produto adicional.</w:t>
      </w:r>
    </w:p>
    <w:p w14:paraId="5085A32C" w14:textId="77777777" w:rsidR="009E22D0" w:rsidRPr="00AE656A" w:rsidRDefault="009E22D0" w:rsidP="003376A7">
      <w:pPr>
        <w:pStyle w:val="Bodywithspace"/>
        <w:spacing w:before="0" w:after="0" w:line="276" w:lineRule="auto"/>
      </w:pPr>
      <w:r w:rsidRPr="00AE656A">
        <w:rPr>
          <w:rStyle w:val="BodyChar"/>
          <w:rFonts w:ascii="Tahoma" w:hAnsi="Tahoma" w:cs="Tahoma"/>
          <w:b/>
          <w:sz w:val="18"/>
          <w:szCs w:val="18"/>
        </w:rPr>
        <w:t>AO</w:t>
      </w:r>
      <w:r w:rsidR="00C251DD" w:rsidRPr="00AE656A">
        <w:rPr>
          <w:rStyle w:val="BodyChar"/>
          <w:rFonts w:ascii="Tahoma" w:hAnsi="Tahoma" w:cs="Tahoma"/>
          <w:sz w:val="18"/>
          <w:szCs w:val="18"/>
        </w:rPr>
        <w:t xml:space="preserve"> </w:t>
      </w:r>
      <w:r w:rsidRPr="00AE656A">
        <w:rPr>
          <w:rStyle w:val="BodyChar"/>
          <w:rFonts w:ascii="Tahoma" w:hAnsi="Tahoma" w:cs="Tahoma"/>
          <w:b/>
          <w:sz w:val="18"/>
          <w:szCs w:val="18"/>
        </w:rPr>
        <w:t xml:space="preserve">= </w:t>
      </w:r>
      <w:r w:rsidRPr="00AE656A">
        <w:rPr>
          <w:rFonts w:ascii="Tahoma" w:hAnsi="Tahoma" w:cs="Tahoma"/>
          <w:sz w:val="18"/>
          <w:szCs w:val="18"/>
        </w:rPr>
        <w:t>Indica o software oferecido como um produto adicional solicitado em toda a organização.</w:t>
      </w:r>
    </w:p>
    <w:p w14:paraId="5085A32D" w14:textId="77777777" w:rsidR="009F5F37" w:rsidRPr="00AE656A" w:rsidRDefault="009F5F37" w:rsidP="003376A7">
      <w:pPr>
        <w:pStyle w:val="Bodywithspace"/>
        <w:spacing w:before="0" w:after="0" w:line="276" w:lineRule="auto"/>
      </w:pPr>
      <w:r w:rsidRPr="00AE656A">
        <w:rPr>
          <w:rStyle w:val="BodyChar"/>
          <w:rFonts w:ascii="Tahoma" w:hAnsi="Tahoma" w:cs="Tahoma"/>
          <w:b/>
          <w:sz w:val="18"/>
          <w:szCs w:val="18"/>
        </w:rPr>
        <w:t xml:space="preserve">C = </w:t>
      </w:r>
      <w:r w:rsidRPr="00AE656A">
        <w:rPr>
          <w:rFonts w:ascii="Tahoma" w:hAnsi="Tahoma" w:cs="Tahoma"/>
          <w:sz w:val="18"/>
          <w:szCs w:val="18"/>
        </w:rPr>
        <w:t>Indica que o software é oferecido como um produto Core Infrastructure.</w:t>
      </w:r>
    </w:p>
    <w:p w14:paraId="5085A32E" w14:textId="77777777" w:rsidR="009F5F37" w:rsidRPr="00AE656A" w:rsidRDefault="009F5F37" w:rsidP="003376A7">
      <w:pPr>
        <w:pStyle w:val="ListParagraph"/>
      </w:pPr>
      <w:r w:rsidRPr="00AE656A">
        <w:rPr>
          <w:rStyle w:val="BodyChar"/>
          <w:rFonts w:ascii="Tahoma" w:hAnsi="Tahoma" w:cs="Tahoma"/>
          <w:b/>
          <w:sz w:val="18"/>
          <w:szCs w:val="18"/>
        </w:rPr>
        <w:t xml:space="preserve">D = </w:t>
      </w:r>
      <w:r w:rsidRPr="00AE656A">
        <w:rPr>
          <w:rFonts w:ascii="Tahoma" w:hAnsi="Tahoma" w:cs="Tahoma"/>
          <w:sz w:val="18"/>
          <w:szCs w:val="18"/>
        </w:rPr>
        <w:t>Indica que o software é oferecido como um produto de programa Industry Device.</w:t>
      </w:r>
    </w:p>
    <w:p w14:paraId="5085A32F" w14:textId="77777777" w:rsidR="00023FE7" w:rsidRPr="00AE656A" w:rsidRDefault="00023FE7" w:rsidP="003376A7">
      <w:pPr>
        <w:pStyle w:val="Bodywithspace"/>
        <w:spacing w:before="0" w:after="0" w:line="276" w:lineRule="auto"/>
      </w:pPr>
      <w:r w:rsidRPr="00AE656A">
        <w:rPr>
          <w:rStyle w:val="BodyChar"/>
          <w:rFonts w:ascii="Tahoma" w:hAnsi="Tahoma" w:cs="Tahoma"/>
          <w:b/>
          <w:sz w:val="18"/>
          <w:szCs w:val="18"/>
        </w:rPr>
        <w:t>DT =</w:t>
      </w:r>
      <w:r w:rsidRPr="00AE656A">
        <w:rPr>
          <w:rFonts w:ascii="Tahoma" w:hAnsi="Tahoma" w:cs="Tahoma"/>
          <w:sz w:val="18"/>
          <w:szCs w:val="18"/>
        </w:rPr>
        <w:t xml:space="preserve"> Benefícios do Software Assurance para Ofertas para Desktop. </w:t>
      </w:r>
    </w:p>
    <w:p w14:paraId="5085A330" w14:textId="77777777" w:rsidR="00F90F21" w:rsidRPr="00AE656A" w:rsidRDefault="009055B7" w:rsidP="003376A7">
      <w:pPr>
        <w:pStyle w:val="Bodywithspace"/>
        <w:spacing w:before="0" w:after="0" w:line="276" w:lineRule="auto"/>
      </w:pPr>
      <w:r w:rsidRPr="00AE656A">
        <w:rPr>
          <w:rFonts w:ascii="Tahoma" w:hAnsi="Tahoma" w:cs="Times New Roman"/>
          <w:b/>
          <w:color w:val="000000"/>
          <w:sz w:val="18"/>
          <w:szCs w:val="22"/>
        </w:rPr>
        <w:t>E</w:t>
      </w:r>
      <w:r w:rsidRPr="00AE656A">
        <w:rPr>
          <w:rFonts w:ascii="Tahoma" w:hAnsi="Tahoma" w:cs="Times New Roman"/>
          <w:color w:val="000000"/>
          <w:sz w:val="18"/>
          <w:szCs w:val="22"/>
        </w:rPr>
        <w:t xml:space="preserve"> </w:t>
      </w:r>
      <w:r w:rsidR="003376A7" w:rsidRPr="00AE656A">
        <w:rPr>
          <w:rStyle w:val="BodyChar"/>
          <w:rFonts w:ascii="Tahoma" w:hAnsi="Tahoma" w:cs="Tahoma"/>
          <w:b/>
          <w:sz w:val="18"/>
          <w:szCs w:val="18"/>
        </w:rPr>
        <w:t>=</w:t>
      </w:r>
      <w:r w:rsidRPr="00AE656A">
        <w:rPr>
          <w:rFonts w:ascii="Tahoma" w:hAnsi="Tahoma" w:cs="Times New Roman"/>
          <w:color w:val="000000"/>
          <w:sz w:val="18"/>
          <w:szCs w:val="22"/>
        </w:rPr>
        <w:t xml:space="preserve"> Indica que o produto é oferecido como um produto Enterprise ou da plataforma desktop.</w:t>
      </w:r>
    </w:p>
    <w:p w14:paraId="5085A331" w14:textId="77777777" w:rsidR="00B23BE6" w:rsidRPr="003376A7" w:rsidRDefault="00B23BE6" w:rsidP="003376A7">
      <w:pPr>
        <w:spacing w:line="276" w:lineRule="auto"/>
        <w:ind w:left="720"/>
        <w:rPr>
          <w:spacing w:val="-2"/>
        </w:rPr>
      </w:pPr>
      <w:r w:rsidRPr="003376A7">
        <w:rPr>
          <w:b/>
          <w:color w:val="000000"/>
          <w:spacing w:val="-2"/>
        </w:rPr>
        <w:t>EOLS =</w:t>
      </w:r>
      <w:r w:rsidRPr="003376A7">
        <w:rPr>
          <w:color w:val="000000"/>
          <w:spacing w:val="-2"/>
        </w:rPr>
        <w:t xml:space="preserve"> Indica que o produto é oferecido como um serviço online Enterprise ou serviço online da plataforma.</w:t>
      </w:r>
    </w:p>
    <w:p w14:paraId="5085A332" w14:textId="77777777" w:rsidR="00E97819" w:rsidRPr="00AE656A" w:rsidRDefault="00E97819" w:rsidP="003376A7">
      <w:pPr>
        <w:pStyle w:val="Bodywithspace"/>
        <w:spacing w:before="0" w:after="0" w:line="276" w:lineRule="auto"/>
      </w:pPr>
      <w:r w:rsidRPr="00AE656A">
        <w:rPr>
          <w:rFonts w:ascii="Tahoma" w:hAnsi="Tahoma" w:cs="Times New Roman"/>
          <w:b/>
          <w:color w:val="000000"/>
          <w:sz w:val="18"/>
          <w:szCs w:val="22"/>
        </w:rPr>
        <w:t xml:space="preserve">ST = </w:t>
      </w:r>
      <w:r w:rsidRPr="00AE656A">
        <w:rPr>
          <w:rFonts w:ascii="Tahoma" w:hAnsi="Tahoma" w:cs="Times New Roman"/>
          <w:color w:val="000000"/>
          <w:sz w:val="18"/>
          <w:szCs w:val="22"/>
        </w:rPr>
        <w:t>Indica se o software será oferecido como Oferta ao Aluno e deverá ser solicitado para a Contagem de Alunos integral.</w:t>
      </w:r>
    </w:p>
    <w:p w14:paraId="5085A333" w14:textId="77777777" w:rsidR="00023FE7" w:rsidRPr="003376A7" w:rsidRDefault="00023FE7" w:rsidP="003376A7">
      <w:pPr>
        <w:pStyle w:val="Bodywithspace"/>
        <w:spacing w:before="0" w:after="0" w:line="276" w:lineRule="auto"/>
        <w:rPr>
          <w:spacing w:val="-2"/>
        </w:rPr>
      </w:pPr>
      <w:r w:rsidRPr="003376A7">
        <w:rPr>
          <w:rStyle w:val="BodyChar"/>
          <w:rFonts w:ascii="Tahoma" w:hAnsi="Tahoma" w:cs="Tahoma"/>
          <w:b/>
          <w:spacing w:val="-2"/>
          <w:sz w:val="18"/>
          <w:szCs w:val="18"/>
        </w:rPr>
        <w:t>L (Licença) =</w:t>
      </w:r>
      <w:r w:rsidRPr="003376A7">
        <w:rPr>
          <w:rFonts w:ascii="Tahoma" w:hAnsi="Tahoma" w:cs="Tahoma"/>
          <w:spacing w:val="-2"/>
          <w:sz w:val="18"/>
          <w:szCs w:val="18"/>
        </w:rPr>
        <w:t xml:space="preserve"> Valor em pontos designado quando uma Licença Padrão é oferecida para o software indicado.</w:t>
      </w:r>
    </w:p>
    <w:p w14:paraId="5085A334" w14:textId="77777777" w:rsidR="00023FE7" w:rsidRPr="00AE656A" w:rsidRDefault="00023FE7" w:rsidP="003376A7">
      <w:pPr>
        <w:pStyle w:val="Bodywithspace"/>
        <w:spacing w:before="0" w:after="0" w:line="276" w:lineRule="auto"/>
      </w:pPr>
      <w:r w:rsidRPr="00AE656A">
        <w:rPr>
          <w:rStyle w:val="BodyChar"/>
          <w:rFonts w:ascii="Tahoma" w:hAnsi="Tahoma" w:cs="Tahoma"/>
          <w:b/>
          <w:sz w:val="18"/>
          <w:szCs w:val="18"/>
        </w:rPr>
        <w:t>L&amp;SA (Licença e Software Assurance) =</w:t>
      </w:r>
      <w:r w:rsidRPr="00AE656A">
        <w:rPr>
          <w:rFonts w:ascii="Tahoma" w:hAnsi="Tahoma" w:cs="Tahoma"/>
          <w:sz w:val="18"/>
          <w:szCs w:val="18"/>
        </w:rPr>
        <w:t xml:space="preserve"> Valor em pontos designado quando uma instância de Licença e</w:t>
      </w:r>
      <w:r w:rsidR="007B33ED">
        <w:rPr>
          <w:rFonts w:ascii="Tahoma" w:hAnsi="Tahoma" w:cs="Tahoma"/>
          <w:sz w:val="18"/>
          <w:szCs w:val="18"/>
        </w:rPr>
        <w:t> </w:t>
      </w:r>
      <w:r w:rsidRPr="00AE656A">
        <w:rPr>
          <w:rFonts w:ascii="Tahoma" w:hAnsi="Tahoma" w:cs="Tahoma"/>
          <w:sz w:val="18"/>
          <w:szCs w:val="18"/>
        </w:rPr>
        <w:t>Software Assurance é oferecida para o software indicado.</w:t>
      </w:r>
    </w:p>
    <w:p w14:paraId="5085A335" w14:textId="77777777" w:rsidR="00023FE7" w:rsidRPr="00AE656A" w:rsidRDefault="00023FE7" w:rsidP="003376A7">
      <w:pPr>
        <w:pStyle w:val="Bodywithspace"/>
        <w:spacing w:before="0" w:after="0" w:line="276" w:lineRule="auto"/>
      </w:pPr>
      <w:r w:rsidRPr="00AE656A">
        <w:rPr>
          <w:rStyle w:val="BodyChar"/>
          <w:rFonts w:ascii="Tahoma" w:hAnsi="Tahoma" w:cs="Tahoma"/>
          <w:b/>
          <w:bCs/>
          <w:color w:val="000000"/>
          <w:sz w:val="18"/>
          <w:szCs w:val="18"/>
        </w:rPr>
        <w:t>LO =</w:t>
      </w:r>
      <w:r w:rsidRPr="00AE656A">
        <w:rPr>
          <w:rFonts w:ascii="Tahoma" w:hAnsi="Tahoma" w:cs="Tahoma"/>
          <w:color w:val="000000"/>
          <w:sz w:val="18"/>
          <w:szCs w:val="18"/>
        </w:rPr>
        <w:t xml:space="preserve"> Disponível na Licença Open.</w:t>
      </w:r>
    </w:p>
    <w:p w14:paraId="5085A336" w14:textId="77777777" w:rsidR="001D3F04" w:rsidRPr="00AE656A" w:rsidRDefault="001D3F04" w:rsidP="003376A7">
      <w:pPr>
        <w:pStyle w:val="Bodywithspace"/>
        <w:spacing w:before="0" w:after="0" w:line="276" w:lineRule="auto"/>
      </w:pPr>
      <w:r w:rsidRPr="00AE656A">
        <w:rPr>
          <w:rStyle w:val="BodyChar"/>
          <w:rFonts w:ascii="Tahoma" w:hAnsi="Tahoma" w:cs="Tahoma"/>
          <w:b/>
          <w:sz w:val="18"/>
          <w:szCs w:val="18"/>
        </w:rPr>
        <w:t xml:space="preserve">OSB </w:t>
      </w:r>
      <w:r w:rsidR="003376A7" w:rsidRPr="00AE656A">
        <w:rPr>
          <w:rStyle w:val="BodyChar"/>
          <w:rFonts w:ascii="Tahoma" w:hAnsi="Tahoma" w:cs="Tahoma"/>
          <w:b/>
          <w:sz w:val="18"/>
          <w:szCs w:val="18"/>
        </w:rPr>
        <w:t>=</w:t>
      </w:r>
      <w:r w:rsidRPr="00AE656A">
        <w:rPr>
          <w:rStyle w:val="BodyChar"/>
          <w:rFonts w:ascii="Tahoma" w:hAnsi="Tahoma" w:cs="Tahoma"/>
          <w:sz w:val="18"/>
          <w:szCs w:val="18"/>
        </w:rPr>
        <w:t xml:space="preserve"> Benefícios de Serviços Online para clientes qualificados.</w:t>
      </w:r>
      <w:r w:rsidR="00C251DD" w:rsidRPr="00AE656A">
        <w:rPr>
          <w:rStyle w:val="BodyChar"/>
          <w:rFonts w:ascii="Tahoma" w:hAnsi="Tahoma" w:cs="Tahoma"/>
          <w:sz w:val="18"/>
          <w:szCs w:val="18"/>
        </w:rPr>
        <w:t xml:space="preserve"> </w:t>
      </w:r>
      <w:r w:rsidRPr="00AE656A">
        <w:rPr>
          <w:rStyle w:val="BodyChar"/>
          <w:rFonts w:ascii="Tahoma" w:hAnsi="Tahoma" w:cs="Tahoma"/>
          <w:sz w:val="18"/>
          <w:szCs w:val="18"/>
        </w:rPr>
        <w:t xml:space="preserve">Observe que </w:t>
      </w:r>
      <w:r w:rsidRPr="00AE656A">
        <w:rPr>
          <w:rFonts w:ascii="Tahoma" w:hAnsi="Tahoma" w:cs="Tahoma"/>
          <w:sz w:val="18"/>
          <w:szCs w:val="18"/>
        </w:rPr>
        <w:t>os produtos qualificados para os benefícios de Serviços Online poderão aparecer em mais de uma tabela de pools de produtos.</w:t>
      </w:r>
      <w:r w:rsidR="00C251DD" w:rsidRPr="00AE656A">
        <w:rPr>
          <w:rFonts w:ascii="Tahoma" w:hAnsi="Tahoma" w:cs="Tahoma"/>
          <w:sz w:val="18"/>
          <w:szCs w:val="18"/>
        </w:rPr>
        <w:t xml:space="preserve"> </w:t>
      </w:r>
      <w:r w:rsidRPr="00AE656A">
        <w:rPr>
          <w:rFonts w:ascii="Tahoma" w:hAnsi="Tahoma" w:cs="Tahoma"/>
          <w:sz w:val="18"/>
          <w:szCs w:val="18"/>
        </w:rPr>
        <w:t>A razão disso é</w:t>
      </w:r>
      <w:r w:rsidR="007B33ED">
        <w:rPr>
          <w:rFonts w:ascii="Tahoma" w:hAnsi="Tahoma" w:cs="Tahoma"/>
          <w:sz w:val="18"/>
          <w:szCs w:val="18"/>
        </w:rPr>
        <w:t> </w:t>
      </w:r>
      <w:r w:rsidRPr="00AE656A">
        <w:rPr>
          <w:rFonts w:ascii="Tahoma" w:hAnsi="Tahoma" w:cs="Tahoma"/>
          <w:sz w:val="18"/>
          <w:szCs w:val="18"/>
        </w:rPr>
        <w:t>simplesmente demonstrar que essas ofertas podem ser qualificadas para benefícios de software assurance associados a mais do que um pool de produtos e não é necessário escolher entre os benefícios de um pool ou</w:t>
      </w:r>
      <w:r w:rsidR="007B33ED">
        <w:rPr>
          <w:rFonts w:ascii="Tahoma" w:hAnsi="Tahoma" w:cs="Tahoma"/>
          <w:sz w:val="18"/>
          <w:szCs w:val="18"/>
        </w:rPr>
        <w:t> </w:t>
      </w:r>
      <w:r w:rsidRPr="00AE656A">
        <w:rPr>
          <w:rFonts w:ascii="Tahoma" w:hAnsi="Tahoma" w:cs="Tahoma"/>
          <w:sz w:val="18"/>
          <w:szCs w:val="18"/>
        </w:rPr>
        <w:t>de outro.</w:t>
      </w:r>
    </w:p>
    <w:p w14:paraId="5085A337" w14:textId="77777777" w:rsidR="00023FE7" w:rsidRPr="00AE656A" w:rsidRDefault="00023FE7" w:rsidP="003376A7">
      <w:pPr>
        <w:pStyle w:val="Bodywithspace"/>
        <w:spacing w:before="0" w:after="0" w:line="276" w:lineRule="auto"/>
      </w:pPr>
      <w:r w:rsidRPr="00AE656A">
        <w:rPr>
          <w:rStyle w:val="BodyChar"/>
          <w:rFonts w:ascii="Tahoma" w:hAnsi="Tahoma" w:cs="Tahoma"/>
          <w:b/>
          <w:bCs/>
          <w:color w:val="000000"/>
          <w:sz w:val="18"/>
          <w:szCs w:val="18"/>
        </w:rPr>
        <w:lastRenderedPageBreak/>
        <w:t xml:space="preserve">OL/SA = </w:t>
      </w:r>
      <w:r w:rsidRPr="00AE656A">
        <w:rPr>
          <w:rStyle w:val="BodyChar"/>
          <w:rFonts w:ascii="Tahoma" w:hAnsi="Tahoma" w:cs="Tahoma"/>
          <w:color w:val="000000"/>
          <w:sz w:val="18"/>
          <w:szCs w:val="18"/>
        </w:rPr>
        <w:t>Disponível na Licença Open apenas para L&amp;SA e SA.</w:t>
      </w:r>
    </w:p>
    <w:p w14:paraId="5085A338" w14:textId="77777777" w:rsidR="00023FE7" w:rsidRPr="00AE656A" w:rsidRDefault="00023FE7" w:rsidP="003376A7">
      <w:pPr>
        <w:pStyle w:val="Bodywithspace"/>
        <w:spacing w:before="0" w:after="0" w:line="276" w:lineRule="auto"/>
      </w:pPr>
      <w:r w:rsidRPr="00AE656A">
        <w:rPr>
          <w:rStyle w:val="BodyChar"/>
          <w:rFonts w:ascii="Tahoma" w:hAnsi="Tahoma" w:cs="Tahoma"/>
          <w:b/>
          <w:bCs/>
          <w:color w:val="000000"/>
          <w:sz w:val="18"/>
          <w:szCs w:val="18"/>
        </w:rPr>
        <w:t xml:space="preserve">POS = </w:t>
      </w:r>
      <w:r w:rsidRPr="00AE656A">
        <w:rPr>
          <w:rStyle w:val="BodyChar"/>
          <w:rFonts w:ascii="Tahoma" w:hAnsi="Tahoma" w:cs="Tahoma"/>
          <w:bCs/>
          <w:color w:val="000000"/>
          <w:sz w:val="18"/>
          <w:szCs w:val="18"/>
        </w:rPr>
        <w:t>Disponível no programa Licença Online Subscription.</w:t>
      </w:r>
    </w:p>
    <w:p w14:paraId="5085A339" w14:textId="77777777" w:rsidR="00023FE7" w:rsidRPr="00AE656A" w:rsidRDefault="00023FE7" w:rsidP="003376A7">
      <w:pPr>
        <w:pStyle w:val="Bodywithspace"/>
        <w:spacing w:before="0" w:after="0" w:line="276" w:lineRule="auto"/>
      </w:pPr>
      <w:r w:rsidRPr="00AE656A">
        <w:rPr>
          <w:rStyle w:val="BodyChar"/>
          <w:rFonts w:ascii="Tahoma" w:hAnsi="Tahoma" w:cs="Tahoma"/>
          <w:b/>
          <w:bCs/>
          <w:color w:val="000000"/>
          <w:sz w:val="18"/>
          <w:szCs w:val="18"/>
        </w:rPr>
        <w:t>OV/OVS =</w:t>
      </w:r>
      <w:r w:rsidRPr="00AE656A">
        <w:rPr>
          <w:rFonts w:ascii="Tahoma" w:hAnsi="Tahoma" w:cs="Tahoma"/>
          <w:color w:val="000000"/>
          <w:sz w:val="18"/>
          <w:szCs w:val="18"/>
        </w:rPr>
        <w:t xml:space="preserve"> Disponível no programa Open Value e Open Value Subscription.</w:t>
      </w:r>
    </w:p>
    <w:p w14:paraId="5085A33A" w14:textId="77777777" w:rsidR="00023FE7" w:rsidRPr="00AE656A" w:rsidRDefault="00023FE7" w:rsidP="003376A7">
      <w:pPr>
        <w:pStyle w:val="Bodywithspace"/>
        <w:spacing w:before="0" w:after="0" w:line="276" w:lineRule="auto"/>
      </w:pPr>
      <w:r w:rsidRPr="00AE656A">
        <w:rPr>
          <w:rStyle w:val="BodyChar"/>
          <w:rFonts w:ascii="Tahoma" w:hAnsi="Tahoma" w:cs="Tahoma"/>
          <w:b/>
          <w:sz w:val="18"/>
          <w:szCs w:val="18"/>
        </w:rPr>
        <w:t>P =</w:t>
      </w:r>
      <w:r w:rsidRPr="00AE656A">
        <w:rPr>
          <w:rFonts w:ascii="Tahoma" w:hAnsi="Tahoma" w:cs="Tahoma"/>
          <w:sz w:val="18"/>
          <w:szCs w:val="18"/>
        </w:rPr>
        <w:t xml:space="preserve"> Indica software oferecido como opção de licença não extensiva a toda a empresa no Open Value. </w:t>
      </w:r>
    </w:p>
    <w:p w14:paraId="5085A33B" w14:textId="77777777" w:rsidR="009F5F37" w:rsidRPr="00AE656A" w:rsidRDefault="009F5F37" w:rsidP="003376A7">
      <w:pPr>
        <w:pStyle w:val="Bodywithspace"/>
        <w:spacing w:before="0" w:after="0" w:line="276" w:lineRule="auto"/>
      </w:pPr>
      <w:r w:rsidRPr="00AE656A">
        <w:rPr>
          <w:rStyle w:val="BodyChar"/>
          <w:rFonts w:ascii="Tahoma" w:hAnsi="Tahoma" w:cs="Tahoma"/>
          <w:b/>
          <w:sz w:val="18"/>
          <w:szCs w:val="18"/>
        </w:rPr>
        <w:t xml:space="preserve">S = </w:t>
      </w:r>
      <w:r w:rsidRPr="00AE656A">
        <w:rPr>
          <w:rFonts w:ascii="Tahoma" w:hAnsi="Tahoma" w:cs="Tahoma"/>
          <w:sz w:val="18"/>
          <w:szCs w:val="18"/>
        </w:rPr>
        <w:t>Indica que o software é oferecido como um produto da plataforma desktop de aplicativos.</w:t>
      </w:r>
    </w:p>
    <w:p w14:paraId="5085A33C" w14:textId="77777777" w:rsidR="00023FE7" w:rsidRPr="00AE656A" w:rsidRDefault="00023FE7" w:rsidP="003376A7">
      <w:pPr>
        <w:pStyle w:val="Bodywithspace"/>
        <w:spacing w:before="0" w:after="0" w:line="276" w:lineRule="auto"/>
      </w:pPr>
      <w:r w:rsidRPr="00AE656A">
        <w:rPr>
          <w:rStyle w:val="BodyChar"/>
          <w:rFonts w:ascii="Tahoma" w:hAnsi="Tahoma" w:cs="Tahoma"/>
          <w:b/>
          <w:sz w:val="18"/>
          <w:szCs w:val="18"/>
        </w:rPr>
        <w:t>SA (Software Assurance) =</w:t>
      </w:r>
      <w:r w:rsidRPr="00AE656A">
        <w:rPr>
          <w:rFonts w:ascii="Tahoma" w:hAnsi="Tahoma" w:cs="Tahoma"/>
          <w:sz w:val="18"/>
          <w:szCs w:val="18"/>
        </w:rPr>
        <w:t xml:space="preserve"> Valor em pontos designado quando o Software Assurance é oferecido para o software indicado. </w:t>
      </w:r>
    </w:p>
    <w:p w14:paraId="5085A33D" w14:textId="77777777" w:rsidR="00023FE7" w:rsidRPr="00AE656A" w:rsidRDefault="00023FE7" w:rsidP="003376A7">
      <w:pPr>
        <w:pStyle w:val="Bodywithspace"/>
        <w:spacing w:before="0" w:after="0" w:line="276" w:lineRule="auto"/>
      </w:pPr>
      <w:r w:rsidRPr="00AE656A">
        <w:rPr>
          <w:rStyle w:val="BodyChar"/>
          <w:rFonts w:ascii="Tahoma" w:hAnsi="Tahoma" w:cs="Tahoma"/>
          <w:b/>
          <w:sz w:val="18"/>
          <w:szCs w:val="18"/>
        </w:rPr>
        <w:t>SRV =</w:t>
      </w:r>
      <w:r w:rsidRPr="00AE656A">
        <w:rPr>
          <w:rFonts w:ascii="Tahoma" w:hAnsi="Tahoma" w:cs="Tahoma"/>
          <w:sz w:val="18"/>
          <w:szCs w:val="18"/>
        </w:rPr>
        <w:t xml:space="preserve"> Benefícios do Software Assurance para Ofertas para Pool de Servidores. </w:t>
      </w:r>
    </w:p>
    <w:p w14:paraId="5085A33E" w14:textId="77777777" w:rsidR="00023FE7" w:rsidRPr="00AE656A" w:rsidRDefault="00023FE7" w:rsidP="003376A7">
      <w:pPr>
        <w:pStyle w:val="Bodywithspace"/>
        <w:tabs>
          <w:tab w:val="left" w:pos="9360"/>
        </w:tabs>
        <w:spacing w:before="0" w:after="0" w:line="276" w:lineRule="auto"/>
      </w:pPr>
      <w:r w:rsidRPr="00AE656A">
        <w:rPr>
          <w:rStyle w:val="BodyChar"/>
          <w:rFonts w:ascii="Tahoma" w:hAnsi="Tahoma" w:cs="Tahoma"/>
          <w:b/>
          <w:sz w:val="18"/>
          <w:szCs w:val="18"/>
        </w:rPr>
        <w:t>U (Licença de Atualização) =</w:t>
      </w:r>
      <w:r w:rsidRPr="00AE656A">
        <w:rPr>
          <w:rFonts w:ascii="Tahoma" w:hAnsi="Tahoma" w:cs="Tahoma"/>
          <w:sz w:val="18"/>
          <w:szCs w:val="18"/>
        </w:rPr>
        <w:t xml:space="preserve"> Valor em pontos designado quando uma atualização é oferecida para o software indicado.</w:t>
      </w:r>
    </w:p>
    <w:p w14:paraId="5085A33F" w14:textId="77777777" w:rsidR="00023FE7" w:rsidRPr="00AE656A" w:rsidRDefault="00023FE7" w:rsidP="003376A7">
      <w:pPr>
        <w:pStyle w:val="Bodywithspace"/>
        <w:spacing w:before="0" w:after="0" w:line="276" w:lineRule="auto"/>
      </w:pPr>
      <w:r w:rsidRPr="00AE656A">
        <w:rPr>
          <w:rStyle w:val="BodyChar"/>
          <w:rFonts w:ascii="Tahoma" w:hAnsi="Tahoma" w:cs="Tahoma"/>
          <w:b/>
          <w:sz w:val="18"/>
          <w:szCs w:val="18"/>
        </w:rPr>
        <w:t>U &amp; SA (Atualização e Software Assurance)</w:t>
      </w:r>
      <w:r w:rsidRPr="00AE656A">
        <w:rPr>
          <w:rFonts w:ascii="Tahoma" w:hAnsi="Tahoma" w:cs="Tahoma"/>
          <w:sz w:val="18"/>
          <w:szCs w:val="18"/>
        </w:rPr>
        <w:t xml:space="preserve"> = Valor em pontos designado quando uma instância de atualização e Software Assurance é oferecida para o software indicado.</w:t>
      </w:r>
    </w:p>
    <w:p w14:paraId="5085A340" w14:textId="77777777" w:rsidR="00023FE7" w:rsidRPr="00AE656A" w:rsidRDefault="00023FE7" w:rsidP="007B33ED">
      <w:pPr>
        <w:pStyle w:val="Heading1"/>
        <w:spacing w:before="0"/>
      </w:pPr>
      <w:r w:rsidRPr="00AE656A">
        <w:br w:type="page"/>
      </w:r>
      <w:bookmarkStart w:id="9" w:name="_Toc336337841"/>
      <w:bookmarkStart w:id="10" w:name="_Toc357597937"/>
      <w:r w:rsidRPr="00AE656A">
        <w:lastRenderedPageBreak/>
        <w:t>LISTA DE Produtos</w:t>
      </w:r>
      <w:bookmarkEnd w:id="9"/>
      <w:bookmarkEnd w:id="10"/>
    </w:p>
    <w:p w14:paraId="5085A341" w14:textId="77777777" w:rsidR="000E5145" w:rsidRPr="007B33ED" w:rsidRDefault="000E5145" w:rsidP="004E292A">
      <w:pPr>
        <w:pStyle w:val="Heading3"/>
        <w:rPr>
          <w:rFonts w:ascii="Tahoma" w:hAnsi="Tahoma" w:cs="Tahoma"/>
          <w:b w:val="0"/>
          <w:sz w:val="18"/>
          <w:szCs w:val="18"/>
        </w:rPr>
      </w:pPr>
      <w:bookmarkStart w:id="11" w:name="_Toc300391149"/>
      <w:bookmarkStart w:id="12" w:name="_Toc312398873"/>
      <w:bookmarkStart w:id="13" w:name="_Toc336337842"/>
    </w:p>
    <w:p w14:paraId="5085A342" w14:textId="77777777" w:rsidR="00F70479" w:rsidRPr="007B33ED" w:rsidRDefault="00F70479" w:rsidP="00F70479">
      <w:pPr>
        <w:rPr>
          <w:rFonts w:cs="Tahoma"/>
          <w:szCs w:val="18"/>
        </w:rPr>
      </w:pPr>
    </w:p>
    <w:p w14:paraId="5085A343" w14:textId="77777777" w:rsidR="00023FE7" w:rsidRPr="00AE656A" w:rsidRDefault="00023FE7" w:rsidP="004E292A">
      <w:pPr>
        <w:pStyle w:val="Heading3"/>
      </w:pPr>
      <w:bookmarkStart w:id="14" w:name="_Toc357597938"/>
      <w:r w:rsidRPr="00AE656A">
        <w:rPr>
          <w:rFonts w:ascii="Tahoma" w:hAnsi="Tahoma" w:cs="Tahoma"/>
          <w:sz w:val="22"/>
          <w:szCs w:val="22"/>
        </w:rPr>
        <w:t>POOL DE APLICATIVOS</w:t>
      </w:r>
      <w:bookmarkEnd w:id="11"/>
      <w:bookmarkEnd w:id="12"/>
      <w:bookmarkEnd w:id="13"/>
      <w:bookmarkEnd w:id="14"/>
    </w:p>
    <w:p w14:paraId="5085A344" w14:textId="77777777" w:rsidR="006949F0" w:rsidRPr="00AE656A" w:rsidRDefault="006949F0" w:rsidP="006949F0"/>
    <w:tbl>
      <w:tblPr>
        <w:tblW w:w="1062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90"/>
        <w:gridCol w:w="368"/>
        <w:gridCol w:w="429"/>
        <w:gridCol w:w="643"/>
        <w:gridCol w:w="475"/>
      </w:tblGrid>
      <w:tr w:rsidR="00B27742" w:rsidRPr="00AE656A" w14:paraId="5085A350" w14:textId="77777777" w:rsidTr="00523091">
        <w:trPr>
          <w:cantSplit/>
          <w:trHeight w:val="962"/>
          <w:tblHeader/>
        </w:trPr>
        <w:tc>
          <w:tcPr>
            <w:tcW w:w="2638" w:type="dxa"/>
            <w:tcBorders>
              <w:top w:val="single" w:sz="4" w:space="0" w:color="FFFFFF"/>
              <w:left w:val="nil"/>
              <w:bottom w:val="nil"/>
            </w:tcBorders>
          </w:tcPr>
          <w:p w14:paraId="5085A345" w14:textId="77777777" w:rsidR="00B27742" w:rsidRPr="00AE656A" w:rsidRDefault="00B27742">
            <w:pPr>
              <w:widowControl w:val="0"/>
              <w:ind w:left="-360"/>
              <w:rPr>
                <w:rFonts w:cs="Tahoma"/>
              </w:rPr>
            </w:pPr>
          </w:p>
        </w:tc>
        <w:tc>
          <w:tcPr>
            <w:tcW w:w="429" w:type="dxa"/>
            <w:textDirection w:val="btLr"/>
            <w:vAlign w:val="center"/>
          </w:tcPr>
          <w:p w14:paraId="5085A346" w14:textId="77777777" w:rsidR="00B27742" w:rsidRPr="00AE656A" w:rsidRDefault="00B27742" w:rsidP="008D1C8F">
            <w:pPr>
              <w:pStyle w:val="TableVerticalText"/>
              <w:widowControl w:val="0"/>
              <w:rPr>
                <w:rFonts w:ascii="Tahoma" w:hAnsi="Tahoma" w:cs="Tahoma"/>
              </w:rPr>
            </w:pPr>
            <w:r w:rsidRPr="00AE656A">
              <w:rPr>
                <w:rFonts w:ascii="Tahoma" w:hAnsi="Tahoma" w:cs="Tahoma"/>
              </w:rPr>
              <w:t>Notas do Produto</w:t>
            </w:r>
          </w:p>
        </w:tc>
        <w:tc>
          <w:tcPr>
            <w:tcW w:w="429" w:type="dxa"/>
            <w:textDirection w:val="btLr"/>
          </w:tcPr>
          <w:p w14:paraId="5085A347" w14:textId="77777777" w:rsidR="00B27742" w:rsidRPr="00AE656A" w:rsidRDefault="00B27742">
            <w:pPr>
              <w:pStyle w:val="TableVerticalText"/>
              <w:widowControl w:val="0"/>
              <w:rPr>
                <w:rFonts w:ascii="Tahoma" w:hAnsi="Tahoma" w:cs="Tahoma"/>
              </w:rPr>
            </w:pPr>
            <w:r w:rsidRPr="00AE656A">
              <w:rPr>
                <w:rFonts w:ascii="Tahoma" w:hAnsi="Tahoma" w:cs="Tahoma"/>
              </w:rPr>
              <w:t>Data disponível</w:t>
            </w:r>
          </w:p>
        </w:tc>
        <w:tc>
          <w:tcPr>
            <w:tcW w:w="429" w:type="dxa"/>
            <w:tcBorders>
              <w:right w:val="single" w:sz="18" w:space="0" w:color="auto"/>
            </w:tcBorders>
            <w:textDirection w:val="btLr"/>
            <w:vAlign w:val="center"/>
          </w:tcPr>
          <w:p w14:paraId="5085A348" w14:textId="77777777" w:rsidR="00B27742" w:rsidRPr="00AE656A" w:rsidRDefault="00B27742">
            <w:pPr>
              <w:pStyle w:val="TableVerticalText"/>
              <w:widowControl w:val="0"/>
              <w:rPr>
                <w:rFonts w:ascii="Tahoma" w:hAnsi="Tahoma" w:cs="Tahoma"/>
              </w:rPr>
            </w:pPr>
            <w:r w:rsidRPr="00AE656A">
              <w:rPr>
                <w:rFonts w:ascii="Tahoma" w:hAnsi="Tahoma" w:cs="Tahoma"/>
              </w:rPr>
              <w:t>SAB</w:t>
            </w:r>
          </w:p>
        </w:tc>
        <w:tc>
          <w:tcPr>
            <w:tcW w:w="3003" w:type="dxa"/>
            <w:gridSpan w:val="7"/>
            <w:tcBorders>
              <w:left w:val="single" w:sz="18" w:space="0" w:color="auto"/>
              <w:right w:val="single" w:sz="18" w:space="0" w:color="auto"/>
            </w:tcBorders>
            <w:vAlign w:val="center"/>
          </w:tcPr>
          <w:p w14:paraId="5085A349" w14:textId="77777777" w:rsidR="00B27742" w:rsidRPr="00AE656A" w:rsidRDefault="00B27742">
            <w:pPr>
              <w:pStyle w:val="TableHeadingsBlack"/>
              <w:widowControl w:val="0"/>
              <w:rPr>
                <w:rFonts w:ascii="Tahoma" w:hAnsi="Tahoma" w:cs="Tahoma"/>
              </w:rPr>
            </w:pPr>
            <w:r w:rsidRPr="00AE656A">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085A34A" w14:textId="77777777" w:rsidR="00B27742" w:rsidRPr="00AE656A" w:rsidRDefault="00B27742">
            <w:pPr>
              <w:pStyle w:val="TableHeadingsBlack"/>
              <w:widowControl w:val="0"/>
              <w:rPr>
                <w:rFonts w:ascii="Tahoma" w:hAnsi="Tahoma" w:cs="Tahoma"/>
              </w:rPr>
            </w:pPr>
            <w:r w:rsidRPr="00AE656A">
              <w:rPr>
                <w:rFonts w:ascii="Tahoma" w:hAnsi="Tahoma" w:cs="Tahoma"/>
              </w:rPr>
              <w:t>Licença Open</w:t>
            </w:r>
          </w:p>
        </w:tc>
        <w:tc>
          <w:tcPr>
            <w:tcW w:w="490" w:type="dxa"/>
            <w:tcBorders>
              <w:left w:val="single" w:sz="18" w:space="0" w:color="auto"/>
            </w:tcBorders>
            <w:textDirection w:val="btLr"/>
            <w:vAlign w:val="center"/>
          </w:tcPr>
          <w:p w14:paraId="5085A34B" w14:textId="77777777" w:rsidR="00B27742" w:rsidRPr="00AE656A" w:rsidRDefault="00B27742">
            <w:pPr>
              <w:pStyle w:val="TableVerticalText"/>
              <w:widowControl w:val="0"/>
              <w:rPr>
                <w:rFonts w:ascii="Tahoma" w:hAnsi="Tahoma" w:cs="Tahoma"/>
              </w:rPr>
            </w:pPr>
            <w:r w:rsidRPr="00AE656A">
              <w:rPr>
                <w:rFonts w:ascii="Tahoma" w:hAnsi="Tahoma" w:cs="Tahoma"/>
              </w:rPr>
              <w:t>Unidades Campus e School</w:t>
            </w:r>
          </w:p>
        </w:tc>
        <w:tc>
          <w:tcPr>
            <w:tcW w:w="368" w:type="dxa"/>
            <w:tcBorders>
              <w:right w:val="single" w:sz="18" w:space="0" w:color="auto"/>
            </w:tcBorders>
            <w:textDirection w:val="btLr"/>
            <w:vAlign w:val="center"/>
          </w:tcPr>
          <w:p w14:paraId="5085A34C" w14:textId="77777777" w:rsidR="00B27742" w:rsidRPr="00AE656A" w:rsidRDefault="00B27742">
            <w:pPr>
              <w:pStyle w:val="TableVerticalText"/>
              <w:widowControl w:val="0"/>
              <w:rPr>
                <w:rFonts w:ascii="Tahoma" w:hAnsi="Tahoma" w:cs="Tahoma"/>
              </w:rPr>
            </w:pPr>
            <w:r w:rsidRPr="00AE656A">
              <w:rPr>
                <w:rFonts w:ascii="Tahoma" w:hAnsi="Tahoma" w:cs="Tahoma"/>
              </w:rPr>
              <w:t>EA e EA Sub</w:t>
            </w:r>
          </w:p>
        </w:tc>
        <w:tc>
          <w:tcPr>
            <w:tcW w:w="429" w:type="dxa"/>
            <w:tcBorders>
              <w:left w:val="single" w:sz="18" w:space="0" w:color="auto"/>
              <w:right w:val="single" w:sz="18" w:space="0" w:color="auto"/>
            </w:tcBorders>
            <w:textDirection w:val="btLr"/>
            <w:vAlign w:val="center"/>
          </w:tcPr>
          <w:p w14:paraId="5085A34D" w14:textId="77777777" w:rsidR="00B27742" w:rsidRPr="00AE656A" w:rsidRDefault="00B27742">
            <w:pPr>
              <w:pStyle w:val="TableVerticalText"/>
              <w:widowControl w:val="0"/>
              <w:rPr>
                <w:rFonts w:ascii="Tahoma" w:hAnsi="Tahoma" w:cs="Tahoma"/>
              </w:rPr>
            </w:pPr>
            <w:r w:rsidRPr="00AE656A">
              <w:rPr>
                <w:rFonts w:ascii="Tahoma" w:hAnsi="Tahoma" w:cs="Tahoma"/>
              </w:rPr>
              <w:t>OV / OVS</w:t>
            </w:r>
          </w:p>
        </w:tc>
        <w:tc>
          <w:tcPr>
            <w:tcW w:w="643" w:type="dxa"/>
            <w:textDirection w:val="btLr"/>
          </w:tcPr>
          <w:p w14:paraId="5085A34E" w14:textId="77777777" w:rsidR="00B27742" w:rsidRPr="00AE656A" w:rsidRDefault="00B0036E" w:rsidP="00E67091">
            <w:pPr>
              <w:pStyle w:val="TableVerticalText"/>
              <w:widowControl w:val="0"/>
              <w:spacing w:before="120"/>
              <w:rPr>
                <w:rFonts w:ascii="Tahoma" w:hAnsi="Tahoma" w:cs="Tahoma"/>
              </w:rPr>
            </w:pPr>
            <w:r w:rsidRPr="00AE656A">
              <w:rPr>
                <w:rFonts w:ascii="Tahoma" w:hAnsi="Tahoma" w:cs="Tahoma"/>
              </w:rPr>
              <w:t>EES / OVS -ES</w:t>
            </w:r>
          </w:p>
        </w:tc>
        <w:tc>
          <w:tcPr>
            <w:tcW w:w="475" w:type="dxa"/>
            <w:textDirection w:val="btLr"/>
            <w:vAlign w:val="center"/>
          </w:tcPr>
          <w:p w14:paraId="5085A34F" w14:textId="77777777" w:rsidR="00B27742" w:rsidRPr="00AE656A" w:rsidRDefault="00B27742" w:rsidP="00456002">
            <w:pPr>
              <w:pStyle w:val="TableVerticalText"/>
              <w:widowControl w:val="0"/>
              <w:rPr>
                <w:rFonts w:ascii="Tahoma" w:hAnsi="Tahoma" w:cs="Tahoma"/>
              </w:rPr>
            </w:pPr>
            <w:r w:rsidRPr="00AE656A">
              <w:rPr>
                <w:rFonts w:ascii="Tahoma" w:hAnsi="Tahoma" w:cs="Tahoma"/>
              </w:rPr>
              <w:t>Mínimo de Licenças Open</w:t>
            </w:r>
          </w:p>
        </w:tc>
      </w:tr>
      <w:tr w:rsidR="00B27742" w:rsidRPr="00AE656A" w14:paraId="5085A360" w14:textId="77777777" w:rsidTr="00523091">
        <w:trPr>
          <w:cantSplit/>
          <w:trHeight w:val="271"/>
          <w:tblHeader/>
        </w:trPr>
        <w:tc>
          <w:tcPr>
            <w:tcW w:w="2638" w:type="dxa"/>
            <w:vMerge w:val="restart"/>
            <w:tcBorders>
              <w:top w:val="nil"/>
              <w:left w:val="nil"/>
            </w:tcBorders>
          </w:tcPr>
          <w:p w14:paraId="5085A351" w14:textId="77777777" w:rsidR="00B27742" w:rsidRPr="00AE656A" w:rsidRDefault="00B27742">
            <w:pPr>
              <w:widowControl w:val="0"/>
              <w:rPr>
                <w:rFonts w:cs="Tahoma"/>
                <w:b/>
              </w:rPr>
            </w:pPr>
          </w:p>
        </w:tc>
        <w:tc>
          <w:tcPr>
            <w:tcW w:w="429" w:type="dxa"/>
            <w:vMerge w:val="restart"/>
          </w:tcPr>
          <w:p w14:paraId="5085A352" w14:textId="77777777" w:rsidR="00B27742" w:rsidRPr="00AE656A" w:rsidRDefault="00B27742">
            <w:pPr>
              <w:keepNext/>
              <w:widowControl w:val="0"/>
              <w:spacing w:before="200" w:after="120"/>
              <w:jc w:val="center"/>
              <w:outlineLvl w:val="0"/>
              <w:rPr>
                <w:rFonts w:cs="Tahoma"/>
                <w:b/>
                <w:color w:val="0000FF"/>
                <w:sz w:val="10"/>
              </w:rPr>
            </w:pPr>
            <w:r w:rsidRPr="00AE656A">
              <w:rPr>
                <w:rFonts w:cs="Tahoma"/>
                <w:b/>
                <w:color w:val="0000FF"/>
                <w:sz w:val="10"/>
              </w:rPr>
              <w:t>(Ctrl + clique)</w:t>
            </w:r>
          </w:p>
        </w:tc>
        <w:tc>
          <w:tcPr>
            <w:tcW w:w="429" w:type="dxa"/>
            <w:vMerge w:val="restart"/>
          </w:tcPr>
          <w:p w14:paraId="5085A353" w14:textId="77777777" w:rsidR="00B27742" w:rsidRPr="00AE656A" w:rsidRDefault="00B27742">
            <w:pPr>
              <w:widowControl w:val="0"/>
              <w:rPr>
                <w:rFonts w:cs="Tahoma"/>
              </w:rPr>
            </w:pPr>
          </w:p>
        </w:tc>
        <w:tc>
          <w:tcPr>
            <w:tcW w:w="429" w:type="dxa"/>
            <w:vMerge w:val="restart"/>
            <w:tcBorders>
              <w:right w:val="single" w:sz="18" w:space="0" w:color="auto"/>
            </w:tcBorders>
          </w:tcPr>
          <w:p w14:paraId="5085A354" w14:textId="77777777" w:rsidR="00B27742" w:rsidRPr="00AE656A" w:rsidRDefault="00B27742">
            <w:pPr>
              <w:widowControl w:val="0"/>
              <w:rPr>
                <w:rFonts w:cs="Tahoma"/>
              </w:rPr>
            </w:pPr>
          </w:p>
        </w:tc>
        <w:tc>
          <w:tcPr>
            <w:tcW w:w="429" w:type="dxa"/>
            <w:vMerge w:val="restart"/>
            <w:tcBorders>
              <w:left w:val="single" w:sz="18" w:space="0" w:color="auto"/>
            </w:tcBorders>
            <w:vAlign w:val="center"/>
          </w:tcPr>
          <w:p w14:paraId="5085A355" w14:textId="77777777" w:rsidR="00B27742" w:rsidRPr="00AE656A" w:rsidRDefault="00B27742">
            <w:pPr>
              <w:pStyle w:val="TableHeadingsRed"/>
              <w:widowControl w:val="0"/>
              <w:rPr>
                <w:rFonts w:ascii="Tahoma" w:hAnsi="Tahoma" w:cs="Tahoma"/>
              </w:rPr>
            </w:pPr>
            <w:r w:rsidRPr="00AE656A">
              <w:rPr>
                <w:rFonts w:ascii="Tahoma" w:hAnsi="Tahoma" w:cs="Tahoma"/>
              </w:rPr>
              <w:t>L</w:t>
            </w:r>
          </w:p>
        </w:tc>
        <w:tc>
          <w:tcPr>
            <w:tcW w:w="1287" w:type="dxa"/>
            <w:gridSpan w:val="3"/>
            <w:vAlign w:val="center"/>
          </w:tcPr>
          <w:p w14:paraId="5085A356" w14:textId="77777777" w:rsidR="00B27742" w:rsidRPr="00AE656A" w:rsidRDefault="00B27742">
            <w:pPr>
              <w:pStyle w:val="TableHeadingsGreen"/>
              <w:widowControl w:val="0"/>
              <w:rPr>
                <w:rFonts w:ascii="Tahoma" w:hAnsi="Tahoma" w:cs="Tahoma"/>
              </w:rPr>
            </w:pPr>
            <w:r w:rsidRPr="00AE656A">
              <w:rPr>
                <w:rFonts w:ascii="Tahoma" w:hAnsi="Tahoma" w:cs="Tahoma"/>
              </w:rPr>
              <w:t>L&amp;SA</w:t>
            </w:r>
          </w:p>
        </w:tc>
        <w:tc>
          <w:tcPr>
            <w:tcW w:w="1287" w:type="dxa"/>
            <w:gridSpan w:val="3"/>
            <w:tcBorders>
              <w:right w:val="single" w:sz="18" w:space="0" w:color="auto"/>
            </w:tcBorders>
            <w:vAlign w:val="center"/>
          </w:tcPr>
          <w:p w14:paraId="5085A357" w14:textId="77777777" w:rsidR="00B27742" w:rsidRPr="00AE656A" w:rsidRDefault="00B27742">
            <w:pPr>
              <w:pStyle w:val="TableHeadingsBlue"/>
              <w:widowControl w:val="0"/>
              <w:rPr>
                <w:rFonts w:ascii="Tahoma" w:hAnsi="Tahoma" w:cs="Tahoma"/>
              </w:rPr>
            </w:pPr>
            <w:r w:rsidRPr="00AE656A">
              <w:rPr>
                <w:rFonts w:ascii="Tahoma" w:hAnsi="Tahoma" w:cs="Tahoma"/>
              </w:rPr>
              <w:t>SA</w:t>
            </w:r>
          </w:p>
        </w:tc>
        <w:tc>
          <w:tcPr>
            <w:tcW w:w="429" w:type="dxa"/>
            <w:vMerge w:val="restart"/>
            <w:tcBorders>
              <w:left w:val="single" w:sz="18" w:space="0" w:color="auto"/>
            </w:tcBorders>
            <w:vAlign w:val="center"/>
          </w:tcPr>
          <w:p w14:paraId="5085A358" w14:textId="77777777" w:rsidR="00B27742" w:rsidRPr="00AE656A" w:rsidRDefault="00B27742">
            <w:pPr>
              <w:pStyle w:val="TableHeadingsRed"/>
              <w:widowControl w:val="0"/>
              <w:rPr>
                <w:rFonts w:ascii="Tahoma" w:hAnsi="Tahoma" w:cs="Tahoma"/>
              </w:rPr>
            </w:pPr>
            <w:r w:rsidRPr="00AE656A">
              <w:rPr>
                <w:rFonts w:ascii="Tahoma" w:hAnsi="Tahoma" w:cs="Tahoma"/>
              </w:rPr>
              <w:t>L</w:t>
            </w:r>
          </w:p>
        </w:tc>
        <w:tc>
          <w:tcPr>
            <w:tcW w:w="429" w:type="dxa"/>
            <w:vAlign w:val="center"/>
          </w:tcPr>
          <w:p w14:paraId="5085A359" w14:textId="77777777" w:rsidR="00B27742" w:rsidRPr="00AE656A" w:rsidRDefault="00B27742">
            <w:pPr>
              <w:pStyle w:val="TableHeadingsGreen"/>
              <w:widowControl w:val="0"/>
              <w:rPr>
                <w:rFonts w:ascii="Tahoma" w:hAnsi="Tahoma" w:cs="Tahoma"/>
              </w:rPr>
            </w:pPr>
            <w:r w:rsidRPr="00AE656A">
              <w:rPr>
                <w:rFonts w:ascii="Tahoma" w:hAnsi="Tahoma" w:cs="Tahoma"/>
              </w:rPr>
              <w:t>L&amp;SA</w:t>
            </w:r>
          </w:p>
        </w:tc>
        <w:tc>
          <w:tcPr>
            <w:tcW w:w="429" w:type="dxa"/>
            <w:vMerge w:val="restart"/>
            <w:tcBorders>
              <w:right w:val="single" w:sz="18" w:space="0" w:color="auto"/>
            </w:tcBorders>
            <w:vAlign w:val="center"/>
          </w:tcPr>
          <w:p w14:paraId="5085A35A" w14:textId="77777777" w:rsidR="00B27742" w:rsidRPr="00AE656A" w:rsidRDefault="00B27742">
            <w:pPr>
              <w:pStyle w:val="TableHeadingsBlue"/>
              <w:widowControl w:val="0"/>
              <w:rPr>
                <w:rFonts w:ascii="Tahoma" w:hAnsi="Tahoma" w:cs="Tahoma"/>
              </w:rPr>
            </w:pPr>
            <w:r w:rsidRPr="00AE656A">
              <w:rPr>
                <w:rFonts w:ascii="Tahoma" w:hAnsi="Tahoma" w:cs="Tahoma"/>
              </w:rPr>
              <w:t>SA</w:t>
            </w:r>
          </w:p>
        </w:tc>
        <w:tc>
          <w:tcPr>
            <w:tcW w:w="490" w:type="dxa"/>
            <w:vMerge w:val="restart"/>
            <w:tcBorders>
              <w:left w:val="single" w:sz="18" w:space="0" w:color="auto"/>
            </w:tcBorders>
          </w:tcPr>
          <w:p w14:paraId="5085A35B" w14:textId="77777777" w:rsidR="00B27742" w:rsidRPr="00AE656A" w:rsidRDefault="00B27742" w:rsidP="00097B90">
            <w:pPr>
              <w:widowControl w:val="0"/>
              <w:rPr>
                <w:rFonts w:cs="Tahoma"/>
              </w:rPr>
            </w:pPr>
          </w:p>
        </w:tc>
        <w:tc>
          <w:tcPr>
            <w:tcW w:w="368" w:type="dxa"/>
            <w:vMerge w:val="restart"/>
            <w:tcBorders>
              <w:right w:val="single" w:sz="18" w:space="0" w:color="auto"/>
            </w:tcBorders>
          </w:tcPr>
          <w:p w14:paraId="5085A35C" w14:textId="77777777" w:rsidR="00B27742" w:rsidRPr="00AE656A" w:rsidRDefault="00B27742">
            <w:pPr>
              <w:widowControl w:val="0"/>
              <w:rPr>
                <w:rFonts w:cs="Tahoma"/>
              </w:rPr>
            </w:pPr>
          </w:p>
        </w:tc>
        <w:tc>
          <w:tcPr>
            <w:tcW w:w="429" w:type="dxa"/>
            <w:vMerge w:val="restart"/>
            <w:tcBorders>
              <w:left w:val="single" w:sz="18" w:space="0" w:color="auto"/>
              <w:right w:val="single" w:sz="18" w:space="0" w:color="auto"/>
            </w:tcBorders>
          </w:tcPr>
          <w:p w14:paraId="5085A35D" w14:textId="77777777" w:rsidR="00B27742" w:rsidRPr="00AE656A" w:rsidRDefault="00B27742">
            <w:pPr>
              <w:widowControl w:val="0"/>
              <w:rPr>
                <w:rFonts w:cs="Tahoma"/>
              </w:rPr>
            </w:pPr>
          </w:p>
        </w:tc>
        <w:tc>
          <w:tcPr>
            <w:tcW w:w="643" w:type="dxa"/>
            <w:vMerge w:val="restart"/>
          </w:tcPr>
          <w:p w14:paraId="5085A35E" w14:textId="77777777" w:rsidR="00B27742" w:rsidRPr="00AE656A" w:rsidRDefault="00B27742">
            <w:pPr>
              <w:widowControl w:val="0"/>
              <w:rPr>
                <w:rFonts w:cs="Tahoma"/>
              </w:rPr>
            </w:pPr>
          </w:p>
        </w:tc>
        <w:tc>
          <w:tcPr>
            <w:tcW w:w="475" w:type="dxa"/>
            <w:vMerge w:val="restart"/>
          </w:tcPr>
          <w:p w14:paraId="5085A35F" w14:textId="77777777" w:rsidR="00B27742" w:rsidRPr="00AE656A" w:rsidRDefault="00B27742">
            <w:pPr>
              <w:widowControl w:val="0"/>
              <w:rPr>
                <w:rFonts w:cs="Tahoma"/>
              </w:rPr>
            </w:pPr>
          </w:p>
        </w:tc>
      </w:tr>
      <w:tr w:rsidR="00B27742" w:rsidRPr="00AE656A" w14:paraId="5085A374" w14:textId="77777777" w:rsidTr="00523091">
        <w:trPr>
          <w:cantSplit/>
          <w:trHeight w:val="262"/>
          <w:tblHeader/>
        </w:trPr>
        <w:tc>
          <w:tcPr>
            <w:tcW w:w="2638" w:type="dxa"/>
            <w:vMerge/>
            <w:tcBorders>
              <w:top w:val="single" w:sz="4" w:space="0" w:color="auto"/>
              <w:left w:val="nil"/>
              <w:bottom w:val="single" w:sz="4" w:space="0" w:color="auto"/>
            </w:tcBorders>
          </w:tcPr>
          <w:p w14:paraId="5085A361" w14:textId="77777777" w:rsidR="00B27742" w:rsidRPr="00AE656A" w:rsidRDefault="00B27742">
            <w:pPr>
              <w:widowControl w:val="0"/>
              <w:rPr>
                <w:rFonts w:cs="Tahoma"/>
              </w:rPr>
            </w:pPr>
          </w:p>
        </w:tc>
        <w:tc>
          <w:tcPr>
            <w:tcW w:w="429" w:type="dxa"/>
            <w:vMerge/>
            <w:tcBorders>
              <w:bottom w:val="single" w:sz="4" w:space="0" w:color="auto"/>
            </w:tcBorders>
          </w:tcPr>
          <w:p w14:paraId="5085A362" w14:textId="77777777" w:rsidR="00B27742" w:rsidRPr="00AE656A" w:rsidRDefault="00B27742">
            <w:pPr>
              <w:keepNext/>
              <w:widowControl w:val="0"/>
              <w:spacing w:before="200" w:after="120"/>
              <w:outlineLvl w:val="0"/>
              <w:rPr>
                <w:rFonts w:cs="Tahoma"/>
                <w:b/>
              </w:rPr>
            </w:pPr>
          </w:p>
        </w:tc>
        <w:tc>
          <w:tcPr>
            <w:tcW w:w="429" w:type="dxa"/>
            <w:vMerge/>
            <w:tcBorders>
              <w:bottom w:val="single" w:sz="4" w:space="0" w:color="auto"/>
            </w:tcBorders>
          </w:tcPr>
          <w:p w14:paraId="5085A363" w14:textId="77777777" w:rsidR="00B27742" w:rsidRPr="00AE656A" w:rsidRDefault="00B27742">
            <w:pPr>
              <w:widowControl w:val="0"/>
              <w:rPr>
                <w:rFonts w:cs="Tahoma"/>
              </w:rPr>
            </w:pPr>
          </w:p>
        </w:tc>
        <w:tc>
          <w:tcPr>
            <w:tcW w:w="429" w:type="dxa"/>
            <w:vMerge/>
            <w:tcBorders>
              <w:bottom w:val="single" w:sz="4" w:space="0" w:color="auto"/>
              <w:right w:val="single" w:sz="18" w:space="0" w:color="auto"/>
            </w:tcBorders>
          </w:tcPr>
          <w:p w14:paraId="5085A364" w14:textId="77777777" w:rsidR="00B27742" w:rsidRPr="00AE656A" w:rsidRDefault="00B27742">
            <w:pPr>
              <w:widowControl w:val="0"/>
              <w:rPr>
                <w:rFonts w:cs="Tahoma"/>
              </w:rPr>
            </w:pPr>
          </w:p>
        </w:tc>
        <w:tc>
          <w:tcPr>
            <w:tcW w:w="429" w:type="dxa"/>
            <w:vMerge/>
            <w:tcBorders>
              <w:left w:val="single" w:sz="18" w:space="0" w:color="auto"/>
              <w:bottom w:val="single" w:sz="4" w:space="0" w:color="auto"/>
            </w:tcBorders>
            <w:vAlign w:val="center"/>
          </w:tcPr>
          <w:p w14:paraId="5085A365" w14:textId="77777777" w:rsidR="00B27742" w:rsidRPr="00AE656A" w:rsidRDefault="00B27742">
            <w:pPr>
              <w:widowControl w:val="0"/>
              <w:jc w:val="center"/>
              <w:rPr>
                <w:rFonts w:cs="Tahoma"/>
              </w:rPr>
            </w:pPr>
          </w:p>
        </w:tc>
        <w:tc>
          <w:tcPr>
            <w:tcW w:w="429" w:type="dxa"/>
            <w:tcBorders>
              <w:bottom w:val="single" w:sz="4" w:space="0" w:color="auto"/>
            </w:tcBorders>
            <w:vAlign w:val="center"/>
          </w:tcPr>
          <w:p w14:paraId="5085A366" w14:textId="77777777" w:rsidR="00B27742" w:rsidRPr="00AE656A" w:rsidRDefault="00B27742">
            <w:pPr>
              <w:pStyle w:val="TableHeadingsGreen"/>
              <w:widowControl w:val="0"/>
              <w:rPr>
                <w:rFonts w:ascii="Tahoma" w:hAnsi="Tahoma" w:cs="Tahoma"/>
              </w:rPr>
            </w:pPr>
            <w:r w:rsidRPr="00AE656A">
              <w:rPr>
                <w:rFonts w:ascii="Tahoma" w:hAnsi="Tahoma" w:cs="Tahoma"/>
              </w:rPr>
              <w:t>3An</w:t>
            </w:r>
          </w:p>
        </w:tc>
        <w:tc>
          <w:tcPr>
            <w:tcW w:w="429" w:type="dxa"/>
            <w:tcBorders>
              <w:bottom w:val="single" w:sz="4" w:space="0" w:color="auto"/>
            </w:tcBorders>
            <w:vAlign w:val="center"/>
          </w:tcPr>
          <w:p w14:paraId="5085A367" w14:textId="77777777" w:rsidR="00B27742" w:rsidRPr="00AE656A" w:rsidRDefault="00B27742">
            <w:pPr>
              <w:pStyle w:val="TableHeadingsGreen"/>
              <w:widowControl w:val="0"/>
              <w:rPr>
                <w:rFonts w:ascii="Tahoma" w:hAnsi="Tahoma" w:cs="Tahoma"/>
              </w:rPr>
            </w:pPr>
            <w:r w:rsidRPr="00AE656A">
              <w:rPr>
                <w:rFonts w:ascii="Tahoma" w:hAnsi="Tahoma" w:cs="Tahoma"/>
              </w:rPr>
              <w:t>2An</w:t>
            </w:r>
          </w:p>
        </w:tc>
        <w:tc>
          <w:tcPr>
            <w:tcW w:w="429" w:type="dxa"/>
            <w:tcBorders>
              <w:bottom w:val="single" w:sz="4" w:space="0" w:color="auto"/>
            </w:tcBorders>
            <w:vAlign w:val="center"/>
          </w:tcPr>
          <w:p w14:paraId="5085A368" w14:textId="77777777" w:rsidR="00B27742" w:rsidRPr="00AE656A" w:rsidRDefault="00B27742">
            <w:pPr>
              <w:pStyle w:val="TableHeadingsGreen"/>
              <w:widowControl w:val="0"/>
              <w:rPr>
                <w:rFonts w:ascii="Tahoma" w:hAnsi="Tahoma" w:cs="Tahoma"/>
              </w:rPr>
            </w:pPr>
            <w:r w:rsidRPr="00AE656A">
              <w:rPr>
                <w:rFonts w:ascii="Tahoma" w:hAnsi="Tahoma" w:cs="Tahoma"/>
              </w:rPr>
              <w:t>1An</w:t>
            </w:r>
          </w:p>
        </w:tc>
        <w:tc>
          <w:tcPr>
            <w:tcW w:w="429" w:type="dxa"/>
            <w:tcBorders>
              <w:bottom w:val="single" w:sz="4" w:space="0" w:color="auto"/>
            </w:tcBorders>
            <w:vAlign w:val="center"/>
          </w:tcPr>
          <w:p w14:paraId="5085A369" w14:textId="77777777" w:rsidR="00B27742" w:rsidRPr="00AE656A" w:rsidRDefault="00B27742">
            <w:pPr>
              <w:pStyle w:val="TableHeadingsBlue"/>
              <w:widowControl w:val="0"/>
              <w:rPr>
                <w:rFonts w:ascii="Tahoma" w:hAnsi="Tahoma" w:cs="Tahoma"/>
              </w:rPr>
            </w:pPr>
            <w:r w:rsidRPr="00AE656A">
              <w:rPr>
                <w:rFonts w:ascii="Tahoma" w:hAnsi="Tahoma" w:cs="Tahoma"/>
              </w:rPr>
              <w:t>3An</w:t>
            </w:r>
          </w:p>
        </w:tc>
        <w:tc>
          <w:tcPr>
            <w:tcW w:w="429" w:type="dxa"/>
            <w:tcBorders>
              <w:bottom w:val="single" w:sz="4" w:space="0" w:color="auto"/>
            </w:tcBorders>
            <w:vAlign w:val="center"/>
          </w:tcPr>
          <w:p w14:paraId="5085A36A" w14:textId="77777777" w:rsidR="00B27742" w:rsidRPr="00AE656A" w:rsidRDefault="00B27742">
            <w:pPr>
              <w:pStyle w:val="TableHeadingsBlue"/>
              <w:widowControl w:val="0"/>
              <w:rPr>
                <w:rFonts w:ascii="Tahoma" w:hAnsi="Tahoma" w:cs="Tahoma"/>
              </w:rPr>
            </w:pPr>
            <w:r w:rsidRPr="00AE656A">
              <w:rPr>
                <w:rFonts w:ascii="Tahoma" w:hAnsi="Tahoma" w:cs="Tahoma"/>
              </w:rPr>
              <w:t>2An</w:t>
            </w:r>
          </w:p>
        </w:tc>
        <w:tc>
          <w:tcPr>
            <w:tcW w:w="429" w:type="dxa"/>
            <w:tcBorders>
              <w:bottom w:val="single" w:sz="4" w:space="0" w:color="auto"/>
              <w:right w:val="single" w:sz="18" w:space="0" w:color="auto"/>
            </w:tcBorders>
            <w:vAlign w:val="center"/>
          </w:tcPr>
          <w:p w14:paraId="5085A36B" w14:textId="77777777" w:rsidR="00B27742" w:rsidRPr="00AE656A" w:rsidRDefault="00B27742">
            <w:pPr>
              <w:pStyle w:val="TableHeadingsBlue"/>
              <w:widowControl w:val="0"/>
              <w:rPr>
                <w:rFonts w:ascii="Tahoma" w:hAnsi="Tahoma" w:cs="Tahoma"/>
              </w:rPr>
            </w:pPr>
            <w:r w:rsidRPr="00AE656A">
              <w:rPr>
                <w:rFonts w:ascii="Tahoma" w:hAnsi="Tahoma" w:cs="Tahoma"/>
              </w:rPr>
              <w:t>1An</w:t>
            </w:r>
          </w:p>
        </w:tc>
        <w:tc>
          <w:tcPr>
            <w:tcW w:w="429" w:type="dxa"/>
            <w:vMerge/>
            <w:tcBorders>
              <w:left w:val="single" w:sz="18" w:space="0" w:color="auto"/>
              <w:bottom w:val="single" w:sz="4" w:space="0" w:color="auto"/>
            </w:tcBorders>
            <w:vAlign w:val="center"/>
          </w:tcPr>
          <w:p w14:paraId="5085A36C" w14:textId="77777777" w:rsidR="00B27742" w:rsidRPr="00AE656A" w:rsidRDefault="00B27742">
            <w:pPr>
              <w:widowControl w:val="0"/>
              <w:jc w:val="center"/>
              <w:rPr>
                <w:rFonts w:cs="Tahoma"/>
              </w:rPr>
            </w:pPr>
          </w:p>
        </w:tc>
        <w:tc>
          <w:tcPr>
            <w:tcW w:w="429" w:type="dxa"/>
            <w:tcBorders>
              <w:bottom w:val="single" w:sz="4" w:space="0" w:color="auto"/>
            </w:tcBorders>
            <w:vAlign w:val="center"/>
          </w:tcPr>
          <w:p w14:paraId="5085A36D" w14:textId="77777777" w:rsidR="00B27742" w:rsidRPr="00AE656A" w:rsidRDefault="00B27742">
            <w:pPr>
              <w:pStyle w:val="TableHeadingsGreen"/>
              <w:widowControl w:val="0"/>
              <w:rPr>
                <w:rFonts w:ascii="Tahoma" w:hAnsi="Tahoma" w:cs="Tahoma"/>
              </w:rPr>
            </w:pPr>
            <w:r w:rsidRPr="00AE656A">
              <w:rPr>
                <w:rFonts w:ascii="Tahoma" w:hAnsi="Tahoma" w:cs="Tahoma"/>
              </w:rPr>
              <w:t>P</w:t>
            </w:r>
          </w:p>
        </w:tc>
        <w:tc>
          <w:tcPr>
            <w:tcW w:w="429" w:type="dxa"/>
            <w:vMerge/>
            <w:tcBorders>
              <w:bottom w:val="single" w:sz="4" w:space="0" w:color="auto"/>
              <w:right w:val="single" w:sz="18" w:space="0" w:color="auto"/>
            </w:tcBorders>
          </w:tcPr>
          <w:p w14:paraId="5085A36E" w14:textId="77777777" w:rsidR="00B27742" w:rsidRPr="00AE656A" w:rsidRDefault="00B27742">
            <w:pPr>
              <w:widowControl w:val="0"/>
              <w:rPr>
                <w:rFonts w:cs="Tahoma"/>
              </w:rPr>
            </w:pPr>
          </w:p>
        </w:tc>
        <w:tc>
          <w:tcPr>
            <w:tcW w:w="490" w:type="dxa"/>
            <w:vMerge/>
            <w:tcBorders>
              <w:left w:val="single" w:sz="18" w:space="0" w:color="auto"/>
              <w:bottom w:val="single" w:sz="4" w:space="0" w:color="auto"/>
            </w:tcBorders>
          </w:tcPr>
          <w:p w14:paraId="5085A36F" w14:textId="77777777" w:rsidR="00B27742" w:rsidRPr="00AE656A" w:rsidRDefault="00B27742">
            <w:pPr>
              <w:widowControl w:val="0"/>
              <w:rPr>
                <w:rFonts w:cs="Tahoma"/>
              </w:rPr>
            </w:pPr>
          </w:p>
        </w:tc>
        <w:tc>
          <w:tcPr>
            <w:tcW w:w="368" w:type="dxa"/>
            <w:vMerge/>
            <w:tcBorders>
              <w:bottom w:val="single" w:sz="4" w:space="0" w:color="auto"/>
              <w:right w:val="single" w:sz="18" w:space="0" w:color="auto"/>
            </w:tcBorders>
          </w:tcPr>
          <w:p w14:paraId="5085A370" w14:textId="77777777" w:rsidR="00B27742" w:rsidRPr="00AE656A"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5085A371" w14:textId="77777777" w:rsidR="00B27742" w:rsidRPr="00AE656A" w:rsidRDefault="00B27742">
            <w:pPr>
              <w:widowControl w:val="0"/>
              <w:rPr>
                <w:rFonts w:cs="Tahoma"/>
              </w:rPr>
            </w:pPr>
          </w:p>
        </w:tc>
        <w:tc>
          <w:tcPr>
            <w:tcW w:w="643" w:type="dxa"/>
            <w:vMerge/>
            <w:tcBorders>
              <w:bottom w:val="single" w:sz="4" w:space="0" w:color="auto"/>
            </w:tcBorders>
          </w:tcPr>
          <w:p w14:paraId="5085A372" w14:textId="77777777" w:rsidR="00B27742" w:rsidRPr="00AE656A" w:rsidRDefault="00B27742">
            <w:pPr>
              <w:widowControl w:val="0"/>
              <w:rPr>
                <w:rFonts w:cs="Tahoma"/>
              </w:rPr>
            </w:pPr>
          </w:p>
        </w:tc>
        <w:tc>
          <w:tcPr>
            <w:tcW w:w="475" w:type="dxa"/>
            <w:vMerge/>
            <w:tcBorders>
              <w:bottom w:val="single" w:sz="4" w:space="0" w:color="auto"/>
            </w:tcBorders>
          </w:tcPr>
          <w:p w14:paraId="5085A373" w14:textId="77777777" w:rsidR="00B27742" w:rsidRPr="00AE656A" w:rsidRDefault="00B27742">
            <w:pPr>
              <w:widowControl w:val="0"/>
              <w:rPr>
                <w:rFonts w:cs="Tahoma"/>
              </w:rPr>
            </w:pPr>
          </w:p>
        </w:tc>
      </w:tr>
      <w:tr w:rsidR="00EF228F" w:rsidRPr="00AE656A" w14:paraId="5085A388" w14:textId="77777777" w:rsidTr="00523091">
        <w:trPr>
          <w:cantSplit/>
          <w:trHeight w:val="287"/>
        </w:trPr>
        <w:tc>
          <w:tcPr>
            <w:tcW w:w="2638" w:type="dxa"/>
            <w:tcBorders>
              <w:bottom w:val="single" w:sz="4" w:space="0" w:color="auto"/>
            </w:tcBorders>
            <w:shd w:val="clear" w:color="auto" w:fill="FABF8F"/>
            <w:vAlign w:val="center"/>
          </w:tcPr>
          <w:p w14:paraId="5085A375" w14:textId="77777777" w:rsidR="00B27742" w:rsidRPr="00AE656A" w:rsidRDefault="00B27742" w:rsidP="00C251DD">
            <w:pPr>
              <w:pStyle w:val="ProductNames"/>
              <w:spacing w:beforeLines="20" w:before="48" w:afterLines="20" w:after="48"/>
              <w:rPr>
                <w:rFonts w:ascii="Tahoma" w:hAnsi="Tahoma" w:cs="Tahoma"/>
                <w:sz w:val="14"/>
              </w:rPr>
            </w:pPr>
            <w:bookmarkStart w:id="15" w:name="_Toc336337843"/>
            <w:bookmarkStart w:id="16" w:name="_Toc357597939"/>
            <w:r w:rsidRPr="00AE656A">
              <w:rPr>
                <w:rFonts w:ascii="Tahoma" w:hAnsi="Tahoma" w:cs="Tahoma"/>
                <w:sz w:val="14"/>
              </w:rPr>
              <w:t xml:space="preserve">Access </w:t>
            </w:r>
            <w:bookmarkEnd w:id="15"/>
            <w:r w:rsidRPr="00AE656A">
              <w:rPr>
                <w:rFonts w:ascii="Tahoma" w:hAnsi="Tahoma" w:cs="Tahoma"/>
                <w:sz w:val="14"/>
              </w:rPr>
              <w:t>2013</w:t>
            </w:r>
            <w:bookmarkEnd w:id="16"/>
          </w:p>
        </w:tc>
        <w:tc>
          <w:tcPr>
            <w:tcW w:w="429" w:type="dxa"/>
            <w:tcBorders>
              <w:bottom w:val="single" w:sz="4" w:space="0" w:color="auto"/>
            </w:tcBorders>
            <w:shd w:val="clear" w:color="auto" w:fill="FABF8F"/>
            <w:vAlign w:val="center"/>
          </w:tcPr>
          <w:p w14:paraId="5085A376" w14:textId="77777777" w:rsidR="00B27742" w:rsidRPr="00AE656A"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5085A377" w14:textId="77777777" w:rsidR="00B27742" w:rsidRPr="00AE656A" w:rsidRDefault="00014EAD" w:rsidP="004000C7">
            <w:pPr>
              <w:pStyle w:val="TableText"/>
              <w:widowControl w:val="0"/>
              <w:rPr>
                <w:rFonts w:ascii="Tahoma" w:hAnsi="Tahoma" w:cs="Tahoma"/>
                <w:color w:val="000000"/>
                <w:sz w:val="13"/>
              </w:rPr>
            </w:pPr>
            <w:r w:rsidRPr="00AE656A">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085A378" w14:textId="77777777" w:rsidR="00B27742" w:rsidRPr="00AE656A" w:rsidRDefault="00B27742" w:rsidP="004B3534">
            <w:pPr>
              <w:pStyle w:val="TableText"/>
              <w:widowControl w:val="0"/>
              <w:rPr>
                <w:rFonts w:ascii="Tahoma" w:hAnsi="Tahoma" w:cs="Tahoma"/>
                <w:color w:val="000000"/>
                <w:sz w:val="13"/>
              </w:rPr>
            </w:pPr>
            <w:r w:rsidRPr="00AE656A">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085A379"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37A"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37B"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37C"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37D"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37E"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85A37F"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380"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381"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382"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14:paraId="5085A383" w14:textId="77777777" w:rsidR="00B27742" w:rsidRPr="00AE656A"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384" w14:textId="77777777" w:rsidR="00B27742" w:rsidRPr="00AE656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385"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tcPr>
          <w:p w14:paraId="5085A386" w14:textId="77777777" w:rsidR="00B27742" w:rsidRPr="00AE656A" w:rsidRDefault="00B27742" w:rsidP="004B3534">
            <w:pPr>
              <w:pStyle w:val="TableText"/>
              <w:widowControl w:val="0"/>
              <w:rPr>
                <w:rFonts w:ascii="Tahoma" w:hAnsi="Tahoma" w:cs="Tahoma"/>
                <w:sz w:val="13"/>
              </w:rPr>
            </w:pPr>
          </w:p>
        </w:tc>
        <w:tc>
          <w:tcPr>
            <w:tcW w:w="475" w:type="dxa"/>
            <w:tcBorders>
              <w:bottom w:val="single" w:sz="4" w:space="0" w:color="auto"/>
            </w:tcBorders>
            <w:shd w:val="clear" w:color="auto" w:fill="FABF8F"/>
            <w:vAlign w:val="center"/>
          </w:tcPr>
          <w:p w14:paraId="5085A387" w14:textId="77777777" w:rsidR="00B27742" w:rsidRPr="00AE656A" w:rsidRDefault="00B27742" w:rsidP="004B3534">
            <w:pPr>
              <w:pStyle w:val="TableText"/>
              <w:widowControl w:val="0"/>
              <w:rPr>
                <w:rFonts w:ascii="Tahoma" w:hAnsi="Tahoma" w:cs="Tahoma"/>
                <w:sz w:val="13"/>
              </w:rPr>
            </w:pPr>
          </w:p>
        </w:tc>
      </w:tr>
      <w:tr w:rsidR="00EF228F" w:rsidRPr="00AE656A" w14:paraId="5085A39C" w14:textId="77777777" w:rsidTr="00523091">
        <w:trPr>
          <w:cantSplit/>
          <w:trHeight w:val="287"/>
        </w:trPr>
        <w:tc>
          <w:tcPr>
            <w:tcW w:w="2638" w:type="dxa"/>
            <w:tcBorders>
              <w:bottom w:val="single" w:sz="4" w:space="0" w:color="auto"/>
            </w:tcBorders>
            <w:shd w:val="clear" w:color="auto" w:fill="FFFFFF"/>
            <w:vAlign w:val="center"/>
          </w:tcPr>
          <w:p w14:paraId="5085A389" w14:textId="77777777" w:rsidR="00B27742" w:rsidRPr="00AE656A" w:rsidRDefault="00B27742" w:rsidP="00C251DD">
            <w:pPr>
              <w:pStyle w:val="ProductNames"/>
              <w:spacing w:beforeLines="20" w:before="48" w:afterLines="20" w:after="48"/>
              <w:rPr>
                <w:rFonts w:ascii="Tahoma" w:hAnsi="Tahoma" w:cs="Tahoma"/>
                <w:sz w:val="14"/>
              </w:rPr>
            </w:pPr>
            <w:bookmarkStart w:id="17" w:name="_Toc336337844"/>
            <w:bookmarkStart w:id="18" w:name="_Toc357597940"/>
            <w:r w:rsidRPr="00AE656A">
              <w:rPr>
                <w:rFonts w:ascii="Tahoma" w:hAnsi="Tahoma" w:cs="Tahoma"/>
                <w:sz w:val="14"/>
              </w:rPr>
              <w:t>AutoRoute 2013</w:t>
            </w:r>
            <w:bookmarkEnd w:id="17"/>
            <w:bookmarkEnd w:id="18"/>
          </w:p>
        </w:tc>
        <w:tc>
          <w:tcPr>
            <w:tcW w:w="429" w:type="dxa"/>
            <w:tcBorders>
              <w:bottom w:val="single" w:sz="4" w:space="0" w:color="auto"/>
            </w:tcBorders>
            <w:shd w:val="clear" w:color="auto" w:fill="FFFFFF"/>
            <w:vAlign w:val="center"/>
          </w:tcPr>
          <w:p w14:paraId="5085A38A" w14:textId="77777777" w:rsidR="00B27742" w:rsidRPr="00AE656A" w:rsidRDefault="00B277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5085A38B" w14:textId="77777777" w:rsidR="00B27742" w:rsidRPr="00AE656A" w:rsidRDefault="00E64830" w:rsidP="004000C7">
            <w:pPr>
              <w:pStyle w:val="TableText"/>
              <w:widowControl w:val="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085A38C" w14:textId="77777777" w:rsidR="00B27742" w:rsidRPr="00AE656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085A38D"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FFFFF"/>
            <w:vAlign w:val="center"/>
          </w:tcPr>
          <w:p w14:paraId="5085A38E"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FFFFF"/>
            <w:vAlign w:val="center"/>
          </w:tcPr>
          <w:p w14:paraId="5085A38F"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FFFFF"/>
            <w:vAlign w:val="center"/>
          </w:tcPr>
          <w:p w14:paraId="5085A390"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FFFFF"/>
            <w:vAlign w:val="center"/>
          </w:tcPr>
          <w:p w14:paraId="5085A391"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FFFFF"/>
            <w:vAlign w:val="center"/>
          </w:tcPr>
          <w:p w14:paraId="5085A392"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085A393"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085A394"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FFFFF"/>
            <w:vAlign w:val="center"/>
          </w:tcPr>
          <w:p w14:paraId="5085A395"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085A396"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FFFFF"/>
            <w:vAlign w:val="center"/>
          </w:tcPr>
          <w:p w14:paraId="5085A397"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FFFFFF"/>
            <w:vAlign w:val="center"/>
          </w:tcPr>
          <w:p w14:paraId="5085A398"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085A399"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FFFFF"/>
            <w:vAlign w:val="center"/>
          </w:tcPr>
          <w:p w14:paraId="5085A39A" w14:textId="77777777" w:rsidR="00B27742" w:rsidRPr="00AE656A" w:rsidRDefault="00F440FF" w:rsidP="00080B33">
            <w:pPr>
              <w:pStyle w:val="TableText"/>
              <w:widowControl w:val="0"/>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FFFFFF"/>
            <w:vAlign w:val="center"/>
          </w:tcPr>
          <w:p w14:paraId="5085A39B" w14:textId="77777777" w:rsidR="00B27742" w:rsidRPr="00AE656A" w:rsidRDefault="00B27742" w:rsidP="004B3534">
            <w:pPr>
              <w:pStyle w:val="TableText"/>
              <w:widowControl w:val="0"/>
              <w:rPr>
                <w:rFonts w:ascii="Tahoma" w:hAnsi="Tahoma" w:cs="Tahoma"/>
                <w:sz w:val="13"/>
              </w:rPr>
            </w:pPr>
          </w:p>
        </w:tc>
      </w:tr>
      <w:tr w:rsidR="00EF228F" w:rsidRPr="00AE656A" w14:paraId="5085A3B0" w14:textId="77777777" w:rsidTr="00523091">
        <w:trPr>
          <w:cantSplit/>
          <w:trHeight w:val="287"/>
        </w:trPr>
        <w:tc>
          <w:tcPr>
            <w:tcW w:w="2638" w:type="dxa"/>
            <w:tcBorders>
              <w:bottom w:val="single" w:sz="4" w:space="0" w:color="auto"/>
            </w:tcBorders>
            <w:shd w:val="clear" w:color="auto" w:fill="FABF8F"/>
            <w:vAlign w:val="center"/>
          </w:tcPr>
          <w:p w14:paraId="5085A39D" w14:textId="77777777" w:rsidR="00B27742" w:rsidRPr="00AE656A" w:rsidRDefault="00B27742" w:rsidP="00C251DD">
            <w:pPr>
              <w:pStyle w:val="ProductNames"/>
              <w:spacing w:beforeLines="20" w:before="48" w:afterLines="20" w:after="48"/>
              <w:rPr>
                <w:rFonts w:ascii="Tahoma" w:hAnsi="Tahoma" w:cs="Tahoma"/>
                <w:sz w:val="14"/>
              </w:rPr>
            </w:pPr>
            <w:bookmarkStart w:id="19" w:name="_Toc336337846"/>
            <w:bookmarkStart w:id="20" w:name="_Toc357597941"/>
            <w:r w:rsidRPr="00AE656A">
              <w:rPr>
                <w:rFonts w:ascii="Tahoma" w:hAnsi="Tahoma" w:cs="Tahoma"/>
                <w:sz w:val="14"/>
              </w:rPr>
              <w:t xml:space="preserve">Excel </w:t>
            </w:r>
            <w:bookmarkEnd w:id="19"/>
            <w:r w:rsidRPr="00AE656A">
              <w:rPr>
                <w:rFonts w:ascii="Tahoma" w:hAnsi="Tahoma" w:cs="Tahoma"/>
                <w:sz w:val="14"/>
              </w:rPr>
              <w:t>2013</w:t>
            </w:r>
            <w:bookmarkEnd w:id="20"/>
          </w:p>
        </w:tc>
        <w:tc>
          <w:tcPr>
            <w:tcW w:w="429" w:type="dxa"/>
            <w:tcBorders>
              <w:bottom w:val="single" w:sz="4" w:space="0" w:color="auto"/>
            </w:tcBorders>
            <w:shd w:val="clear" w:color="auto" w:fill="FABF8F"/>
            <w:vAlign w:val="center"/>
          </w:tcPr>
          <w:p w14:paraId="5085A39E" w14:textId="77777777" w:rsidR="00B27742" w:rsidRPr="00AE656A"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5085A39F" w14:textId="77777777" w:rsidR="00B27742" w:rsidRPr="00AE656A" w:rsidRDefault="00014EAD" w:rsidP="004000C7">
            <w:pPr>
              <w:pStyle w:val="TableText"/>
              <w:widowControl w:val="0"/>
              <w:rPr>
                <w:rFonts w:ascii="Tahoma" w:hAnsi="Tahoma" w:cs="Tahoma"/>
                <w:color w:val="000000"/>
                <w:sz w:val="13"/>
              </w:rPr>
            </w:pPr>
            <w:r w:rsidRPr="00AE656A">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085A3A0" w14:textId="77777777" w:rsidR="00B27742" w:rsidRPr="00AE656A" w:rsidRDefault="00B27742" w:rsidP="004B3534">
            <w:pPr>
              <w:pStyle w:val="TableText"/>
              <w:widowControl w:val="0"/>
              <w:rPr>
                <w:rFonts w:ascii="Tahoma" w:hAnsi="Tahoma" w:cs="Tahoma"/>
                <w:color w:val="000000"/>
                <w:sz w:val="13"/>
              </w:rPr>
            </w:pPr>
            <w:r w:rsidRPr="00AE656A">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085A3A1"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3A2"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3A3"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3A4"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3A5"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3A6"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85A3A7"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3A8"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3A9"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3AA"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14:paraId="5085A3AB" w14:textId="77777777" w:rsidR="00B27742" w:rsidRPr="00AE656A"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3AC" w14:textId="77777777" w:rsidR="00B27742" w:rsidRPr="00AE656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3AD"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3AE" w14:textId="77777777" w:rsidR="00B27742" w:rsidRPr="00AE656A" w:rsidRDefault="00B27742" w:rsidP="00080B33">
            <w:pPr>
              <w:pStyle w:val="TableText"/>
              <w:widowControl w:val="0"/>
              <w:rPr>
                <w:rFonts w:ascii="Tahoma" w:hAnsi="Tahoma" w:cs="Tahoma"/>
                <w:sz w:val="13"/>
              </w:rPr>
            </w:pPr>
          </w:p>
        </w:tc>
        <w:tc>
          <w:tcPr>
            <w:tcW w:w="475" w:type="dxa"/>
            <w:tcBorders>
              <w:bottom w:val="single" w:sz="4" w:space="0" w:color="auto"/>
            </w:tcBorders>
            <w:shd w:val="clear" w:color="auto" w:fill="FABF8F"/>
            <w:vAlign w:val="center"/>
          </w:tcPr>
          <w:p w14:paraId="5085A3AF" w14:textId="77777777" w:rsidR="00B27742" w:rsidRPr="00AE656A" w:rsidRDefault="00B27742" w:rsidP="004B3534">
            <w:pPr>
              <w:pStyle w:val="TableText"/>
              <w:widowControl w:val="0"/>
              <w:rPr>
                <w:rFonts w:ascii="Tahoma" w:hAnsi="Tahoma" w:cs="Tahoma"/>
                <w:sz w:val="13"/>
              </w:rPr>
            </w:pPr>
          </w:p>
        </w:tc>
      </w:tr>
      <w:tr w:rsidR="00B33D0E" w:rsidRPr="00AE656A" w14:paraId="5085A3C4" w14:textId="77777777" w:rsidTr="00523091">
        <w:trPr>
          <w:cantSplit/>
          <w:trHeight w:val="278"/>
        </w:trPr>
        <w:tc>
          <w:tcPr>
            <w:tcW w:w="2638" w:type="dxa"/>
            <w:tcBorders>
              <w:bottom w:val="single" w:sz="4" w:space="0" w:color="auto"/>
            </w:tcBorders>
            <w:shd w:val="clear" w:color="auto" w:fill="auto"/>
            <w:vAlign w:val="center"/>
          </w:tcPr>
          <w:p w14:paraId="5085A3B1" w14:textId="77777777" w:rsidR="00B27742" w:rsidRPr="00AE656A" w:rsidRDefault="00B27742" w:rsidP="00C251DD">
            <w:pPr>
              <w:pStyle w:val="ProductNames"/>
              <w:spacing w:beforeLines="20" w:before="48" w:afterLines="20" w:after="48"/>
              <w:rPr>
                <w:rFonts w:ascii="Tahoma" w:hAnsi="Tahoma" w:cs="Tahoma"/>
                <w:sz w:val="14"/>
              </w:rPr>
            </w:pPr>
            <w:bookmarkStart w:id="21" w:name="_Toc336337847"/>
            <w:bookmarkStart w:id="22" w:name="_Toc357597942"/>
            <w:r w:rsidRPr="00AE656A">
              <w:rPr>
                <w:rFonts w:ascii="Tahoma" w:hAnsi="Tahoma" w:cs="Tahoma"/>
                <w:sz w:val="14"/>
              </w:rPr>
              <w:t>Excel para Mac 2011</w:t>
            </w:r>
            <w:bookmarkEnd w:id="21"/>
            <w:bookmarkEnd w:id="22"/>
          </w:p>
        </w:tc>
        <w:tc>
          <w:tcPr>
            <w:tcW w:w="429" w:type="dxa"/>
            <w:tcBorders>
              <w:bottom w:val="single" w:sz="4" w:space="0" w:color="auto"/>
            </w:tcBorders>
            <w:shd w:val="clear" w:color="auto" w:fill="auto"/>
            <w:vAlign w:val="center"/>
          </w:tcPr>
          <w:p w14:paraId="5085A3B2" w14:textId="77777777" w:rsidR="00B27742" w:rsidRPr="00AE656A"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5085A3B3" w14:textId="77777777" w:rsidR="00B27742" w:rsidRPr="00AE656A" w:rsidRDefault="00B27742" w:rsidP="004000C7">
            <w:pPr>
              <w:pStyle w:val="TableText"/>
              <w:widowControl w:val="0"/>
              <w:rPr>
                <w:rFonts w:ascii="Tahoma" w:hAnsi="Tahoma" w:cs="Tahoma"/>
                <w:color w:val="000000"/>
                <w:sz w:val="13"/>
              </w:rPr>
            </w:pPr>
            <w:r w:rsidRPr="00AE656A">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5085A3B4" w14:textId="77777777" w:rsidR="00B27742" w:rsidRPr="00AE656A" w:rsidRDefault="00B27742" w:rsidP="004B3534">
            <w:pPr>
              <w:pStyle w:val="TableText"/>
              <w:widowControl w:val="0"/>
              <w:rPr>
                <w:rFonts w:ascii="Tahoma" w:hAnsi="Tahoma" w:cs="Tahoma"/>
                <w:color w:val="000000"/>
                <w:sz w:val="13"/>
              </w:rPr>
            </w:pPr>
            <w:r w:rsidRPr="00AE656A">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085A3B5"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3B6"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3B7"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3B8"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3B9"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3BA"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85A3BB"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3BC"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3BD"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3BE"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3BF" w14:textId="77777777" w:rsidR="00B27742" w:rsidRPr="00AE656A"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3C0" w14:textId="77777777" w:rsidR="00B27742" w:rsidRPr="00AE656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3C1"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3C2" w14:textId="77777777" w:rsidR="00B27742" w:rsidRPr="00AE656A" w:rsidRDefault="00B27742" w:rsidP="00080B33">
            <w:pPr>
              <w:pStyle w:val="TableText"/>
              <w:widowControl w:val="0"/>
              <w:rPr>
                <w:rFonts w:ascii="Tahoma" w:hAnsi="Tahoma" w:cs="Tahoma"/>
                <w:sz w:val="13"/>
              </w:rPr>
            </w:pPr>
          </w:p>
        </w:tc>
        <w:tc>
          <w:tcPr>
            <w:tcW w:w="475" w:type="dxa"/>
            <w:tcBorders>
              <w:bottom w:val="single" w:sz="4" w:space="0" w:color="auto"/>
            </w:tcBorders>
            <w:shd w:val="clear" w:color="auto" w:fill="auto"/>
            <w:vAlign w:val="center"/>
          </w:tcPr>
          <w:p w14:paraId="5085A3C3" w14:textId="77777777" w:rsidR="00B27742" w:rsidRPr="00AE656A" w:rsidRDefault="00B27742" w:rsidP="004B3534">
            <w:pPr>
              <w:pStyle w:val="TableText"/>
              <w:widowControl w:val="0"/>
              <w:rPr>
                <w:rFonts w:ascii="Tahoma" w:hAnsi="Tahoma" w:cs="Tahoma"/>
                <w:sz w:val="13"/>
              </w:rPr>
            </w:pPr>
          </w:p>
        </w:tc>
      </w:tr>
      <w:tr w:rsidR="00EF228F" w:rsidRPr="00AE656A" w14:paraId="5085A3D8" w14:textId="77777777" w:rsidTr="00523091">
        <w:trPr>
          <w:cantSplit/>
          <w:trHeight w:val="287"/>
        </w:trPr>
        <w:tc>
          <w:tcPr>
            <w:tcW w:w="2638" w:type="dxa"/>
            <w:tcBorders>
              <w:bottom w:val="single" w:sz="4" w:space="0" w:color="auto"/>
            </w:tcBorders>
            <w:shd w:val="clear" w:color="auto" w:fill="FABF8F"/>
            <w:vAlign w:val="center"/>
          </w:tcPr>
          <w:p w14:paraId="5085A3C5" w14:textId="77777777" w:rsidR="00B27742" w:rsidRPr="00AE656A" w:rsidRDefault="00B27742" w:rsidP="00C251DD">
            <w:pPr>
              <w:pStyle w:val="Heading2"/>
              <w:spacing w:beforeLines="20" w:before="48" w:afterLines="20" w:after="48"/>
              <w:ind w:left="0"/>
              <w:rPr>
                <w:rFonts w:ascii="Tahoma" w:hAnsi="Tahoma" w:cs="Tahoma"/>
                <w:b w:val="0"/>
                <w:sz w:val="14"/>
              </w:rPr>
            </w:pPr>
            <w:bookmarkStart w:id="23" w:name="_Toc336337850"/>
            <w:bookmarkStart w:id="24" w:name="_Toc357597943"/>
            <w:r w:rsidRPr="00AE656A">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5085A3C6" w14:textId="77777777" w:rsidR="00B27742" w:rsidRPr="00AE656A" w:rsidRDefault="00AC145A" w:rsidP="00F9515B">
            <w:pPr>
              <w:pStyle w:val="TableText"/>
              <w:widowControl w:val="0"/>
              <w:rPr>
                <w:rStyle w:val="EndnoteReference"/>
                <w:rFonts w:cs="Tahoma"/>
                <w:b w:val="0"/>
                <w:color w:val="0000FF"/>
                <w:sz w:val="13"/>
                <w:szCs w:val="13"/>
                <w:u w:val="single"/>
              </w:rPr>
            </w:pPr>
            <w:hyperlink w:anchor="_1_Expression_Encoder" w:history="1">
              <w:r w:rsidR="00BA71AD" w:rsidRPr="00AE656A">
                <w:rPr>
                  <w:rStyle w:val="Hyperlink"/>
                  <w:b/>
                  <w:sz w:val="13"/>
                  <w:szCs w:val="13"/>
                </w:rPr>
                <w:t>1</w:t>
              </w:r>
            </w:hyperlink>
          </w:p>
        </w:tc>
        <w:tc>
          <w:tcPr>
            <w:tcW w:w="429" w:type="dxa"/>
            <w:tcBorders>
              <w:bottom w:val="single" w:sz="4" w:space="0" w:color="auto"/>
            </w:tcBorders>
            <w:shd w:val="clear" w:color="auto" w:fill="FABF8F"/>
            <w:vAlign w:val="center"/>
          </w:tcPr>
          <w:p w14:paraId="5085A3C7" w14:textId="77777777" w:rsidR="00B27742" w:rsidRPr="00AE656A" w:rsidRDefault="00913F3F" w:rsidP="004000C7">
            <w:pPr>
              <w:pStyle w:val="TableText"/>
              <w:widowControl w:val="0"/>
              <w:rPr>
                <w:rFonts w:ascii="Tahoma" w:hAnsi="Tahoma" w:cs="Tahoma"/>
                <w:sz w:val="13"/>
              </w:rPr>
            </w:pPr>
            <w:r w:rsidRPr="00AE656A">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5085A3C8"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3C9"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3CA"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3CB"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3CC"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3CD"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3CE"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85A3CF"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3D0"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3D1"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3D2"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14:paraId="5085A3D3" w14:textId="77777777" w:rsidR="00B27742" w:rsidRPr="00AE656A" w:rsidRDefault="00B27742" w:rsidP="00F9515B">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3D4" w14:textId="77777777" w:rsidR="00B27742" w:rsidRPr="00AE656A"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3D5" w14:textId="77777777" w:rsidR="00B27742" w:rsidRPr="00AE656A" w:rsidRDefault="00B27742" w:rsidP="00F9515B">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3D6" w14:textId="77777777" w:rsidR="00B27742" w:rsidRPr="00AE656A" w:rsidRDefault="00B27742" w:rsidP="00080B33">
            <w:pPr>
              <w:pStyle w:val="TableText"/>
              <w:widowControl w:val="0"/>
              <w:rPr>
                <w:rFonts w:ascii="Tahoma" w:hAnsi="Tahoma" w:cs="Tahoma"/>
                <w:sz w:val="13"/>
              </w:rPr>
            </w:pPr>
          </w:p>
        </w:tc>
        <w:tc>
          <w:tcPr>
            <w:tcW w:w="475" w:type="dxa"/>
            <w:tcBorders>
              <w:bottom w:val="single" w:sz="4" w:space="0" w:color="auto"/>
            </w:tcBorders>
            <w:shd w:val="clear" w:color="auto" w:fill="FABF8F"/>
            <w:vAlign w:val="center"/>
          </w:tcPr>
          <w:p w14:paraId="5085A3D7" w14:textId="77777777" w:rsidR="00B27742" w:rsidRPr="00AE656A" w:rsidRDefault="00B27742" w:rsidP="00F9515B">
            <w:pPr>
              <w:pStyle w:val="TableText"/>
              <w:widowControl w:val="0"/>
              <w:rPr>
                <w:rFonts w:ascii="Tahoma" w:hAnsi="Tahoma" w:cs="Tahoma"/>
                <w:sz w:val="13"/>
              </w:rPr>
            </w:pPr>
          </w:p>
        </w:tc>
      </w:tr>
      <w:tr w:rsidR="00B33D0E" w:rsidRPr="00AE656A" w14:paraId="5085A3EC" w14:textId="77777777" w:rsidTr="00523091">
        <w:trPr>
          <w:cantSplit/>
          <w:trHeight w:val="287"/>
        </w:trPr>
        <w:tc>
          <w:tcPr>
            <w:tcW w:w="2638" w:type="dxa"/>
            <w:tcBorders>
              <w:bottom w:val="single" w:sz="4" w:space="0" w:color="auto"/>
            </w:tcBorders>
            <w:shd w:val="clear" w:color="auto" w:fill="auto"/>
            <w:vAlign w:val="center"/>
          </w:tcPr>
          <w:p w14:paraId="5085A3D9" w14:textId="77777777" w:rsidR="00B27742" w:rsidRPr="00AE656A" w:rsidRDefault="00B27742" w:rsidP="00C251DD">
            <w:pPr>
              <w:pStyle w:val="Heading2"/>
              <w:spacing w:beforeLines="20" w:before="48" w:afterLines="20" w:after="48"/>
              <w:ind w:left="0"/>
              <w:rPr>
                <w:rFonts w:ascii="Tahoma" w:hAnsi="Tahoma" w:cs="Tahoma"/>
                <w:b w:val="0"/>
                <w:sz w:val="14"/>
              </w:rPr>
            </w:pPr>
            <w:bookmarkStart w:id="25" w:name="_Toc336337851"/>
            <w:bookmarkStart w:id="26" w:name="_Toc357597944"/>
            <w:r w:rsidRPr="00AE656A">
              <w:rPr>
                <w:rFonts w:ascii="Tahoma" w:hAnsi="Tahoma" w:cs="Tahoma"/>
                <w:b w:val="0"/>
                <w:sz w:val="14"/>
              </w:rPr>
              <w:t>GeoSynther 3.0</w:t>
            </w:r>
            <w:bookmarkEnd w:id="25"/>
            <w:bookmarkEnd w:id="26"/>
          </w:p>
        </w:tc>
        <w:tc>
          <w:tcPr>
            <w:tcW w:w="429" w:type="dxa"/>
            <w:tcBorders>
              <w:bottom w:val="single" w:sz="4" w:space="0" w:color="auto"/>
            </w:tcBorders>
            <w:shd w:val="clear" w:color="auto" w:fill="auto"/>
            <w:vAlign w:val="center"/>
          </w:tcPr>
          <w:p w14:paraId="5085A3DA" w14:textId="77777777" w:rsidR="00B27742" w:rsidRPr="00AE656A" w:rsidRDefault="00B27742" w:rsidP="00F62B9E">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5085A3DB" w14:textId="77777777" w:rsidR="00B27742" w:rsidRPr="00AE656A" w:rsidRDefault="00B27742" w:rsidP="004000C7">
            <w:pPr>
              <w:pStyle w:val="TableText"/>
              <w:widowControl w:val="0"/>
              <w:rPr>
                <w:rFonts w:ascii="Tahoma" w:hAnsi="Tahoma" w:cs="Tahoma"/>
                <w:sz w:val="13"/>
              </w:rPr>
            </w:pPr>
            <w:r w:rsidRPr="00AE656A">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14:paraId="5085A3DC"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3DD"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3DE"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3DF"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3E0"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3E1"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3E2"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3E3" w14:textId="77777777" w:rsidR="00B27742" w:rsidRPr="00AE656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85A3E4"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3E5"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3E6" w14:textId="77777777" w:rsidR="00B27742" w:rsidRPr="00AE656A" w:rsidRDefault="00B27742"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14:paraId="5085A3E7" w14:textId="77777777" w:rsidR="00B27742" w:rsidRPr="00AE656A"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3E8" w14:textId="77777777" w:rsidR="00B27742" w:rsidRPr="00AE656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3E9" w14:textId="77777777" w:rsidR="00B27742" w:rsidRPr="00AE656A" w:rsidRDefault="00B27742" w:rsidP="004B3534">
            <w:pPr>
              <w:pStyle w:val="TableText"/>
              <w:widowControl w:val="0"/>
              <w:rPr>
                <w:rFonts w:ascii="Tahoma" w:hAnsi="Tahoma" w:cs="Tahoma"/>
                <w:sz w:val="13"/>
              </w:rPr>
            </w:pPr>
          </w:p>
        </w:tc>
        <w:tc>
          <w:tcPr>
            <w:tcW w:w="643" w:type="dxa"/>
            <w:tcBorders>
              <w:bottom w:val="single" w:sz="4" w:space="0" w:color="auto"/>
            </w:tcBorders>
            <w:shd w:val="clear" w:color="auto" w:fill="auto"/>
            <w:vAlign w:val="center"/>
          </w:tcPr>
          <w:p w14:paraId="5085A3EA" w14:textId="77777777" w:rsidR="00B27742" w:rsidRPr="00AE656A" w:rsidRDefault="00F440FF" w:rsidP="00080B33">
            <w:pPr>
              <w:pStyle w:val="TableText"/>
              <w:widowControl w:val="0"/>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auto"/>
            <w:vAlign w:val="center"/>
          </w:tcPr>
          <w:p w14:paraId="5085A3EB" w14:textId="77777777" w:rsidR="00B27742" w:rsidRPr="00AE656A" w:rsidRDefault="00B27742" w:rsidP="004B3534">
            <w:pPr>
              <w:pStyle w:val="TableText"/>
              <w:widowControl w:val="0"/>
              <w:rPr>
                <w:rFonts w:ascii="Tahoma" w:hAnsi="Tahoma" w:cs="Tahoma"/>
                <w:sz w:val="13"/>
              </w:rPr>
            </w:pPr>
          </w:p>
        </w:tc>
      </w:tr>
      <w:tr w:rsidR="00EF228F" w:rsidRPr="00AE656A" w14:paraId="5085A400" w14:textId="77777777" w:rsidTr="00523091">
        <w:trPr>
          <w:cantSplit/>
          <w:trHeight w:val="287"/>
        </w:trPr>
        <w:tc>
          <w:tcPr>
            <w:tcW w:w="2638" w:type="dxa"/>
            <w:tcBorders>
              <w:bottom w:val="single" w:sz="4" w:space="0" w:color="auto"/>
            </w:tcBorders>
            <w:shd w:val="clear" w:color="auto" w:fill="FABF8F"/>
            <w:vAlign w:val="center"/>
          </w:tcPr>
          <w:p w14:paraId="5085A3ED" w14:textId="77777777" w:rsidR="00B27742" w:rsidRPr="00AE656A" w:rsidRDefault="00B27742" w:rsidP="00C251DD">
            <w:pPr>
              <w:pStyle w:val="Heading2"/>
              <w:spacing w:beforeLines="20" w:before="48" w:afterLines="20" w:after="48"/>
              <w:ind w:left="0"/>
              <w:rPr>
                <w:rFonts w:ascii="Tahoma" w:hAnsi="Tahoma" w:cs="Tahoma"/>
                <w:b w:val="0"/>
                <w:sz w:val="14"/>
              </w:rPr>
            </w:pPr>
            <w:bookmarkStart w:id="27" w:name="_Toc336337852"/>
            <w:bookmarkStart w:id="28" w:name="_Toc357597945"/>
            <w:r w:rsidRPr="00AE656A">
              <w:rPr>
                <w:rFonts w:ascii="Tahoma" w:hAnsi="Tahoma" w:cs="Tahoma"/>
                <w:b w:val="0"/>
                <w:sz w:val="14"/>
              </w:rPr>
              <w:t>GeoSynth Viewer 3.0</w:t>
            </w:r>
            <w:bookmarkEnd w:id="27"/>
            <w:bookmarkEnd w:id="28"/>
          </w:p>
        </w:tc>
        <w:tc>
          <w:tcPr>
            <w:tcW w:w="429" w:type="dxa"/>
            <w:tcBorders>
              <w:bottom w:val="single" w:sz="4" w:space="0" w:color="auto"/>
            </w:tcBorders>
            <w:shd w:val="clear" w:color="auto" w:fill="FABF8F"/>
            <w:vAlign w:val="center"/>
          </w:tcPr>
          <w:p w14:paraId="5085A3EE" w14:textId="77777777" w:rsidR="00B27742" w:rsidRPr="00AE656A" w:rsidRDefault="00B27742" w:rsidP="00F62B9E">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5085A3EF" w14:textId="77777777" w:rsidR="00B27742" w:rsidRPr="00AE656A" w:rsidRDefault="00B27742" w:rsidP="004000C7">
            <w:pPr>
              <w:pStyle w:val="TableText"/>
              <w:widowControl w:val="0"/>
              <w:rPr>
                <w:rFonts w:ascii="Tahoma" w:hAnsi="Tahoma" w:cs="Tahoma"/>
                <w:sz w:val="13"/>
              </w:rPr>
            </w:pPr>
            <w:r w:rsidRPr="00AE656A">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5085A3F0"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3F1"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3F2"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3F3"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3F4"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3F5"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3F6"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3F7" w14:textId="77777777" w:rsidR="00B27742" w:rsidRPr="00AE656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3F8"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3F9" w14:textId="77777777" w:rsidR="00B27742" w:rsidRPr="00AE656A"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3FA" w14:textId="77777777" w:rsidR="00B27742" w:rsidRPr="00AE656A" w:rsidRDefault="00B27742"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14:paraId="5085A3FB" w14:textId="77777777" w:rsidR="00B27742" w:rsidRPr="00AE656A"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3FC" w14:textId="77777777" w:rsidR="00B27742" w:rsidRPr="00AE656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3FD" w14:textId="77777777" w:rsidR="00B27742" w:rsidRPr="00AE656A" w:rsidRDefault="00B27742" w:rsidP="004B3534">
            <w:pPr>
              <w:pStyle w:val="TableText"/>
              <w:widowControl w:val="0"/>
              <w:rPr>
                <w:rFonts w:ascii="Tahoma" w:hAnsi="Tahoma" w:cs="Tahoma"/>
                <w:sz w:val="13"/>
              </w:rPr>
            </w:pPr>
          </w:p>
        </w:tc>
        <w:tc>
          <w:tcPr>
            <w:tcW w:w="643" w:type="dxa"/>
            <w:tcBorders>
              <w:bottom w:val="single" w:sz="4" w:space="0" w:color="auto"/>
            </w:tcBorders>
            <w:shd w:val="clear" w:color="auto" w:fill="FABF8F"/>
            <w:vAlign w:val="center"/>
          </w:tcPr>
          <w:p w14:paraId="5085A3FE" w14:textId="77777777" w:rsidR="00B27742" w:rsidRPr="00AE656A" w:rsidRDefault="006A33F3" w:rsidP="00080B33">
            <w:pPr>
              <w:pStyle w:val="TableText"/>
              <w:widowControl w:val="0"/>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FABF8F"/>
            <w:vAlign w:val="center"/>
          </w:tcPr>
          <w:p w14:paraId="5085A3FF" w14:textId="77777777" w:rsidR="00B27742" w:rsidRPr="00AE656A" w:rsidRDefault="00B27742" w:rsidP="004B3534">
            <w:pPr>
              <w:pStyle w:val="TableText"/>
              <w:widowControl w:val="0"/>
              <w:rPr>
                <w:rFonts w:ascii="Tahoma" w:hAnsi="Tahoma" w:cs="Tahoma"/>
                <w:sz w:val="13"/>
              </w:rPr>
            </w:pPr>
          </w:p>
        </w:tc>
      </w:tr>
      <w:tr w:rsidR="00B33D0E" w:rsidRPr="00AE656A" w14:paraId="5085A414" w14:textId="77777777" w:rsidTr="00523091">
        <w:trPr>
          <w:cantSplit/>
          <w:trHeight w:val="287"/>
        </w:trPr>
        <w:tc>
          <w:tcPr>
            <w:tcW w:w="2638" w:type="dxa"/>
            <w:tcBorders>
              <w:bottom w:val="single" w:sz="4" w:space="0" w:color="auto"/>
            </w:tcBorders>
            <w:shd w:val="clear" w:color="auto" w:fill="auto"/>
            <w:vAlign w:val="center"/>
          </w:tcPr>
          <w:p w14:paraId="5085A401" w14:textId="77777777" w:rsidR="00B27742" w:rsidRPr="00AE656A" w:rsidRDefault="00B27742" w:rsidP="00C251DD">
            <w:pPr>
              <w:pStyle w:val="Heading2"/>
              <w:spacing w:beforeLines="20" w:before="48" w:afterLines="20" w:after="48"/>
              <w:ind w:left="0"/>
              <w:rPr>
                <w:rFonts w:ascii="Tahoma" w:hAnsi="Tahoma" w:cs="Tahoma"/>
                <w:b w:val="0"/>
                <w:sz w:val="14"/>
              </w:rPr>
            </w:pPr>
            <w:bookmarkStart w:id="29" w:name="_Toc336337853"/>
            <w:bookmarkStart w:id="30" w:name="_Toc357597946"/>
            <w:r w:rsidRPr="00AE656A">
              <w:rPr>
                <w:rFonts w:ascii="Tahoma" w:hAnsi="Tahoma" w:cs="Tahoma"/>
                <w:b w:val="0"/>
                <w:sz w:val="14"/>
              </w:rPr>
              <w:t>InfoPath</w:t>
            </w:r>
            <w:r w:rsidR="005841BE" w:rsidRPr="00AE656A">
              <w:rPr>
                <w:rFonts w:ascii="Tahoma" w:hAnsi="Tahoma" w:cs="Tahoma"/>
                <w:b w:val="0"/>
                <w:sz w:val="14"/>
                <w:vertAlign w:val="superscript"/>
              </w:rPr>
              <w:t>®</w:t>
            </w:r>
            <w:r w:rsidRPr="00AE656A">
              <w:rPr>
                <w:rFonts w:ascii="Tahoma" w:hAnsi="Tahoma" w:cs="Tahoma"/>
                <w:b w:val="0"/>
                <w:sz w:val="14"/>
              </w:rPr>
              <w:t xml:space="preserve"> </w:t>
            </w:r>
            <w:bookmarkEnd w:id="29"/>
            <w:r w:rsidRPr="00AE656A">
              <w:rPr>
                <w:rFonts w:ascii="Tahoma" w:hAnsi="Tahoma" w:cs="Tahoma"/>
                <w:b w:val="0"/>
                <w:sz w:val="14"/>
              </w:rPr>
              <w:t>2013</w:t>
            </w:r>
            <w:bookmarkEnd w:id="30"/>
          </w:p>
        </w:tc>
        <w:tc>
          <w:tcPr>
            <w:tcW w:w="429" w:type="dxa"/>
            <w:tcBorders>
              <w:bottom w:val="single" w:sz="4" w:space="0" w:color="auto"/>
            </w:tcBorders>
            <w:shd w:val="clear" w:color="auto" w:fill="auto"/>
            <w:vAlign w:val="center"/>
          </w:tcPr>
          <w:p w14:paraId="5085A402" w14:textId="77777777" w:rsidR="00B27742" w:rsidRPr="00AE656A"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5085A403" w14:textId="77777777" w:rsidR="00B27742" w:rsidRPr="00AE656A" w:rsidRDefault="00B27742" w:rsidP="004000C7">
            <w:pPr>
              <w:pStyle w:val="TableText"/>
              <w:widowControl w:val="0"/>
              <w:rPr>
                <w:rFonts w:ascii="Tahoma" w:hAnsi="Tahoma" w:cs="Tahoma"/>
                <w:sz w:val="13"/>
              </w:rPr>
            </w:pPr>
            <w:r w:rsidRPr="00AE656A">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5085A404"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405"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406"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407"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408"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409"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40A"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85A40B"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40C"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40D"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40E"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40F" w14:textId="77777777" w:rsidR="00B27742" w:rsidRPr="00AE656A"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410" w14:textId="77777777" w:rsidR="00B27742" w:rsidRPr="00AE656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411"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412" w14:textId="77777777" w:rsidR="00B27742" w:rsidRPr="00AE656A" w:rsidRDefault="00B27742" w:rsidP="00080B33">
            <w:pPr>
              <w:pStyle w:val="TableText"/>
              <w:widowControl w:val="0"/>
              <w:rPr>
                <w:rFonts w:ascii="Tahoma" w:hAnsi="Tahoma" w:cs="Tahoma"/>
                <w:sz w:val="13"/>
              </w:rPr>
            </w:pPr>
          </w:p>
        </w:tc>
        <w:tc>
          <w:tcPr>
            <w:tcW w:w="475" w:type="dxa"/>
            <w:tcBorders>
              <w:bottom w:val="single" w:sz="4" w:space="0" w:color="auto"/>
            </w:tcBorders>
            <w:shd w:val="clear" w:color="auto" w:fill="auto"/>
            <w:vAlign w:val="center"/>
          </w:tcPr>
          <w:p w14:paraId="5085A413" w14:textId="77777777" w:rsidR="00B27742" w:rsidRPr="00AE656A" w:rsidRDefault="00B27742" w:rsidP="004B3534">
            <w:pPr>
              <w:pStyle w:val="TableText"/>
              <w:widowControl w:val="0"/>
              <w:rPr>
                <w:rFonts w:ascii="Tahoma" w:hAnsi="Tahoma" w:cs="Tahoma"/>
                <w:sz w:val="13"/>
              </w:rPr>
            </w:pPr>
          </w:p>
        </w:tc>
      </w:tr>
      <w:tr w:rsidR="00EF228F" w:rsidRPr="00AE656A" w14:paraId="5085A428" w14:textId="77777777" w:rsidTr="00523091">
        <w:trPr>
          <w:cantSplit/>
          <w:trHeight w:val="287"/>
        </w:trPr>
        <w:tc>
          <w:tcPr>
            <w:tcW w:w="2638" w:type="dxa"/>
            <w:tcBorders>
              <w:bottom w:val="single" w:sz="4" w:space="0" w:color="auto"/>
            </w:tcBorders>
            <w:shd w:val="clear" w:color="auto" w:fill="FABF8F"/>
            <w:vAlign w:val="center"/>
          </w:tcPr>
          <w:p w14:paraId="5085A415" w14:textId="77777777" w:rsidR="00B27742" w:rsidRPr="00AE656A" w:rsidRDefault="00B27742" w:rsidP="00C251DD">
            <w:pPr>
              <w:pStyle w:val="Heading2"/>
              <w:spacing w:beforeLines="20" w:before="48" w:afterLines="20" w:after="48"/>
              <w:ind w:left="0"/>
              <w:rPr>
                <w:rFonts w:ascii="Tahoma" w:hAnsi="Tahoma" w:cs="Tahoma"/>
                <w:b w:val="0"/>
                <w:sz w:val="14"/>
              </w:rPr>
            </w:pPr>
            <w:bookmarkStart w:id="31" w:name="_Toc336337854"/>
            <w:bookmarkStart w:id="32" w:name="_Toc357597947"/>
            <w:r w:rsidRPr="00AE656A">
              <w:rPr>
                <w:rFonts w:ascii="Tahoma" w:hAnsi="Tahoma" w:cs="Tahoma"/>
                <w:b w:val="0"/>
                <w:sz w:val="14"/>
              </w:rPr>
              <w:t xml:space="preserve">Lync </w:t>
            </w:r>
            <w:bookmarkEnd w:id="31"/>
            <w:r w:rsidRPr="00AE656A">
              <w:rPr>
                <w:rFonts w:ascii="Tahoma" w:hAnsi="Tahoma" w:cs="Tahoma"/>
                <w:b w:val="0"/>
                <w:sz w:val="14"/>
              </w:rPr>
              <w:t>2013</w:t>
            </w:r>
            <w:bookmarkEnd w:id="32"/>
          </w:p>
        </w:tc>
        <w:tc>
          <w:tcPr>
            <w:tcW w:w="429" w:type="dxa"/>
            <w:tcBorders>
              <w:bottom w:val="single" w:sz="4" w:space="0" w:color="auto"/>
            </w:tcBorders>
            <w:shd w:val="clear" w:color="auto" w:fill="FABF8F"/>
            <w:vAlign w:val="center"/>
          </w:tcPr>
          <w:p w14:paraId="5085A416" w14:textId="77777777" w:rsidR="00B27742" w:rsidRPr="00AE656A" w:rsidRDefault="00B27742">
            <w:pPr>
              <w:pStyle w:val="TableText"/>
              <w:widowControl w:val="0"/>
              <w:rPr>
                <w:rStyle w:val="EndnoteReference"/>
                <w:b w:val="0"/>
                <w:color w:val="0000FF"/>
                <w:sz w:val="13"/>
                <w:szCs w:val="13"/>
                <w:u w:val="single"/>
              </w:rPr>
            </w:pPr>
            <w:bookmarkStart w:id="33" w:name="_Hlt301882262"/>
            <w:bookmarkStart w:id="34" w:name="_Hlt336250688"/>
          </w:p>
        </w:tc>
        <w:bookmarkEnd w:id="33"/>
        <w:bookmarkEnd w:id="34"/>
        <w:tc>
          <w:tcPr>
            <w:tcW w:w="429" w:type="dxa"/>
            <w:tcBorders>
              <w:bottom w:val="single" w:sz="4" w:space="0" w:color="auto"/>
            </w:tcBorders>
            <w:shd w:val="clear" w:color="auto" w:fill="FABF8F"/>
            <w:vAlign w:val="center"/>
          </w:tcPr>
          <w:p w14:paraId="5085A417" w14:textId="77777777" w:rsidR="00B27742" w:rsidRPr="00AE656A" w:rsidRDefault="00B27742" w:rsidP="004000C7">
            <w:pPr>
              <w:pStyle w:val="TableText"/>
              <w:widowControl w:val="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085A418"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419"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41A"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41B"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41C"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41D"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41E"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85A41F"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420"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421"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422"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14:paraId="5085A423"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14:paraId="5085A424"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085A425"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426" w14:textId="77777777" w:rsidR="00B27742" w:rsidRPr="00AE656A" w:rsidRDefault="00F440FF" w:rsidP="00080B33">
            <w:pPr>
              <w:pStyle w:val="TableText"/>
              <w:widowControl w:val="0"/>
              <w:rPr>
                <w:rFonts w:ascii="Tahoma" w:hAnsi="Tahoma" w:cs="Tahoma"/>
                <w:sz w:val="13"/>
              </w:rPr>
            </w:pPr>
            <w:r w:rsidRPr="00AE656A">
              <w:rPr>
                <w:rFonts w:ascii="Tahoma" w:hAnsi="Tahoma" w:cs="Tahoma"/>
                <w:sz w:val="13"/>
              </w:rPr>
              <w:t>A,ST</w:t>
            </w:r>
          </w:p>
        </w:tc>
        <w:tc>
          <w:tcPr>
            <w:tcW w:w="475" w:type="dxa"/>
            <w:tcBorders>
              <w:bottom w:val="single" w:sz="4" w:space="0" w:color="auto"/>
            </w:tcBorders>
            <w:shd w:val="clear" w:color="auto" w:fill="FABF8F"/>
            <w:vAlign w:val="center"/>
          </w:tcPr>
          <w:p w14:paraId="5085A427" w14:textId="77777777" w:rsidR="00B27742" w:rsidRPr="00AE656A" w:rsidRDefault="00B27742" w:rsidP="004B3534">
            <w:pPr>
              <w:pStyle w:val="TableText"/>
              <w:widowControl w:val="0"/>
              <w:rPr>
                <w:rFonts w:ascii="Tahoma" w:hAnsi="Tahoma" w:cs="Tahoma"/>
                <w:sz w:val="13"/>
              </w:rPr>
            </w:pPr>
          </w:p>
        </w:tc>
      </w:tr>
      <w:tr w:rsidR="00B33D0E" w:rsidRPr="00AE656A" w14:paraId="5085A43C" w14:textId="77777777" w:rsidTr="00523091">
        <w:trPr>
          <w:cantSplit/>
          <w:trHeight w:val="287"/>
        </w:trPr>
        <w:tc>
          <w:tcPr>
            <w:tcW w:w="2638" w:type="dxa"/>
            <w:tcBorders>
              <w:bottom w:val="single" w:sz="4" w:space="0" w:color="auto"/>
            </w:tcBorders>
            <w:shd w:val="clear" w:color="auto" w:fill="auto"/>
            <w:vAlign w:val="center"/>
          </w:tcPr>
          <w:p w14:paraId="5085A429" w14:textId="77777777" w:rsidR="00CA606E" w:rsidRPr="00AE656A" w:rsidRDefault="00CA606E" w:rsidP="00C251DD">
            <w:pPr>
              <w:pStyle w:val="Heading2"/>
              <w:spacing w:beforeLines="20" w:before="48" w:afterLines="20" w:after="48"/>
              <w:ind w:left="0"/>
              <w:rPr>
                <w:rFonts w:ascii="Tahoma" w:hAnsi="Tahoma" w:cs="Tahoma"/>
                <w:b w:val="0"/>
                <w:sz w:val="14"/>
              </w:rPr>
            </w:pPr>
            <w:bookmarkStart w:id="35" w:name="_Toc336337855"/>
            <w:bookmarkStart w:id="36" w:name="_Toc357597948"/>
            <w:r w:rsidRPr="00AE656A">
              <w:rPr>
                <w:rFonts w:ascii="Tahoma" w:hAnsi="Tahoma" w:cs="Tahoma"/>
                <w:b w:val="0"/>
                <w:sz w:val="14"/>
              </w:rPr>
              <w:t>Lync para Mac 2011</w:t>
            </w:r>
            <w:bookmarkEnd w:id="35"/>
            <w:bookmarkEnd w:id="36"/>
          </w:p>
        </w:tc>
        <w:tc>
          <w:tcPr>
            <w:tcW w:w="429" w:type="dxa"/>
            <w:tcBorders>
              <w:bottom w:val="single" w:sz="4" w:space="0" w:color="auto"/>
            </w:tcBorders>
            <w:shd w:val="clear" w:color="auto" w:fill="auto"/>
            <w:vAlign w:val="center"/>
          </w:tcPr>
          <w:p w14:paraId="5085A42A" w14:textId="77777777" w:rsidR="00CA606E" w:rsidRPr="00AE656A" w:rsidRDefault="00AC145A" w:rsidP="009832D3">
            <w:pPr>
              <w:pStyle w:val="TableText"/>
              <w:widowControl w:val="0"/>
              <w:rPr>
                <w:rStyle w:val="EndnoteReference"/>
                <w:b w:val="0"/>
                <w:color w:val="0000FF"/>
                <w:sz w:val="13"/>
                <w:szCs w:val="13"/>
                <w:u w:val="single"/>
              </w:rPr>
            </w:pPr>
            <w:hyperlink w:anchor="_23_Lync_for" w:history="1">
              <w:r w:rsidR="00BA71AD" w:rsidRPr="00AE656A">
                <w:rPr>
                  <w:rStyle w:val="Hyperlink"/>
                  <w:b/>
                  <w:sz w:val="13"/>
                  <w:szCs w:val="13"/>
                </w:rPr>
                <w:t>2</w:t>
              </w:r>
            </w:hyperlink>
          </w:p>
        </w:tc>
        <w:tc>
          <w:tcPr>
            <w:tcW w:w="429" w:type="dxa"/>
            <w:tcBorders>
              <w:bottom w:val="single" w:sz="4" w:space="0" w:color="auto"/>
            </w:tcBorders>
            <w:shd w:val="clear" w:color="auto" w:fill="auto"/>
            <w:vAlign w:val="center"/>
          </w:tcPr>
          <w:p w14:paraId="5085A42B" w14:textId="77777777" w:rsidR="00CA606E" w:rsidRPr="00AE656A" w:rsidRDefault="00C4684B" w:rsidP="004000C7">
            <w:pPr>
              <w:pStyle w:val="TableText"/>
              <w:widowControl w:val="0"/>
              <w:rPr>
                <w:rFonts w:ascii="Tahoma" w:hAnsi="Tahoma" w:cs="Tahoma"/>
                <w:sz w:val="13"/>
              </w:rPr>
            </w:pPr>
            <w:r w:rsidRPr="00AE656A">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5085A42C"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42D"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42E"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42F"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430"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431"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432"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85A433"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434"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435"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436"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437"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438" w14:textId="77777777" w:rsidR="00CA606E" w:rsidRPr="00AE656A"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439" w14:textId="77777777" w:rsidR="00CA606E" w:rsidRPr="00AE656A" w:rsidRDefault="00CA606E" w:rsidP="00703595">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43A" w14:textId="77777777" w:rsidR="00CA606E" w:rsidRPr="00AE656A" w:rsidRDefault="00CA606E" w:rsidP="00080B33">
            <w:pPr>
              <w:pStyle w:val="TableText"/>
              <w:widowControl w:val="0"/>
              <w:rPr>
                <w:rFonts w:ascii="Tahoma" w:hAnsi="Tahoma" w:cs="Tahoma"/>
                <w:sz w:val="13"/>
              </w:rPr>
            </w:pPr>
          </w:p>
        </w:tc>
        <w:tc>
          <w:tcPr>
            <w:tcW w:w="475" w:type="dxa"/>
            <w:tcBorders>
              <w:bottom w:val="single" w:sz="4" w:space="0" w:color="auto"/>
            </w:tcBorders>
            <w:shd w:val="clear" w:color="auto" w:fill="auto"/>
            <w:vAlign w:val="center"/>
          </w:tcPr>
          <w:p w14:paraId="5085A43B" w14:textId="77777777" w:rsidR="00CA606E" w:rsidRPr="00AE656A" w:rsidRDefault="00CA606E" w:rsidP="00703595">
            <w:pPr>
              <w:pStyle w:val="TableText"/>
              <w:widowControl w:val="0"/>
              <w:rPr>
                <w:rFonts w:ascii="Tahoma" w:hAnsi="Tahoma" w:cs="Tahoma"/>
                <w:sz w:val="13"/>
              </w:rPr>
            </w:pPr>
          </w:p>
        </w:tc>
      </w:tr>
      <w:tr w:rsidR="00EF228F" w:rsidRPr="00AE656A" w14:paraId="5085A450" w14:textId="77777777" w:rsidTr="00523091">
        <w:trPr>
          <w:cantSplit/>
          <w:trHeight w:val="287"/>
        </w:trPr>
        <w:tc>
          <w:tcPr>
            <w:tcW w:w="2638" w:type="dxa"/>
            <w:tcBorders>
              <w:bottom w:val="single" w:sz="4" w:space="0" w:color="auto"/>
            </w:tcBorders>
            <w:shd w:val="clear" w:color="auto" w:fill="FABF8F"/>
            <w:vAlign w:val="center"/>
          </w:tcPr>
          <w:p w14:paraId="5085A43D" w14:textId="77777777" w:rsidR="00B27742" w:rsidRPr="00AE656A" w:rsidRDefault="00B27742" w:rsidP="00C251DD">
            <w:pPr>
              <w:pStyle w:val="Heading2"/>
              <w:spacing w:beforeLines="20" w:before="48" w:afterLines="20" w:after="48"/>
              <w:ind w:left="0"/>
              <w:rPr>
                <w:rFonts w:ascii="Tahoma" w:hAnsi="Tahoma" w:cs="Tahoma"/>
                <w:b w:val="0"/>
                <w:sz w:val="14"/>
              </w:rPr>
            </w:pPr>
            <w:bookmarkStart w:id="37" w:name="_Toc235859737"/>
            <w:bookmarkStart w:id="38" w:name="_Toc336337856"/>
            <w:bookmarkStart w:id="39" w:name="_Toc357597949"/>
            <w:r w:rsidRPr="00AE656A">
              <w:rPr>
                <w:rFonts w:ascii="Tahoma" w:hAnsi="Tahoma" w:cs="Tahoma"/>
                <w:b w:val="0"/>
                <w:sz w:val="14"/>
              </w:rPr>
              <w:t>MapPoint</w:t>
            </w:r>
            <w:r w:rsidR="005841BE" w:rsidRPr="00AE656A">
              <w:rPr>
                <w:rFonts w:ascii="Tahoma" w:hAnsi="Tahoma" w:cs="Tahoma"/>
                <w:b w:val="0"/>
                <w:sz w:val="14"/>
                <w:vertAlign w:val="superscript"/>
              </w:rPr>
              <w:t>®</w:t>
            </w:r>
            <w:r w:rsidRPr="00AE656A">
              <w:rPr>
                <w:rFonts w:ascii="Tahoma" w:hAnsi="Tahoma" w:cs="Tahoma"/>
                <w:b w:val="0"/>
                <w:sz w:val="14"/>
              </w:rPr>
              <w:t xml:space="preserve"> Fleet Edition </w:t>
            </w:r>
            <w:bookmarkEnd w:id="37"/>
            <w:r w:rsidRPr="00AE656A">
              <w:rPr>
                <w:rFonts w:ascii="Tahoma" w:hAnsi="Tahoma" w:cs="Tahoma"/>
                <w:b w:val="0"/>
                <w:sz w:val="14"/>
              </w:rPr>
              <w:t>2013</w:t>
            </w:r>
            <w:bookmarkEnd w:id="38"/>
            <w:bookmarkEnd w:id="39"/>
          </w:p>
        </w:tc>
        <w:tc>
          <w:tcPr>
            <w:tcW w:w="429" w:type="dxa"/>
            <w:tcBorders>
              <w:bottom w:val="single" w:sz="4" w:space="0" w:color="auto"/>
            </w:tcBorders>
            <w:shd w:val="clear" w:color="auto" w:fill="FABF8F"/>
            <w:vAlign w:val="center"/>
          </w:tcPr>
          <w:p w14:paraId="5085A43E" w14:textId="77777777" w:rsidR="00B27742" w:rsidRPr="00AE656A"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5085A43F" w14:textId="77777777" w:rsidR="00B27742" w:rsidRPr="00AE656A" w:rsidRDefault="00097B90" w:rsidP="004000C7">
            <w:pPr>
              <w:pStyle w:val="TableText"/>
              <w:widowControl w:val="0"/>
              <w:rPr>
                <w:rFonts w:ascii="Tahoma" w:hAnsi="Tahoma" w:cs="Tahoma"/>
                <w:sz w:val="13"/>
              </w:rPr>
            </w:pPr>
            <w:r w:rsidRPr="00AE656A">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5085A440"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441"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4</w:t>
            </w:r>
          </w:p>
        </w:tc>
        <w:tc>
          <w:tcPr>
            <w:tcW w:w="429" w:type="dxa"/>
            <w:tcBorders>
              <w:bottom w:val="single" w:sz="4" w:space="0" w:color="auto"/>
            </w:tcBorders>
            <w:shd w:val="clear" w:color="auto" w:fill="FABF8F"/>
            <w:vAlign w:val="center"/>
          </w:tcPr>
          <w:p w14:paraId="5085A442"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10</w:t>
            </w:r>
          </w:p>
        </w:tc>
        <w:tc>
          <w:tcPr>
            <w:tcW w:w="429" w:type="dxa"/>
            <w:tcBorders>
              <w:bottom w:val="single" w:sz="4" w:space="0" w:color="auto"/>
            </w:tcBorders>
            <w:shd w:val="clear" w:color="auto" w:fill="FABF8F"/>
            <w:vAlign w:val="center"/>
          </w:tcPr>
          <w:p w14:paraId="5085A443"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8</w:t>
            </w:r>
          </w:p>
        </w:tc>
        <w:tc>
          <w:tcPr>
            <w:tcW w:w="429" w:type="dxa"/>
            <w:tcBorders>
              <w:bottom w:val="single" w:sz="4" w:space="0" w:color="auto"/>
            </w:tcBorders>
            <w:shd w:val="clear" w:color="auto" w:fill="FABF8F"/>
            <w:vAlign w:val="center"/>
          </w:tcPr>
          <w:p w14:paraId="5085A444"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6</w:t>
            </w:r>
          </w:p>
        </w:tc>
        <w:tc>
          <w:tcPr>
            <w:tcW w:w="429" w:type="dxa"/>
            <w:tcBorders>
              <w:bottom w:val="single" w:sz="4" w:space="0" w:color="auto"/>
            </w:tcBorders>
            <w:shd w:val="clear" w:color="auto" w:fill="FABF8F"/>
            <w:vAlign w:val="center"/>
          </w:tcPr>
          <w:p w14:paraId="5085A445"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6</w:t>
            </w:r>
          </w:p>
        </w:tc>
        <w:tc>
          <w:tcPr>
            <w:tcW w:w="429" w:type="dxa"/>
            <w:tcBorders>
              <w:bottom w:val="single" w:sz="4" w:space="0" w:color="auto"/>
            </w:tcBorders>
            <w:shd w:val="clear" w:color="auto" w:fill="FABF8F"/>
            <w:vAlign w:val="center"/>
          </w:tcPr>
          <w:p w14:paraId="5085A446"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085A447"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085A448"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4</w:t>
            </w:r>
          </w:p>
        </w:tc>
        <w:tc>
          <w:tcPr>
            <w:tcW w:w="429" w:type="dxa"/>
            <w:tcBorders>
              <w:bottom w:val="single" w:sz="4" w:space="0" w:color="auto"/>
            </w:tcBorders>
            <w:shd w:val="clear" w:color="auto" w:fill="FABF8F"/>
            <w:vAlign w:val="center"/>
          </w:tcPr>
          <w:p w14:paraId="5085A449"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5085A44A"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4</w:t>
            </w:r>
          </w:p>
        </w:tc>
        <w:tc>
          <w:tcPr>
            <w:tcW w:w="490" w:type="dxa"/>
            <w:tcBorders>
              <w:left w:val="single" w:sz="18" w:space="0" w:color="auto"/>
              <w:bottom w:val="single" w:sz="4" w:space="0" w:color="auto"/>
            </w:tcBorders>
            <w:shd w:val="clear" w:color="auto" w:fill="FABF8F"/>
            <w:vAlign w:val="center"/>
          </w:tcPr>
          <w:p w14:paraId="5085A44B" w14:textId="77777777" w:rsidR="00B27742" w:rsidRPr="00AE656A"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44C"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085A44D"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44E" w14:textId="77777777" w:rsidR="00B27742" w:rsidRPr="00AE656A" w:rsidRDefault="00B27742" w:rsidP="00080B33">
            <w:pPr>
              <w:pStyle w:val="TableText"/>
              <w:widowControl w:val="0"/>
              <w:rPr>
                <w:rFonts w:ascii="Tahoma" w:hAnsi="Tahoma" w:cs="Tahoma"/>
                <w:sz w:val="13"/>
              </w:rPr>
            </w:pPr>
          </w:p>
        </w:tc>
        <w:tc>
          <w:tcPr>
            <w:tcW w:w="475" w:type="dxa"/>
            <w:tcBorders>
              <w:bottom w:val="single" w:sz="4" w:space="0" w:color="auto"/>
            </w:tcBorders>
            <w:shd w:val="clear" w:color="auto" w:fill="FABF8F"/>
            <w:vAlign w:val="center"/>
          </w:tcPr>
          <w:p w14:paraId="5085A44F" w14:textId="77777777" w:rsidR="00B27742" w:rsidRPr="00AE656A" w:rsidRDefault="00B27742" w:rsidP="004B3534">
            <w:pPr>
              <w:pStyle w:val="TableText"/>
              <w:widowControl w:val="0"/>
              <w:rPr>
                <w:rFonts w:ascii="Tahoma" w:hAnsi="Tahoma" w:cs="Tahoma"/>
                <w:sz w:val="13"/>
              </w:rPr>
            </w:pPr>
          </w:p>
        </w:tc>
      </w:tr>
      <w:tr w:rsidR="00B33D0E" w:rsidRPr="00AE656A" w14:paraId="5085A464" w14:textId="77777777" w:rsidTr="00523091">
        <w:trPr>
          <w:cantSplit/>
          <w:trHeight w:val="323"/>
        </w:trPr>
        <w:tc>
          <w:tcPr>
            <w:tcW w:w="2638" w:type="dxa"/>
            <w:tcBorders>
              <w:bottom w:val="single" w:sz="4" w:space="0" w:color="auto"/>
            </w:tcBorders>
            <w:shd w:val="clear" w:color="auto" w:fill="auto"/>
            <w:vAlign w:val="center"/>
          </w:tcPr>
          <w:p w14:paraId="5085A451" w14:textId="77777777" w:rsidR="00B27742" w:rsidRPr="00AE656A" w:rsidRDefault="00B27742" w:rsidP="00C251DD">
            <w:pPr>
              <w:pStyle w:val="Heading2"/>
              <w:spacing w:beforeLines="20" w:before="48" w:afterLines="20" w:after="48"/>
              <w:ind w:left="0"/>
              <w:rPr>
                <w:rFonts w:ascii="Tahoma" w:hAnsi="Tahoma" w:cs="Tahoma"/>
                <w:b w:val="0"/>
                <w:sz w:val="14"/>
              </w:rPr>
            </w:pPr>
            <w:bookmarkStart w:id="40" w:name="_Toc235859738"/>
            <w:bookmarkStart w:id="41" w:name="_Toc336337857"/>
            <w:bookmarkStart w:id="42" w:name="_Toc357597950"/>
            <w:r w:rsidRPr="00AE656A">
              <w:rPr>
                <w:rFonts w:ascii="Tahoma" w:hAnsi="Tahoma" w:cs="Tahoma"/>
                <w:b w:val="0"/>
                <w:sz w:val="14"/>
              </w:rPr>
              <w:t>MapPoint</w:t>
            </w:r>
            <w:r w:rsidR="005841BE" w:rsidRPr="00AE656A">
              <w:rPr>
                <w:rFonts w:ascii="Tahoma" w:hAnsi="Tahoma" w:cs="Tahoma"/>
                <w:b w:val="0"/>
                <w:sz w:val="14"/>
                <w:vertAlign w:val="superscript"/>
              </w:rPr>
              <w:t>®</w:t>
            </w:r>
            <w:r w:rsidRPr="00AE656A">
              <w:rPr>
                <w:rFonts w:ascii="Tahoma" w:hAnsi="Tahoma" w:cs="Tahoma"/>
                <w:b w:val="0"/>
                <w:sz w:val="14"/>
              </w:rPr>
              <w:t xml:space="preserve"> 2013 para Windows</w:t>
            </w:r>
            <w:bookmarkEnd w:id="40"/>
            <w:bookmarkEnd w:id="41"/>
            <w:bookmarkEnd w:id="42"/>
          </w:p>
        </w:tc>
        <w:tc>
          <w:tcPr>
            <w:tcW w:w="429" w:type="dxa"/>
            <w:tcBorders>
              <w:bottom w:val="single" w:sz="4" w:space="0" w:color="auto"/>
            </w:tcBorders>
            <w:shd w:val="clear" w:color="auto" w:fill="auto"/>
            <w:vAlign w:val="center"/>
          </w:tcPr>
          <w:p w14:paraId="5085A452" w14:textId="77777777" w:rsidR="00B27742" w:rsidRPr="00AE656A"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5085A453" w14:textId="77777777" w:rsidR="00B27742" w:rsidRPr="00AE656A" w:rsidRDefault="00097B90" w:rsidP="004000C7">
            <w:pPr>
              <w:pStyle w:val="TableText"/>
              <w:widowControl w:val="0"/>
              <w:rPr>
                <w:rFonts w:ascii="Tahoma" w:hAnsi="Tahoma" w:cs="Tahoma"/>
                <w:color w:val="000000"/>
                <w:sz w:val="13"/>
              </w:rPr>
            </w:pPr>
            <w:r w:rsidRPr="00AE656A">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5085A454" w14:textId="77777777" w:rsidR="00B27742" w:rsidRPr="00AE656A" w:rsidRDefault="00B27742" w:rsidP="004B3534">
            <w:pPr>
              <w:pStyle w:val="TableText"/>
              <w:widowControl w:val="0"/>
              <w:rPr>
                <w:rFonts w:ascii="Tahoma" w:hAnsi="Tahoma" w:cs="Tahoma"/>
                <w:color w:val="000000"/>
                <w:sz w:val="13"/>
              </w:rPr>
            </w:pPr>
            <w:r w:rsidRPr="00AE656A">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085A455"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456"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457"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458"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459"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45A"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85A45B"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45C"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45D"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45E"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45F"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460"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085A461" w14:textId="77777777" w:rsidR="00B27742" w:rsidRPr="00AE656A" w:rsidRDefault="00B27742"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462" w14:textId="77777777" w:rsidR="00B27742" w:rsidRPr="00AE656A" w:rsidRDefault="00F440FF" w:rsidP="00080B33">
            <w:pPr>
              <w:pStyle w:val="TableText"/>
              <w:widowControl w:val="0"/>
              <w:rPr>
                <w:rFonts w:ascii="Tahoma" w:hAnsi="Tahoma" w:cs="Tahoma"/>
                <w:sz w:val="13"/>
              </w:rPr>
            </w:pPr>
            <w:r w:rsidRPr="00AE656A">
              <w:rPr>
                <w:rFonts w:ascii="Tahoma" w:hAnsi="Tahoma" w:cs="Tahoma"/>
                <w:sz w:val="13"/>
              </w:rPr>
              <w:t>A, AO, ST</w:t>
            </w:r>
          </w:p>
        </w:tc>
        <w:tc>
          <w:tcPr>
            <w:tcW w:w="475" w:type="dxa"/>
            <w:tcBorders>
              <w:bottom w:val="single" w:sz="4" w:space="0" w:color="auto"/>
            </w:tcBorders>
            <w:shd w:val="clear" w:color="auto" w:fill="auto"/>
            <w:vAlign w:val="center"/>
          </w:tcPr>
          <w:p w14:paraId="5085A463" w14:textId="77777777" w:rsidR="00B27742" w:rsidRPr="00AE656A" w:rsidRDefault="00B27742" w:rsidP="004B3534">
            <w:pPr>
              <w:pStyle w:val="TableText"/>
              <w:widowControl w:val="0"/>
              <w:rPr>
                <w:rFonts w:ascii="Tahoma" w:hAnsi="Tahoma" w:cs="Tahoma"/>
                <w:sz w:val="13"/>
              </w:rPr>
            </w:pPr>
          </w:p>
        </w:tc>
      </w:tr>
      <w:tr w:rsidR="00EF228F" w:rsidRPr="00AE656A" w14:paraId="5085A479" w14:textId="77777777" w:rsidTr="00523091">
        <w:trPr>
          <w:cantSplit/>
          <w:trHeight w:val="145"/>
        </w:trPr>
        <w:tc>
          <w:tcPr>
            <w:tcW w:w="2638" w:type="dxa"/>
            <w:tcBorders>
              <w:bottom w:val="single" w:sz="4" w:space="0" w:color="auto"/>
            </w:tcBorders>
            <w:shd w:val="clear" w:color="auto" w:fill="FABF8F"/>
            <w:vAlign w:val="center"/>
          </w:tcPr>
          <w:p w14:paraId="5085A465" w14:textId="77777777" w:rsidR="00B27742" w:rsidRPr="00AE656A" w:rsidRDefault="00B27742" w:rsidP="00C251DD">
            <w:pPr>
              <w:pStyle w:val="Heading2"/>
              <w:spacing w:beforeLines="20" w:before="48" w:afterLines="20" w:after="48"/>
              <w:ind w:left="0"/>
              <w:rPr>
                <w:rFonts w:ascii="Tahoma" w:hAnsi="Tahoma" w:cs="Tahoma"/>
                <w:b w:val="0"/>
                <w:sz w:val="14"/>
              </w:rPr>
            </w:pPr>
            <w:bookmarkStart w:id="43" w:name="_Toc336337858"/>
            <w:bookmarkStart w:id="44" w:name="_Toc357597951"/>
            <w:r w:rsidRPr="00AE656A">
              <w:rPr>
                <w:rFonts w:ascii="Tahoma" w:hAnsi="Tahoma" w:cs="Tahoma"/>
                <w:b w:val="0"/>
                <w:sz w:val="14"/>
              </w:rPr>
              <w:t>MSDN Operating Systems</w:t>
            </w:r>
            <w:bookmarkEnd w:id="43"/>
            <w:bookmarkEnd w:id="44"/>
          </w:p>
        </w:tc>
        <w:tc>
          <w:tcPr>
            <w:tcW w:w="429" w:type="dxa"/>
            <w:tcBorders>
              <w:bottom w:val="single" w:sz="4" w:space="0" w:color="auto"/>
            </w:tcBorders>
            <w:shd w:val="clear" w:color="auto" w:fill="FABF8F"/>
            <w:vAlign w:val="center"/>
          </w:tcPr>
          <w:p w14:paraId="5085A466" w14:textId="77777777" w:rsidR="00B27742" w:rsidRPr="00AE656A" w:rsidRDefault="00AC145A" w:rsidP="009832D3">
            <w:pPr>
              <w:pStyle w:val="TableText"/>
              <w:widowControl w:val="0"/>
              <w:rPr>
                <w:rStyle w:val="EndnoteReference"/>
                <w:b w:val="0"/>
                <w:color w:val="0000FF"/>
                <w:sz w:val="13"/>
                <w:szCs w:val="13"/>
                <w:u w:val="single"/>
              </w:rPr>
            </w:pPr>
            <w:hyperlink w:anchor="_3_Sistemas_Operacionais" w:history="1">
              <w:r w:rsidR="00BA71AD" w:rsidRPr="00AE656A">
                <w:rPr>
                  <w:rStyle w:val="Hyperlink"/>
                  <w:b/>
                  <w:sz w:val="13"/>
                  <w:szCs w:val="13"/>
                </w:rPr>
                <w:t>3</w:t>
              </w:r>
            </w:hyperlink>
          </w:p>
        </w:tc>
        <w:tc>
          <w:tcPr>
            <w:tcW w:w="429" w:type="dxa"/>
            <w:tcBorders>
              <w:bottom w:val="single" w:sz="4" w:space="0" w:color="auto"/>
            </w:tcBorders>
            <w:shd w:val="clear" w:color="auto" w:fill="FABF8F"/>
            <w:vAlign w:val="center"/>
          </w:tcPr>
          <w:p w14:paraId="5085A467" w14:textId="77777777" w:rsidR="00B27742" w:rsidRPr="00AE656A" w:rsidRDefault="00B27742" w:rsidP="004000C7">
            <w:pPr>
              <w:pStyle w:val="TableText"/>
              <w:rPr>
                <w:rFonts w:ascii="Tahoma" w:hAnsi="Tahoma" w:cs="Tahoma"/>
                <w:sz w:val="13"/>
              </w:rPr>
            </w:pPr>
            <w:r w:rsidRPr="00AE656A">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5085A468" w14:textId="77777777" w:rsidR="00B27742" w:rsidRPr="00AE656A"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469" w14:textId="77777777" w:rsidR="00B27742" w:rsidRPr="00AE656A"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46A" w14:textId="77777777" w:rsidR="00B27742" w:rsidRPr="00AE656A" w:rsidRDefault="00B27742" w:rsidP="004B3534">
            <w:pPr>
              <w:pStyle w:val="TableText"/>
              <w:rPr>
                <w:rFonts w:ascii="Tahoma" w:hAnsi="Tahoma" w:cs="Tahoma"/>
                <w:sz w:val="13"/>
              </w:rPr>
            </w:pPr>
            <w:r w:rsidRPr="00AE656A">
              <w:rPr>
                <w:rFonts w:ascii="Tahoma" w:hAnsi="Tahoma" w:cs="Tahoma"/>
                <w:sz w:val="13"/>
              </w:rPr>
              <w:t>5</w:t>
            </w:r>
          </w:p>
        </w:tc>
        <w:tc>
          <w:tcPr>
            <w:tcW w:w="429" w:type="dxa"/>
            <w:tcBorders>
              <w:bottom w:val="single" w:sz="4" w:space="0" w:color="auto"/>
            </w:tcBorders>
            <w:shd w:val="clear" w:color="auto" w:fill="FABF8F"/>
            <w:vAlign w:val="center"/>
          </w:tcPr>
          <w:p w14:paraId="5085A46B" w14:textId="77777777" w:rsidR="00B27742" w:rsidRPr="00AE656A" w:rsidRDefault="00B27742" w:rsidP="004B3534">
            <w:pPr>
              <w:pStyle w:val="TableText"/>
              <w:rPr>
                <w:rFonts w:ascii="Tahoma" w:hAnsi="Tahoma" w:cs="Tahoma"/>
                <w:sz w:val="13"/>
              </w:rPr>
            </w:pPr>
            <w:r w:rsidRPr="00AE656A">
              <w:rPr>
                <w:rFonts w:ascii="Tahoma" w:hAnsi="Tahoma" w:cs="Tahoma"/>
                <w:sz w:val="13"/>
              </w:rPr>
              <w:t>4</w:t>
            </w:r>
          </w:p>
        </w:tc>
        <w:tc>
          <w:tcPr>
            <w:tcW w:w="429" w:type="dxa"/>
            <w:tcBorders>
              <w:bottom w:val="single" w:sz="4" w:space="0" w:color="auto"/>
            </w:tcBorders>
            <w:shd w:val="clear" w:color="auto" w:fill="FABF8F"/>
            <w:vAlign w:val="center"/>
          </w:tcPr>
          <w:p w14:paraId="5085A46C" w14:textId="77777777" w:rsidR="00B27742" w:rsidRPr="00AE656A" w:rsidRDefault="00B27742"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46D" w14:textId="77777777" w:rsidR="00B27742" w:rsidRPr="00AE656A" w:rsidRDefault="00B27742"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46E" w14:textId="77777777" w:rsidR="00B27742" w:rsidRPr="00AE656A" w:rsidRDefault="00B27742"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46F" w14:textId="77777777" w:rsidR="00B27742" w:rsidRPr="00AE656A" w:rsidRDefault="00B27742" w:rsidP="004B3534">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470" w14:textId="77777777" w:rsidR="00B27742" w:rsidRPr="00AE656A"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471" w14:textId="77777777" w:rsidR="00B27742" w:rsidRPr="00AE656A" w:rsidRDefault="00B27742" w:rsidP="004B3534">
            <w:pPr>
              <w:pStyle w:val="TableText"/>
              <w:rPr>
                <w:rFonts w:ascii="Tahoma" w:hAnsi="Tahoma" w:cs="Tahoma"/>
                <w:sz w:val="13"/>
              </w:rPr>
            </w:pPr>
            <w:r w:rsidRPr="00AE656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085A472" w14:textId="77777777" w:rsidR="00B27742" w:rsidRPr="00AE656A" w:rsidRDefault="00B27742" w:rsidP="004B3534">
            <w:pPr>
              <w:pStyle w:val="TableText"/>
              <w:rPr>
                <w:rFonts w:ascii="Tahoma" w:hAnsi="Tahoma" w:cs="Tahoma"/>
                <w:sz w:val="13"/>
              </w:rPr>
            </w:pPr>
            <w:r w:rsidRPr="00AE656A">
              <w:rPr>
                <w:rFonts w:ascii="Tahoma" w:hAnsi="Tahoma" w:cs="Tahoma"/>
                <w:sz w:val="13"/>
              </w:rPr>
              <w:t>2</w:t>
            </w:r>
          </w:p>
        </w:tc>
        <w:tc>
          <w:tcPr>
            <w:tcW w:w="490" w:type="dxa"/>
            <w:tcBorders>
              <w:left w:val="single" w:sz="18" w:space="0" w:color="auto"/>
              <w:bottom w:val="single" w:sz="4" w:space="0" w:color="auto"/>
            </w:tcBorders>
            <w:shd w:val="clear" w:color="auto" w:fill="FABF8F"/>
            <w:vAlign w:val="center"/>
          </w:tcPr>
          <w:p w14:paraId="5085A473" w14:textId="77777777" w:rsidR="00B27742" w:rsidRPr="00AE656A" w:rsidRDefault="00B27742" w:rsidP="004B3534">
            <w:pPr>
              <w:pStyle w:val="TableText"/>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14:paraId="5085A474" w14:textId="77777777" w:rsidR="00B27742" w:rsidRPr="00AE656A"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475" w14:textId="77777777" w:rsidR="00B27742" w:rsidRPr="00AE656A" w:rsidRDefault="00B27742"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476" w14:textId="77777777" w:rsidR="00B27742" w:rsidRPr="00AE656A" w:rsidRDefault="00052BF4" w:rsidP="00080B33">
            <w:pPr>
              <w:pStyle w:val="TableText"/>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FABF8F"/>
            <w:vAlign w:val="center"/>
          </w:tcPr>
          <w:p w14:paraId="5085A477" w14:textId="77777777" w:rsidR="00B27742" w:rsidRPr="00AE656A" w:rsidRDefault="00B27742" w:rsidP="004B3534">
            <w:pPr>
              <w:pStyle w:val="TableText"/>
            </w:pPr>
            <w:r w:rsidRPr="00AE656A">
              <w:rPr>
                <w:rFonts w:ascii="Tahoma" w:hAnsi="Tahoma" w:cs="Tahoma"/>
                <w:sz w:val="13"/>
              </w:rPr>
              <w:t>LO/SA/</w:t>
            </w:r>
          </w:p>
          <w:p w14:paraId="5085A478" w14:textId="77777777" w:rsidR="00B27742" w:rsidRPr="00AE656A" w:rsidRDefault="00B27742" w:rsidP="004B3534">
            <w:pPr>
              <w:pStyle w:val="TableText"/>
              <w:rPr>
                <w:rFonts w:ascii="Tahoma" w:hAnsi="Tahoma" w:cs="Tahoma"/>
                <w:sz w:val="13"/>
              </w:rPr>
            </w:pPr>
            <w:r w:rsidRPr="00AE656A">
              <w:rPr>
                <w:rFonts w:ascii="Tahoma" w:hAnsi="Tahoma" w:cs="Tahoma"/>
                <w:sz w:val="13"/>
              </w:rPr>
              <w:t>OV</w:t>
            </w:r>
          </w:p>
        </w:tc>
      </w:tr>
      <w:tr w:rsidR="00A4054A" w:rsidRPr="00AE656A" w14:paraId="5085A48D" w14:textId="77777777" w:rsidTr="00523091">
        <w:trPr>
          <w:cantSplit/>
          <w:trHeight w:val="287"/>
        </w:trPr>
        <w:tc>
          <w:tcPr>
            <w:tcW w:w="2638" w:type="dxa"/>
            <w:tcBorders>
              <w:bottom w:val="single" w:sz="4" w:space="0" w:color="auto"/>
            </w:tcBorders>
            <w:shd w:val="clear" w:color="auto" w:fill="auto"/>
            <w:vAlign w:val="center"/>
          </w:tcPr>
          <w:p w14:paraId="5085A47A" w14:textId="77777777" w:rsidR="00A4054A" w:rsidRPr="00AE656A" w:rsidRDefault="00A4054A" w:rsidP="00C251DD">
            <w:pPr>
              <w:pStyle w:val="Heading2"/>
              <w:spacing w:beforeLines="20" w:before="48" w:afterLines="20" w:after="48"/>
              <w:ind w:left="0"/>
              <w:rPr>
                <w:rFonts w:ascii="Tahoma" w:hAnsi="Tahoma" w:cs="Tahoma"/>
                <w:b w:val="0"/>
                <w:sz w:val="14"/>
              </w:rPr>
            </w:pPr>
            <w:bookmarkStart w:id="45" w:name="_Toc357597952"/>
            <w:r w:rsidRPr="00AE656A">
              <w:rPr>
                <w:rFonts w:ascii="Tahoma" w:hAnsi="Tahoma" w:cs="Tahoma"/>
                <w:b w:val="0"/>
                <w:sz w:val="14"/>
              </w:rPr>
              <w:t>Plataformas MSDN</w:t>
            </w:r>
            <w:bookmarkEnd w:id="45"/>
          </w:p>
        </w:tc>
        <w:tc>
          <w:tcPr>
            <w:tcW w:w="429" w:type="dxa"/>
            <w:tcBorders>
              <w:bottom w:val="single" w:sz="4" w:space="0" w:color="auto"/>
            </w:tcBorders>
            <w:shd w:val="clear" w:color="auto" w:fill="auto"/>
            <w:vAlign w:val="center"/>
          </w:tcPr>
          <w:p w14:paraId="5085A47B" w14:textId="77777777" w:rsidR="00A4054A" w:rsidRPr="00AE656A" w:rsidRDefault="00AC145A" w:rsidP="009832D3">
            <w:pPr>
              <w:pStyle w:val="TableText"/>
              <w:widowControl w:val="0"/>
            </w:pPr>
            <w:hyperlink w:anchor="_4_Plataformas_MSDN" w:history="1">
              <w:r w:rsidR="00BA71AD" w:rsidRPr="00AE656A">
                <w:rPr>
                  <w:rStyle w:val="Hyperlink"/>
                  <w:b/>
                  <w:sz w:val="13"/>
                  <w:szCs w:val="13"/>
                </w:rPr>
                <w:t>4</w:t>
              </w:r>
            </w:hyperlink>
          </w:p>
        </w:tc>
        <w:tc>
          <w:tcPr>
            <w:tcW w:w="429" w:type="dxa"/>
            <w:tcBorders>
              <w:bottom w:val="single" w:sz="4" w:space="0" w:color="auto"/>
            </w:tcBorders>
            <w:shd w:val="clear" w:color="auto" w:fill="auto"/>
            <w:vAlign w:val="center"/>
          </w:tcPr>
          <w:p w14:paraId="5085A47C" w14:textId="77777777" w:rsidR="00A4054A" w:rsidRPr="00AE656A" w:rsidRDefault="00A4054A" w:rsidP="004000C7">
            <w:pPr>
              <w:pStyle w:val="TableText"/>
              <w:widowControl w:val="0"/>
              <w:rPr>
                <w:rFonts w:ascii="Tahoma" w:hAnsi="Tahoma" w:cs="Tahoma"/>
                <w:sz w:val="13"/>
              </w:rPr>
            </w:pPr>
            <w:r w:rsidRPr="00AE656A">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5085A47D" w14:textId="77777777" w:rsidR="00A4054A" w:rsidRPr="00AE656A"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85A47E" w14:textId="77777777" w:rsidR="00A4054A" w:rsidRPr="00AE656A"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7F" w14:textId="77777777" w:rsidR="00A4054A" w:rsidRPr="00AE656A" w:rsidRDefault="007C0DA4" w:rsidP="004B3534">
            <w:pPr>
              <w:pStyle w:val="TableText"/>
              <w:widowControl w:val="0"/>
              <w:rPr>
                <w:rFonts w:ascii="Tahoma" w:hAnsi="Tahoma" w:cs="Tahoma"/>
                <w:sz w:val="13"/>
              </w:rPr>
            </w:pPr>
            <w:r w:rsidRPr="00AE656A">
              <w:rPr>
                <w:rFonts w:ascii="Tahoma" w:hAnsi="Tahoma" w:cs="Tahoma"/>
                <w:sz w:val="13"/>
              </w:rPr>
              <w:t>15</w:t>
            </w:r>
          </w:p>
        </w:tc>
        <w:tc>
          <w:tcPr>
            <w:tcW w:w="429" w:type="dxa"/>
            <w:tcBorders>
              <w:bottom w:val="single" w:sz="4" w:space="0" w:color="auto"/>
            </w:tcBorders>
            <w:shd w:val="clear" w:color="auto" w:fill="auto"/>
            <w:vAlign w:val="center"/>
          </w:tcPr>
          <w:p w14:paraId="5085A480" w14:textId="77777777" w:rsidR="00A4054A" w:rsidRPr="00AE656A" w:rsidRDefault="007C0DA4" w:rsidP="004B3534">
            <w:pPr>
              <w:pStyle w:val="TableText"/>
              <w:widowControl w:val="0"/>
              <w:rPr>
                <w:rFonts w:ascii="Tahoma" w:hAnsi="Tahoma" w:cs="Tahoma"/>
                <w:sz w:val="13"/>
              </w:rPr>
            </w:pPr>
            <w:r w:rsidRPr="00AE656A">
              <w:rPr>
                <w:rFonts w:ascii="Tahoma" w:hAnsi="Tahoma" w:cs="Tahoma"/>
                <w:sz w:val="13"/>
              </w:rPr>
              <w:t>12</w:t>
            </w:r>
          </w:p>
        </w:tc>
        <w:tc>
          <w:tcPr>
            <w:tcW w:w="429" w:type="dxa"/>
            <w:tcBorders>
              <w:bottom w:val="single" w:sz="4" w:space="0" w:color="auto"/>
            </w:tcBorders>
            <w:shd w:val="clear" w:color="auto" w:fill="auto"/>
            <w:vAlign w:val="center"/>
          </w:tcPr>
          <w:p w14:paraId="5085A481" w14:textId="77777777" w:rsidR="00A4054A" w:rsidRPr="00AE656A" w:rsidRDefault="007C0DA4" w:rsidP="004B3534">
            <w:pPr>
              <w:pStyle w:val="TableText"/>
              <w:widowControl w:val="0"/>
              <w:rPr>
                <w:rFonts w:ascii="Tahoma" w:hAnsi="Tahoma" w:cs="Tahoma"/>
                <w:sz w:val="13"/>
              </w:rPr>
            </w:pPr>
            <w:r w:rsidRPr="00AE656A">
              <w:rPr>
                <w:rFonts w:ascii="Tahoma" w:hAnsi="Tahoma" w:cs="Tahoma"/>
                <w:sz w:val="13"/>
              </w:rPr>
              <w:t>9</w:t>
            </w:r>
          </w:p>
        </w:tc>
        <w:tc>
          <w:tcPr>
            <w:tcW w:w="429" w:type="dxa"/>
            <w:tcBorders>
              <w:bottom w:val="single" w:sz="4" w:space="0" w:color="auto"/>
            </w:tcBorders>
            <w:shd w:val="clear" w:color="auto" w:fill="auto"/>
            <w:vAlign w:val="center"/>
          </w:tcPr>
          <w:p w14:paraId="5085A482" w14:textId="77777777" w:rsidR="00A4054A" w:rsidRPr="00AE656A" w:rsidRDefault="007C0DA4" w:rsidP="004B3534">
            <w:pPr>
              <w:pStyle w:val="TableText"/>
              <w:widowControl w:val="0"/>
              <w:rPr>
                <w:rFonts w:ascii="Tahoma" w:hAnsi="Tahoma" w:cs="Tahoma"/>
                <w:sz w:val="13"/>
              </w:rPr>
            </w:pPr>
            <w:r w:rsidRPr="00AE656A">
              <w:rPr>
                <w:rFonts w:ascii="Tahoma" w:hAnsi="Tahoma" w:cs="Tahoma"/>
                <w:sz w:val="13"/>
              </w:rPr>
              <w:t>9</w:t>
            </w:r>
          </w:p>
        </w:tc>
        <w:tc>
          <w:tcPr>
            <w:tcW w:w="429" w:type="dxa"/>
            <w:tcBorders>
              <w:bottom w:val="single" w:sz="4" w:space="0" w:color="auto"/>
            </w:tcBorders>
            <w:shd w:val="clear" w:color="auto" w:fill="auto"/>
            <w:vAlign w:val="center"/>
          </w:tcPr>
          <w:p w14:paraId="5085A483" w14:textId="77777777" w:rsidR="00A4054A" w:rsidRPr="00AE656A" w:rsidRDefault="007C0DA4" w:rsidP="004B3534">
            <w:pPr>
              <w:pStyle w:val="TableText"/>
              <w:widowControl w:val="0"/>
              <w:rPr>
                <w:rFonts w:ascii="Tahoma" w:hAnsi="Tahoma" w:cs="Tahoma"/>
                <w:sz w:val="13"/>
              </w:rPr>
            </w:pPr>
            <w:r w:rsidRPr="00AE656A">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085A484" w14:textId="77777777" w:rsidR="00A4054A" w:rsidRPr="00AE656A" w:rsidRDefault="007C0DA4" w:rsidP="004B3534">
            <w:pPr>
              <w:pStyle w:val="TableText"/>
              <w:widowControl w:val="0"/>
              <w:rPr>
                <w:rFonts w:ascii="Tahoma" w:hAnsi="Tahoma" w:cs="Tahoma"/>
                <w:sz w:val="13"/>
              </w:rPr>
            </w:pPr>
            <w:r w:rsidRPr="00AE656A">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085A485" w14:textId="77777777" w:rsidR="00A4054A" w:rsidRPr="00AE656A"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86" w14:textId="77777777" w:rsidR="00A4054A" w:rsidRPr="00AE656A" w:rsidRDefault="007C0DA4" w:rsidP="004B3534">
            <w:pPr>
              <w:pStyle w:val="TableText"/>
              <w:widowControl w:val="0"/>
              <w:rPr>
                <w:rFonts w:ascii="Tahoma" w:hAnsi="Tahoma" w:cs="Tahoma"/>
                <w:sz w:val="13"/>
              </w:rPr>
            </w:pPr>
            <w:r w:rsidRPr="00AE656A">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5085A487" w14:textId="77777777" w:rsidR="00A4054A" w:rsidRPr="00AE656A" w:rsidRDefault="007C0DA4" w:rsidP="004B3534">
            <w:pPr>
              <w:pStyle w:val="TableText"/>
              <w:widowControl w:val="0"/>
              <w:rPr>
                <w:rFonts w:ascii="Tahoma" w:hAnsi="Tahoma" w:cs="Tahoma"/>
                <w:sz w:val="13"/>
              </w:rPr>
            </w:pPr>
            <w:r w:rsidRPr="00AE656A">
              <w:rPr>
                <w:rFonts w:ascii="Tahoma" w:hAnsi="Tahoma" w:cs="Tahoma"/>
                <w:sz w:val="13"/>
              </w:rPr>
              <w:t>6</w:t>
            </w:r>
          </w:p>
        </w:tc>
        <w:tc>
          <w:tcPr>
            <w:tcW w:w="490" w:type="dxa"/>
            <w:tcBorders>
              <w:left w:val="single" w:sz="18" w:space="0" w:color="auto"/>
              <w:bottom w:val="single" w:sz="4" w:space="0" w:color="auto"/>
            </w:tcBorders>
            <w:shd w:val="clear" w:color="auto" w:fill="auto"/>
            <w:vAlign w:val="center"/>
          </w:tcPr>
          <w:p w14:paraId="5085A488" w14:textId="77777777" w:rsidR="00A4054A" w:rsidRPr="00AE656A" w:rsidRDefault="007C0DA4" w:rsidP="004B3534">
            <w:pPr>
              <w:pStyle w:val="TableText"/>
              <w:widowControl w:val="0"/>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489" w14:textId="77777777" w:rsidR="00A4054A" w:rsidRPr="00AE656A" w:rsidDel="000365B0" w:rsidRDefault="000C676D" w:rsidP="004B3534">
            <w:pPr>
              <w:pStyle w:val="TableText"/>
              <w:widowControl w:val="0"/>
              <w:rPr>
                <w:rFonts w:ascii="Tahoma" w:hAnsi="Tahoma" w:cs="Tahoma"/>
                <w:sz w:val="13"/>
              </w:rPr>
            </w:pPr>
            <w:r w:rsidRPr="00AE656A">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085A48A" w14:textId="77777777" w:rsidR="00A4054A" w:rsidRPr="00AE656A" w:rsidRDefault="000C676D"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48B" w14:textId="77777777" w:rsidR="00A4054A" w:rsidRPr="00AE656A" w:rsidRDefault="000C676D" w:rsidP="00080B33">
            <w:pPr>
              <w:pStyle w:val="TableText"/>
              <w:widowControl w:val="0"/>
              <w:rPr>
                <w:rFonts w:ascii="Tahoma" w:hAnsi="Tahoma" w:cs="Tahoma"/>
                <w:sz w:val="13"/>
              </w:rPr>
            </w:pPr>
            <w:r w:rsidRPr="00AE656A">
              <w:rPr>
                <w:rFonts w:ascii="Tahoma" w:hAnsi="Tahoma" w:cs="Tahoma"/>
                <w:sz w:val="13"/>
              </w:rPr>
              <w:t>A, (somente EES)</w:t>
            </w:r>
          </w:p>
        </w:tc>
        <w:tc>
          <w:tcPr>
            <w:tcW w:w="475" w:type="dxa"/>
            <w:tcBorders>
              <w:bottom w:val="single" w:sz="4" w:space="0" w:color="auto"/>
            </w:tcBorders>
            <w:shd w:val="clear" w:color="auto" w:fill="auto"/>
            <w:vAlign w:val="center"/>
          </w:tcPr>
          <w:p w14:paraId="30490B6F" w14:textId="77777777" w:rsidR="00B67815" w:rsidRDefault="00B67815" w:rsidP="00B67815">
            <w:pPr>
              <w:pStyle w:val="TableText"/>
              <w:spacing w:before="40" w:after="40"/>
            </w:pPr>
            <w:r>
              <w:rPr>
                <w:rFonts w:ascii="Tahoma" w:hAnsi="Tahoma" w:cs="Tahoma"/>
                <w:sz w:val="13"/>
              </w:rPr>
              <w:t>OL/SA/</w:t>
            </w:r>
          </w:p>
          <w:p w14:paraId="5085A48C" w14:textId="7D485C70" w:rsidR="00A4054A" w:rsidRPr="00AE656A" w:rsidRDefault="00B67815" w:rsidP="00B67815">
            <w:pPr>
              <w:pStyle w:val="TableText"/>
              <w:widowControl w:val="0"/>
              <w:rPr>
                <w:rFonts w:ascii="Tahoma" w:hAnsi="Tahoma" w:cs="Tahoma"/>
                <w:sz w:val="13"/>
              </w:rPr>
            </w:pPr>
            <w:r>
              <w:rPr>
                <w:rFonts w:cs="Tahoma"/>
                <w:sz w:val="13"/>
              </w:rPr>
              <w:t>OV</w:t>
            </w:r>
            <w:bookmarkStart w:id="46" w:name="_GoBack"/>
            <w:bookmarkEnd w:id="46"/>
          </w:p>
        </w:tc>
      </w:tr>
      <w:tr w:rsidR="00B33D0E" w:rsidRPr="00AE656A" w14:paraId="5085A4A1" w14:textId="77777777" w:rsidTr="00523091">
        <w:trPr>
          <w:cantSplit/>
          <w:trHeight w:val="287"/>
        </w:trPr>
        <w:tc>
          <w:tcPr>
            <w:tcW w:w="2638" w:type="dxa"/>
            <w:tcBorders>
              <w:bottom w:val="single" w:sz="4" w:space="0" w:color="auto"/>
            </w:tcBorders>
            <w:shd w:val="clear" w:color="auto" w:fill="FABF8F"/>
            <w:vAlign w:val="center"/>
          </w:tcPr>
          <w:p w14:paraId="5085A48E" w14:textId="77777777" w:rsidR="007B2C93" w:rsidRPr="00AE656A" w:rsidRDefault="007B2C93" w:rsidP="00C251DD">
            <w:pPr>
              <w:pStyle w:val="Heading2"/>
              <w:spacing w:beforeLines="20" w:before="48" w:afterLines="20" w:after="48"/>
              <w:ind w:left="0"/>
              <w:rPr>
                <w:rFonts w:ascii="Tahoma" w:hAnsi="Tahoma" w:cs="Tahoma"/>
                <w:b w:val="0"/>
                <w:sz w:val="14"/>
              </w:rPr>
            </w:pPr>
            <w:bookmarkStart w:id="47" w:name="_Toc336337859"/>
            <w:bookmarkStart w:id="48" w:name="_Toc357597953"/>
            <w:r w:rsidRPr="00AE656A">
              <w:rPr>
                <w:rFonts w:ascii="Tahoma" w:hAnsi="Tahoma" w:cs="Tahoma"/>
                <w:b w:val="0"/>
                <w:sz w:val="14"/>
              </w:rPr>
              <w:t>Office 365 A2 (SL de Usuário)</w:t>
            </w:r>
            <w:bookmarkEnd w:id="47"/>
            <w:bookmarkEnd w:id="48"/>
          </w:p>
        </w:tc>
        <w:tc>
          <w:tcPr>
            <w:tcW w:w="429" w:type="dxa"/>
            <w:tcBorders>
              <w:bottom w:val="single" w:sz="4" w:space="0" w:color="auto"/>
            </w:tcBorders>
            <w:shd w:val="clear" w:color="auto" w:fill="FABF8F"/>
            <w:vAlign w:val="center"/>
          </w:tcPr>
          <w:p w14:paraId="5085A48F" w14:textId="77777777" w:rsidR="007B2C93" w:rsidRPr="00AE656A" w:rsidRDefault="00AC145A" w:rsidP="009832D3">
            <w:pPr>
              <w:pStyle w:val="TableText"/>
              <w:widowControl w:val="0"/>
              <w:rPr>
                <w:b/>
                <w:color w:val="0000FF"/>
                <w:sz w:val="13"/>
                <w:szCs w:val="13"/>
                <w:u w:val="single"/>
              </w:rPr>
            </w:pPr>
            <w:hyperlink w:anchor="_5_Office_365_1" w:history="1">
              <w:r w:rsidR="00523091" w:rsidRPr="00523091">
                <w:rPr>
                  <w:rStyle w:val="Hyperlink"/>
                  <w:b/>
                  <w:sz w:val="13"/>
                  <w:szCs w:val="13"/>
                </w:rPr>
                <w:t>5</w:t>
              </w:r>
            </w:hyperlink>
          </w:p>
        </w:tc>
        <w:tc>
          <w:tcPr>
            <w:tcW w:w="429" w:type="dxa"/>
            <w:tcBorders>
              <w:bottom w:val="single" w:sz="4" w:space="0" w:color="auto"/>
            </w:tcBorders>
            <w:shd w:val="clear" w:color="auto" w:fill="FABF8F"/>
            <w:vAlign w:val="center"/>
          </w:tcPr>
          <w:p w14:paraId="5085A490" w14:textId="77777777" w:rsidR="007B2C93" w:rsidRPr="00AE656A" w:rsidRDefault="007B2C93" w:rsidP="004000C7">
            <w:pPr>
              <w:pStyle w:val="TableText"/>
              <w:widowControl w:val="0"/>
              <w:rPr>
                <w:rFonts w:ascii="Tahoma" w:hAnsi="Tahoma" w:cs="Tahoma"/>
                <w:sz w:val="13"/>
              </w:rPr>
            </w:pPr>
            <w:r w:rsidRPr="00AE656A">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085A491" w14:textId="77777777" w:rsidR="007B2C93" w:rsidRPr="00AE656A" w:rsidRDefault="007B2C93" w:rsidP="004B3534">
            <w:pPr>
              <w:pStyle w:val="TableText"/>
              <w:widowControl w:val="0"/>
              <w:rPr>
                <w:rFonts w:ascii="Tahoma" w:hAnsi="Tahoma" w:cs="Tahoma"/>
                <w:sz w:val="13"/>
              </w:rPr>
            </w:pPr>
            <w:r w:rsidRPr="00AE656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085A492"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93"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94"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95"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96"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97"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498" w14:textId="77777777" w:rsidR="007B2C93" w:rsidRPr="00AE656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499"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9A"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49B" w14:textId="77777777" w:rsidR="007B2C93" w:rsidRPr="00AE656A" w:rsidRDefault="007B2C93"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14:paraId="5085A49C" w14:textId="77777777" w:rsidR="007B2C93" w:rsidRPr="00AE656A" w:rsidRDefault="007B2C93"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49D" w14:textId="77777777" w:rsidR="007B2C93" w:rsidRPr="00AE656A"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49E" w14:textId="77777777" w:rsidR="007B2C93" w:rsidRPr="00AE656A" w:rsidRDefault="007B2C93" w:rsidP="004B3534">
            <w:pPr>
              <w:pStyle w:val="TableText"/>
              <w:widowControl w:val="0"/>
              <w:rPr>
                <w:rFonts w:ascii="Tahoma" w:hAnsi="Tahoma" w:cs="Tahoma"/>
                <w:sz w:val="13"/>
              </w:rPr>
            </w:pPr>
          </w:p>
        </w:tc>
        <w:tc>
          <w:tcPr>
            <w:tcW w:w="643" w:type="dxa"/>
            <w:tcBorders>
              <w:bottom w:val="single" w:sz="4" w:space="0" w:color="auto"/>
            </w:tcBorders>
            <w:shd w:val="clear" w:color="auto" w:fill="FABF8F"/>
            <w:vAlign w:val="center"/>
          </w:tcPr>
          <w:p w14:paraId="5085A49F" w14:textId="77777777" w:rsidR="007B2C93" w:rsidRPr="00AE656A" w:rsidRDefault="007B2C93" w:rsidP="00080B33">
            <w:pPr>
              <w:pStyle w:val="TableText"/>
              <w:widowControl w:val="0"/>
              <w:rPr>
                <w:rFonts w:ascii="Tahoma" w:hAnsi="Tahoma" w:cs="Tahoma"/>
                <w:sz w:val="13"/>
              </w:rPr>
            </w:pPr>
            <w:r w:rsidRPr="00AE656A">
              <w:rPr>
                <w:rFonts w:ascii="Tahoma" w:hAnsi="Tahoma" w:cs="Tahoma"/>
                <w:sz w:val="13"/>
              </w:rPr>
              <w:t>EOLS (Somente EES)</w:t>
            </w:r>
          </w:p>
        </w:tc>
        <w:tc>
          <w:tcPr>
            <w:tcW w:w="475" w:type="dxa"/>
            <w:tcBorders>
              <w:bottom w:val="single" w:sz="4" w:space="0" w:color="auto"/>
            </w:tcBorders>
            <w:shd w:val="clear" w:color="auto" w:fill="FABF8F"/>
            <w:vAlign w:val="center"/>
          </w:tcPr>
          <w:p w14:paraId="5085A4A0" w14:textId="77777777" w:rsidR="007B2C93" w:rsidRPr="00AE656A" w:rsidRDefault="007B2C93" w:rsidP="004B3534">
            <w:pPr>
              <w:pStyle w:val="TableText"/>
              <w:widowControl w:val="0"/>
              <w:rPr>
                <w:rFonts w:ascii="Tahoma" w:hAnsi="Tahoma" w:cs="Tahoma"/>
                <w:sz w:val="13"/>
              </w:rPr>
            </w:pPr>
          </w:p>
        </w:tc>
      </w:tr>
      <w:tr w:rsidR="003D5C46" w:rsidRPr="00AE656A" w14:paraId="5085A4B5" w14:textId="77777777" w:rsidTr="00523091">
        <w:trPr>
          <w:cantSplit/>
          <w:trHeight w:val="287"/>
        </w:trPr>
        <w:tc>
          <w:tcPr>
            <w:tcW w:w="2638" w:type="dxa"/>
            <w:tcBorders>
              <w:bottom w:val="single" w:sz="4" w:space="0" w:color="auto"/>
            </w:tcBorders>
            <w:shd w:val="clear" w:color="auto" w:fill="auto"/>
            <w:vAlign w:val="center"/>
          </w:tcPr>
          <w:p w14:paraId="5085A4A2" w14:textId="77777777" w:rsidR="007B2C93" w:rsidRPr="00AE656A" w:rsidRDefault="007B2C93" w:rsidP="00C251DD">
            <w:pPr>
              <w:pStyle w:val="Heading2"/>
              <w:spacing w:beforeLines="20" w:before="48" w:afterLines="20" w:after="48"/>
              <w:ind w:left="0"/>
              <w:rPr>
                <w:rFonts w:ascii="Tahoma" w:hAnsi="Tahoma" w:cs="Tahoma"/>
                <w:b w:val="0"/>
                <w:sz w:val="14"/>
              </w:rPr>
            </w:pPr>
            <w:bookmarkStart w:id="49" w:name="_Toc336337860"/>
            <w:bookmarkStart w:id="50" w:name="_Toc357597954"/>
            <w:r w:rsidRPr="00AE656A">
              <w:rPr>
                <w:rFonts w:ascii="Tahoma" w:hAnsi="Tahoma" w:cs="Tahoma"/>
                <w:b w:val="0"/>
                <w:sz w:val="14"/>
              </w:rPr>
              <w:t>Office 365 A3 (SL de Usuário)</w:t>
            </w:r>
            <w:bookmarkEnd w:id="49"/>
            <w:bookmarkEnd w:id="50"/>
          </w:p>
        </w:tc>
        <w:tc>
          <w:tcPr>
            <w:tcW w:w="429" w:type="dxa"/>
            <w:tcBorders>
              <w:bottom w:val="single" w:sz="4" w:space="0" w:color="auto"/>
            </w:tcBorders>
            <w:shd w:val="clear" w:color="auto" w:fill="auto"/>
            <w:vAlign w:val="center"/>
          </w:tcPr>
          <w:p w14:paraId="5085A4A3" w14:textId="77777777" w:rsidR="007B2C93" w:rsidRPr="00AE656A" w:rsidRDefault="00AC145A" w:rsidP="009832D3">
            <w:pPr>
              <w:pStyle w:val="TableText"/>
              <w:widowControl w:val="0"/>
              <w:rPr>
                <w:b/>
                <w:color w:val="0000FF"/>
                <w:sz w:val="13"/>
                <w:szCs w:val="13"/>
                <w:u w:val="single"/>
              </w:rPr>
            </w:pPr>
            <w:hyperlink w:anchor="_5_Office_365_1" w:history="1">
              <w:r w:rsidR="00523091" w:rsidRPr="00523091">
                <w:rPr>
                  <w:rStyle w:val="Hyperlink"/>
                  <w:b/>
                  <w:sz w:val="13"/>
                  <w:szCs w:val="13"/>
                </w:rPr>
                <w:t>5</w:t>
              </w:r>
            </w:hyperlink>
          </w:p>
        </w:tc>
        <w:tc>
          <w:tcPr>
            <w:tcW w:w="429" w:type="dxa"/>
            <w:tcBorders>
              <w:bottom w:val="single" w:sz="4" w:space="0" w:color="auto"/>
            </w:tcBorders>
            <w:shd w:val="clear" w:color="auto" w:fill="auto"/>
            <w:vAlign w:val="center"/>
          </w:tcPr>
          <w:p w14:paraId="5085A4A4" w14:textId="77777777" w:rsidR="007B2C93" w:rsidRPr="00AE656A" w:rsidRDefault="007B2C93" w:rsidP="004000C7">
            <w:pPr>
              <w:pStyle w:val="TableText"/>
              <w:widowControl w:val="0"/>
              <w:rPr>
                <w:rFonts w:ascii="Tahoma" w:hAnsi="Tahoma" w:cs="Tahoma"/>
                <w:sz w:val="13"/>
              </w:rPr>
            </w:pPr>
            <w:r w:rsidRPr="00AE656A">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085A4A5" w14:textId="77777777" w:rsidR="007B2C93" w:rsidRPr="00AE656A" w:rsidRDefault="007B2C93" w:rsidP="004B3534">
            <w:pPr>
              <w:pStyle w:val="TableText"/>
              <w:widowControl w:val="0"/>
              <w:rPr>
                <w:rFonts w:ascii="Tahoma" w:hAnsi="Tahoma" w:cs="Tahoma"/>
                <w:sz w:val="13"/>
              </w:rPr>
            </w:pPr>
            <w:r w:rsidRPr="00AE656A">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085A4A6"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A7"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A8"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A9"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AA"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AB"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4AC" w14:textId="77777777" w:rsidR="007B2C93" w:rsidRPr="00AE656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85A4AD"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AE"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4AF" w14:textId="77777777" w:rsidR="007B2C93" w:rsidRPr="00AE656A" w:rsidRDefault="007B2C93"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14:paraId="5085A4B0" w14:textId="77777777" w:rsidR="007B2C93" w:rsidRPr="00AE656A" w:rsidRDefault="007B2C93" w:rsidP="004B3534">
            <w:pPr>
              <w:pStyle w:val="TableText"/>
              <w:widowControl w:val="0"/>
              <w:rPr>
                <w:rFonts w:ascii="Tahoma" w:hAnsi="Tahoma" w:cs="Tahoma"/>
                <w:sz w:val="13"/>
              </w:rPr>
            </w:pPr>
            <w:r w:rsidRPr="00AE656A">
              <w:rPr>
                <w:rFonts w:ascii="Tahoma" w:hAnsi="Tahoma" w:cs="Tahoma"/>
                <w:sz w:val="13"/>
              </w:rPr>
              <w:t>2</w:t>
            </w:r>
          </w:p>
        </w:tc>
        <w:tc>
          <w:tcPr>
            <w:tcW w:w="368" w:type="dxa"/>
            <w:tcBorders>
              <w:bottom w:val="single" w:sz="4" w:space="0" w:color="auto"/>
              <w:right w:val="single" w:sz="18" w:space="0" w:color="auto"/>
            </w:tcBorders>
            <w:shd w:val="clear" w:color="auto" w:fill="auto"/>
            <w:vAlign w:val="center"/>
          </w:tcPr>
          <w:p w14:paraId="5085A4B1" w14:textId="77777777" w:rsidR="007B2C93" w:rsidRPr="00AE656A"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4B2" w14:textId="77777777" w:rsidR="007B2C93" w:rsidRPr="00AE656A" w:rsidRDefault="007B2C93" w:rsidP="004B3534">
            <w:pPr>
              <w:pStyle w:val="TableText"/>
              <w:widowControl w:val="0"/>
              <w:rPr>
                <w:rFonts w:ascii="Tahoma" w:hAnsi="Tahoma" w:cs="Tahoma"/>
                <w:sz w:val="13"/>
              </w:rPr>
            </w:pPr>
          </w:p>
        </w:tc>
        <w:tc>
          <w:tcPr>
            <w:tcW w:w="643" w:type="dxa"/>
            <w:tcBorders>
              <w:bottom w:val="single" w:sz="4" w:space="0" w:color="auto"/>
            </w:tcBorders>
            <w:shd w:val="clear" w:color="auto" w:fill="auto"/>
            <w:vAlign w:val="center"/>
          </w:tcPr>
          <w:p w14:paraId="5085A4B3" w14:textId="77777777" w:rsidR="007B2C93" w:rsidRPr="00AE656A" w:rsidRDefault="007B2C93" w:rsidP="00080B33">
            <w:pPr>
              <w:pStyle w:val="TableText"/>
              <w:widowControl w:val="0"/>
              <w:rPr>
                <w:rFonts w:ascii="Tahoma" w:hAnsi="Tahoma" w:cs="Tahoma"/>
                <w:sz w:val="13"/>
              </w:rPr>
            </w:pPr>
            <w:r w:rsidRPr="00AE656A">
              <w:rPr>
                <w:rFonts w:ascii="Tahoma" w:hAnsi="Tahoma" w:cs="Tahoma"/>
                <w:sz w:val="13"/>
              </w:rPr>
              <w:t>EOLS (Somente EES)</w:t>
            </w:r>
          </w:p>
        </w:tc>
        <w:tc>
          <w:tcPr>
            <w:tcW w:w="475" w:type="dxa"/>
            <w:tcBorders>
              <w:bottom w:val="single" w:sz="4" w:space="0" w:color="auto"/>
            </w:tcBorders>
            <w:shd w:val="clear" w:color="auto" w:fill="auto"/>
            <w:vAlign w:val="center"/>
          </w:tcPr>
          <w:p w14:paraId="5085A4B4" w14:textId="77777777" w:rsidR="007B2C93" w:rsidRPr="00AE656A" w:rsidRDefault="007B2C93" w:rsidP="004B3534">
            <w:pPr>
              <w:pStyle w:val="TableText"/>
              <w:widowControl w:val="0"/>
              <w:rPr>
                <w:rFonts w:ascii="Tahoma" w:hAnsi="Tahoma" w:cs="Tahoma"/>
                <w:sz w:val="13"/>
              </w:rPr>
            </w:pPr>
          </w:p>
        </w:tc>
      </w:tr>
      <w:tr w:rsidR="00B33D0E" w:rsidRPr="00AE656A" w14:paraId="5085A4C9" w14:textId="77777777" w:rsidTr="00523091">
        <w:trPr>
          <w:cantSplit/>
          <w:trHeight w:val="287"/>
        </w:trPr>
        <w:tc>
          <w:tcPr>
            <w:tcW w:w="2638" w:type="dxa"/>
            <w:tcBorders>
              <w:bottom w:val="single" w:sz="4" w:space="0" w:color="auto"/>
            </w:tcBorders>
            <w:shd w:val="clear" w:color="auto" w:fill="FABF8F"/>
            <w:vAlign w:val="center"/>
          </w:tcPr>
          <w:p w14:paraId="5085A4B6" w14:textId="77777777" w:rsidR="007B2C93" w:rsidRPr="00AE656A" w:rsidRDefault="007B2C93" w:rsidP="00C251DD">
            <w:pPr>
              <w:pStyle w:val="Heading2"/>
              <w:spacing w:beforeLines="20" w:before="48" w:afterLines="20" w:after="48"/>
              <w:ind w:left="0"/>
              <w:rPr>
                <w:rFonts w:ascii="Tahoma" w:hAnsi="Tahoma" w:cs="Tahoma"/>
                <w:b w:val="0"/>
                <w:sz w:val="14"/>
              </w:rPr>
            </w:pPr>
            <w:bookmarkStart w:id="51" w:name="_Toc336337861"/>
            <w:bookmarkStart w:id="52" w:name="_Toc357597955"/>
            <w:r w:rsidRPr="00AE656A">
              <w:rPr>
                <w:rFonts w:ascii="Tahoma" w:hAnsi="Tahoma" w:cs="Tahoma"/>
                <w:b w:val="0"/>
                <w:sz w:val="14"/>
              </w:rPr>
              <w:t>Office 365 A4 (SL de Usuário)</w:t>
            </w:r>
            <w:bookmarkEnd w:id="51"/>
            <w:bookmarkEnd w:id="52"/>
          </w:p>
        </w:tc>
        <w:tc>
          <w:tcPr>
            <w:tcW w:w="429" w:type="dxa"/>
            <w:tcBorders>
              <w:bottom w:val="single" w:sz="4" w:space="0" w:color="auto"/>
            </w:tcBorders>
            <w:shd w:val="clear" w:color="auto" w:fill="FABF8F"/>
            <w:vAlign w:val="center"/>
          </w:tcPr>
          <w:p w14:paraId="5085A4B7" w14:textId="77777777" w:rsidR="007B2C93" w:rsidRPr="00AE656A" w:rsidRDefault="00AC145A" w:rsidP="009832D3">
            <w:pPr>
              <w:pStyle w:val="TableText"/>
              <w:widowControl w:val="0"/>
              <w:rPr>
                <w:b/>
                <w:color w:val="0000FF"/>
                <w:sz w:val="13"/>
                <w:szCs w:val="13"/>
                <w:u w:val="single"/>
              </w:rPr>
            </w:pPr>
            <w:hyperlink w:anchor="_5_Office_365_1" w:history="1">
              <w:r w:rsidR="003D5C46" w:rsidRPr="00523091">
                <w:rPr>
                  <w:rStyle w:val="Hyperlink"/>
                  <w:b/>
                  <w:sz w:val="13"/>
                  <w:szCs w:val="13"/>
                </w:rPr>
                <w:t>5</w:t>
              </w:r>
            </w:hyperlink>
          </w:p>
        </w:tc>
        <w:tc>
          <w:tcPr>
            <w:tcW w:w="429" w:type="dxa"/>
            <w:tcBorders>
              <w:bottom w:val="single" w:sz="4" w:space="0" w:color="auto"/>
            </w:tcBorders>
            <w:shd w:val="clear" w:color="auto" w:fill="FABF8F"/>
            <w:vAlign w:val="center"/>
          </w:tcPr>
          <w:p w14:paraId="5085A4B8" w14:textId="77777777" w:rsidR="007B2C93" w:rsidRPr="00AE656A" w:rsidRDefault="007B2C93" w:rsidP="004000C7">
            <w:pPr>
              <w:pStyle w:val="TableText"/>
              <w:widowControl w:val="0"/>
              <w:rPr>
                <w:rFonts w:ascii="Tahoma" w:hAnsi="Tahoma" w:cs="Tahoma"/>
                <w:sz w:val="13"/>
              </w:rPr>
            </w:pPr>
            <w:r w:rsidRPr="00AE656A">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085A4B9" w14:textId="77777777" w:rsidR="007B2C93" w:rsidRPr="00AE656A" w:rsidRDefault="007B2C93" w:rsidP="004B3534">
            <w:pPr>
              <w:pStyle w:val="TableText"/>
              <w:widowControl w:val="0"/>
              <w:rPr>
                <w:rFonts w:ascii="Tahoma" w:hAnsi="Tahoma" w:cs="Tahoma"/>
                <w:sz w:val="13"/>
              </w:rPr>
            </w:pPr>
            <w:r w:rsidRPr="00AE656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085A4BA"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BB"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BC"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BD"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BE"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BF"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4C0" w14:textId="77777777" w:rsidR="007B2C93" w:rsidRPr="00AE656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4C1"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C2" w14:textId="77777777" w:rsidR="007B2C93" w:rsidRPr="00AE656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4C3" w14:textId="77777777" w:rsidR="007B2C93" w:rsidRPr="00AE656A" w:rsidRDefault="007B2C93"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14:paraId="5085A4C4" w14:textId="77777777" w:rsidR="007B2C93" w:rsidRPr="00AE656A" w:rsidRDefault="007B2C93" w:rsidP="004B3534">
            <w:pPr>
              <w:pStyle w:val="TableText"/>
              <w:widowControl w:val="0"/>
              <w:rPr>
                <w:rFonts w:ascii="Tahoma" w:hAnsi="Tahoma" w:cs="Tahoma"/>
                <w:sz w:val="13"/>
              </w:rPr>
            </w:pPr>
            <w:r w:rsidRPr="00AE656A">
              <w:rPr>
                <w:rFonts w:ascii="Tahoma" w:hAnsi="Tahoma" w:cs="Tahoma"/>
                <w:sz w:val="13"/>
              </w:rPr>
              <w:t>2</w:t>
            </w:r>
          </w:p>
        </w:tc>
        <w:tc>
          <w:tcPr>
            <w:tcW w:w="368" w:type="dxa"/>
            <w:tcBorders>
              <w:bottom w:val="single" w:sz="4" w:space="0" w:color="auto"/>
              <w:right w:val="single" w:sz="18" w:space="0" w:color="auto"/>
            </w:tcBorders>
            <w:shd w:val="clear" w:color="auto" w:fill="FABF8F"/>
            <w:vAlign w:val="center"/>
          </w:tcPr>
          <w:p w14:paraId="5085A4C5" w14:textId="77777777" w:rsidR="007B2C93" w:rsidRPr="00AE656A"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4C6" w14:textId="77777777" w:rsidR="007B2C93" w:rsidRPr="00AE656A" w:rsidRDefault="007B2C93" w:rsidP="004B3534">
            <w:pPr>
              <w:pStyle w:val="TableText"/>
              <w:widowControl w:val="0"/>
              <w:rPr>
                <w:rFonts w:ascii="Tahoma" w:hAnsi="Tahoma" w:cs="Tahoma"/>
                <w:sz w:val="13"/>
              </w:rPr>
            </w:pPr>
          </w:p>
        </w:tc>
        <w:tc>
          <w:tcPr>
            <w:tcW w:w="643" w:type="dxa"/>
            <w:tcBorders>
              <w:bottom w:val="single" w:sz="4" w:space="0" w:color="auto"/>
            </w:tcBorders>
            <w:shd w:val="clear" w:color="auto" w:fill="FABF8F"/>
            <w:vAlign w:val="center"/>
          </w:tcPr>
          <w:p w14:paraId="5085A4C7" w14:textId="77777777" w:rsidR="007B2C93" w:rsidRPr="00AE656A" w:rsidRDefault="007B2C93" w:rsidP="00080B33">
            <w:pPr>
              <w:pStyle w:val="TableText"/>
              <w:widowControl w:val="0"/>
              <w:rPr>
                <w:rFonts w:ascii="Tahoma" w:hAnsi="Tahoma" w:cs="Tahoma"/>
                <w:sz w:val="13"/>
              </w:rPr>
            </w:pPr>
            <w:r w:rsidRPr="00AE656A">
              <w:rPr>
                <w:rFonts w:ascii="Tahoma" w:hAnsi="Tahoma" w:cs="Tahoma"/>
                <w:sz w:val="13"/>
              </w:rPr>
              <w:t>EOLS (Somente EES)</w:t>
            </w:r>
          </w:p>
        </w:tc>
        <w:tc>
          <w:tcPr>
            <w:tcW w:w="475" w:type="dxa"/>
            <w:tcBorders>
              <w:bottom w:val="single" w:sz="4" w:space="0" w:color="auto"/>
            </w:tcBorders>
            <w:shd w:val="clear" w:color="auto" w:fill="FABF8F"/>
            <w:vAlign w:val="center"/>
          </w:tcPr>
          <w:p w14:paraId="5085A4C8" w14:textId="77777777" w:rsidR="007B2C93" w:rsidRPr="00AE656A" w:rsidRDefault="007B2C93" w:rsidP="004B3534">
            <w:pPr>
              <w:pStyle w:val="TableText"/>
              <w:widowControl w:val="0"/>
              <w:rPr>
                <w:rFonts w:ascii="Tahoma" w:hAnsi="Tahoma" w:cs="Tahoma"/>
                <w:sz w:val="13"/>
              </w:rPr>
            </w:pPr>
          </w:p>
        </w:tc>
      </w:tr>
      <w:tr w:rsidR="00EF228F" w:rsidRPr="00AE656A" w14:paraId="5085A4DB" w14:textId="77777777" w:rsidTr="00523091">
        <w:trPr>
          <w:cantSplit/>
          <w:trHeight w:val="287"/>
        </w:trPr>
        <w:tc>
          <w:tcPr>
            <w:tcW w:w="2638" w:type="dxa"/>
            <w:tcBorders>
              <w:bottom w:val="single" w:sz="4" w:space="0" w:color="auto"/>
            </w:tcBorders>
            <w:shd w:val="clear" w:color="auto" w:fill="auto"/>
            <w:vAlign w:val="center"/>
          </w:tcPr>
          <w:p w14:paraId="5085A4CA" w14:textId="77777777" w:rsidR="003E5902" w:rsidRPr="00AE656A" w:rsidRDefault="003E5902" w:rsidP="00C251DD">
            <w:pPr>
              <w:pStyle w:val="Heading2"/>
              <w:spacing w:beforeLines="20" w:before="48" w:afterLines="20" w:after="48"/>
              <w:ind w:left="0"/>
              <w:rPr>
                <w:rFonts w:ascii="Tahoma" w:hAnsi="Tahoma" w:cs="Tahoma"/>
                <w:b w:val="0"/>
                <w:sz w:val="14"/>
              </w:rPr>
            </w:pPr>
            <w:bookmarkStart w:id="53" w:name="_Toc357597956"/>
            <w:r w:rsidRPr="00AE656A">
              <w:rPr>
                <w:rFonts w:ascii="Tahoma" w:hAnsi="Tahoma" w:cs="Tahoma"/>
                <w:b w:val="0"/>
                <w:sz w:val="14"/>
              </w:rPr>
              <w:t xml:space="preserve">Office 365 Midsize Business </w:t>
            </w:r>
            <w:r w:rsidR="00523091">
              <w:rPr>
                <w:rFonts w:ascii="Tahoma" w:hAnsi="Tahoma" w:cs="Tahoma"/>
                <w:b w:val="0"/>
                <w:sz w:val="14"/>
              </w:rPr>
              <w:br/>
            </w:r>
            <w:r w:rsidRPr="00AE656A">
              <w:rPr>
                <w:rFonts w:ascii="Tahoma" w:hAnsi="Tahoma" w:cs="Tahoma"/>
                <w:b w:val="0"/>
                <w:sz w:val="14"/>
              </w:rPr>
              <w:t>(SL de Usuário)</w:t>
            </w:r>
            <w:bookmarkEnd w:id="53"/>
          </w:p>
        </w:tc>
        <w:tc>
          <w:tcPr>
            <w:tcW w:w="429" w:type="dxa"/>
            <w:tcBorders>
              <w:bottom w:val="single" w:sz="4" w:space="0" w:color="auto"/>
            </w:tcBorders>
            <w:shd w:val="clear" w:color="auto" w:fill="auto"/>
            <w:vAlign w:val="center"/>
          </w:tcPr>
          <w:p w14:paraId="5085A4CB" w14:textId="77777777" w:rsidR="003E5902" w:rsidRPr="00AE656A" w:rsidRDefault="00AC145A" w:rsidP="009832D3">
            <w:pPr>
              <w:pStyle w:val="TableText"/>
              <w:widowControl w:val="0"/>
              <w:rPr>
                <w:b/>
                <w:sz w:val="13"/>
                <w:szCs w:val="13"/>
              </w:rPr>
            </w:pPr>
            <w:hyperlink w:anchor="_7_Office_365" w:history="1">
              <w:r w:rsidR="003D5C46" w:rsidRPr="00523091">
                <w:rPr>
                  <w:rStyle w:val="Hyperlink"/>
                  <w:b/>
                  <w:sz w:val="13"/>
                  <w:szCs w:val="13"/>
                </w:rPr>
                <w:t>6</w:t>
              </w:r>
            </w:hyperlink>
          </w:p>
        </w:tc>
        <w:tc>
          <w:tcPr>
            <w:tcW w:w="429" w:type="dxa"/>
            <w:tcBorders>
              <w:bottom w:val="single" w:sz="4" w:space="0" w:color="auto"/>
            </w:tcBorders>
            <w:shd w:val="clear" w:color="auto" w:fill="auto"/>
            <w:vAlign w:val="center"/>
          </w:tcPr>
          <w:p w14:paraId="5085A4CC" w14:textId="77777777" w:rsidR="003E5902" w:rsidRPr="00AE656A" w:rsidRDefault="003E5902" w:rsidP="004000C7">
            <w:pPr>
              <w:pStyle w:val="TableText"/>
              <w:widowControl w:val="0"/>
              <w:rPr>
                <w:rFonts w:ascii="Tahoma" w:hAnsi="Tahoma" w:cs="Tahoma"/>
                <w:sz w:val="13"/>
              </w:rPr>
            </w:pPr>
            <w:r w:rsidRPr="00AE656A">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085A4CD" w14:textId="77777777" w:rsidR="003E5902" w:rsidRPr="00AE656A"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85A4CE" w14:textId="77777777" w:rsidR="003E5902" w:rsidRPr="00AE656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CF" w14:textId="77777777" w:rsidR="003E5902" w:rsidRPr="00AE656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D0" w14:textId="77777777" w:rsidR="003E5902" w:rsidRPr="00AE656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D1" w14:textId="77777777" w:rsidR="003E5902" w:rsidRPr="00AE656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D2" w14:textId="77777777" w:rsidR="003E5902" w:rsidRPr="00AE656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D3" w14:textId="77777777" w:rsidR="003E5902" w:rsidRPr="00AE656A"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4D4" w14:textId="77777777" w:rsidR="003E5902" w:rsidRPr="00AE656A"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085A4D5" w14:textId="77777777" w:rsidR="003E5902" w:rsidRPr="00AE656A" w:rsidRDefault="003E5902"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4D6" w14:textId="77777777" w:rsidR="003E5902" w:rsidRPr="00AE656A" w:rsidRDefault="003E590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4D7" w14:textId="77777777" w:rsidR="003E5902" w:rsidRPr="00AE656A"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4D8" w14:textId="77777777" w:rsidR="003E5902" w:rsidRPr="00AE656A" w:rsidRDefault="003E5902"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4D9" w14:textId="77777777" w:rsidR="003E5902" w:rsidRPr="00AE656A" w:rsidRDefault="003E5902" w:rsidP="00080B33">
            <w:pPr>
              <w:pStyle w:val="TableText"/>
              <w:widowControl w:val="0"/>
              <w:rPr>
                <w:rFonts w:ascii="Tahoma" w:hAnsi="Tahoma" w:cs="Tahoma"/>
                <w:sz w:val="13"/>
              </w:rPr>
            </w:pPr>
          </w:p>
        </w:tc>
        <w:tc>
          <w:tcPr>
            <w:tcW w:w="475" w:type="dxa"/>
            <w:tcBorders>
              <w:bottom w:val="single" w:sz="4" w:space="0" w:color="auto"/>
            </w:tcBorders>
            <w:shd w:val="clear" w:color="auto" w:fill="auto"/>
            <w:vAlign w:val="center"/>
          </w:tcPr>
          <w:p w14:paraId="5085A4DA" w14:textId="77777777" w:rsidR="003E5902" w:rsidRPr="00AE656A" w:rsidRDefault="003E5902" w:rsidP="004B3534">
            <w:pPr>
              <w:pStyle w:val="TableText"/>
              <w:widowControl w:val="0"/>
              <w:rPr>
                <w:rFonts w:ascii="Tahoma" w:hAnsi="Tahoma" w:cs="Tahoma"/>
                <w:sz w:val="13"/>
              </w:rPr>
            </w:pPr>
            <w:r w:rsidRPr="00AE656A">
              <w:rPr>
                <w:rFonts w:ascii="Tahoma" w:hAnsi="Tahoma" w:cs="Tahoma"/>
                <w:sz w:val="13"/>
              </w:rPr>
              <w:t>LO/OV</w:t>
            </w:r>
          </w:p>
        </w:tc>
      </w:tr>
      <w:tr w:rsidR="00B33D0E" w:rsidRPr="00AE656A" w14:paraId="5085A4EF" w14:textId="77777777" w:rsidTr="00523091">
        <w:trPr>
          <w:cantSplit/>
          <w:trHeight w:val="287"/>
        </w:trPr>
        <w:tc>
          <w:tcPr>
            <w:tcW w:w="2638" w:type="dxa"/>
            <w:tcBorders>
              <w:bottom w:val="single" w:sz="4" w:space="0" w:color="auto"/>
            </w:tcBorders>
            <w:shd w:val="clear" w:color="auto" w:fill="FABF8F"/>
            <w:vAlign w:val="center"/>
          </w:tcPr>
          <w:p w14:paraId="5085A4DC"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54" w:name="_Toc357597957"/>
            <w:r w:rsidRPr="00AE656A">
              <w:rPr>
                <w:rFonts w:ascii="Tahoma" w:hAnsi="Tahoma" w:cs="Tahoma"/>
                <w:b w:val="0"/>
                <w:sz w:val="14"/>
              </w:rPr>
              <w:t>Office 365 Enterprise E1 (SL de Usuário)</w:t>
            </w:r>
            <w:bookmarkEnd w:id="54"/>
          </w:p>
        </w:tc>
        <w:tc>
          <w:tcPr>
            <w:tcW w:w="429" w:type="dxa"/>
            <w:tcBorders>
              <w:bottom w:val="single" w:sz="4" w:space="0" w:color="auto"/>
            </w:tcBorders>
            <w:shd w:val="clear" w:color="auto" w:fill="FABF8F"/>
            <w:vAlign w:val="center"/>
          </w:tcPr>
          <w:p w14:paraId="5085A4DD" w14:textId="77777777" w:rsidR="00CC19FC" w:rsidRPr="00AE656A" w:rsidRDefault="00CC19FC" w:rsidP="009832D3">
            <w:pPr>
              <w:pStyle w:val="TableText"/>
              <w:widowControl w:val="0"/>
              <w:rPr>
                <w:b/>
                <w:sz w:val="13"/>
                <w:szCs w:val="13"/>
              </w:rPr>
            </w:pPr>
          </w:p>
        </w:tc>
        <w:tc>
          <w:tcPr>
            <w:tcW w:w="429" w:type="dxa"/>
            <w:tcBorders>
              <w:bottom w:val="single" w:sz="4" w:space="0" w:color="auto"/>
            </w:tcBorders>
            <w:shd w:val="clear" w:color="auto" w:fill="FABF8F"/>
            <w:vAlign w:val="center"/>
          </w:tcPr>
          <w:p w14:paraId="5085A4DE" w14:textId="77777777" w:rsidR="00CC19FC" w:rsidRPr="00AE656A" w:rsidRDefault="00CC19FC" w:rsidP="004000C7">
            <w:pPr>
              <w:pStyle w:val="TableText"/>
              <w:widowControl w:val="0"/>
              <w:rPr>
                <w:rFonts w:ascii="Tahoma" w:hAnsi="Tahoma" w:cs="Tahoma"/>
                <w:sz w:val="13"/>
              </w:rPr>
            </w:pPr>
            <w:r w:rsidRPr="00AE656A">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085A4DF"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085A4E0"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E1"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E2"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E3"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E4"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E5"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4E6"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4E7"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4E8"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4E9" w14:textId="77777777" w:rsidR="00CC19FC" w:rsidRPr="00AE656A" w:rsidRDefault="00CC19FC"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14:paraId="5085A4EA" w14:textId="77777777" w:rsidR="00CC19FC" w:rsidRPr="00AE656A"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4EB" w14:textId="77777777" w:rsidR="00CC19FC" w:rsidRPr="00AE656A" w:rsidRDefault="00CC19FC" w:rsidP="00CC19FC">
            <w:pPr>
              <w:pStyle w:val="TableText"/>
              <w:widowControl w:val="0"/>
              <w:rPr>
                <w:rFonts w:ascii="Tahoma" w:hAnsi="Tahoma" w:cs="Tahoma"/>
                <w:sz w:val="13"/>
              </w:rPr>
            </w:pPr>
            <w:r w:rsidRPr="00AE656A">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085A4EC" w14:textId="77777777" w:rsidR="00CC19FC" w:rsidRPr="00AE656A" w:rsidRDefault="00CC19FC" w:rsidP="004B3534">
            <w:pPr>
              <w:pStyle w:val="TableText"/>
              <w:widowControl w:val="0"/>
              <w:rPr>
                <w:rFonts w:ascii="Tahoma" w:hAnsi="Tahoma" w:cs="Tahoma"/>
                <w:sz w:val="13"/>
              </w:rPr>
            </w:pPr>
          </w:p>
        </w:tc>
        <w:tc>
          <w:tcPr>
            <w:tcW w:w="643" w:type="dxa"/>
            <w:tcBorders>
              <w:bottom w:val="single" w:sz="4" w:space="0" w:color="auto"/>
            </w:tcBorders>
            <w:shd w:val="clear" w:color="auto" w:fill="FABF8F"/>
            <w:vAlign w:val="center"/>
          </w:tcPr>
          <w:p w14:paraId="5085A4ED" w14:textId="77777777" w:rsidR="00CC19FC" w:rsidRPr="00AE656A" w:rsidRDefault="00CC19FC" w:rsidP="00080B33">
            <w:pPr>
              <w:pStyle w:val="TableText"/>
              <w:widowControl w:val="0"/>
              <w:rPr>
                <w:rFonts w:ascii="Tahoma" w:hAnsi="Tahoma" w:cs="Tahoma"/>
                <w:sz w:val="13"/>
              </w:rPr>
            </w:pPr>
          </w:p>
        </w:tc>
        <w:tc>
          <w:tcPr>
            <w:tcW w:w="475" w:type="dxa"/>
            <w:tcBorders>
              <w:bottom w:val="single" w:sz="4" w:space="0" w:color="auto"/>
            </w:tcBorders>
            <w:shd w:val="clear" w:color="auto" w:fill="FABF8F"/>
            <w:vAlign w:val="center"/>
          </w:tcPr>
          <w:p w14:paraId="5085A4EE" w14:textId="77777777" w:rsidR="00CC19FC" w:rsidRPr="00AE656A" w:rsidRDefault="00CC19FC" w:rsidP="004B3534">
            <w:pPr>
              <w:pStyle w:val="TableText"/>
              <w:widowControl w:val="0"/>
              <w:rPr>
                <w:rFonts w:ascii="Tahoma" w:hAnsi="Tahoma" w:cs="Tahoma"/>
                <w:sz w:val="13"/>
              </w:rPr>
            </w:pPr>
          </w:p>
        </w:tc>
      </w:tr>
      <w:tr w:rsidR="003D5C46" w:rsidRPr="00AE656A" w14:paraId="5085A503" w14:textId="77777777" w:rsidTr="00523091">
        <w:trPr>
          <w:cantSplit/>
          <w:trHeight w:val="287"/>
        </w:trPr>
        <w:tc>
          <w:tcPr>
            <w:tcW w:w="2638" w:type="dxa"/>
            <w:tcBorders>
              <w:bottom w:val="single" w:sz="4" w:space="0" w:color="auto"/>
            </w:tcBorders>
            <w:shd w:val="clear" w:color="auto" w:fill="auto"/>
            <w:vAlign w:val="center"/>
          </w:tcPr>
          <w:p w14:paraId="5085A4F0"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55" w:name="_Toc291024473"/>
            <w:bookmarkStart w:id="56" w:name="_Toc336337862"/>
            <w:bookmarkStart w:id="57" w:name="_Toc357597958"/>
            <w:r w:rsidRPr="00AE656A">
              <w:rPr>
                <w:rFonts w:ascii="Tahoma" w:hAnsi="Tahoma" w:cs="Tahoma"/>
                <w:b w:val="0"/>
                <w:sz w:val="14"/>
              </w:rPr>
              <w:t>Office 365 Enterprise E2 (SL de Usuário)</w:t>
            </w:r>
            <w:bookmarkEnd w:id="55"/>
            <w:bookmarkEnd w:id="56"/>
            <w:bookmarkEnd w:id="57"/>
          </w:p>
        </w:tc>
        <w:tc>
          <w:tcPr>
            <w:tcW w:w="429" w:type="dxa"/>
            <w:tcBorders>
              <w:bottom w:val="single" w:sz="4" w:space="0" w:color="auto"/>
            </w:tcBorders>
            <w:shd w:val="clear" w:color="auto" w:fill="auto"/>
            <w:vAlign w:val="center"/>
          </w:tcPr>
          <w:p w14:paraId="5085A4F1" w14:textId="77777777" w:rsidR="00CC19FC" w:rsidRPr="00AE656A" w:rsidRDefault="00AC145A" w:rsidP="00B0065F">
            <w:pPr>
              <w:pStyle w:val="TableText"/>
              <w:widowControl w:val="0"/>
              <w:rPr>
                <w:b/>
                <w:color w:val="0000FF"/>
                <w:sz w:val="13"/>
                <w:szCs w:val="13"/>
                <w:u w:val="single"/>
              </w:rPr>
            </w:pPr>
            <w:hyperlink w:anchor="_7_Office_365_1" w:history="1">
              <w:r w:rsidR="00523091" w:rsidRPr="00523091">
                <w:rPr>
                  <w:rStyle w:val="Hyperlink"/>
                  <w:b/>
                  <w:sz w:val="13"/>
                  <w:szCs w:val="13"/>
                </w:rPr>
                <w:t>7</w:t>
              </w:r>
            </w:hyperlink>
            <w:hyperlink w:anchor="_65_Office_365" w:history="1"/>
          </w:p>
        </w:tc>
        <w:tc>
          <w:tcPr>
            <w:tcW w:w="429" w:type="dxa"/>
            <w:tcBorders>
              <w:bottom w:val="single" w:sz="4" w:space="0" w:color="auto"/>
            </w:tcBorders>
            <w:shd w:val="clear" w:color="auto" w:fill="auto"/>
            <w:vAlign w:val="center"/>
          </w:tcPr>
          <w:p w14:paraId="5085A4F2" w14:textId="77777777" w:rsidR="00CC19FC" w:rsidRPr="00AE656A" w:rsidRDefault="00CC19FC" w:rsidP="004000C7">
            <w:pPr>
              <w:pStyle w:val="TableText"/>
              <w:widowControl w:val="0"/>
              <w:rPr>
                <w:rFonts w:ascii="Tahoma" w:hAnsi="Tahoma" w:cs="Tahoma"/>
                <w:sz w:val="13"/>
              </w:rPr>
            </w:pPr>
            <w:r w:rsidRPr="00AE656A">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085A4F3"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085A4F4"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F5"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F6"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F7"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F8"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F9"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4FA"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85A4FB"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4FC"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4FD" w14:textId="77777777" w:rsidR="00CC19FC" w:rsidRPr="00AE656A" w:rsidRDefault="00CC19FC"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14:paraId="5085A4FE" w14:textId="77777777" w:rsidR="00CC19FC" w:rsidRPr="00AE656A"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4FF"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5085A500" w14:textId="77777777" w:rsidR="00CC19FC" w:rsidRPr="00AE656A" w:rsidRDefault="00CC19FC" w:rsidP="004B3534">
            <w:pPr>
              <w:pStyle w:val="TableText"/>
              <w:widowControl w:val="0"/>
              <w:rPr>
                <w:rFonts w:ascii="Tahoma" w:hAnsi="Tahoma" w:cs="Tahoma"/>
                <w:sz w:val="13"/>
              </w:rPr>
            </w:pPr>
          </w:p>
        </w:tc>
        <w:tc>
          <w:tcPr>
            <w:tcW w:w="643" w:type="dxa"/>
            <w:tcBorders>
              <w:bottom w:val="single" w:sz="4" w:space="0" w:color="auto"/>
            </w:tcBorders>
            <w:shd w:val="clear" w:color="auto" w:fill="auto"/>
            <w:vAlign w:val="center"/>
          </w:tcPr>
          <w:p w14:paraId="5085A501" w14:textId="77777777" w:rsidR="00CC19FC" w:rsidRPr="00AE656A" w:rsidRDefault="00CC19FC" w:rsidP="00080B33">
            <w:pPr>
              <w:pStyle w:val="TableText"/>
              <w:widowControl w:val="0"/>
              <w:rPr>
                <w:rFonts w:ascii="Tahoma" w:hAnsi="Tahoma" w:cs="Tahoma"/>
                <w:sz w:val="13"/>
              </w:rPr>
            </w:pPr>
          </w:p>
        </w:tc>
        <w:tc>
          <w:tcPr>
            <w:tcW w:w="475" w:type="dxa"/>
            <w:tcBorders>
              <w:bottom w:val="single" w:sz="4" w:space="0" w:color="auto"/>
            </w:tcBorders>
            <w:shd w:val="clear" w:color="auto" w:fill="auto"/>
            <w:vAlign w:val="center"/>
          </w:tcPr>
          <w:p w14:paraId="5085A502" w14:textId="77777777" w:rsidR="00CC19FC" w:rsidRPr="00AE656A" w:rsidRDefault="00CC19FC" w:rsidP="004B3534">
            <w:pPr>
              <w:pStyle w:val="TableText"/>
              <w:widowControl w:val="0"/>
              <w:rPr>
                <w:rFonts w:ascii="Tahoma" w:hAnsi="Tahoma" w:cs="Tahoma"/>
                <w:sz w:val="13"/>
              </w:rPr>
            </w:pPr>
          </w:p>
        </w:tc>
      </w:tr>
      <w:tr w:rsidR="00B33D0E" w:rsidRPr="00AE656A" w14:paraId="5085A517" w14:textId="77777777" w:rsidTr="00523091">
        <w:trPr>
          <w:cantSplit/>
          <w:trHeight w:val="287"/>
        </w:trPr>
        <w:tc>
          <w:tcPr>
            <w:tcW w:w="2638" w:type="dxa"/>
            <w:tcBorders>
              <w:bottom w:val="single" w:sz="4" w:space="0" w:color="auto"/>
            </w:tcBorders>
            <w:shd w:val="clear" w:color="auto" w:fill="FABF8F"/>
            <w:vAlign w:val="center"/>
          </w:tcPr>
          <w:p w14:paraId="5085A504"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58" w:name="_Toc291024474"/>
            <w:bookmarkStart w:id="59" w:name="_Toc336337863"/>
            <w:bookmarkStart w:id="60" w:name="_Toc357597959"/>
            <w:r w:rsidRPr="00AE656A">
              <w:rPr>
                <w:rFonts w:ascii="Tahoma" w:hAnsi="Tahoma" w:cs="Tahoma"/>
                <w:b w:val="0"/>
                <w:sz w:val="14"/>
              </w:rPr>
              <w:t>Office 365 Enterprise E3 (SL de Usuário)</w:t>
            </w:r>
            <w:bookmarkEnd w:id="58"/>
            <w:bookmarkEnd w:id="59"/>
            <w:bookmarkEnd w:id="60"/>
          </w:p>
        </w:tc>
        <w:tc>
          <w:tcPr>
            <w:tcW w:w="429" w:type="dxa"/>
            <w:tcBorders>
              <w:bottom w:val="single" w:sz="4" w:space="0" w:color="auto"/>
            </w:tcBorders>
            <w:shd w:val="clear" w:color="auto" w:fill="FABF8F"/>
            <w:vAlign w:val="center"/>
          </w:tcPr>
          <w:p w14:paraId="5085A505" w14:textId="77777777" w:rsidR="00CC19FC" w:rsidRPr="00AE656A" w:rsidRDefault="00AC145A" w:rsidP="00B0065F">
            <w:pPr>
              <w:pStyle w:val="TableText"/>
              <w:widowControl w:val="0"/>
              <w:rPr>
                <w:b/>
                <w:color w:val="0000FF"/>
                <w:sz w:val="13"/>
                <w:szCs w:val="13"/>
                <w:u w:val="single"/>
              </w:rPr>
            </w:pPr>
            <w:hyperlink w:anchor="_7_Office_365_1" w:history="1">
              <w:r w:rsidR="00523091" w:rsidRPr="00523091">
                <w:rPr>
                  <w:rStyle w:val="Hyperlink"/>
                  <w:b/>
                  <w:sz w:val="13"/>
                  <w:szCs w:val="13"/>
                </w:rPr>
                <w:t>7</w:t>
              </w:r>
            </w:hyperlink>
            <w:hyperlink w:anchor="_65_Office_365" w:history="1"/>
          </w:p>
        </w:tc>
        <w:tc>
          <w:tcPr>
            <w:tcW w:w="429" w:type="dxa"/>
            <w:tcBorders>
              <w:bottom w:val="single" w:sz="4" w:space="0" w:color="auto"/>
            </w:tcBorders>
            <w:shd w:val="clear" w:color="auto" w:fill="FABF8F"/>
            <w:vAlign w:val="center"/>
          </w:tcPr>
          <w:p w14:paraId="5085A506" w14:textId="77777777" w:rsidR="00CC19FC" w:rsidRPr="00AE656A" w:rsidRDefault="00CC19FC" w:rsidP="004000C7">
            <w:pPr>
              <w:pStyle w:val="TableText"/>
              <w:widowControl w:val="0"/>
              <w:rPr>
                <w:rFonts w:ascii="Tahoma" w:hAnsi="Tahoma" w:cs="Tahoma"/>
                <w:sz w:val="13"/>
              </w:rPr>
            </w:pPr>
            <w:r w:rsidRPr="00AE656A">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085A507"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085A508"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509"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50A"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50B"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50C"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50D"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50E"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50F"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85A510"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511" w14:textId="77777777" w:rsidR="00CC19FC" w:rsidRPr="00AE656A" w:rsidRDefault="00CC19FC"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14:paraId="5085A512" w14:textId="77777777" w:rsidR="00CC19FC" w:rsidRPr="00AE656A"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513"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085A514" w14:textId="77777777" w:rsidR="00CC19FC" w:rsidRPr="00AE656A" w:rsidRDefault="00CC19FC" w:rsidP="004B3534">
            <w:pPr>
              <w:pStyle w:val="TableText"/>
              <w:widowControl w:val="0"/>
              <w:rPr>
                <w:rFonts w:ascii="Tahoma" w:hAnsi="Tahoma" w:cs="Tahoma"/>
                <w:sz w:val="13"/>
              </w:rPr>
            </w:pPr>
          </w:p>
        </w:tc>
        <w:tc>
          <w:tcPr>
            <w:tcW w:w="643" w:type="dxa"/>
            <w:tcBorders>
              <w:bottom w:val="single" w:sz="4" w:space="0" w:color="auto"/>
            </w:tcBorders>
            <w:shd w:val="clear" w:color="auto" w:fill="FABF8F"/>
            <w:vAlign w:val="center"/>
          </w:tcPr>
          <w:p w14:paraId="5085A515" w14:textId="77777777" w:rsidR="00CC19FC" w:rsidRPr="00AE656A" w:rsidRDefault="00CC19FC" w:rsidP="00080B33">
            <w:pPr>
              <w:pStyle w:val="TableText"/>
              <w:widowControl w:val="0"/>
              <w:rPr>
                <w:rFonts w:ascii="Tahoma" w:hAnsi="Tahoma" w:cs="Tahoma"/>
                <w:sz w:val="13"/>
              </w:rPr>
            </w:pPr>
          </w:p>
        </w:tc>
        <w:tc>
          <w:tcPr>
            <w:tcW w:w="475" w:type="dxa"/>
            <w:tcBorders>
              <w:bottom w:val="single" w:sz="4" w:space="0" w:color="auto"/>
            </w:tcBorders>
            <w:shd w:val="clear" w:color="auto" w:fill="FABF8F"/>
            <w:vAlign w:val="center"/>
          </w:tcPr>
          <w:p w14:paraId="5085A516" w14:textId="77777777" w:rsidR="00CC19FC" w:rsidRPr="00AE656A" w:rsidRDefault="00CC19FC" w:rsidP="004B3534">
            <w:pPr>
              <w:pStyle w:val="TableText"/>
              <w:widowControl w:val="0"/>
              <w:rPr>
                <w:rFonts w:ascii="Tahoma" w:hAnsi="Tahoma" w:cs="Tahoma"/>
                <w:sz w:val="13"/>
              </w:rPr>
            </w:pPr>
          </w:p>
        </w:tc>
      </w:tr>
      <w:tr w:rsidR="003D5C46" w:rsidRPr="00AE656A" w14:paraId="5085A52B" w14:textId="77777777" w:rsidTr="00523091">
        <w:trPr>
          <w:cantSplit/>
          <w:trHeight w:val="287"/>
        </w:trPr>
        <w:tc>
          <w:tcPr>
            <w:tcW w:w="2638" w:type="dxa"/>
            <w:tcBorders>
              <w:bottom w:val="single" w:sz="4" w:space="0" w:color="auto"/>
            </w:tcBorders>
            <w:shd w:val="clear" w:color="auto" w:fill="auto"/>
            <w:vAlign w:val="center"/>
          </w:tcPr>
          <w:p w14:paraId="5085A518"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61" w:name="_Toc291024475"/>
            <w:bookmarkStart w:id="62" w:name="_Toc336337864"/>
            <w:bookmarkStart w:id="63" w:name="_Toc357597960"/>
            <w:r w:rsidRPr="00AE656A">
              <w:rPr>
                <w:rFonts w:ascii="Tahoma" w:hAnsi="Tahoma" w:cs="Tahoma"/>
                <w:b w:val="0"/>
                <w:sz w:val="14"/>
              </w:rPr>
              <w:t>Office 365 Enterprise E4 (SL de Usuário)</w:t>
            </w:r>
            <w:bookmarkEnd w:id="61"/>
            <w:bookmarkEnd w:id="62"/>
            <w:bookmarkEnd w:id="63"/>
          </w:p>
        </w:tc>
        <w:tc>
          <w:tcPr>
            <w:tcW w:w="429" w:type="dxa"/>
            <w:tcBorders>
              <w:bottom w:val="single" w:sz="4" w:space="0" w:color="auto"/>
            </w:tcBorders>
            <w:shd w:val="clear" w:color="auto" w:fill="auto"/>
            <w:vAlign w:val="center"/>
          </w:tcPr>
          <w:p w14:paraId="5085A519" w14:textId="77777777" w:rsidR="00CC19FC" w:rsidRPr="00AE656A" w:rsidRDefault="00AC145A" w:rsidP="00B0065F">
            <w:pPr>
              <w:pStyle w:val="TableText"/>
              <w:widowControl w:val="0"/>
              <w:rPr>
                <w:b/>
                <w:color w:val="0000FF"/>
                <w:sz w:val="13"/>
                <w:szCs w:val="13"/>
                <w:u w:val="single"/>
              </w:rPr>
            </w:pPr>
            <w:hyperlink w:anchor="_7_Office_365_1" w:history="1">
              <w:r w:rsidR="003D5C46" w:rsidRPr="00523091">
                <w:rPr>
                  <w:rStyle w:val="Hyperlink"/>
                  <w:b/>
                  <w:sz w:val="13"/>
                  <w:szCs w:val="13"/>
                </w:rPr>
                <w:t>7</w:t>
              </w:r>
            </w:hyperlink>
            <w:hyperlink w:anchor="_65_Office_365" w:history="1"/>
          </w:p>
        </w:tc>
        <w:tc>
          <w:tcPr>
            <w:tcW w:w="429" w:type="dxa"/>
            <w:tcBorders>
              <w:bottom w:val="single" w:sz="4" w:space="0" w:color="auto"/>
            </w:tcBorders>
            <w:shd w:val="clear" w:color="auto" w:fill="auto"/>
            <w:vAlign w:val="center"/>
          </w:tcPr>
          <w:p w14:paraId="5085A51A" w14:textId="77777777" w:rsidR="00CC19FC" w:rsidRPr="00AE656A" w:rsidRDefault="00CC19FC" w:rsidP="004000C7">
            <w:pPr>
              <w:pStyle w:val="TableText"/>
              <w:widowControl w:val="0"/>
              <w:rPr>
                <w:rFonts w:ascii="Tahoma" w:hAnsi="Tahoma" w:cs="Tahoma"/>
                <w:sz w:val="13"/>
              </w:rPr>
            </w:pPr>
            <w:r w:rsidRPr="00AE656A">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085A51B"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085A51C"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51D"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51E"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51F"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520"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521"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522"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85A523"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85A524" w14:textId="77777777" w:rsidR="00CC19FC" w:rsidRPr="00AE656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525" w14:textId="77777777" w:rsidR="00CC19FC" w:rsidRPr="00AE656A" w:rsidRDefault="00CC19FC"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14:paraId="5085A526" w14:textId="77777777" w:rsidR="00CC19FC" w:rsidRPr="00AE656A"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527"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5085A528" w14:textId="77777777" w:rsidR="00CC19FC" w:rsidRPr="00AE656A" w:rsidRDefault="00CC19FC" w:rsidP="004B3534">
            <w:pPr>
              <w:pStyle w:val="TableText"/>
              <w:widowControl w:val="0"/>
              <w:rPr>
                <w:rFonts w:ascii="Tahoma" w:hAnsi="Tahoma" w:cs="Tahoma"/>
                <w:sz w:val="13"/>
              </w:rPr>
            </w:pPr>
          </w:p>
        </w:tc>
        <w:tc>
          <w:tcPr>
            <w:tcW w:w="643" w:type="dxa"/>
            <w:tcBorders>
              <w:bottom w:val="single" w:sz="4" w:space="0" w:color="auto"/>
            </w:tcBorders>
            <w:shd w:val="clear" w:color="auto" w:fill="auto"/>
            <w:vAlign w:val="center"/>
          </w:tcPr>
          <w:p w14:paraId="5085A529" w14:textId="77777777" w:rsidR="00CC19FC" w:rsidRPr="00AE656A" w:rsidRDefault="00CC19FC" w:rsidP="00080B33">
            <w:pPr>
              <w:pStyle w:val="TableText"/>
              <w:widowControl w:val="0"/>
              <w:rPr>
                <w:rFonts w:ascii="Tahoma" w:hAnsi="Tahoma" w:cs="Tahoma"/>
                <w:sz w:val="13"/>
              </w:rPr>
            </w:pPr>
          </w:p>
        </w:tc>
        <w:tc>
          <w:tcPr>
            <w:tcW w:w="475" w:type="dxa"/>
            <w:tcBorders>
              <w:bottom w:val="single" w:sz="4" w:space="0" w:color="auto"/>
            </w:tcBorders>
            <w:shd w:val="clear" w:color="auto" w:fill="auto"/>
            <w:vAlign w:val="center"/>
          </w:tcPr>
          <w:p w14:paraId="5085A52A" w14:textId="77777777" w:rsidR="00CC19FC" w:rsidRPr="00AE656A" w:rsidRDefault="00CC19FC" w:rsidP="004B3534">
            <w:pPr>
              <w:pStyle w:val="TableText"/>
              <w:widowControl w:val="0"/>
              <w:rPr>
                <w:rFonts w:ascii="Tahoma" w:hAnsi="Tahoma" w:cs="Tahoma"/>
                <w:sz w:val="13"/>
              </w:rPr>
            </w:pPr>
          </w:p>
        </w:tc>
      </w:tr>
      <w:tr w:rsidR="00B33D0E" w:rsidRPr="00AE656A" w14:paraId="5085A53F" w14:textId="77777777" w:rsidTr="00523091">
        <w:trPr>
          <w:cantSplit/>
          <w:trHeight w:val="287"/>
        </w:trPr>
        <w:tc>
          <w:tcPr>
            <w:tcW w:w="2638" w:type="dxa"/>
            <w:tcBorders>
              <w:bottom w:val="single" w:sz="4" w:space="0" w:color="auto"/>
            </w:tcBorders>
            <w:shd w:val="clear" w:color="auto" w:fill="FABF8F"/>
            <w:vAlign w:val="center"/>
          </w:tcPr>
          <w:p w14:paraId="5085A52C"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64" w:name="_Toc357597961"/>
            <w:r w:rsidRPr="00AE656A">
              <w:rPr>
                <w:rFonts w:ascii="Tahoma" w:hAnsi="Tahoma" w:cs="Tahoma"/>
                <w:b w:val="0"/>
                <w:sz w:val="14"/>
              </w:rPr>
              <w:t>Direitos de Uso Comercial do Office Home and Student RT 2013</w:t>
            </w:r>
            <w:bookmarkEnd w:id="64"/>
          </w:p>
        </w:tc>
        <w:tc>
          <w:tcPr>
            <w:tcW w:w="429" w:type="dxa"/>
            <w:tcBorders>
              <w:bottom w:val="single" w:sz="4" w:space="0" w:color="auto"/>
            </w:tcBorders>
            <w:shd w:val="clear" w:color="auto" w:fill="FABF8F"/>
            <w:vAlign w:val="center"/>
          </w:tcPr>
          <w:p w14:paraId="5085A52D" w14:textId="77777777" w:rsidR="00CC19FC" w:rsidRPr="00AE656A"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5085A52E" w14:textId="77777777" w:rsidR="00CC19FC" w:rsidRPr="00AE656A" w:rsidRDefault="00CC19FC" w:rsidP="004000C7">
            <w:pPr>
              <w:pStyle w:val="TableText"/>
              <w:widowControl w:val="0"/>
              <w:rPr>
                <w:rFonts w:ascii="Tahoma" w:hAnsi="Tahoma" w:cs="Tahoma"/>
                <w:sz w:val="13"/>
              </w:rPr>
            </w:pPr>
            <w:r w:rsidRPr="00AE656A">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5085A52F"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530"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531"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532"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33"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34"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35"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85A536"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537"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538"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539"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14:paraId="5085A53A" w14:textId="77777777" w:rsidR="00CC19FC" w:rsidRPr="00AE656A"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53B"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53C" w14:textId="77777777" w:rsidR="00CC19FC" w:rsidRPr="00AE656A" w:rsidRDefault="00CC19FC" w:rsidP="004B3534">
            <w:pPr>
              <w:pStyle w:val="TableText"/>
              <w:widowControl w:val="0"/>
              <w:rPr>
                <w:rFonts w:ascii="Tahoma" w:hAnsi="Tahoma" w:cs="Tahoma"/>
                <w:sz w:val="13"/>
              </w:rPr>
            </w:pPr>
          </w:p>
        </w:tc>
        <w:tc>
          <w:tcPr>
            <w:tcW w:w="643" w:type="dxa"/>
            <w:tcBorders>
              <w:bottom w:val="single" w:sz="4" w:space="0" w:color="auto"/>
            </w:tcBorders>
            <w:shd w:val="clear" w:color="auto" w:fill="FABF8F"/>
            <w:vAlign w:val="center"/>
          </w:tcPr>
          <w:p w14:paraId="5085A53D" w14:textId="77777777" w:rsidR="00CC19FC" w:rsidRPr="00AE656A" w:rsidRDefault="00CC19FC" w:rsidP="00080B33">
            <w:pPr>
              <w:pStyle w:val="TableText"/>
              <w:widowControl w:val="0"/>
              <w:rPr>
                <w:rFonts w:ascii="Tahoma" w:hAnsi="Tahoma" w:cs="Tahoma"/>
                <w:sz w:val="13"/>
              </w:rPr>
            </w:pPr>
          </w:p>
        </w:tc>
        <w:tc>
          <w:tcPr>
            <w:tcW w:w="475" w:type="dxa"/>
            <w:tcBorders>
              <w:bottom w:val="single" w:sz="4" w:space="0" w:color="auto"/>
            </w:tcBorders>
            <w:shd w:val="clear" w:color="auto" w:fill="FABF8F"/>
            <w:vAlign w:val="center"/>
          </w:tcPr>
          <w:p w14:paraId="5085A53E" w14:textId="77777777" w:rsidR="00CC19FC" w:rsidRPr="00AE656A" w:rsidRDefault="00CC19FC" w:rsidP="004B3534">
            <w:pPr>
              <w:pStyle w:val="TableText"/>
              <w:widowControl w:val="0"/>
              <w:rPr>
                <w:rFonts w:ascii="Tahoma" w:hAnsi="Tahoma" w:cs="Tahoma"/>
                <w:sz w:val="13"/>
              </w:rPr>
            </w:pPr>
          </w:p>
        </w:tc>
      </w:tr>
      <w:tr w:rsidR="003D5C46" w:rsidRPr="00AE656A" w14:paraId="5085A553" w14:textId="77777777" w:rsidTr="008C4F89">
        <w:trPr>
          <w:cantSplit/>
          <w:trHeight w:val="305"/>
        </w:trPr>
        <w:tc>
          <w:tcPr>
            <w:tcW w:w="2638" w:type="dxa"/>
            <w:tcBorders>
              <w:bottom w:val="single" w:sz="4" w:space="0" w:color="auto"/>
            </w:tcBorders>
            <w:shd w:val="clear" w:color="auto" w:fill="auto"/>
            <w:vAlign w:val="center"/>
          </w:tcPr>
          <w:p w14:paraId="5085A540"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65" w:name="_Toc336337865"/>
            <w:bookmarkStart w:id="66" w:name="_Toc357597962"/>
            <w:r w:rsidRPr="00AE656A">
              <w:rPr>
                <w:rFonts w:ascii="Tahoma" w:hAnsi="Tahoma" w:cs="Tahoma"/>
                <w:b w:val="0"/>
                <w:sz w:val="14"/>
              </w:rPr>
              <w:t>Office para Mac Standard 2011</w:t>
            </w:r>
            <w:bookmarkEnd w:id="65"/>
            <w:bookmarkEnd w:id="66"/>
            <w:r w:rsidRPr="00AE656A">
              <w:rPr>
                <w:rFonts w:ascii="Tahoma" w:hAnsi="Tahoma" w:cs="Tahoma"/>
                <w:b w:val="0"/>
                <w:sz w:val="14"/>
              </w:rPr>
              <w:t xml:space="preserve"> </w:t>
            </w:r>
          </w:p>
        </w:tc>
        <w:tc>
          <w:tcPr>
            <w:tcW w:w="429" w:type="dxa"/>
            <w:tcBorders>
              <w:bottom w:val="single" w:sz="4" w:space="0" w:color="auto"/>
            </w:tcBorders>
            <w:shd w:val="clear" w:color="auto" w:fill="auto"/>
            <w:vAlign w:val="center"/>
          </w:tcPr>
          <w:p w14:paraId="5085A541" w14:textId="77777777" w:rsidR="00CC19FC" w:rsidRPr="00AE656A" w:rsidRDefault="00AC145A" w:rsidP="00B0065F">
            <w:pPr>
              <w:pStyle w:val="TableText"/>
              <w:widowControl w:val="0"/>
              <w:rPr>
                <w:rStyle w:val="EndnoteReference"/>
                <w:b w:val="0"/>
                <w:color w:val="0000FF"/>
                <w:sz w:val="13"/>
                <w:szCs w:val="13"/>
                <w:u w:val="single"/>
              </w:rPr>
            </w:pPr>
            <w:hyperlink w:anchor="_8_Office_para" w:history="1">
              <w:r w:rsidR="003D5C46" w:rsidRPr="00523091">
                <w:rPr>
                  <w:rStyle w:val="Hyperlink"/>
                  <w:b/>
                  <w:sz w:val="13"/>
                  <w:szCs w:val="13"/>
                </w:rPr>
                <w:t>8</w:t>
              </w:r>
            </w:hyperlink>
          </w:p>
        </w:tc>
        <w:tc>
          <w:tcPr>
            <w:tcW w:w="429" w:type="dxa"/>
            <w:tcBorders>
              <w:bottom w:val="single" w:sz="4" w:space="0" w:color="auto"/>
            </w:tcBorders>
            <w:shd w:val="clear" w:color="auto" w:fill="auto"/>
            <w:vAlign w:val="center"/>
          </w:tcPr>
          <w:p w14:paraId="5085A542" w14:textId="77777777" w:rsidR="00CC19FC" w:rsidRPr="00AE656A" w:rsidRDefault="00CC19FC" w:rsidP="004000C7">
            <w:pPr>
              <w:pStyle w:val="TableText"/>
              <w:widowControl w:val="0"/>
              <w:rPr>
                <w:rFonts w:ascii="Tahoma" w:hAnsi="Tahoma" w:cs="Tahoma"/>
                <w:sz w:val="13"/>
              </w:rPr>
            </w:pPr>
            <w:r w:rsidRPr="00AE656A">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085A543"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544"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545"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5</w:t>
            </w:r>
          </w:p>
        </w:tc>
        <w:tc>
          <w:tcPr>
            <w:tcW w:w="429" w:type="dxa"/>
            <w:tcBorders>
              <w:bottom w:val="single" w:sz="4" w:space="0" w:color="auto"/>
            </w:tcBorders>
            <w:shd w:val="clear" w:color="auto" w:fill="auto"/>
            <w:vAlign w:val="center"/>
          </w:tcPr>
          <w:p w14:paraId="5085A546"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4</w:t>
            </w:r>
          </w:p>
        </w:tc>
        <w:tc>
          <w:tcPr>
            <w:tcW w:w="429" w:type="dxa"/>
            <w:tcBorders>
              <w:bottom w:val="single" w:sz="4" w:space="0" w:color="auto"/>
            </w:tcBorders>
            <w:shd w:val="clear" w:color="auto" w:fill="auto"/>
            <w:vAlign w:val="center"/>
          </w:tcPr>
          <w:p w14:paraId="5085A547"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548"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549"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54A"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54B"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54C"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085A54D"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90" w:type="dxa"/>
            <w:tcBorders>
              <w:left w:val="single" w:sz="18" w:space="0" w:color="auto"/>
              <w:bottom w:val="single" w:sz="4" w:space="0" w:color="auto"/>
            </w:tcBorders>
            <w:shd w:val="clear" w:color="auto" w:fill="auto"/>
            <w:vAlign w:val="center"/>
          </w:tcPr>
          <w:p w14:paraId="5085A54E"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54F"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550"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551" w14:textId="77777777" w:rsidR="00CC19FC" w:rsidRPr="00AE656A" w:rsidRDefault="00CC19FC" w:rsidP="00080B33">
            <w:pPr>
              <w:pStyle w:val="TableText"/>
              <w:widowControl w:val="0"/>
              <w:rPr>
                <w:rFonts w:ascii="Tahoma" w:hAnsi="Tahoma" w:cs="Tahoma"/>
                <w:sz w:val="13"/>
              </w:rPr>
            </w:pPr>
            <w:r w:rsidRPr="00AE656A">
              <w:rPr>
                <w:rFonts w:ascii="Tahoma" w:hAnsi="Tahoma" w:cs="Tahoma"/>
                <w:sz w:val="13"/>
              </w:rPr>
              <w:t>E</w:t>
            </w:r>
          </w:p>
        </w:tc>
        <w:tc>
          <w:tcPr>
            <w:tcW w:w="475" w:type="dxa"/>
            <w:tcBorders>
              <w:bottom w:val="single" w:sz="4" w:space="0" w:color="auto"/>
            </w:tcBorders>
            <w:shd w:val="clear" w:color="auto" w:fill="auto"/>
            <w:vAlign w:val="center"/>
          </w:tcPr>
          <w:p w14:paraId="5085A552" w14:textId="77777777" w:rsidR="00CC19FC" w:rsidRPr="00AE656A" w:rsidRDefault="00CC19FC" w:rsidP="004B3534">
            <w:pPr>
              <w:pStyle w:val="TableText"/>
              <w:widowControl w:val="0"/>
              <w:rPr>
                <w:rFonts w:ascii="Tahoma" w:hAnsi="Tahoma" w:cs="Tahoma"/>
                <w:sz w:val="13"/>
              </w:rPr>
            </w:pPr>
          </w:p>
        </w:tc>
      </w:tr>
      <w:tr w:rsidR="00B33D0E" w:rsidRPr="00AE656A" w14:paraId="5085A567" w14:textId="77777777" w:rsidTr="00523091">
        <w:trPr>
          <w:cantSplit/>
          <w:trHeight w:val="287"/>
        </w:trPr>
        <w:tc>
          <w:tcPr>
            <w:tcW w:w="2638" w:type="dxa"/>
            <w:tcBorders>
              <w:bottom w:val="single" w:sz="4" w:space="0" w:color="auto"/>
            </w:tcBorders>
            <w:shd w:val="clear" w:color="auto" w:fill="FABF8F"/>
            <w:vAlign w:val="center"/>
          </w:tcPr>
          <w:p w14:paraId="5085A554"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67" w:name="_Office_Multi-Language_Pack"/>
            <w:bookmarkStart w:id="68" w:name="_Toc336337866"/>
            <w:bookmarkStart w:id="69" w:name="_Toc357597963"/>
            <w:bookmarkEnd w:id="67"/>
            <w:r w:rsidRPr="00AE656A">
              <w:rPr>
                <w:rFonts w:ascii="Tahoma" w:hAnsi="Tahoma" w:cs="Tahoma"/>
                <w:b w:val="0"/>
                <w:sz w:val="14"/>
              </w:rPr>
              <w:t xml:space="preserve">Pacote Multilíngue do Office </w:t>
            </w:r>
            <w:bookmarkEnd w:id="68"/>
            <w:r w:rsidRPr="00AE656A">
              <w:rPr>
                <w:rFonts w:ascii="Tahoma" w:hAnsi="Tahoma" w:cs="Tahoma"/>
                <w:b w:val="0"/>
                <w:sz w:val="14"/>
              </w:rPr>
              <w:t>2013</w:t>
            </w:r>
            <w:bookmarkEnd w:id="69"/>
          </w:p>
        </w:tc>
        <w:tc>
          <w:tcPr>
            <w:tcW w:w="429" w:type="dxa"/>
            <w:tcBorders>
              <w:bottom w:val="single" w:sz="4" w:space="0" w:color="auto"/>
            </w:tcBorders>
            <w:shd w:val="clear" w:color="auto" w:fill="FABF8F"/>
            <w:vAlign w:val="center"/>
          </w:tcPr>
          <w:p w14:paraId="5085A555" w14:textId="77777777" w:rsidR="00CC19FC" w:rsidRPr="00AE656A" w:rsidRDefault="00AC145A" w:rsidP="00B0065F">
            <w:pPr>
              <w:pStyle w:val="TableText"/>
              <w:widowControl w:val="0"/>
              <w:rPr>
                <w:rStyle w:val="EndnoteReference"/>
                <w:b w:val="0"/>
                <w:color w:val="0000FF"/>
                <w:sz w:val="13"/>
                <w:szCs w:val="13"/>
                <w:u w:val="single"/>
              </w:rPr>
            </w:pPr>
            <w:hyperlink w:anchor="_9_Pacote_Multilíngue" w:history="1">
              <w:r w:rsidR="003D5C46" w:rsidRPr="00523091">
                <w:rPr>
                  <w:rStyle w:val="Hyperlink"/>
                  <w:b/>
                  <w:sz w:val="13"/>
                  <w:szCs w:val="13"/>
                </w:rPr>
                <w:t>9</w:t>
              </w:r>
            </w:hyperlink>
            <w:hyperlink w:anchor="_87_Office_Multi-Language" w:history="1"/>
          </w:p>
        </w:tc>
        <w:tc>
          <w:tcPr>
            <w:tcW w:w="429" w:type="dxa"/>
            <w:tcBorders>
              <w:bottom w:val="single" w:sz="4" w:space="0" w:color="auto"/>
            </w:tcBorders>
            <w:shd w:val="clear" w:color="auto" w:fill="FABF8F"/>
            <w:vAlign w:val="center"/>
          </w:tcPr>
          <w:p w14:paraId="5085A556" w14:textId="77777777" w:rsidR="00CC19FC" w:rsidRPr="00AE656A" w:rsidRDefault="00CC19FC" w:rsidP="004000C7">
            <w:pPr>
              <w:pStyle w:val="TableText"/>
              <w:widowControl w:val="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085A557"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558"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559"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55A"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5B"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5C"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5D"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85A55E"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55F"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560"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561"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14:paraId="5085A562"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14:paraId="5085A563"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085A564" w14:textId="77777777" w:rsidR="00CC19FC" w:rsidRPr="00AE656A" w:rsidRDefault="00CC19FC" w:rsidP="004B3534">
            <w:pPr>
              <w:pStyle w:val="TableText"/>
              <w:widowControl w:val="0"/>
              <w:rPr>
                <w:rFonts w:ascii="Tahoma" w:hAnsi="Tahoma" w:cs="Tahoma"/>
                <w:sz w:val="13"/>
              </w:rPr>
            </w:pPr>
          </w:p>
        </w:tc>
        <w:tc>
          <w:tcPr>
            <w:tcW w:w="643" w:type="dxa"/>
            <w:tcBorders>
              <w:bottom w:val="single" w:sz="4" w:space="0" w:color="auto"/>
            </w:tcBorders>
            <w:shd w:val="clear" w:color="auto" w:fill="FABF8F"/>
            <w:vAlign w:val="center"/>
          </w:tcPr>
          <w:p w14:paraId="5085A565" w14:textId="77777777" w:rsidR="00CC19FC" w:rsidRPr="00AE656A" w:rsidRDefault="00CC19FC" w:rsidP="00080B33">
            <w:pPr>
              <w:pStyle w:val="TableText"/>
              <w:widowControl w:val="0"/>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FABF8F"/>
            <w:vAlign w:val="center"/>
          </w:tcPr>
          <w:p w14:paraId="5085A566" w14:textId="77777777" w:rsidR="00CC19FC" w:rsidRPr="00AE656A" w:rsidRDefault="00CC19FC" w:rsidP="004B3534">
            <w:pPr>
              <w:pStyle w:val="TableText"/>
              <w:widowControl w:val="0"/>
              <w:rPr>
                <w:rFonts w:ascii="Tahoma" w:hAnsi="Tahoma" w:cs="Tahoma"/>
                <w:sz w:val="13"/>
              </w:rPr>
            </w:pPr>
          </w:p>
        </w:tc>
      </w:tr>
      <w:tr w:rsidR="003D5C46" w:rsidRPr="00AE656A" w14:paraId="5085A57B" w14:textId="77777777" w:rsidTr="00523091">
        <w:trPr>
          <w:cantSplit/>
          <w:trHeight w:val="422"/>
        </w:trPr>
        <w:tc>
          <w:tcPr>
            <w:tcW w:w="2638" w:type="dxa"/>
            <w:tcBorders>
              <w:bottom w:val="single" w:sz="4" w:space="0" w:color="auto"/>
            </w:tcBorders>
            <w:shd w:val="clear" w:color="auto" w:fill="auto"/>
            <w:vAlign w:val="center"/>
          </w:tcPr>
          <w:p w14:paraId="5085A568" w14:textId="77777777" w:rsidR="00CC19FC" w:rsidRPr="00AE656A" w:rsidRDefault="00CC19FC" w:rsidP="00C251DD">
            <w:pPr>
              <w:pStyle w:val="ProductNames"/>
              <w:spacing w:beforeLines="20" w:before="48" w:afterLines="20" w:after="48"/>
              <w:rPr>
                <w:rFonts w:ascii="Tahoma" w:hAnsi="Tahoma" w:cs="Tahoma"/>
                <w:sz w:val="14"/>
              </w:rPr>
            </w:pPr>
            <w:bookmarkStart w:id="70" w:name="_Toc336337867"/>
            <w:bookmarkStart w:id="71" w:name="_Toc357597964"/>
            <w:r w:rsidRPr="00AE656A">
              <w:rPr>
                <w:rFonts w:ascii="Tahoma" w:hAnsi="Tahoma" w:cs="Tahoma"/>
                <w:sz w:val="14"/>
              </w:rPr>
              <w:t xml:space="preserve">Office Professional Plus </w:t>
            </w:r>
            <w:bookmarkEnd w:id="70"/>
            <w:r w:rsidRPr="00AE656A">
              <w:rPr>
                <w:rFonts w:ascii="Tahoma" w:hAnsi="Tahoma" w:cs="Tahoma"/>
                <w:sz w:val="14"/>
              </w:rPr>
              <w:t>2013</w:t>
            </w:r>
            <w:bookmarkEnd w:id="71"/>
          </w:p>
        </w:tc>
        <w:tc>
          <w:tcPr>
            <w:tcW w:w="429" w:type="dxa"/>
            <w:tcBorders>
              <w:bottom w:val="single" w:sz="4" w:space="0" w:color="auto"/>
            </w:tcBorders>
            <w:shd w:val="clear" w:color="auto" w:fill="auto"/>
            <w:vAlign w:val="center"/>
          </w:tcPr>
          <w:p w14:paraId="5085A569" w14:textId="77777777" w:rsidR="00CC19FC" w:rsidRPr="00AE656A" w:rsidRDefault="00AC145A" w:rsidP="00B0065F">
            <w:pPr>
              <w:pStyle w:val="TableText"/>
              <w:widowControl w:val="0"/>
              <w:rPr>
                <w:rStyle w:val="EndnoteReference"/>
                <w:b w:val="0"/>
                <w:color w:val="0000FF"/>
                <w:sz w:val="13"/>
                <w:szCs w:val="13"/>
                <w:u w:val="single"/>
              </w:rPr>
            </w:pPr>
            <w:hyperlink w:anchor="_10_Office_Professional" w:history="1">
              <w:r w:rsidR="003D5C46" w:rsidRPr="00523091">
                <w:rPr>
                  <w:rStyle w:val="Hyperlink"/>
                  <w:b/>
                  <w:sz w:val="13"/>
                  <w:szCs w:val="13"/>
                </w:rPr>
                <w:t>10</w:t>
              </w:r>
            </w:hyperlink>
            <w:hyperlink w:anchor="_98_Office_Professional" w:history="1"/>
          </w:p>
        </w:tc>
        <w:tc>
          <w:tcPr>
            <w:tcW w:w="429" w:type="dxa"/>
            <w:tcBorders>
              <w:bottom w:val="single" w:sz="4" w:space="0" w:color="auto"/>
            </w:tcBorders>
            <w:shd w:val="clear" w:color="auto" w:fill="auto"/>
            <w:vAlign w:val="center"/>
          </w:tcPr>
          <w:p w14:paraId="5085A56A" w14:textId="77777777" w:rsidR="00CC19FC" w:rsidRPr="00AE656A" w:rsidRDefault="00CC19FC" w:rsidP="004000C7">
            <w:pPr>
              <w:pStyle w:val="TableText"/>
              <w:widowControl w:val="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085A56B"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56C"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56D"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5</w:t>
            </w:r>
          </w:p>
        </w:tc>
        <w:tc>
          <w:tcPr>
            <w:tcW w:w="429" w:type="dxa"/>
            <w:tcBorders>
              <w:bottom w:val="single" w:sz="4" w:space="0" w:color="auto"/>
            </w:tcBorders>
            <w:shd w:val="clear" w:color="auto" w:fill="auto"/>
            <w:vAlign w:val="center"/>
          </w:tcPr>
          <w:p w14:paraId="5085A56E"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4</w:t>
            </w:r>
          </w:p>
        </w:tc>
        <w:tc>
          <w:tcPr>
            <w:tcW w:w="429" w:type="dxa"/>
            <w:tcBorders>
              <w:bottom w:val="single" w:sz="4" w:space="0" w:color="auto"/>
            </w:tcBorders>
            <w:shd w:val="clear" w:color="auto" w:fill="auto"/>
            <w:vAlign w:val="center"/>
          </w:tcPr>
          <w:p w14:paraId="5085A56F"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570"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571"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572"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573"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574"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085A575"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90" w:type="dxa"/>
            <w:tcBorders>
              <w:left w:val="single" w:sz="18" w:space="0" w:color="auto"/>
              <w:bottom w:val="single" w:sz="4" w:space="0" w:color="auto"/>
            </w:tcBorders>
            <w:shd w:val="clear" w:color="auto" w:fill="auto"/>
            <w:vAlign w:val="center"/>
          </w:tcPr>
          <w:p w14:paraId="5085A576" w14:textId="77777777" w:rsidR="00CC19FC" w:rsidRPr="00AE656A" w:rsidRDefault="00CC19FC" w:rsidP="00097B90">
            <w:pPr>
              <w:pStyle w:val="TableText"/>
              <w:widowControl w:val="0"/>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577"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085A578"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E, P</w:t>
            </w:r>
          </w:p>
        </w:tc>
        <w:tc>
          <w:tcPr>
            <w:tcW w:w="643" w:type="dxa"/>
            <w:tcBorders>
              <w:bottom w:val="single" w:sz="4" w:space="0" w:color="auto"/>
            </w:tcBorders>
            <w:shd w:val="clear" w:color="auto" w:fill="auto"/>
            <w:vAlign w:val="center"/>
          </w:tcPr>
          <w:p w14:paraId="5085A579" w14:textId="77777777" w:rsidR="00CC19FC" w:rsidRPr="00AE656A" w:rsidRDefault="00CC19FC" w:rsidP="00080B33">
            <w:pPr>
              <w:pStyle w:val="TableText"/>
              <w:widowControl w:val="0"/>
              <w:rPr>
                <w:rFonts w:ascii="Tahoma" w:hAnsi="Tahoma" w:cs="Tahoma"/>
                <w:sz w:val="13"/>
              </w:rPr>
            </w:pPr>
            <w:r w:rsidRPr="00AE656A">
              <w:rPr>
                <w:rFonts w:ascii="Tahoma" w:hAnsi="Tahoma" w:cs="Tahoma"/>
                <w:sz w:val="13"/>
              </w:rPr>
              <w:t>E,ST</w:t>
            </w:r>
          </w:p>
        </w:tc>
        <w:tc>
          <w:tcPr>
            <w:tcW w:w="475" w:type="dxa"/>
            <w:tcBorders>
              <w:bottom w:val="single" w:sz="4" w:space="0" w:color="auto"/>
            </w:tcBorders>
            <w:shd w:val="clear" w:color="auto" w:fill="auto"/>
            <w:vAlign w:val="center"/>
          </w:tcPr>
          <w:p w14:paraId="5085A57A" w14:textId="77777777" w:rsidR="00CC19FC" w:rsidRPr="00AE656A" w:rsidRDefault="00CC19FC" w:rsidP="004B3534">
            <w:pPr>
              <w:pStyle w:val="TableText"/>
              <w:widowControl w:val="0"/>
              <w:rPr>
                <w:rFonts w:ascii="Tahoma" w:hAnsi="Tahoma" w:cs="Tahoma"/>
                <w:sz w:val="13"/>
              </w:rPr>
            </w:pPr>
          </w:p>
        </w:tc>
      </w:tr>
      <w:tr w:rsidR="00B33D0E" w:rsidRPr="00AE656A" w14:paraId="5085A58F" w14:textId="77777777" w:rsidTr="00523091">
        <w:trPr>
          <w:cantSplit/>
          <w:trHeight w:val="278"/>
        </w:trPr>
        <w:tc>
          <w:tcPr>
            <w:tcW w:w="2638" w:type="dxa"/>
            <w:tcBorders>
              <w:bottom w:val="single" w:sz="4" w:space="0" w:color="auto"/>
            </w:tcBorders>
            <w:shd w:val="clear" w:color="auto" w:fill="FABF8F"/>
            <w:vAlign w:val="center"/>
          </w:tcPr>
          <w:p w14:paraId="5085A57C" w14:textId="77777777" w:rsidR="00CC19FC" w:rsidRPr="00AE656A" w:rsidRDefault="00CC19FC" w:rsidP="00C251DD">
            <w:pPr>
              <w:pStyle w:val="Heading3"/>
              <w:spacing w:beforeLines="20" w:before="48" w:afterLines="20" w:after="48"/>
              <w:rPr>
                <w:rFonts w:ascii="Tahoma" w:hAnsi="Tahoma" w:cs="Tahoma"/>
                <w:b w:val="0"/>
                <w:sz w:val="14"/>
              </w:rPr>
            </w:pPr>
            <w:bookmarkStart w:id="72" w:name="_Toc336337868"/>
            <w:bookmarkStart w:id="73" w:name="_Toc357597965"/>
            <w:r w:rsidRPr="00AE656A">
              <w:rPr>
                <w:rFonts w:ascii="Tahoma" w:hAnsi="Tahoma" w:cs="Tahoma"/>
                <w:b w:val="0"/>
                <w:sz w:val="14"/>
              </w:rPr>
              <w:t xml:space="preserve">Office Standard </w:t>
            </w:r>
            <w:bookmarkEnd w:id="72"/>
            <w:r w:rsidRPr="00AE656A">
              <w:rPr>
                <w:rFonts w:ascii="Tahoma" w:hAnsi="Tahoma" w:cs="Tahoma"/>
                <w:b w:val="0"/>
                <w:sz w:val="14"/>
              </w:rPr>
              <w:t>2013</w:t>
            </w:r>
            <w:bookmarkEnd w:id="73"/>
            <w:r w:rsidRPr="00AE656A">
              <w:rPr>
                <w:rFonts w:ascii="Tahoma" w:hAnsi="Tahoma" w:cs="Tahoma"/>
                <w:b w:val="0"/>
                <w:sz w:val="14"/>
              </w:rPr>
              <w:t xml:space="preserve"> </w:t>
            </w:r>
          </w:p>
        </w:tc>
        <w:tc>
          <w:tcPr>
            <w:tcW w:w="429" w:type="dxa"/>
            <w:tcBorders>
              <w:bottom w:val="single" w:sz="4" w:space="0" w:color="auto"/>
            </w:tcBorders>
            <w:shd w:val="clear" w:color="auto" w:fill="FABF8F"/>
            <w:vAlign w:val="center"/>
          </w:tcPr>
          <w:p w14:paraId="5085A57D" w14:textId="77777777" w:rsidR="00CC19FC" w:rsidRPr="00AE656A" w:rsidRDefault="00AC145A" w:rsidP="003D5C46">
            <w:pPr>
              <w:pStyle w:val="TableText"/>
              <w:widowControl w:val="0"/>
              <w:rPr>
                <w:rStyle w:val="EndnoteReference"/>
                <w:b w:val="0"/>
                <w:color w:val="0000FF"/>
                <w:sz w:val="13"/>
                <w:szCs w:val="13"/>
                <w:u w:val="single"/>
              </w:rPr>
            </w:pPr>
            <w:hyperlink w:anchor="_11_Office_Standard" w:history="1">
              <w:r w:rsidR="00B0065F" w:rsidRPr="00523091">
                <w:rPr>
                  <w:rStyle w:val="Hyperlink"/>
                  <w:b/>
                  <w:sz w:val="13"/>
                  <w:szCs w:val="13"/>
                </w:rPr>
                <w:t>11</w:t>
              </w:r>
            </w:hyperlink>
            <w:hyperlink w:anchor="_109_Office_Standard" w:history="1"/>
          </w:p>
        </w:tc>
        <w:tc>
          <w:tcPr>
            <w:tcW w:w="429" w:type="dxa"/>
            <w:tcBorders>
              <w:bottom w:val="single" w:sz="4" w:space="0" w:color="auto"/>
            </w:tcBorders>
            <w:shd w:val="clear" w:color="auto" w:fill="FABF8F"/>
            <w:vAlign w:val="center"/>
          </w:tcPr>
          <w:p w14:paraId="5085A57E" w14:textId="77777777" w:rsidR="00CC19FC" w:rsidRPr="00AE656A" w:rsidRDefault="00CC19FC" w:rsidP="004000C7">
            <w:pPr>
              <w:pStyle w:val="TableText"/>
              <w:widowControl w:val="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085A57F" w14:textId="77777777" w:rsidR="00CC19FC" w:rsidRPr="00AE656A" w:rsidRDefault="00CC19FC" w:rsidP="004B3534">
            <w:pPr>
              <w:pStyle w:val="TableText"/>
              <w:widowControl w:val="0"/>
              <w:rPr>
                <w:rFonts w:ascii="Tahoma" w:hAnsi="Tahoma" w:cs="Tahoma"/>
                <w:b/>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580"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81"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5</w:t>
            </w:r>
          </w:p>
        </w:tc>
        <w:tc>
          <w:tcPr>
            <w:tcW w:w="429" w:type="dxa"/>
            <w:tcBorders>
              <w:bottom w:val="single" w:sz="4" w:space="0" w:color="auto"/>
            </w:tcBorders>
            <w:shd w:val="clear" w:color="auto" w:fill="FABF8F"/>
            <w:vAlign w:val="center"/>
          </w:tcPr>
          <w:p w14:paraId="5085A582"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4</w:t>
            </w:r>
          </w:p>
        </w:tc>
        <w:tc>
          <w:tcPr>
            <w:tcW w:w="429" w:type="dxa"/>
            <w:tcBorders>
              <w:bottom w:val="single" w:sz="4" w:space="0" w:color="auto"/>
            </w:tcBorders>
            <w:shd w:val="clear" w:color="auto" w:fill="FABF8F"/>
            <w:vAlign w:val="center"/>
          </w:tcPr>
          <w:p w14:paraId="5085A583"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584"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585"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586"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587"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88"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085A589"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90" w:type="dxa"/>
            <w:tcBorders>
              <w:left w:val="single" w:sz="18" w:space="0" w:color="auto"/>
              <w:bottom w:val="single" w:sz="4" w:space="0" w:color="auto"/>
            </w:tcBorders>
            <w:shd w:val="clear" w:color="auto" w:fill="FABF8F"/>
            <w:vAlign w:val="center"/>
          </w:tcPr>
          <w:p w14:paraId="5085A58A" w14:textId="77777777" w:rsidR="00CC19FC" w:rsidRPr="00AE656A"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58B"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58C"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58D" w14:textId="77777777" w:rsidR="00CC19FC" w:rsidRPr="00AE656A" w:rsidRDefault="00CC19FC" w:rsidP="00080B33">
            <w:pPr>
              <w:pStyle w:val="TableText"/>
              <w:widowControl w:val="0"/>
              <w:rPr>
                <w:rFonts w:ascii="Tahoma" w:hAnsi="Tahoma" w:cs="Tahoma"/>
                <w:sz w:val="13"/>
              </w:rPr>
            </w:pPr>
          </w:p>
        </w:tc>
        <w:tc>
          <w:tcPr>
            <w:tcW w:w="475" w:type="dxa"/>
            <w:tcBorders>
              <w:bottom w:val="single" w:sz="4" w:space="0" w:color="auto"/>
            </w:tcBorders>
            <w:shd w:val="clear" w:color="auto" w:fill="FABF8F"/>
            <w:vAlign w:val="center"/>
          </w:tcPr>
          <w:p w14:paraId="5085A58E" w14:textId="77777777" w:rsidR="00CC19FC" w:rsidRPr="00AE656A" w:rsidRDefault="00CC19FC" w:rsidP="004B3534">
            <w:pPr>
              <w:pStyle w:val="TableText"/>
              <w:widowControl w:val="0"/>
              <w:rPr>
                <w:rFonts w:ascii="Tahoma" w:hAnsi="Tahoma" w:cs="Tahoma"/>
                <w:sz w:val="13"/>
              </w:rPr>
            </w:pPr>
          </w:p>
        </w:tc>
      </w:tr>
      <w:tr w:rsidR="003D5C46" w:rsidRPr="00AE656A" w14:paraId="5085A5A3" w14:textId="77777777" w:rsidTr="00523091">
        <w:trPr>
          <w:cantSplit/>
          <w:trHeight w:val="305"/>
        </w:trPr>
        <w:tc>
          <w:tcPr>
            <w:tcW w:w="2638" w:type="dxa"/>
            <w:tcBorders>
              <w:bottom w:val="single" w:sz="4" w:space="0" w:color="auto"/>
            </w:tcBorders>
            <w:shd w:val="clear" w:color="auto" w:fill="auto"/>
          </w:tcPr>
          <w:p w14:paraId="5085A590"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74" w:name="_Toc336337869"/>
            <w:bookmarkStart w:id="75" w:name="_Toc357597966"/>
            <w:r w:rsidRPr="00AE656A">
              <w:rPr>
                <w:rFonts w:ascii="Tahoma" w:hAnsi="Tahoma" w:cs="Tahoma"/>
                <w:b w:val="0"/>
                <w:sz w:val="14"/>
              </w:rPr>
              <w:t>Office 365 ProPlus (SL de Usuário)</w:t>
            </w:r>
            <w:bookmarkEnd w:id="74"/>
            <w:bookmarkEnd w:id="75"/>
          </w:p>
        </w:tc>
        <w:tc>
          <w:tcPr>
            <w:tcW w:w="429" w:type="dxa"/>
            <w:tcBorders>
              <w:bottom w:val="single" w:sz="4" w:space="0" w:color="auto"/>
            </w:tcBorders>
            <w:shd w:val="clear" w:color="auto" w:fill="auto"/>
          </w:tcPr>
          <w:p w14:paraId="5085A591" w14:textId="77777777" w:rsidR="00CC19FC" w:rsidRPr="00AE656A" w:rsidRDefault="00AC145A" w:rsidP="003D5C46">
            <w:pPr>
              <w:pStyle w:val="TableText"/>
              <w:widowControl w:val="0"/>
              <w:spacing w:before="120"/>
              <w:rPr>
                <w:b/>
                <w:color w:val="0000FF"/>
                <w:sz w:val="13"/>
                <w:szCs w:val="13"/>
                <w:u w:val="single"/>
              </w:rPr>
            </w:pPr>
            <w:hyperlink w:anchor="_12_Office_365" w:history="1">
              <w:r w:rsidR="00523091" w:rsidRPr="00523091">
                <w:rPr>
                  <w:rStyle w:val="Hyperlink"/>
                  <w:b/>
                  <w:sz w:val="13"/>
                  <w:szCs w:val="13"/>
                </w:rPr>
                <w:t>12</w:t>
              </w:r>
            </w:hyperlink>
          </w:p>
        </w:tc>
        <w:tc>
          <w:tcPr>
            <w:tcW w:w="429" w:type="dxa"/>
            <w:tcBorders>
              <w:bottom w:val="single" w:sz="4" w:space="0" w:color="auto"/>
            </w:tcBorders>
            <w:shd w:val="clear" w:color="auto" w:fill="auto"/>
            <w:vAlign w:val="center"/>
          </w:tcPr>
          <w:p w14:paraId="5085A592" w14:textId="77777777" w:rsidR="00CC19FC" w:rsidRPr="00AE656A" w:rsidRDefault="00CC19FC" w:rsidP="004000C7">
            <w:pPr>
              <w:pStyle w:val="TableText"/>
              <w:rPr>
                <w:rFonts w:ascii="Tahoma" w:hAnsi="Tahoma" w:cs="Tahoma"/>
                <w:sz w:val="13"/>
              </w:rPr>
            </w:pPr>
            <w:r w:rsidRPr="00AE656A">
              <w:rPr>
                <w:rFonts w:ascii="Tahoma" w:hAnsi="Tahoma" w:cs="Tahoma"/>
                <w:sz w:val="13"/>
              </w:rPr>
              <w:t>06/11</w:t>
            </w:r>
          </w:p>
        </w:tc>
        <w:tc>
          <w:tcPr>
            <w:tcW w:w="429" w:type="dxa"/>
            <w:tcBorders>
              <w:bottom w:val="single" w:sz="4" w:space="0" w:color="auto"/>
              <w:right w:val="single" w:sz="18" w:space="0" w:color="auto"/>
            </w:tcBorders>
            <w:shd w:val="clear" w:color="auto" w:fill="auto"/>
          </w:tcPr>
          <w:p w14:paraId="5085A593"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5085A594"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5085A595"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5085A596"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5085A597"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5085A598"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5085A599"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5085A59A"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5085A59B"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5085A59C"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5085A59D" w14:textId="77777777" w:rsidR="00CC19FC" w:rsidRPr="00AE656A"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auto"/>
          </w:tcPr>
          <w:p w14:paraId="5085A59E"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59F" w14:textId="77777777" w:rsidR="00CC19FC" w:rsidRPr="00AE656A" w:rsidRDefault="00CC19FC" w:rsidP="00140B67">
            <w:pPr>
              <w:pStyle w:val="TableText"/>
              <w:rPr>
                <w:rFonts w:ascii="Tahoma" w:hAnsi="Tahoma" w:cs="Tahoma"/>
                <w:sz w:val="13"/>
              </w:rPr>
            </w:pPr>
            <w:r w:rsidRPr="00AE656A">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14:paraId="5085A5A0" w14:textId="77777777" w:rsidR="00CC19FC" w:rsidRPr="00AE656A" w:rsidRDefault="00CC19FC" w:rsidP="004B3534">
            <w:pPr>
              <w:pStyle w:val="TableText"/>
              <w:rPr>
                <w:rFonts w:ascii="Tahoma" w:hAnsi="Tahoma" w:cs="Tahoma"/>
                <w:sz w:val="13"/>
              </w:rPr>
            </w:pPr>
          </w:p>
        </w:tc>
        <w:tc>
          <w:tcPr>
            <w:tcW w:w="643" w:type="dxa"/>
            <w:tcBorders>
              <w:bottom w:val="single" w:sz="4" w:space="0" w:color="auto"/>
            </w:tcBorders>
            <w:shd w:val="clear" w:color="auto" w:fill="auto"/>
            <w:vAlign w:val="center"/>
          </w:tcPr>
          <w:p w14:paraId="5085A5A1"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auto"/>
          </w:tcPr>
          <w:p w14:paraId="5085A5A2" w14:textId="77777777" w:rsidR="00CC19FC" w:rsidRPr="00AE656A" w:rsidRDefault="00CC19FC" w:rsidP="004B3534">
            <w:pPr>
              <w:pStyle w:val="TableText"/>
              <w:rPr>
                <w:rFonts w:ascii="Tahoma" w:hAnsi="Tahoma" w:cs="Tahoma"/>
                <w:sz w:val="13"/>
              </w:rPr>
            </w:pPr>
          </w:p>
        </w:tc>
      </w:tr>
      <w:tr w:rsidR="002253A3" w:rsidRPr="00AE656A" w14:paraId="5085A5B7" w14:textId="77777777" w:rsidTr="00523091">
        <w:trPr>
          <w:cantSplit/>
          <w:trHeight w:val="305"/>
        </w:trPr>
        <w:tc>
          <w:tcPr>
            <w:tcW w:w="2638" w:type="dxa"/>
            <w:tcBorders>
              <w:bottom w:val="single" w:sz="4" w:space="0" w:color="auto"/>
            </w:tcBorders>
            <w:shd w:val="clear" w:color="auto" w:fill="FABF8F"/>
            <w:vAlign w:val="center"/>
          </w:tcPr>
          <w:p w14:paraId="5085A5A4" w14:textId="77777777" w:rsidR="003418C5" w:rsidRPr="00AE656A" w:rsidRDefault="003418C5" w:rsidP="00C251DD">
            <w:pPr>
              <w:pStyle w:val="Heading2"/>
              <w:spacing w:beforeLines="20" w:before="48" w:afterLines="20" w:after="48"/>
              <w:ind w:left="0"/>
              <w:rPr>
                <w:rFonts w:ascii="Tahoma" w:hAnsi="Tahoma" w:cs="Tahoma"/>
                <w:b w:val="0"/>
                <w:sz w:val="14"/>
              </w:rPr>
            </w:pPr>
            <w:bookmarkStart w:id="76" w:name="_Toc357597967"/>
            <w:r w:rsidRPr="00AE656A">
              <w:rPr>
                <w:rFonts w:ascii="Tahoma" w:hAnsi="Tahoma" w:cs="Tahoma"/>
                <w:b w:val="0"/>
                <w:sz w:val="14"/>
              </w:rPr>
              <w:lastRenderedPageBreak/>
              <w:t xml:space="preserve">Office 365 ProPlus SA Transition </w:t>
            </w:r>
            <w:r w:rsidR="00523091">
              <w:rPr>
                <w:rFonts w:ascii="Tahoma" w:hAnsi="Tahoma" w:cs="Tahoma"/>
                <w:b w:val="0"/>
                <w:sz w:val="14"/>
              </w:rPr>
              <w:br/>
            </w:r>
            <w:r w:rsidRPr="00AE656A">
              <w:rPr>
                <w:rFonts w:ascii="Tahoma" w:hAnsi="Tahoma" w:cs="Tahoma"/>
                <w:b w:val="0"/>
                <w:sz w:val="14"/>
              </w:rPr>
              <w:t>(SL de Usuário)</w:t>
            </w:r>
            <w:bookmarkEnd w:id="76"/>
          </w:p>
        </w:tc>
        <w:tc>
          <w:tcPr>
            <w:tcW w:w="429" w:type="dxa"/>
            <w:tcBorders>
              <w:bottom w:val="single" w:sz="4" w:space="0" w:color="auto"/>
            </w:tcBorders>
            <w:shd w:val="clear" w:color="auto" w:fill="FABF8F"/>
            <w:vAlign w:val="center"/>
          </w:tcPr>
          <w:p w14:paraId="5085A5A5" w14:textId="77777777" w:rsidR="003418C5" w:rsidRPr="00AE656A" w:rsidRDefault="00AC145A" w:rsidP="003D5C46">
            <w:pPr>
              <w:pStyle w:val="TableText"/>
              <w:widowControl w:val="0"/>
              <w:rPr>
                <w:b/>
                <w:color w:val="0000FF"/>
                <w:sz w:val="13"/>
                <w:szCs w:val="13"/>
                <w:u w:val="single"/>
              </w:rPr>
            </w:pPr>
            <w:hyperlink w:anchor="_12_Office_365" w:history="1">
              <w:r w:rsidR="00BA71AD" w:rsidRPr="00523091">
                <w:rPr>
                  <w:rStyle w:val="Hyperlink"/>
                  <w:b/>
                  <w:sz w:val="13"/>
                  <w:szCs w:val="13"/>
                </w:rPr>
                <w:t>12</w:t>
              </w:r>
            </w:hyperlink>
          </w:p>
        </w:tc>
        <w:tc>
          <w:tcPr>
            <w:tcW w:w="429" w:type="dxa"/>
            <w:tcBorders>
              <w:bottom w:val="single" w:sz="4" w:space="0" w:color="auto"/>
            </w:tcBorders>
            <w:shd w:val="clear" w:color="auto" w:fill="FABF8F"/>
            <w:vAlign w:val="center"/>
          </w:tcPr>
          <w:p w14:paraId="5085A5A6" w14:textId="77777777" w:rsidR="003418C5" w:rsidRPr="00AE656A" w:rsidRDefault="003418C5" w:rsidP="004000C7">
            <w:pPr>
              <w:pStyle w:val="TableText"/>
              <w:rPr>
                <w:rFonts w:ascii="Tahoma" w:hAnsi="Tahoma" w:cs="Tahoma"/>
                <w:sz w:val="13"/>
              </w:rPr>
            </w:pPr>
            <w:r w:rsidRPr="00AE656A">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5085A5A7" w14:textId="77777777" w:rsidR="003418C5" w:rsidRPr="00AE656A"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5A8" w14:textId="77777777" w:rsidR="003418C5" w:rsidRPr="00AE656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5A9" w14:textId="77777777" w:rsidR="003418C5" w:rsidRPr="00AE656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5AA" w14:textId="77777777" w:rsidR="003418C5" w:rsidRPr="00AE656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5AB" w14:textId="77777777" w:rsidR="003418C5" w:rsidRPr="00AE656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5AC" w14:textId="77777777" w:rsidR="003418C5" w:rsidRPr="00AE656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5AD" w14:textId="77777777" w:rsidR="003418C5" w:rsidRPr="00AE656A"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5AE" w14:textId="77777777" w:rsidR="003418C5" w:rsidRPr="00AE656A"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5AF" w14:textId="77777777" w:rsidR="003418C5" w:rsidRPr="00AE656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5B0" w14:textId="77777777" w:rsidR="003418C5" w:rsidRPr="00AE656A"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5B1" w14:textId="77777777" w:rsidR="003418C5" w:rsidRPr="00AE656A" w:rsidRDefault="003418C5"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14:paraId="5085A5B2" w14:textId="77777777" w:rsidR="003418C5" w:rsidRPr="00AE656A" w:rsidRDefault="003418C5"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5B3" w14:textId="77777777" w:rsidR="003418C5" w:rsidRPr="00AE656A" w:rsidRDefault="003418C5" w:rsidP="004B3534">
            <w:pPr>
              <w:pStyle w:val="TableText"/>
              <w:rPr>
                <w:rFonts w:ascii="Tahoma" w:hAnsi="Tahoma" w:cs="Tahoma"/>
                <w:sz w:val="13"/>
              </w:rPr>
            </w:pPr>
            <w:r w:rsidRPr="00AE656A">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14:paraId="5085A5B4" w14:textId="77777777" w:rsidR="003418C5" w:rsidRPr="00AE656A" w:rsidRDefault="003418C5" w:rsidP="004B3534">
            <w:pPr>
              <w:pStyle w:val="TableText"/>
              <w:rPr>
                <w:rFonts w:ascii="Tahoma" w:hAnsi="Tahoma" w:cs="Tahoma"/>
                <w:sz w:val="13"/>
              </w:rPr>
            </w:pPr>
          </w:p>
        </w:tc>
        <w:tc>
          <w:tcPr>
            <w:tcW w:w="643" w:type="dxa"/>
            <w:tcBorders>
              <w:bottom w:val="single" w:sz="4" w:space="0" w:color="auto"/>
            </w:tcBorders>
            <w:shd w:val="clear" w:color="auto" w:fill="FABF8F"/>
            <w:vAlign w:val="center"/>
          </w:tcPr>
          <w:p w14:paraId="5085A5B5" w14:textId="77777777" w:rsidR="003418C5" w:rsidRPr="00AE656A" w:rsidRDefault="003418C5" w:rsidP="00080B33">
            <w:pPr>
              <w:pStyle w:val="TableText"/>
              <w:rPr>
                <w:rFonts w:ascii="Tahoma" w:hAnsi="Tahoma" w:cs="Tahoma"/>
                <w:sz w:val="13"/>
              </w:rPr>
            </w:pPr>
          </w:p>
        </w:tc>
        <w:tc>
          <w:tcPr>
            <w:tcW w:w="475" w:type="dxa"/>
            <w:tcBorders>
              <w:bottom w:val="single" w:sz="4" w:space="0" w:color="auto"/>
            </w:tcBorders>
            <w:shd w:val="clear" w:color="auto" w:fill="FABF8F"/>
            <w:vAlign w:val="center"/>
          </w:tcPr>
          <w:p w14:paraId="5085A5B6" w14:textId="77777777" w:rsidR="003418C5" w:rsidRPr="00AE656A" w:rsidRDefault="003418C5" w:rsidP="004B3534">
            <w:pPr>
              <w:pStyle w:val="TableText"/>
              <w:rPr>
                <w:rFonts w:ascii="Tahoma" w:hAnsi="Tahoma" w:cs="Tahoma"/>
                <w:sz w:val="13"/>
              </w:rPr>
            </w:pPr>
          </w:p>
        </w:tc>
      </w:tr>
      <w:tr w:rsidR="003D5C46" w:rsidRPr="00AE656A" w14:paraId="5085A5CB" w14:textId="77777777" w:rsidTr="00523091">
        <w:trPr>
          <w:cantSplit/>
          <w:trHeight w:val="305"/>
        </w:trPr>
        <w:tc>
          <w:tcPr>
            <w:tcW w:w="2638" w:type="dxa"/>
            <w:tcBorders>
              <w:bottom w:val="single" w:sz="4" w:space="0" w:color="auto"/>
            </w:tcBorders>
            <w:shd w:val="clear" w:color="auto" w:fill="auto"/>
            <w:vAlign w:val="center"/>
          </w:tcPr>
          <w:p w14:paraId="5085A5B8"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77" w:name="_Toc336337870"/>
            <w:bookmarkStart w:id="78" w:name="_Toc357597968"/>
            <w:r w:rsidRPr="00AE656A">
              <w:rPr>
                <w:rFonts w:ascii="Tahoma" w:hAnsi="Tahoma" w:cs="Tahoma"/>
                <w:b w:val="0"/>
                <w:sz w:val="14"/>
              </w:rPr>
              <w:t>Assinatura A do Office Professional Plus (SL de Usuário)</w:t>
            </w:r>
            <w:bookmarkEnd w:id="77"/>
            <w:bookmarkEnd w:id="78"/>
          </w:p>
        </w:tc>
        <w:tc>
          <w:tcPr>
            <w:tcW w:w="429" w:type="dxa"/>
            <w:tcBorders>
              <w:bottom w:val="single" w:sz="4" w:space="0" w:color="auto"/>
            </w:tcBorders>
            <w:shd w:val="clear" w:color="auto" w:fill="auto"/>
            <w:vAlign w:val="center"/>
          </w:tcPr>
          <w:p w14:paraId="5085A5B9" w14:textId="77777777" w:rsidR="00CC19FC" w:rsidRPr="00AE656A" w:rsidRDefault="00CC19FC" w:rsidP="00761E3B">
            <w:pPr>
              <w:pStyle w:val="TableText"/>
              <w:widowControl w:val="0"/>
              <w:rPr>
                <w:color w:val="0000FF"/>
                <w:sz w:val="13"/>
                <w:szCs w:val="13"/>
                <w:u w:val="single"/>
              </w:rPr>
            </w:pPr>
          </w:p>
        </w:tc>
        <w:tc>
          <w:tcPr>
            <w:tcW w:w="429" w:type="dxa"/>
            <w:tcBorders>
              <w:bottom w:val="single" w:sz="4" w:space="0" w:color="auto"/>
            </w:tcBorders>
            <w:shd w:val="clear" w:color="auto" w:fill="auto"/>
            <w:vAlign w:val="center"/>
          </w:tcPr>
          <w:p w14:paraId="5085A5BA" w14:textId="77777777" w:rsidR="00CC19FC" w:rsidRPr="00AE656A" w:rsidRDefault="00CC19FC" w:rsidP="004000C7">
            <w:pPr>
              <w:pStyle w:val="TableText"/>
              <w:rPr>
                <w:rFonts w:ascii="Tahoma" w:hAnsi="Tahoma" w:cs="Tahoma"/>
                <w:sz w:val="13"/>
              </w:rPr>
            </w:pPr>
            <w:r w:rsidRPr="00AE656A">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085A5BB"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85A5BC"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5BD"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5BE"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5BF"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5C0"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5C1"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5C2"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85A5C3"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5C4"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5C5" w14:textId="77777777" w:rsidR="00CC19FC" w:rsidRPr="00AE656A"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14:paraId="5085A5C6"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5C7" w14:textId="77777777" w:rsidR="00CC19FC" w:rsidRPr="00AE656A" w:rsidRDefault="00CC19FC" w:rsidP="004B3534">
            <w:pPr>
              <w:pStyle w:val="TableText"/>
              <w:rPr>
                <w:rFonts w:ascii="Tahoma" w:hAnsi="Tahoma" w:cs="Tahoma"/>
                <w:sz w:val="13"/>
              </w:rPr>
            </w:pPr>
            <w:r w:rsidRPr="00AE656A">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085A5C8" w14:textId="77777777" w:rsidR="00CC19FC" w:rsidRPr="00AE656A" w:rsidRDefault="00CC19FC" w:rsidP="004B3534">
            <w:pPr>
              <w:pStyle w:val="TableText"/>
              <w:rPr>
                <w:rFonts w:ascii="Tahoma" w:hAnsi="Tahoma" w:cs="Tahoma"/>
                <w:sz w:val="13"/>
              </w:rPr>
            </w:pPr>
          </w:p>
        </w:tc>
        <w:tc>
          <w:tcPr>
            <w:tcW w:w="643" w:type="dxa"/>
            <w:tcBorders>
              <w:bottom w:val="single" w:sz="4" w:space="0" w:color="auto"/>
            </w:tcBorders>
            <w:shd w:val="clear" w:color="auto" w:fill="auto"/>
            <w:vAlign w:val="center"/>
          </w:tcPr>
          <w:p w14:paraId="5085A5C9" w14:textId="77777777" w:rsidR="00CC19FC" w:rsidRPr="00AE656A" w:rsidRDefault="00CC19FC" w:rsidP="00080B33">
            <w:pPr>
              <w:pStyle w:val="TableText"/>
              <w:rPr>
                <w:rFonts w:ascii="Tahoma" w:hAnsi="Tahoma" w:cs="Tahoma"/>
                <w:sz w:val="13"/>
              </w:rPr>
            </w:pPr>
            <w:r w:rsidRPr="00AE656A">
              <w:rPr>
                <w:rFonts w:ascii="Tahoma" w:hAnsi="Tahoma" w:cs="Tahoma"/>
                <w:sz w:val="13"/>
              </w:rPr>
              <w:t>E (Somente EES)</w:t>
            </w:r>
          </w:p>
        </w:tc>
        <w:tc>
          <w:tcPr>
            <w:tcW w:w="475" w:type="dxa"/>
            <w:tcBorders>
              <w:bottom w:val="single" w:sz="4" w:space="0" w:color="auto"/>
            </w:tcBorders>
            <w:shd w:val="clear" w:color="auto" w:fill="auto"/>
            <w:vAlign w:val="center"/>
          </w:tcPr>
          <w:p w14:paraId="5085A5CA" w14:textId="77777777" w:rsidR="00CC19FC" w:rsidRPr="00AE656A" w:rsidRDefault="00CC19FC" w:rsidP="004B3534">
            <w:pPr>
              <w:pStyle w:val="TableText"/>
              <w:rPr>
                <w:rFonts w:ascii="Tahoma" w:hAnsi="Tahoma" w:cs="Tahoma"/>
                <w:sz w:val="13"/>
              </w:rPr>
            </w:pPr>
          </w:p>
        </w:tc>
      </w:tr>
      <w:tr w:rsidR="00792825" w:rsidRPr="00AE656A" w14:paraId="5085A5DF" w14:textId="77777777" w:rsidTr="00523091">
        <w:trPr>
          <w:cantSplit/>
          <w:trHeight w:val="305"/>
        </w:trPr>
        <w:tc>
          <w:tcPr>
            <w:tcW w:w="2638" w:type="dxa"/>
            <w:tcBorders>
              <w:bottom w:val="single" w:sz="4" w:space="0" w:color="auto"/>
            </w:tcBorders>
            <w:shd w:val="clear" w:color="auto" w:fill="auto"/>
            <w:vAlign w:val="center"/>
          </w:tcPr>
          <w:p w14:paraId="5085A5CC"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79" w:name="_Toc336337873"/>
            <w:bookmarkStart w:id="80" w:name="_Toc357597969"/>
            <w:r w:rsidRPr="00AE656A">
              <w:rPr>
                <w:rFonts w:ascii="Tahoma" w:hAnsi="Tahoma" w:cs="Tahoma"/>
                <w:b w:val="0"/>
                <w:sz w:val="14"/>
              </w:rPr>
              <w:t>OneNote</w:t>
            </w:r>
            <w:r w:rsidR="005841BE" w:rsidRPr="00AE656A">
              <w:rPr>
                <w:rFonts w:ascii="Tahoma" w:hAnsi="Tahoma" w:cs="Tahoma"/>
                <w:b w:val="0"/>
                <w:sz w:val="14"/>
                <w:vertAlign w:val="superscript"/>
              </w:rPr>
              <w:t>®</w:t>
            </w:r>
            <w:r w:rsidRPr="00AE656A">
              <w:rPr>
                <w:rFonts w:ascii="Tahoma" w:hAnsi="Tahoma" w:cs="Tahoma"/>
                <w:b w:val="0"/>
                <w:sz w:val="14"/>
              </w:rPr>
              <w:t xml:space="preserve"> </w:t>
            </w:r>
            <w:bookmarkEnd w:id="79"/>
            <w:r w:rsidRPr="00AE656A">
              <w:rPr>
                <w:rFonts w:ascii="Tahoma" w:hAnsi="Tahoma" w:cs="Tahoma"/>
                <w:b w:val="0"/>
                <w:sz w:val="14"/>
              </w:rPr>
              <w:t>2013</w:t>
            </w:r>
            <w:bookmarkEnd w:id="80"/>
          </w:p>
        </w:tc>
        <w:tc>
          <w:tcPr>
            <w:tcW w:w="429" w:type="dxa"/>
            <w:tcBorders>
              <w:bottom w:val="single" w:sz="4" w:space="0" w:color="auto"/>
            </w:tcBorders>
            <w:shd w:val="clear" w:color="auto" w:fill="auto"/>
            <w:vAlign w:val="center"/>
          </w:tcPr>
          <w:p w14:paraId="5085A5CD" w14:textId="77777777" w:rsidR="00CC19FC" w:rsidRPr="00AE656A" w:rsidRDefault="00CC19FC" w:rsidP="00761E3B">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5085A5CE" w14:textId="77777777" w:rsidR="00CC19FC" w:rsidRPr="00AE656A" w:rsidRDefault="00CC19FC" w:rsidP="004000C7">
            <w:pPr>
              <w:pStyle w:val="TableText"/>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085A5CF"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5D0"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5D1"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5D2"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5D3"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5D4"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5D5"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85A5D6"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5D7"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5D8"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5D9"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5DA"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5DB"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5DC"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tcPr>
          <w:p w14:paraId="5085A5DD" w14:textId="77777777" w:rsidR="00CC19FC" w:rsidRPr="00AE656A" w:rsidRDefault="00CC19FC" w:rsidP="004B3534">
            <w:pPr>
              <w:pStyle w:val="TableText"/>
              <w:rPr>
                <w:rFonts w:ascii="Tahoma" w:hAnsi="Tahoma" w:cs="Tahoma"/>
                <w:sz w:val="13"/>
              </w:rPr>
            </w:pPr>
          </w:p>
        </w:tc>
        <w:tc>
          <w:tcPr>
            <w:tcW w:w="475" w:type="dxa"/>
            <w:tcBorders>
              <w:bottom w:val="single" w:sz="4" w:space="0" w:color="auto"/>
            </w:tcBorders>
            <w:shd w:val="clear" w:color="auto" w:fill="auto"/>
            <w:vAlign w:val="center"/>
          </w:tcPr>
          <w:p w14:paraId="5085A5DE" w14:textId="77777777" w:rsidR="00CC19FC" w:rsidRPr="00AE656A" w:rsidRDefault="00CC19FC" w:rsidP="004B3534">
            <w:pPr>
              <w:pStyle w:val="TableText"/>
              <w:rPr>
                <w:rFonts w:ascii="Tahoma" w:hAnsi="Tahoma" w:cs="Tahoma"/>
                <w:sz w:val="13"/>
              </w:rPr>
            </w:pPr>
          </w:p>
        </w:tc>
      </w:tr>
      <w:tr w:rsidR="00EF228F" w:rsidRPr="00AE656A" w14:paraId="5085A5F3" w14:textId="77777777" w:rsidTr="00523091">
        <w:trPr>
          <w:cantSplit/>
          <w:trHeight w:val="350"/>
        </w:trPr>
        <w:tc>
          <w:tcPr>
            <w:tcW w:w="2638" w:type="dxa"/>
            <w:tcBorders>
              <w:bottom w:val="single" w:sz="4" w:space="0" w:color="auto"/>
            </w:tcBorders>
            <w:shd w:val="clear" w:color="auto" w:fill="FABF8F"/>
            <w:vAlign w:val="center"/>
          </w:tcPr>
          <w:p w14:paraId="5085A5E0"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81" w:name="_Toc336337874"/>
            <w:bookmarkStart w:id="82" w:name="_Toc357597970"/>
            <w:r w:rsidRPr="00AE656A">
              <w:rPr>
                <w:rFonts w:ascii="Tahoma" w:hAnsi="Tahoma" w:cs="Tahoma"/>
                <w:b w:val="0"/>
                <w:sz w:val="14"/>
              </w:rPr>
              <w:t>Outlook</w:t>
            </w:r>
            <w:r w:rsidR="005841BE" w:rsidRPr="00AE656A">
              <w:rPr>
                <w:rFonts w:ascii="Tahoma" w:hAnsi="Tahoma" w:cs="Tahoma"/>
                <w:b w:val="0"/>
                <w:sz w:val="14"/>
                <w:vertAlign w:val="superscript"/>
              </w:rPr>
              <w:t>®</w:t>
            </w:r>
            <w:r w:rsidRPr="00AE656A">
              <w:rPr>
                <w:rFonts w:ascii="Tahoma" w:hAnsi="Tahoma" w:cs="Tahoma"/>
                <w:b w:val="0"/>
                <w:sz w:val="14"/>
              </w:rPr>
              <w:t xml:space="preserve"> </w:t>
            </w:r>
            <w:bookmarkEnd w:id="81"/>
            <w:r w:rsidRPr="00AE656A">
              <w:rPr>
                <w:rFonts w:ascii="Tahoma" w:hAnsi="Tahoma" w:cs="Tahoma"/>
                <w:b w:val="0"/>
                <w:sz w:val="14"/>
              </w:rPr>
              <w:t>2013</w:t>
            </w:r>
            <w:bookmarkEnd w:id="82"/>
          </w:p>
        </w:tc>
        <w:tc>
          <w:tcPr>
            <w:tcW w:w="429" w:type="dxa"/>
            <w:tcBorders>
              <w:bottom w:val="single" w:sz="4" w:space="0" w:color="auto"/>
            </w:tcBorders>
            <w:shd w:val="clear" w:color="auto" w:fill="FABF8F"/>
            <w:vAlign w:val="center"/>
          </w:tcPr>
          <w:p w14:paraId="5085A5E1" w14:textId="77777777" w:rsidR="00CC19FC" w:rsidRPr="00AE656A" w:rsidRDefault="00CC19FC" w:rsidP="00761E3B">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5085A5E2" w14:textId="77777777" w:rsidR="00CC19FC" w:rsidRPr="00AE656A" w:rsidRDefault="00CC19FC" w:rsidP="004941B2">
            <w:pPr>
              <w:pStyle w:val="TableText"/>
              <w:spacing w:before="60" w:after="6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085A5E3"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5E4"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5E5"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5E6"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E7"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E8"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5E9"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85A5EA"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5EB"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5EC"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5ED"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14:paraId="5085A5EE"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5EF"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5F0"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5F1"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FABF8F"/>
            <w:vAlign w:val="center"/>
          </w:tcPr>
          <w:p w14:paraId="5085A5F2" w14:textId="77777777" w:rsidR="00CC19FC" w:rsidRPr="00AE656A" w:rsidRDefault="00CC19FC" w:rsidP="004B3534">
            <w:pPr>
              <w:pStyle w:val="TableText"/>
              <w:rPr>
                <w:rFonts w:ascii="Tahoma" w:hAnsi="Tahoma" w:cs="Tahoma"/>
                <w:sz w:val="13"/>
              </w:rPr>
            </w:pPr>
          </w:p>
        </w:tc>
      </w:tr>
      <w:tr w:rsidR="00CC19FC" w:rsidRPr="00AE656A" w14:paraId="5085A607" w14:textId="77777777" w:rsidTr="00523091">
        <w:trPr>
          <w:cantSplit/>
          <w:trHeight w:val="305"/>
        </w:trPr>
        <w:tc>
          <w:tcPr>
            <w:tcW w:w="2638" w:type="dxa"/>
            <w:tcBorders>
              <w:bottom w:val="single" w:sz="4" w:space="0" w:color="auto"/>
            </w:tcBorders>
            <w:shd w:val="clear" w:color="auto" w:fill="auto"/>
            <w:vAlign w:val="center"/>
          </w:tcPr>
          <w:p w14:paraId="5085A5F4" w14:textId="77777777" w:rsidR="00CC19FC" w:rsidRPr="00AE656A" w:rsidRDefault="00CC19FC" w:rsidP="00C251DD">
            <w:pPr>
              <w:pStyle w:val="Heading2"/>
              <w:spacing w:beforeLines="20" w:before="48" w:afterLines="20" w:after="48"/>
              <w:ind w:left="0"/>
              <w:rPr>
                <w:rFonts w:ascii="Tahoma" w:hAnsi="Tahoma" w:cs="Tahoma"/>
                <w:b w:val="0"/>
                <w:sz w:val="16"/>
                <w:szCs w:val="16"/>
              </w:rPr>
            </w:pPr>
            <w:bookmarkStart w:id="83" w:name="_Toc336337875"/>
            <w:bookmarkStart w:id="84" w:name="_Toc357597971"/>
            <w:r w:rsidRPr="00AE656A">
              <w:rPr>
                <w:rFonts w:ascii="Tahoma" w:hAnsi="Tahoma" w:cs="Tahoma"/>
                <w:b w:val="0"/>
                <w:sz w:val="14"/>
                <w:szCs w:val="16"/>
              </w:rPr>
              <w:t xml:space="preserve">Outlook </w:t>
            </w:r>
            <w:bookmarkEnd w:id="83"/>
            <w:r w:rsidRPr="00AE656A">
              <w:rPr>
                <w:rFonts w:ascii="Tahoma" w:hAnsi="Tahoma" w:cs="Tahoma"/>
                <w:b w:val="0"/>
                <w:sz w:val="14"/>
                <w:szCs w:val="16"/>
              </w:rPr>
              <w:t>para Mac 2011</w:t>
            </w:r>
            <w:bookmarkEnd w:id="84"/>
          </w:p>
        </w:tc>
        <w:tc>
          <w:tcPr>
            <w:tcW w:w="429" w:type="dxa"/>
            <w:tcBorders>
              <w:bottom w:val="single" w:sz="4" w:space="0" w:color="auto"/>
            </w:tcBorders>
            <w:shd w:val="clear" w:color="auto" w:fill="auto"/>
            <w:vAlign w:val="center"/>
          </w:tcPr>
          <w:p w14:paraId="5085A5F5" w14:textId="77777777" w:rsidR="00CC19FC" w:rsidRPr="00AE656A" w:rsidRDefault="00AC145A" w:rsidP="003D5C46">
            <w:pPr>
              <w:pStyle w:val="TableText"/>
              <w:widowControl w:val="0"/>
              <w:rPr>
                <w:rStyle w:val="EndnoteReference"/>
                <w:b w:val="0"/>
                <w:color w:val="0000FF"/>
                <w:sz w:val="13"/>
                <w:szCs w:val="13"/>
                <w:u w:val="single"/>
              </w:rPr>
            </w:pPr>
            <w:hyperlink w:anchor="_13_Outlook_para" w:history="1">
              <w:r w:rsidR="00BA71AD" w:rsidRPr="00523091">
                <w:rPr>
                  <w:rStyle w:val="Hyperlink"/>
                  <w:b/>
                  <w:sz w:val="13"/>
                  <w:szCs w:val="13"/>
                </w:rPr>
                <w:t>13</w:t>
              </w:r>
            </w:hyperlink>
            <w:hyperlink w:anchor="Srv_9OutlookMac2011" w:history="1"/>
          </w:p>
        </w:tc>
        <w:tc>
          <w:tcPr>
            <w:tcW w:w="429" w:type="dxa"/>
            <w:tcBorders>
              <w:bottom w:val="single" w:sz="4" w:space="0" w:color="auto"/>
            </w:tcBorders>
            <w:shd w:val="clear" w:color="auto" w:fill="auto"/>
            <w:vAlign w:val="center"/>
          </w:tcPr>
          <w:p w14:paraId="5085A5F6"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085A5F7"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5F8"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5F9"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5FA"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5FB"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5FC"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5FD"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85A5FE"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5FF"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600"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601"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602" w14:textId="77777777" w:rsidR="00CC19FC" w:rsidRPr="00AE656A"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603"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604"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605" w14:textId="77777777" w:rsidR="00CC19FC" w:rsidRPr="00AE656A" w:rsidRDefault="00CC19FC" w:rsidP="00080B33">
            <w:pPr>
              <w:pStyle w:val="TableText"/>
              <w:widowControl w:val="0"/>
              <w:rPr>
                <w:rFonts w:ascii="Tahoma" w:hAnsi="Tahoma" w:cs="Tahoma"/>
                <w:sz w:val="13"/>
              </w:rPr>
            </w:pPr>
          </w:p>
        </w:tc>
        <w:tc>
          <w:tcPr>
            <w:tcW w:w="475" w:type="dxa"/>
            <w:tcBorders>
              <w:bottom w:val="single" w:sz="4" w:space="0" w:color="auto"/>
            </w:tcBorders>
            <w:shd w:val="clear" w:color="auto" w:fill="auto"/>
            <w:vAlign w:val="center"/>
          </w:tcPr>
          <w:p w14:paraId="5085A606" w14:textId="77777777" w:rsidR="00CC19FC" w:rsidRPr="00AE656A" w:rsidRDefault="00CC19FC" w:rsidP="004B3534">
            <w:pPr>
              <w:pStyle w:val="TableText"/>
              <w:widowControl w:val="0"/>
              <w:rPr>
                <w:rFonts w:ascii="Tahoma" w:hAnsi="Tahoma" w:cs="Tahoma"/>
                <w:sz w:val="13"/>
              </w:rPr>
            </w:pPr>
          </w:p>
        </w:tc>
      </w:tr>
      <w:tr w:rsidR="00EF228F" w:rsidRPr="00AE656A" w14:paraId="5085A61B" w14:textId="77777777" w:rsidTr="00523091">
        <w:trPr>
          <w:cantSplit/>
          <w:trHeight w:val="305"/>
        </w:trPr>
        <w:tc>
          <w:tcPr>
            <w:tcW w:w="2638" w:type="dxa"/>
            <w:tcBorders>
              <w:bottom w:val="single" w:sz="4" w:space="0" w:color="auto"/>
            </w:tcBorders>
            <w:shd w:val="clear" w:color="auto" w:fill="FABF8F"/>
            <w:vAlign w:val="center"/>
          </w:tcPr>
          <w:p w14:paraId="5085A608" w14:textId="77777777" w:rsidR="00CC19FC" w:rsidRPr="00AE656A" w:rsidRDefault="00CC19FC" w:rsidP="00C251DD">
            <w:pPr>
              <w:pStyle w:val="Heading3"/>
              <w:spacing w:beforeLines="20" w:before="48" w:afterLines="20" w:after="48"/>
              <w:rPr>
                <w:rFonts w:ascii="Tahoma" w:hAnsi="Tahoma" w:cs="Tahoma"/>
                <w:b w:val="0"/>
                <w:sz w:val="14"/>
              </w:rPr>
            </w:pPr>
            <w:bookmarkStart w:id="85" w:name="_Toc357597972"/>
            <w:r w:rsidRPr="00AE656A">
              <w:rPr>
                <w:rFonts w:ascii="Tahoma" w:hAnsi="Tahoma" w:cs="Tahoma"/>
                <w:b w:val="0"/>
                <w:sz w:val="14"/>
              </w:rPr>
              <w:t>PowerPoint 2013</w:t>
            </w:r>
            <w:bookmarkEnd w:id="85"/>
          </w:p>
        </w:tc>
        <w:tc>
          <w:tcPr>
            <w:tcW w:w="429" w:type="dxa"/>
            <w:tcBorders>
              <w:bottom w:val="single" w:sz="4" w:space="0" w:color="auto"/>
            </w:tcBorders>
            <w:shd w:val="clear" w:color="auto" w:fill="FABF8F"/>
            <w:vAlign w:val="center"/>
          </w:tcPr>
          <w:p w14:paraId="5085A609" w14:textId="77777777" w:rsidR="00CC19FC" w:rsidRPr="00AE656A"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085A60A" w14:textId="77777777" w:rsidR="00CC19FC" w:rsidRPr="00AE656A" w:rsidRDefault="00CC19FC" w:rsidP="004941B2">
            <w:pPr>
              <w:pStyle w:val="TableText"/>
              <w:widowControl w:val="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085A60B"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60C"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60D"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60E"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60F"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610"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611"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85A612"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613"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614"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615"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14:paraId="5085A616" w14:textId="77777777" w:rsidR="00CC19FC" w:rsidRPr="00AE656A"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617" w14:textId="77777777" w:rsidR="00CC19FC" w:rsidRPr="00AE656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618" w14:textId="77777777" w:rsidR="00CC19FC" w:rsidRPr="00AE656A" w:rsidRDefault="00CC19FC" w:rsidP="004B3534">
            <w:pPr>
              <w:pStyle w:val="TableText"/>
              <w:widowControl w:val="0"/>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619" w14:textId="77777777" w:rsidR="00CC19FC" w:rsidRPr="00AE656A" w:rsidRDefault="00CC19FC" w:rsidP="00080B33">
            <w:pPr>
              <w:pStyle w:val="TableText"/>
              <w:widowControl w:val="0"/>
              <w:rPr>
                <w:rFonts w:ascii="Tahoma" w:hAnsi="Tahoma" w:cs="Tahoma"/>
                <w:sz w:val="13"/>
              </w:rPr>
            </w:pPr>
          </w:p>
        </w:tc>
        <w:tc>
          <w:tcPr>
            <w:tcW w:w="475" w:type="dxa"/>
            <w:tcBorders>
              <w:bottom w:val="single" w:sz="4" w:space="0" w:color="auto"/>
            </w:tcBorders>
            <w:shd w:val="clear" w:color="auto" w:fill="FABF8F"/>
            <w:vAlign w:val="center"/>
          </w:tcPr>
          <w:p w14:paraId="5085A61A" w14:textId="77777777" w:rsidR="00CC19FC" w:rsidRPr="00AE656A" w:rsidRDefault="00CC19FC" w:rsidP="004B3534">
            <w:pPr>
              <w:pStyle w:val="TableText"/>
              <w:widowControl w:val="0"/>
              <w:rPr>
                <w:rFonts w:ascii="Tahoma" w:hAnsi="Tahoma" w:cs="Tahoma"/>
                <w:sz w:val="13"/>
              </w:rPr>
            </w:pPr>
          </w:p>
        </w:tc>
      </w:tr>
      <w:tr w:rsidR="00EF228F" w:rsidRPr="00AE656A" w14:paraId="5085A62F" w14:textId="77777777" w:rsidTr="00523091">
        <w:trPr>
          <w:cantSplit/>
          <w:trHeight w:val="145"/>
        </w:trPr>
        <w:tc>
          <w:tcPr>
            <w:tcW w:w="2638" w:type="dxa"/>
            <w:tcBorders>
              <w:bottom w:val="single" w:sz="4" w:space="0" w:color="auto"/>
            </w:tcBorders>
            <w:shd w:val="clear" w:color="auto" w:fill="FFFFFF"/>
          </w:tcPr>
          <w:p w14:paraId="5085A61C" w14:textId="77777777" w:rsidR="00CC19FC" w:rsidRPr="00AE656A" w:rsidRDefault="00CC19FC" w:rsidP="00C251DD">
            <w:pPr>
              <w:pStyle w:val="Heading3"/>
              <w:spacing w:beforeLines="20" w:before="48" w:afterLines="20" w:after="48"/>
              <w:rPr>
                <w:rFonts w:ascii="Tahoma" w:hAnsi="Tahoma" w:cs="Tahoma"/>
                <w:b w:val="0"/>
                <w:sz w:val="14"/>
              </w:rPr>
            </w:pPr>
            <w:bookmarkStart w:id="86" w:name="_Toc336337878"/>
            <w:bookmarkStart w:id="87" w:name="_Toc357597973"/>
            <w:r w:rsidRPr="00AE656A">
              <w:rPr>
                <w:rFonts w:ascii="Tahoma" w:hAnsi="Tahoma" w:cs="Tahoma"/>
                <w:b w:val="0"/>
                <w:sz w:val="14"/>
              </w:rPr>
              <w:t>PowerPoint para Mac 2011</w:t>
            </w:r>
            <w:bookmarkEnd w:id="86"/>
            <w:bookmarkEnd w:id="87"/>
          </w:p>
        </w:tc>
        <w:tc>
          <w:tcPr>
            <w:tcW w:w="429" w:type="dxa"/>
            <w:tcBorders>
              <w:bottom w:val="single" w:sz="4" w:space="0" w:color="auto"/>
            </w:tcBorders>
            <w:shd w:val="clear" w:color="auto" w:fill="FFFFFF"/>
            <w:vAlign w:val="center"/>
          </w:tcPr>
          <w:p w14:paraId="5085A61D" w14:textId="77777777" w:rsidR="00CC19FC" w:rsidRPr="00AE656A"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FFFFF"/>
            <w:vAlign w:val="center"/>
          </w:tcPr>
          <w:p w14:paraId="5085A61E" w14:textId="77777777" w:rsidR="00CC19FC" w:rsidRPr="00AE656A" w:rsidRDefault="00CC19FC" w:rsidP="004B3534">
            <w:pPr>
              <w:pStyle w:val="TableText"/>
              <w:spacing w:before="60" w:after="60"/>
              <w:rPr>
                <w:rFonts w:ascii="Tahoma" w:hAnsi="Tahoma" w:cs="Tahoma"/>
                <w:sz w:val="13"/>
              </w:rPr>
            </w:pPr>
            <w:r w:rsidRPr="00AE656A">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5085A61F"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085A620"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FFFFF"/>
            <w:vAlign w:val="center"/>
          </w:tcPr>
          <w:p w14:paraId="5085A621"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FFFFF"/>
            <w:vAlign w:val="center"/>
          </w:tcPr>
          <w:p w14:paraId="5085A622"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FFFFF"/>
            <w:vAlign w:val="center"/>
          </w:tcPr>
          <w:p w14:paraId="5085A623"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FFFFF"/>
            <w:vAlign w:val="center"/>
          </w:tcPr>
          <w:p w14:paraId="5085A624"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FFFFF"/>
            <w:vAlign w:val="center"/>
          </w:tcPr>
          <w:p w14:paraId="5085A625"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085A626"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085A627"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FFFFF"/>
            <w:vAlign w:val="center"/>
          </w:tcPr>
          <w:p w14:paraId="5085A628"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085A629"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FFFFF"/>
            <w:vAlign w:val="center"/>
          </w:tcPr>
          <w:p w14:paraId="5085A62A"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FFFFF"/>
            <w:vAlign w:val="center"/>
          </w:tcPr>
          <w:p w14:paraId="5085A62B"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085A62C"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FFFFF"/>
            <w:vAlign w:val="center"/>
          </w:tcPr>
          <w:p w14:paraId="5085A62D"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FFFFFF"/>
            <w:vAlign w:val="center"/>
          </w:tcPr>
          <w:p w14:paraId="5085A62E" w14:textId="77777777" w:rsidR="00CC19FC" w:rsidRPr="00AE656A" w:rsidRDefault="00CC19FC" w:rsidP="004B3534">
            <w:pPr>
              <w:pStyle w:val="TableText"/>
              <w:rPr>
                <w:rFonts w:ascii="Tahoma" w:hAnsi="Tahoma" w:cs="Tahoma"/>
                <w:sz w:val="13"/>
              </w:rPr>
            </w:pPr>
          </w:p>
        </w:tc>
      </w:tr>
      <w:tr w:rsidR="00EF228F" w:rsidRPr="00AE656A" w14:paraId="5085A643" w14:textId="77777777" w:rsidTr="00523091">
        <w:trPr>
          <w:cantSplit/>
          <w:trHeight w:val="145"/>
        </w:trPr>
        <w:tc>
          <w:tcPr>
            <w:tcW w:w="2638" w:type="dxa"/>
            <w:tcBorders>
              <w:bottom w:val="single" w:sz="4" w:space="0" w:color="auto"/>
            </w:tcBorders>
            <w:shd w:val="clear" w:color="auto" w:fill="FABF8F"/>
          </w:tcPr>
          <w:p w14:paraId="5085A630" w14:textId="77777777" w:rsidR="00CC19FC" w:rsidRPr="00AE656A" w:rsidRDefault="00CC19FC" w:rsidP="00C251DD">
            <w:pPr>
              <w:pStyle w:val="Heading3"/>
              <w:spacing w:beforeLines="20" w:before="48" w:afterLines="20" w:after="48"/>
              <w:rPr>
                <w:rFonts w:ascii="Tahoma" w:hAnsi="Tahoma" w:cs="Tahoma"/>
                <w:b w:val="0"/>
                <w:sz w:val="14"/>
              </w:rPr>
            </w:pPr>
            <w:bookmarkStart w:id="88" w:name="_Toc336337879"/>
            <w:bookmarkStart w:id="89" w:name="_Toc357597974"/>
            <w:r w:rsidRPr="00AE656A">
              <w:rPr>
                <w:rFonts w:ascii="Tahoma" w:hAnsi="Tahoma" w:cs="Tahoma"/>
                <w:b w:val="0"/>
                <w:sz w:val="14"/>
              </w:rPr>
              <w:t>Project 2013 Standard</w:t>
            </w:r>
            <w:bookmarkEnd w:id="88"/>
            <w:bookmarkEnd w:id="89"/>
            <w:r w:rsidRPr="00AE656A">
              <w:rPr>
                <w:rFonts w:ascii="Tahoma" w:hAnsi="Tahoma" w:cs="Tahoma"/>
                <w:b w:val="0"/>
                <w:sz w:val="14"/>
              </w:rPr>
              <w:t xml:space="preserve"> </w:t>
            </w:r>
          </w:p>
        </w:tc>
        <w:tc>
          <w:tcPr>
            <w:tcW w:w="429" w:type="dxa"/>
            <w:tcBorders>
              <w:bottom w:val="single" w:sz="4" w:space="0" w:color="auto"/>
            </w:tcBorders>
            <w:shd w:val="clear" w:color="auto" w:fill="FABF8F"/>
            <w:vAlign w:val="center"/>
          </w:tcPr>
          <w:p w14:paraId="5085A631" w14:textId="77777777" w:rsidR="00CC19FC" w:rsidRPr="00AE656A"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085A632" w14:textId="77777777" w:rsidR="00CC19FC" w:rsidRPr="00AE656A" w:rsidRDefault="00CC19FC" w:rsidP="004941B2">
            <w:pPr>
              <w:pStyle w:val="TableText"/>
              <w:spacing w:before="60" w:after="6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085A633"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634"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635" w14:textId="77777777" w:rsidR="00CC19FC" w:rsidRPr="00AE656A" w:rsidRDefault="00CC19FC" w:rsidP="004B3534">
            <w:pPr>
              <w:pStyle w:val="TableText"/>
              <w:rPr>
                <w:rFonts w:ascii="Tahoma" w:hAnsi="Tahoma" w:cs="Tahoma"/>
                <w:sz w:val="13"/>
              </w:rPr>
            </w:pPr>
            <w:r w:rsidRPr="00AE656A">
              <w:rPr>
                <w:rFonts w:ascii="Tahoma" w:hAnsi="Tahoma" w:cs="Tahoma"/>
                <w:sz w:val="13"/>
              </w:rPr>
              <w:t>5</w:t>
            </w:r>
          </w:p>
        </w:tc>
        <w:tc>
          <w:tcPr>
            <w:tcW w:w="429" w:type="dxa"/>
            <w:tcBorders>
              <w:bottom w:val="single" w:sz="4" w:space="0" w:color="auto"/>
            </w:tcBorders>
            <w:shd w:val="clear" w:color="auto" w:fill="FABF8F"/>
            <w:vAlign w:val="center"/>
          </w:tcPr>
          <w:p w14:paraId="5085A636" w14:textId="77777777" w:rsidR="00CC19FC" w:rsidRPr="00AE656A" w:rsidRDefault="00CC19FC" w:rsidP="004B3534">
            <w:pPr>
              <w:pStyle w:val="TableText"/>
              <w:rPr>
                <w:rFonts w:ascii="Tahoma" w:hAnsi="Tahoma" w:cs="Tahoma"/>
                <w:sz w:val="13"/>
              </w:rPr>
            </w:pPr>
            <w:r w:rsidRPr="00AE656A">
              <w:rPr>
                <w:rFonts w:ascii="Tahoma" w:hAnsi="Tahoma" w:cs="Tahoma"/>
                <w:sz w:val="13"/>
              </w:rPr>
              <w:t>4</w:t>
            </w:r>
          </w:p>
        </w:tc>
        <w:tc>
          <w:tcPr>
            <w:tcW w:w="429" w:type="dxa"/>
            <w:tcBorders>
              <w:bottom w:val="single" w:sz="4" w:space="0" w:color="auto"/>
            </w:tcBorders>
            <w:shd w:val="clear" w:color="auto" w:fill="FABF8F"/>
            <w:vAlign w:val="center"/>
          </w:tcPr>
          <w:p w14:paraId="5085A637"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638"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639"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63A"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63B"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63C" w14:textId="77777777" w:rsidR="00CC19FC" w:rsidRPr="00AE656A" w:rsidRDefault="00CC19FC" w:rsidP="004B3534">
            <w:pPr>
              <w:pStyle w:val="TableText"/>
              <w:rPr>
                <w:rFonts w:ascii="Tahoma" w:hAnsi="Tahoma" w:cs="Tahoma"/>
                <w:sz w:val="13"/>
              </w:rPr>
            </w:pPr>
            <w:r w:rsidRPr="00AE656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085A63D"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90" w:type="dxa"/>
            <w:tcBorders>
              <w:left w:val="single" w:sz="18" w:space="0" w:color="auto"/>
              <w:bottom w:val="single" w:sz="4" w:space="0" w:color="auto"/>
            </w:tcBorders>
            <w:shd w:val="clear" w:color="auto" w:fill="FABF8F"/>
            <w:vAlign w:val="center"/>
          </w:tcPr>
          <w:p w14:paraId="5085A63E"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63F" w14:textId="77777777" w:rsidR="00CC19FC" w:rsidRPr="00AE656A" w:rsidRDefault="00CC19FC" w:rsidP="004B3534">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085A640"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641"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FABF8F"/>
            <w:vAlign w:val="center"/>
          </w:tcPr>
          <w:p w14:paraId="5085A642" w14:textId="77777777" w:rsidR="00CC19FC" w:rsidRPr="00AE656A" w:rsidRDefault="00CC19FC" w:rsidP="004B3534">
            <w:pPr>
              <w:pStyle w:val="TableText"/>
              <w:rPr>
                <w:rFonts w:ascii="Tahoma" w:hAnsi="Tahoma" w:cs="Tahoma"/>
                <w:sz w:val="13"/>
              </w:rPr>
            </w:pPr>
          </w:p>
        </w:tc>
      </w:tr>
      <w:tr w:rsidR="00EF228F" w:rsidRPr="00AE656A" w14:paraId="5085A657" w14:textId="77777777" w:rsidTr="00523091">
        <w:trPr>
          <w:cantSplit/>
          <w:trHeight w:val="145"/>
        </w:trPr>
        <w:tc>
          <w:tcPr>
            <w:tcW w:w="2638" w:type="dxa"/>
            <w:tcBorders>
              <w:bottom w:val="single" w:sz="4" w:space="0" w:color="auto"/>
            </w:tcBorders>
            <w:shd w:val="clear" w:color="auto" w:fill="FFFFFF"/>
          </w:tcPr>
          <w:p w14:paraId="5085A644" w14:textId="77777777" w:rsidR="00CC19FC" w:rsidRPr="00AE656A" w:rsidRDefault="00CC19FC" w:rsidP="00C251DD">
            <w:pPr>
              <w:pStyle w:val="Heading3"/>
              <w:spacing w:beforeLines="20" w:before="48" w:afterLines="20" w:after="48"/>
              <w:rPr>
                <w:rFonts w:ascii="Tahoma" w:hAnsi="Tahoma" w:cs="Tahoma"/>
                <w:b w:val="0"/>
                <w:sz w:val="14"/>
              </w:rPr>
            </w:pPr>
            <w:bookmarkStart w:id="90" w:name="_Toc336337880"/>
            <w:bookmarkStart w:id="91" w:name="_Toc357597975"/>
            <w:r w:rsidRPr="00AE656A">
              <w:rPr>
                <w:rFonts w:ascii="Tahoma" w:hAnsi="Tahoma" w:cs="Tahoma"/>
                <w:b w:val="0"/>
                <w:sz w:val="14"/>
              </w:rPr>
              <w:t>Project Professional 2013</w:t>
            </w:r>
            <w:bookmarkEnd w:id="90"/>
            <w:bookmarkEnd w:id="91"/>
            <w:r w:rsidRPr="00AE656A">
              <w:rPr>
                <w:rFonts w:ascii="Tahoma" w:hAnsi="Tahoma" w:cs="Tahoma"/>
                <w:b w:val="0"/>
                <w:sz w:val="14"/>
              </w:rPr>
              <w:t xml:space="preserve"> </w:t>
            </w:r>
          </w:p>
        </w:tc>
        <w:tc>
          <w:tcPr>
            <w:tcW w:w="429" w:type="dxa"/>
            <w:tcBorders>
              <w:bottom w:val="single" w:sz="4" w:space="0" w:color="auto"/>
            </w:tcBorders>
            <w:shd w:val="clear" w:color="auto" w:fill="FFFFFF"/>
            <w:vAlign w:val="center"/>
          </w:tcPr>
          <w:p w14:paraId="5085A645" w14:textId="77777777" w:rsidR="00CC19FC" w:rsidRPr="00AE656A" w:rsidRDefault="00AC145A" w:rsidP="003D5C46">
            <w:pPr>
              <w:pStyle w:val="TableText"/>
              <w:widowControl w:val="0"/>
              <w:rPr>
                <w:rStyle w:val="EndnoteReference"/>
                <w:b w:val="0"/>
                <w:color w:val="0000FF"/>
                <w:sz w:val="13"/>
                <w:szCs w:val="13"/>
                <w:u w:val="single"/>
              </w:rPr>
            </w:pPr>
            <w:hyperlink w:anchor="_14_Project_Professional" w:history="1">
              <w:r w:rsidR="00BA71AD" w:rsidRPr="00523091">
                <w:rPr>
                  <w:rStyle w:val="Hyperlink"/>
                  <w:b/>
                  <w:sz w:val="13"/>
                  <w:szCs w:val="13"/>
                </w:rPr>
                <w:t>14</w:t>
              </w:r>
            </w:hyperlink>
          </w:p>
        </w:tc>
        <w:tc>
          <w:tcPr>
            <w:tcW w:w="429" w:type="dxa"/>
            <w:tcBorders>
              <w:bottom w:val="single" w:sz="4" w:space="0" w:color="auto"/>
            </w:tcBorders>
            <w:shd w:val="clear" w:color="auto" w:fill="FFFFFF"/>
            <w:vAlign w:val="center"/>
          </w:tcPr>
          <w:p w14:paraId="5085A646" w14:textId="77777777" w:rsidR="00CC19FC" w:rsidRPr="00AE656A" w:rsidRDefault="00CC19FC" w:rsidP="004941B2">
            <w:pPr>
              <w:pStyle w:val="TableText"/>
              <w:spacing w:before="60" w:after="6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085A647"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085A648"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4</w:t>
            </w:r>
          </w:p>
        </w:tc>
        <w:tc>
          <w:tcPr>
            <w:tcW w:w="429" w:type="dxa"/>
            <w:tcBorders>
              <w:bottom w:val="single" w:sz="4" w:space="0" w:color="auto"/>
            </w:tcBorders>
            <w:shd w:val="clear" w:color="auto" w:fill="FFFFFF"/>
            <w:vAlign w:val="center"/>
          </w:tcPr>
          <w:p w14:paraId="5085A649"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10</w:t>
            </w:r>
          </w:p>
        </w:tc>
        <w:tc>
          <w:tcPr>
            <w:tcW w:w="429" w:type="dxa"/>
            <w:tcBorders>
              <w:bottom w:val="single" w:sz="4" w:space="0" w:color="auto"/>
            </w:tcBorders>
            <w:shd w:val="clear" w:color="auto" w:fill="FFFFFF"/>
            <w:vAlign w:val="center"/>
          </w:tcPr>
          <w:p w14:paraId="5085A64A"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8</w:t>
            </w:r>
          </w:p>
        </w:tc>
        <w:tc>
          <w:tcPr>
            <w:tcW w:w="429" w:type="dxa"/>
            <w:tcBorders>
              <w:bottom w:val="single" w:sz="4" w:space="0" w:color="auto"/>
            </w:tcBorders>
            <w:shd w:val="clear" w:color="auto" w:fill="FFFFFF"/>
            <w:vAlign w:val="center"/>
          </w:tcPr>
          <w:p w14:paraId="5085A64B"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6</w:t>
            </w:r>
          </w:p>
        </w:tc>
        <w:tc>
          <w:tcPr>
            <w:tcW w:w="429" w:type="dxa"/>
            <w:tcBorders>
              <w:bottom w:val="single" w:sz="4" w:space="0" w:color="auto"/>
            </w:tcBorders>
            <w:shd w:val="clear" w:color="auto" w:fill="FFFFFF"/>
            <w:vAlign w:val="center"/>
          </w:tcPr>
          <w:p w14:paraId="5085A64C"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6</w:t>
            </w:r>
          </w:p>
        </w:tc>
        <w:tc>
          <w:tcPr>
            <w:tcW w:w="429" w:type="dxa"/>
            <w:tcBorders>
              <w:bottom w:val="single" w:sz="4" w:space="0" w:color="auto"/>
            </w:tcBorders>
            <w:shd w:val="clear" w:color="auto" w:fill="FFFFFF"/>
            <w:vAlign w:val="center"/>
          </w:tcPr>
          <w:p w14:paraId="5085A64D"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5085A64E"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5085A64F"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4</w:t>
            </w:r>
          </w:p>
        </w:tc>
        <w:tc>
          <w:tcPr>
            <w:tcW w:w="429" w:type="dxa"/>
            <w:tcBorders>
              <w:bottom w:val="single" w:sz="4" w:space="0" w:color="auto"/>
            </w:tcBorders>
            <w:shd w:val="clear" w:color="auto" w:fill="FFFFFF"/>
            <w:vAlign w:val="center"/>
          </w:tcPr>
          <w:p w14:paraId="5085A650"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5085A651"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4</w:t>
            </w:r>
          </w:p>
        </w:tc>
        <w:tc>
          <w:tcPr>
            <w:tcW w:w="490" w:type="dxa"/>
            <w:tcBorders>
              <w:left w:val="single" w:sz="18" w:space="0" w:color="auto"/>
              <w:bottom w:val="single" w:sz="4" w:space="0" w:color="auto"/>
            </w:tcBorders>
            <w:shd w:val="clear" w:color="auto" w:fill="FFFFFF"/>
            <w:vAlign w:val="center"/>
          </w:tcPr>
          <w:p w14:paraId="5085A652" w14:textId="77777777" w:rsidR="00CC19FC" w:rsidRPr="00AE656A" w:rsidRDefault="00CC19FC" w:rsidP="0070485B">
            <w:pPr>
              <w:pStyle w:val="TableText"/>
              <w:rPr>
                <w:rFonts w:ascii="Tahoma" w:hAnsi="Tahoma" w:cs="Tahoma"/>
                <w:sz w:val="13"/>
                <w:szCs w:val="13"/>
              </w:rPr>
            </w:pPr>
            <w:r w:rsidRPr="00AE656A">
              <w:rPr>
                <w:rFonts w:ascii="Tahoma" w:hAnsi="Tahoma" w:cs="Tahoma"/>
                <w:sz w:val="13"/>
                <w:szCs w:val="13"/>
              </w:rPr>
              <w:t>1</w:t>
            </w:r>
          </w:p>
        </w:tc>
        <w:tc>
          <w:tcPr>
            <w:tcW w:w="368" w:type="dxa"/>
            <w:tcBorders>
              <w:bottom w:val="single" w:sz="4" w:space="0" w:color="auto"/>
              <w:right w:val="single" w:sz="18" w:space="0" w:color="auto"/>
            </w:tcBorders>
            <w:shd w:val="clear" w:color="auto" w:fill="FFFFFF"/>
            <w:vAlign w:val="center"/>
          </w:tcPr>
          <w:p w14:paraId="5085A653" w14:textId="77777777" w:rsidR="00CC19FC" w:rsidRPr="00AE656A" w:rsidRDefault="00CC19FC" w:rsidP="0070485B">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085A654" w14:textId="77777777" w:rsidR="00CC19FC" w:rsidRPr="00AE656A" w:rsidRDefault="00CC19FC" w:rsidP="0070485B">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FFFFF"/>
            <w:vAlign w:val="center"/>
          </w:tcPr>
          <w:p w14:paraId="5085A655" w14:textId="77777777" w:rsidR="00CC19FC" w:rsidRPr="00AE656A" w:rsidRDefault="00CC19FC" w:rsidP="0070485B">
            <w:pPr>
              <w:pStyle w:val="TableText"/>
              <w:rPr>
                <w:rFonts w:ascii="Tahoma" w:hAnsi="Tahoma" w:cs="Tahoma"/>
                <w:sz w:val="13"/>
              </w:rPr>
            </w:pPr>
            <w:r w:rsidRPr="00AE656A">
              <w:rPr>
                <w:rFonts w:ascii="Tahoma" w:hAnsi="Tahoma" w:cs="Tahoma"/>
                <w:sz w:val="13"/>
              </w:rPr>
              <w:t>A, AO, ST</w:t>
            </w:r>
          </w:p>
        </w:tc>
        <w:tc>
          <w:tcPr>
            <w:tcW w:w="475" w:type="dxa"/>
            <w:tcBorders>
              <w:bottom w:val="single" w:sz="4" w:space="0" w:color="auto"/>
            </w:tcBorders>
            <w:shd w:val="clear" w:color="auto" w:fill="FFFFFF"/>
            <w:vAlign w:val="center"/>
          </w:tcPr>
          <w:p w14:paraId="5085A656" w14:textId="77777777" w:rsidR="00CC19FC" w:rsidRPr="00AE656A" w:rsidRDefault="00CC19FC" w:rsidP="0070485B">
            <w:pPr>
              <w:pStyle w:val="TableText"/>
              <w:rPr>
                <w:rFonts w:ascii="Tahoma" w:hAnsi="Tahoma" w:cs="Tahoma"/>
                <w:sz w:val="13"/>
              </w:rPr>
            </w:pPr>
          </w:p>
        </w:tc>
      </w:tr>
      <w:tr w:rsidR="00EF228F" w:rsidRPr="00AE656A" w14:paraId="5085A66B" w14:textId="77777777" w:rsidTr="00523091">
        <w:trPr>
          <w:cantSplit/>
          <w:trHeight w:val="145"/>
        </w:trPr>
        <w:tc>
          <w:tcPr>
            <w:tcW w:w="2638" w:type="dxa"/>
            <w:tcBorders>
              <w:bottom w:val="single" w:sz="4" w:space="0" w:color="auto"/>
            </w:tcBorders>
            <w:shd w:val="clear" w:color="auto" w:fill="FABF8F"/>
          </w:tcPr>
          <w:p w14:paraId="5085A658" w14:textId="77777777" w:rsidR="00CC19FC" w:rsidRPr="00AE656A" w:rsidRDefault="00C24CBE" w:rsidP="00C251DD">
            <w:pPr>
              <w:pStyle w:val="Heading3"/>
              <w:spacing w:beforeLines="20" w:before="48" w:afterLines="20" w:after="48"/>
              <w:rPr>
                <w:rFonts w:ascii="Tahoma" w:hAnsi="Tahoma" w:cs="Tahoma"/>
                <w:b w:val="0"/>
                <w:sz w:val="14"/>
              </w:rPr>
            </w:pPr>
            <w:bookmarkStart w:id="92" w:name="_Toc357597976"/>
            <w:r w:rsidRPr="00AE656A">
              <w:rPr>
                <w:rFonts w:ascii="Tahoma" w:hAnsi="Tahoma" w:cs="Tahoma"/>
                <w:b w:val="0"/>
                <w:sz w:val="14"/>
              </w:rPr>
              <w:t>Project Pro para Office 365</w:t>
            </w:r>
            <w:bookmarkEnd w:id="92"/>
            <w:r w:rsidR="00C251DD" w:rsidRPr="00AE656A">
              <w:rPr>
                <w:rFonts w:ascii="Tahoma" w:hAnsi="Tahoma" w:cs="Tahoma"/>
                <w:b w:val="0"/>
                <w:sz w:val="14"/>
              </w:rPr>
              <w:t xml:space="preserve"> </w:t>
            </w:r>
          </w:p>
        </w:tc>
        <w:tc>
          <w:tcPr>
            <w:tcW w:w="429" w:type="dxa"/>
            <w:tcBorders>
              <w:bottom w:val="single" w:sz="4" w:space="0" w:color="auto"/>
            </w:tcBorders>
            <w:shd w:val="clear" w:color="auto" w:fill="FABF8F"/>
            <w:vAlign w:val="center"/>
          </w:tcPr>
          <w:p w14:paraId="5085A659" w14:textId="77777777" w:rsidR="00CC19FC" w:rsidRPr="00AE656A" w:rsidRDefault="00AC145A" w:rsidP="003D5C46">
            <w:pPr>
              <w:pStyle w:val="TableText"/>
              <w:widowControl w:val="0"/>
              <w:rPr>
                <w:b/>
                <w:color w:val="0000FF"/>
                <w:sz w:val="13"/>
                <w:szCs w:val="13"/>
                <w:u w:val="single"/>
              </w:rPr>
            </w:pPr>
            <w:hyperlink w:anchor="_15_Project_Pro" w:history="1">
              <w:r w:rsidR="00BA71AD" w:rsidRPr="00523091">
                <w:rPr>
                  <w:rStyle w:val="Hyperlink"/>
                  <w:b/>
                  <w:sz w:val="13"/>
                  <w:szCs w:val="13"/>
                </w:rPr>
                <w:t>15</w:t>
              </w:r>
            </w:hyperlink>
          </w:p>
        </w:tc>
        <w:tc>
          <w:tcPr>
            <w:tcW w:w="429" w:type="dxa"/>
            <w:tcBorders>
              <w:bottom w:val="single" w:sz="4" w:space="0" w:color="auto"/>
            </w:tcBorders>
            <w:shd w:val="clear" w:color="auto" w:fill="FABF8F"/>
            <w:vAlign w:val="center"/>
          </w:tcPr>
          <w:p w14:paraId="5085A65A" w14:textId="77777777" w:rsidR="00CC19FC" w:rsidRPr="00AE656A" w:rsidRDefault="00CC19FC" w:rsidP="004941B2">
            <w:pPr>
              <w:pStyle w:val="TableText"/>
              <w:spacing w:before="60" w:after="60"/>
              <w:rPr>
                <w:rFonts w:ascii="Tahoma" w:hAnsi="Tahoma" w:cs="Tahoma"/>
                <w:sz w:val="13"/>
              </w:rPr>
            </w:pPr>
            <w:r w:rsidRPr="00AE656A">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085A65B"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65C"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085A65D"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085A65E"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085A65F"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085A660"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085A661"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085A662" w14:textId="77777777" w:rsidR="00CC19FC" w:rsidRPr="00AE656A"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5085A663"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085A664"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085A665" w14:textId="77777777" w:rsidR="00CC19FC" w:rsidRPr="00AE656A" w:rsidRDefault="00CC19FC" w:rsidP="004B3534">
            <w:pPr>
              <w:pStyle w:val="TableText"/>
              <w:spacing w:after="120"/>
              <w:rPr>
                <w:rFonts w:ascii="Tahoma" w:hAnsi="Tahoma" w:cs="Tahoma"/>
                <w:sz w:val="13"/>
                <w:szCs w:val="13"/>
              </w:rPr>
            </w:pPr>
          </w:p>
        </w:tc>
        <w:tc>
          <w:tcPr>
            <w:tcW w:w="490" w:type="dxa"/>
            <w:tcBorders>
              <w:left w:val="single" w:sz="18" w:space="0" w:color="auto"/>
              <w:bottom w:val="single" w:sz="4" w:space="0" w:color="auto"/>
            </w:tcBorders>
            <w:shd w:val="clear" w:color="auto" w:fill="FABF8F"/>
            <w:vAlign w:val="center"/>
          </w:tcPr>
          <w:p w14:paraId="5085A666" w14:textId="77777777" w:rsidR="00CC19FC" w:rsidRPr="00AE656A" w:rsidRDefault="00CC19FC" w:rsidP="004B3534">
            <w:pPr>
              <w:pStyle w:val="TableText"/>
              <w:spacing w:after="120"/>
              <w:rPr>
                <w:rFonts w:ascii="Tahoma" w:hAnsi="Tahoma" w:cs="Tahoma"/>
                <w:sz w:val="13"/>
                <w:szCs w:val="13"/>
              </w:rPr>
            </w:pPr>
          </w:p>
        </w:tc>
        <w:tc>
          <w:tcPr>
            <w:tcW w:w="368" w:type="dxa"/>
            <w:tcBorders>
              <w:bottom w:val="single" w:sz="4" w:space="0" w:color="auto"/>
              <w:right w:val="single" w:sz="18" w:space="0" w:color="auto"/>
            </w:tcBorders>
            <w:shd w:val="clear" w:color="auto" w:fill="FABF8F"/>
            <w:vAlign w:val="center"/>
          </w:tcPr>
          <w:p w14:paraId="5085A667" w14:textId="77777777" w:rsidR="00CC19FC" w:rsidRPr="00AE656A" w:rsidRDefault="00CC19FC" w:rsidP="004B3534">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085A668" w14:textId="77777777" w:rsidR="00CC19FC" w:rsidRPr="00AE656A" w:rsidRDefault="00CC19FC" w:rsidP="004B3534">
            <w:pPr>
              <w:pStyle w:val="TableText"/>
              <w:rPr>
                <w:rFonts w:ascii="Tahoma" w:hAnsi="Tahoma" w:cs="Tahoma"/>
                <w:sz w:val="13"/>
              </w:rPr>
            </w:pPr>
          </w:p>
        </w:tc>
        <w:tc>
          <w:tcPr>
            <w:tcW w:w="643" w:type="dxa"/>
            <w:tcBorders>
              <w:bottom w:val="single" w:sz="4" w:space="0" w:color="auto"/>
            </w:tcBorders>
            <w:shd w:val="clear" w:color="auto" w:fill="FABF8F"/>
            <w:vAlign w:val="center"/>
          </w:tcPr>
          <w:p w14:paraId="5085A669"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FABF8F"/>
            <w:vAlign w:val="center"/>
          </w:tcPr>
          <w:p w14:paraId="5085A66A" w14:textId="77777777" w:rsidR="00CC19FC" w:rsidRPr="00AE656A" w:rsidRDefault="00CC19FC" w:rsidP="004B3534">
            <w:pPr>
              <w:pStyle w:val="TableText"/>
              <w:rPr>
                <w:rFonts w:ascii="Tahoma" w:hAnsi="Tahoma" w:cs="Tahoma"/>
                <w:sz w:val="13"/>
              </w:rPr>
            </w:pPr>
          </w:p>
        </w:tc>
      </w:tr>
      <w:tr w:rsidR="00CC19FC" w:rsidRPr="00AE656A" w14:paraId="5085A67F" w14:textId="77777777" w:rsidTr="003376A7">
        <w:trPr>
          <w:cantSplit/>
          <w:trHeight w:val="145"/>
        </w:trPr>
        <w:tc>
          <w:tcPr>
            <w:tcW w:w="2638" w:type="dxa"/>
            <w:tcBorders>
              <w:bottom w:val="single" w:sz="4" w:space="0" w:color="auto"/>
            </w:tcBorders>
            <w:shd w:val="clear" w:color="auto" w:fill="auto"/>
            <w:vAlign w:val="center"/>
          </w:tcPr>
          <w:p w14:paraId="5085A66C" w14:textId="77777777" w:rsidR="00CC19FC" w:rsidRPr="00AE656A" w:rsidRDefault="00CC19FC" w:rsidP="003376A7">
            <w:pPr>
              <w:pStyle w:val="Heading3"/>
              <w:spacing w:beforeLines="20" w:before="48" w:afterLines="20" w:after="48"/>
              <w:rPr>
                <w:rFonts w:ascii="Tahoma" w:hAnsi="Tahoma" w:cs="Tahoma"/>
                <w:b w:val="0"/>
                <w:sz w:val="14"/>
              </w:rPr>
            </w:pPr>
            <w:bookmarkStart w:id="93" w:name="_Toc357597977"/>
            <w:r w:rsidRPr="00AE656A">
              <w:rPr>
                <w:rFonts w:ascii="Tahoma" w:hAnsi="Tahoma" w:cs="Tahoma"/>
                <w:b w:val="0"/>
                <w:sz w:val="14"/>
              </w:rPr>
              <w:t>Project Pro para Office 365 A</w:t>
            </w:r>
            <w:bookmarkEnd w:id="93"/>
          </w:p>
        </w:tc>
        <w:tc>
          <w:tcPr>
            <w:tcW w:w="429" w:type="dxa"/>
            <w:tcBorders>
              <w:bottom w:val="single" w:sz="4" w:space="0" w:color="auto"/>
            </w:tcBorders>
            <w:shd w:val="clear" w:color="auto" w:fill="auto"/>
            <w:vAlign w:val="center"/>
          </w:tcPr>
          <w:p w14:paraId="5085A66D" w14:textId="77777777" w:rsidR="00CC19FC" w:rsidRPr="00AE656A"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auto"/>
            <w:vAlign w:val="center"/>
          </w:tcPr>
          <w:p w14:paraId="5085A66E" w14:textId="77777777" w:rsidR="00CC19FC" w:rsidRPr="00AE656A" w:rsidRDefault="00CC19FC" w:rsidP="004941B2">
            <w:pPr>
              <w:pStyle w:val="TableText"/>
              <w:spacing w:before="60" w:after="60"/>
              <w:rPr>
                <w:rFonts w:ascii="Tahoma" w:hAnsi="Tahoma" w:cs="Tahoma"/>
                <w:sz w:val="13"/>
              </w:rPr>
            </w:pPr>
            <w:r w:rsidRPr="00AE656A">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085A66F"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670"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085A671"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085A672"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085A673"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085A674"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085A675"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085A676" w14:textId="77777777" w:rsidR="00CC19FC" w:rsidRPr="00AE656A"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5085A677"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085A678" w14:textId="77777777" w:rsidR="00CC19FC" w:rsidRPr="00AE656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085A679" w14:textId="77777777" w:rsidR="00CC19FC" w:rsidRPr="00AE656A" w:rsidRDefault="00CC19FC" w:rsidP="004B3534">
            <w:pPr>
              <w:pStyle w:val="TableText"/>
              <w:spacing w:after="120"/>
              <w:rPr>
                <w:rFonts w:ascii="Tahoma" w:hAnsi="Tahoma" w:cs="Tahoma"/>
                <w:sz w:val="13"/>
                <w:szCs w:val="13"/>
              </w:rPr>
            </w:pPr>
          </w:p>
        </w:tc>
        <w:tc>
          <w:tcPr>
            <w:tcW w:w="490" w:type="dxa"/>
            <w:tcBorders>
              <w:left w:val="single" w:sz="18" w:space="0" w:color="auto"/>
              <w:bottom w:val="single" w:sz="4" w:space="0" w:color="auto"/>
            </w:tcBorders>
            <w:shd w:val="clear" w:color="auto" w:fill="auto"/>
            <w:vAlign w:val="center"/>
          </w:tcPr>
          <w:p w14:paraId="5085A67A" w14:textId="77777777" w:rsidR="00CC19FC" w:rsidRPr="00AE656A" w:rsidRDefault="00C24CBE" w:rsidP="004B3534">
            <w:pPr>
              <w:pStyle w:val="TableText"/>
              <w:spacing w:after="120"/>
              <w:rPr>
                <w:rFonts w:ascii="Tahoma" w:hAnsi="Tahoma" w:cs="Tahoma"/>
                <w:sz w:val="13"/>
                <w:szCs w:val="13"/>
              </w:rPr>
            </w:pPr>
            <w:r w:rsidRPr="00AE656A">
              <w:rPr>
                <w:rFonts w:ascii="Tahoma" w:hAnsi="Tahoma" w:cs="Tahoma"/>
                <w:sz w:val="13"/>
                <w:szCs w:val="13"/>
              </w:rPr>
              <w:t>1</w:t>
            </w:r>
          </w:p>
        </w:tc>
        <w:tc>
          <w:tcPr>
            <w:tcW w:w="368" w:type="dxa"/>
            <w:tcBorders>
              <w:bottom w:val="single" w:sz="4" w:space="0" w:color="auto"/>
              <w:right w:val="single" w:sz="18" w:space="0" w:color="auto"/>
            </w:tcBorders>
            <w:shd w:val="clear" w:color="auto" w:fill="auto"/>
            <w:vAlign w:val="center"/>
          </w:tcPr>
          <w:p w14:paraId="5085A67B" w14:textId="77777777" w:rsidR="00CC19FC" w:rsidRPr="00AE656A" w:rsidRDefault="00CC19FC" w:rsidP="004B3534">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085A67C" w14:textId="77777777" w:rsidR="00CC19FC" w:rsidRPr="00AE656A" w:rsidRDefault="00CC19FC" w:rsidP="004B3534">
            <w:pPr>
              <w:pStyle w:val="TableText"/>
              <w:rPr>
                <w:rFonts w:ascii="Tahoma" w:hAnsi="Tahoma" w:cs="Tahoma"/>
                <w:sz w:val="13"/>
              </w:rPr>
            </w:pPr>
          </w:p>
        </w:tc>
        <w:tc>
          <w:tcPr>
            <w:tcW w:w="643" w:type="dxa"/>
            <w:tcBorders>
              <w:bottom w:val="single" w:sz="4" w:space="0" w:color="auto"/>
            </w:tcBorders>
            <w:shd w:val="clear" w:color="auto" w:fill="auto"/>
            <w:vAlign w:val="center"/>
          </w:tcPr>
          <w:p w14:paraId="5085A67D" w14:textId="77777777" w:rsidR="00CC19FC" w:rsidRPr="00AE656A" w:rsidRDefault="00573BA8" w:rsidP="00080B33">
            <w:pPr>
              <w:pStyle w:val="TableText"/>
              <w:rPr>
                <w:rFonts w:ascii="Tahoma" w:hAnsi="Tahoma" w:cs="Tahoma"/>
                <w:sz w:val="13"/>
              </w:rPr>
            </w:pPr>
            <w:r w:rsidRPr="00AE656A">
              <w:rPr>
                <w:rFonts w:ascii="Tahoma" w:hAnsi="Tahoma" w:cs="Tahoma"/>
                <w:sz w:val="13"/>
              </w:rPr>
              <w:t>A, ST (Somente EES)</w:t>
            </w:r>
          </w:p>
        </w:tc>
        <w:tc>
          <w:tcPr>
            <w:tcW w:w="475" w:type="dxa"/>
            <w:tcBorders>
              <w:bottom w:val="single" w:sz="4" w:space="0" w:color="auto"/>
            </w:tcBorders>
            <w:shd w:val="clear" w:color="auto" w:fill="auto"/>
            <w:vAlign w:val="center"/>
          </w:tcPr>
          <w:p w14:paraId="5085A67E" w14:textId="77777777" w:rsidR="00CC19FC" w:rsidRPr="00AE656A" w:rsidRDefault="00CC19FC" w:rsidP="004B3534">
            <w:pPr>
              <w:pStyle w:val="TableText"/>
              <w:rPr>
                <w:rFonts w:ascii="Tahoma" w:hAnsi="Tahoma" w:cs="Tahoma"/>
                <w:sz w:val="13"/>
              </w:rPr>
            </w:pPr>
          </w:p>
        </w:tc>
      </w:tr>
      <w:tr w:rsidR="00EF228F" w:rsidRPr="00AE656A" w14:paraId="5085A693" w14:textId="77777777" w:rsidTr="00543B9D">
        <w:trPr>
          <w:cantSplit/>
          <w:trHeight w:val="145"/>
        </w:trPr>
        <w:tc>
          <w:tcPr>
            <w:tcW w:w="2638" w:type="dxa"/>
            <w:tcBorders>
              <w:bottom w:val="single" w:sz="4" w:space="0" w:color="auto"/>
            </w:tcBorders>
            <w:shd w:val="clear" w:color="auto" w:fill="FABF8F"/>
            <w:vAlign w:val="center"/>
          </w:tcPr>
          <w:p w14:paraId="5085A680" w14:textId="77777777" w:rsidR="00CC19FC" w:rsidRPr="00AE656A" w:rsidRDefault="00CC19FC" w:rsidP="00543B9D">
            <w:pPr>
              <w:pStyle w:val="Heading3"/>
              <w:spacing w:beforeLines="20" w:before="48" w:afterLines="20" w:after="48"/>
              <w:rPr>
                <w:rFonts w:ascii="Tahoma" w:hAnsi="Tahoma" w:cs="Tahoma"/>
                <w:b w:val="0"/>
                <w:sz w:val="14"/>
              </w:rPr>
            </w:pPr>
            <w:bookmarkStart w:id="94" w:name="_Toc357597978"/>
            <w:r w:rsidRPr="00AE656A">
              <w:rPr>
                <w:rFonts w:ascii="Tahoma" w:hAnsi="Tahoma" w:cs="Tahoma"/>
                <w:b w:val="0"/>
                <w:sz w:val="14"/>
              </w:rPr>
              <w:t>Publisher 2013</w:t>
            </w:r>
            <w:bookmarkEnd w:id="94"/>
          </w:p>
        </w:tc>
        <w:tc>
          <w:tcPr>
            <w:tcW w:w="429" w:type="dxa"/>
            <w:tcBorders>
              <w:bottom w:val="single" w:sz="4" w:space="0" w:color="auto"/>
            </w:tcBorders>
            <w:shd w:val="clear" w:color="auto" w:fill="FABF8F"/>
            <w:vAlign w:val="center"/>
          </w:tcPr>
          <w:p w14:paraId="5085A681" w14:textId="77777777" w:rsidR="00CC19FC" w:rsidRPr="00AE656A" w:rsidRDefault="00CC19FC" w:rsidP="003376A7">
            <w:pPr>
              <w:pStyle w:val="TableText"/>
              <w:widowControl w:val="0"/>
              <w:rPr>
                <w:b/>
                <w:color w:val="0000FF"/>
                <w:sz w:val="13"/>
                <w:szCs w:val="13"/>
                <w:u w:val="single"/>
              </w:rPr>
            </w:pPr>
            <w:bookmarkStart w:id="95" w:name="_Hlt335908485"/>
          </w:p>
        </w:tc>
        <w:bookmarkEnd w:id="95"/>
        <w:tc>
          <w:tcPr>
            <w:tcW w:w="429" w:type="dxa"/>
            <w:tcBorders>
              <w:bottom w:val="single" w:sz="4" w:space="0" w:color="auto"/>
            </w:tcBorders>
            <w:shd w:val="clear" w:color="auto" w:fill="FABF8F"/>
            <w:vAlign w:val="center"/>
          </w:tcPr>
          <w:p w14:paraId="5085A682" w14:textId="77777777" w:rsidR="00CC19FC" w:rsidRPr="00AE656A" w:rsidDel="00527D48" w:rsidRDefault="00CC19FC" w:rsidP="003376A7">
            <w:pPr>
              <w:pStyle w:val="TableText"/>
              <w:spacing w:before="60" w:after="6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085A683" w14:textId="77777777" w:rsidR="00CC19FC" w:rsidRPr="00AE656A" w:rsidRDefault="00CC19FC" w:rsidP="003376A7">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684" w14:textId="77777777" w:rsidR="00CC19FC" w:rsidRPr="00AE656A" w:rsidRDefault="00CC19FC" w:rsidP="003376A7">
            <w:pPr>
              <w:pStyle w:val="TableText"/>
              <w:rPr>
                <w:rFonts w:ascii="Tahoma" w:hAnsi="Tahoma" w:cs="Tahoma"/>
                <w:sz w:val="13"/>
                <w:szCs w:val="13"/>
              </w:rPr>
            </w:pPr>
            <w:r w:rsidRPr="00AE656A">
              <w:rPr>
                <w:rFonts w:ascii="Tahoma" w:hAnsi="Tahoma" w:cs="Tahoma"/>
                <w:sz w:val="13"/>
                <w:szCs w:val="13"/>
              </w:rPr>
              <w:t>1</w:t>
            </w:r>
          </w:p>
        </w:tc>
        <w:tc>
          <w:tcPr>
            <w:tcW w:w="429" w:type="dxa"/>
            <w:tcBorders>
              <w:bottom w:val="single" w:sz="4" w:space="0" w:color="auto"/>
            </w:tcBorders>
            <w:shd w:val="clear" w:color="auto" w:fill="FABF8F"/>
            <w:vAlign w:val="center"/>
          </w:tcPr>
          <w:p w14:paraId="5085A685" w14:textId="77777777" w:rsidR="00CC19FC" w:rsidRPr="00AE656A" w:rsidRDefault="00CC19FC" w:rsidP="003376A7">
            <w:pPr>
              <w:pStyle w:val="TableText"/>
              <w:rPr>
                <w:rFonts w:ascii="Tahoma" w:hAnsi="Tahoma" w:cs="Tahoma"/>
                <w:sz w:val="13"/>
                <w:szCs w:val="13"/>
              </w:rPr>
            </w:pPr>
            <w:r w:rsidRPr="00AE656A">
              <w:rPr>
                <w:rFonts w:ascii="Tahoma" w:hAnsi="Tahoma" w:cs="Tahoma"/>
                <w:sz w:val="13"/>
                <w:szCs w:val="13"/>
              </w:rPr>
              <w:t>3</w:t>
            </w:r>
          </w:p>
        </w:tc>
        <w:tc>
          <w:tcPr>
            <w:tcW w:w="429" w:type="dxa"/>
            <w:tcBorders>
              <w:bottom w:val="single" w:sz="4" w:space="0" w:color="auto"/>
            </w:tcBorders>
            <w:shd w:val="clear" w:color="auto" w:fill="FABF8F"/>
            <w:vAlign w:val="center"/>
          </w:tcPr>
          <w:p w14:paraId="5085A686" w14:textId="77777777" w:rsidR="00CC19FC" w:rsidRPr="00AE656A" w:rsidRDefault="00CC19FC" w:rsidP="003376A7">
            <w:pPr>
              <w:pStyle w:val="TableText"/>
              <w:rPr>
                <w:rFonts w:ascii="Tahoma" w:hAnsi="Tahoma" w:cs="Tahoma"/>
                <w:sz w:val="13"/>
                <w:szCs w:val="13"/>
              </w:rPr>
            </w:pPr>
            <w:r w:rsidRPr="00AE656A">
              <w:rPr>
                <w:rFonts w:ascii="Tahoma" w:hAnsi="Tahoma" w:cs="Tahoma"/>
                <w:sz w:val="13"/>
                <w:szCs w:val="13"/>
              </w:rPr>
              <w:t>2</w:t>
            </w:r>
          </w:p>
        </w:tc>
        <w:tc>
          <w:tcPr>
            <w:tcW w:w="429" w:type="dxa"/>
            <w:tcBorders>
              <w:bottom w:val="single" w:sz="4" w:space="0" w:color="auto"/>
            </w:tcBorders>
            <w:shd w:val="clear" w:color="auto" w:fill="FABF8F"/>
            <w:vAlign w:val="center"/>
          </w:tcPr>
          <w:p w14:paraId="5085A687" w14:textId="77777777" w:rsidR="00CC19FC" w:rsidRPr="00AE656A" w:rsidRDefault="00CC19FC" w:rsidP="003376A7">
            <w:pPr>
              <w:pStyle w:val="TableText"/>
              <w:rPr>
                <w:rFonts w:ascii="Tahoma" w:hAnsi="Tahoma" w:cs="Tahoma"/>
                <w:sz w:val="13"/>
                <w:szCs w:val="13"/>
              </w:rPr>
            </w:pPr>
            <w:r w:rsidRPr="00AE656A">
              <w:rPr>
                <w:rFonts w:ascii="Tahoma" w:hAnsi="Tahoma" w:cs="Tahoma"/>
                <w:sz w:val="13"/>
                <w:szCs w:val="13"/>
              </w:rPr>
              <w:t>2</w:t>
            </w:r>
          </w:p>
        </w:tc>
        <w:tc>
          <w:tcPr>
            <w:tcW w:w="429" w:type="dxa"/>
            <w:tcBorders>
              <w:bottom w:val="single" w:sz="4" w:space="0" w:color="auto"/>
            </w:tcBorders>
            <w:shd w:val="clear" w:color="auto" w:fill="FABF8F"/>
            <w:vAlign w:val="center"/>
          </w:tcPr>
          <w:p w14:paraId="5085A688" w14:textId="77777777" w:rsidR="00CC19FC" w:rsidRPr="00AE656A" w:rsidRDefault="00CC19FC" w:rsidP="003376A7">
            <w:pPr>
              <w:pStyle w:val="TableText"/>
              <w:rPr>
                <w:rFonts w:ascii="Tahoma" w:hAnsi="Tahoma" w:cs="Tahoma"/>
                <w:sz w:val="13"/>
                <w:szCs w:val="13"/>
              </w:rPr>
            </w:pPr>
            <w:r w:rsidRPr="00AE656A">
              <w:rPr>
                <w:rFonts w:ascii="Tahoma" w:hAnsi="Tahoma" w:cs="Tahoma"/>
                <w:sz w:val="13"/>
                <w:szCs w:val="13"/>
              </w:rPr>
              <w:t>2</w:t>
            </w:r>
          </w:p>
        </w:tc>
        <w:tc>
          <w:tcPr>
            <w:tcW w:w="429" w:type="dxa"/>
            <w:tcBorders>
              <w:bottom w:val="single" w:sz="4" w:space="0" w:color="auto"/>
            </w:tcBorders>
            <w:shd w:val="clear" w:color="auto" w:fill="FABF8F"/>
            <w:vAlign w:val="center"/>
          </w:tcPr>
          <w:p w14:paraId="5085A689" w14:textId="77777777" w:rsidR="00CC19FC" w:rsidRPr="00AE656A" w:rsidRDefault="00CC19FC" w:rsidP="003376A7">
            <w:pPr>
              <w:pStyle w:val="TableText"/>
              <w:rPr>
                <w:rFonts w:ascii="Tahoma" w:hAnsi="Tahoma" w:cs="Tahoma"/>
                <w:sz w:val="13"/>
                <w:szCs w:val="13"/>
              </w:rPr>
            </w:pPr>
            <w:r w:rsidRPr="00AE656A">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085A68A" w14:textId="77777777" w:rsidR="00CC19FC" w:rsidRPr="00AE656A" w:rsidRDefault="00CC19FC" w:rsidP="003376A7">
            <w:pPr>
              <w:pStyle w:val="TableText"/>
              <w:rPr>
                <w:rFonts w:ascii="Tahoma" w:hAnsi="Tahoma" w:cs="Tahoma"/>
                <w:sz w:val="13"/>
                <w:szCs w:val="13"/>
              </w:rPr>
            </w:pPr>
            <w:r w:rsidRPr="00AE656A">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085A68B" w14:textId="77777777" w:rsidR="00CC19FC" w:rsidRPr="00AE656A" w:rsidRDefault="00CC19FC" w:rsidP="003376A7">
            <w:pPr>
              <w:pStyle w:val="TableText"/>
              <w:rPr>
                <w:rFonts w:ascii="Tahoma" w:hAnsi="Tahoma" w:cs="Tahoma"/>
                <w:sz w:val="13"/>
                <w:szCs w:val="13"/>
              </w:rPr>
            </w:pPr>
            <w:r w:rsidRPr="00AE656A">
              <w:rPr>
                <w:rFonts w:ascii="Tahoma" w:hAnsi="Tahoma" w:cs="Tahoma"/>
                <w:sz w:val="13"/>
                <w:szCs w:val="13"/>
              </w:rPr>
              <w:t>1</w:t>
            </w:r>
          </w:p>
        </w:tc>
        <w:tc>
          <w:tcPr>
            <w:tcW w:w="429" w:type="dxa"/>
            <w:tcBorders>
              <w:bottom w:val="single" w:sz="4" w:space="0" w:color="auto"/>
            </w:tcBorders>
            <w:shd w:val="clear" w:color="auto" w:fill="FABF8F"/>
            <w:vAlign w:val="center"/>
          </w:tcPr>
          <w:p w14:paraId="5085A68C" w14:textId="77777777" w:rsidR="00CC19FC" w:rsidRPr="00AE656A" w:rsidRDefault="00CC19FC" w:rsidP="003376A7">
            <w:pPr>
              <w:pStyle w:val="TableText"/>
              <w:rPr>
                <w:rFonts w:ascii="Tahoma" w:hAnsi="Tahoma" w:cs="Tahoma"/>
                <w:sz w:val="13"/>
                <w:szCs w:val="13"/>
              </w:rPr>
            </w:pPr>
            <w:r w:rsidRPr="00AE656A">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5085A68D" w14:textId="77777777" w:rsidR="00CC19FC" w:rsidRPr="00AE656A" w:rsidRDefault="00CC19FC" w:rsidP="003376A7">
            <w:pPr>
              <w:pStyle w:val="TableText"/>
              <w:rPr>
                <w:rFonts w:ascii="Tahoma" w:hAnsi="Tahoma" w:cs="Tahoma"/>
                <w:sz w:val="13"/>
                <w:szCs w:val="13"/>
              </w:rPr>
            </w:pPr>
            <w:r w:rsidRPr="00AE656A">
              <w:rPr>
                <w:rFonts w:ascii="Tahoma" w:hAnsi="Tahoma" w:cs="Tahoma"/>
                <w:sz w:val="13"/>
                <w:szCs w:val="13"/>
              </w:rPr>
              <w:t>1</w:t>
            </w:r>
          </w:p>
        </w:tc>
        <w:tc>
          <w:tcPr>
            <w:tcW w:w="490" w:type="dxa"/>
            <w:tcBorders>
              <w:left w:val="single" w:sz="18" w:space="0" w:color="auto"/>
              <w:bottom w:val="single" w:sz="4" w:space="0" w:color="auto"/>
            </w:tcBorders>
            <w:shd w:val="clear" w:color="auto" w:fill="FABF8F"/>
            <w:vAlign w:val="center"/>
          </w:tcPr>
          <w:p w14:paraId="5085A68E" w14:textId="77777777" w:rsidR="00CC19FC" w:rsidRPr="00AE656A" w:rsidRDefault="00CC19FC" w:rsidP="003376A7">
            <w:pPr>
              <w:pStyle w:val="TableText"/>
              <w:rPr>
                <w:rFonts w:ascii="Tahoma" w:hAnsi="Tahoma" w:cs="Tahoma"/>
                <w:sz w:val="13"/>
                <w:szCs w:val="13"/>
              </w:rPr>
            </w:pPr>
          </w:p>
        </w:tc>
        <w:tc>
          <w:tcPr>
            <w:tcW w:w="368" w:type="dxa"/>
            <w:tcBorders>
              <w:bottom w:val="single" w:sz="4" w:space="0" w:color="auto"/>
              <w:right w:val="single" w:sz="18" w:space="0" w:color="auto"/>
            </w:tcBorders>
            <w:shd w:val="clear" w:color="auto" w:fill="FABF8F"/>
            <w:vAlign w:val="center"/>
          </w:tcPr>
          <w:p w14:paraId="5085A68F" w14:textId="77777777" w:rsidR="00CC19FC" w:rsidRPr="00AE656A" w:rsidRDefault="00CC19FC" w:rsidP="003376A7">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690" w14:textId="77777777" w:rsidR="00CC19FC" w:rsidRPr="00AE656A" w:rsidRDefault="00CC19FC" w:rsidP="003376A7">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691" w14:textId="77777777" w:rsidR="00CC19FC" w:rsidRPr="00AE656A" w:rsidRDefault="00CC19FC" w:rsidP="003376A7">
            <w:pPr>
              <w:pStyle w:val="TableText"/>
              <w:rPr>
                <w:rFonts w:ascii="Tahoma" w:hAnsi="Tahoma" w:cs="Tahoma"/>
                <w:sz w:val="13"/>
              </w:rPr>
            </w:pPr>
          </w:p>
        </w:tc>
        <w:tc>
          <w:tcPr>
            <w:tcW w:w="475" w:type="dxa"/>
            <w:tcBorders>
              <w:bottom w:val="single" w:sz="4" w:space="0" w:color="auto"/>
            </w:tcBorders>
            <w:shd w:val="clear" w:color="auto" w:fill="FABF8F"/>
            <w:vAlign w:val="center"/>
          </w:tcPr>
          <w:p w14:paraId="5085A692" w14:textId="77777777" w:rsidR="00CC19FC" w:rsidRPr="00AE656A" w:rsidRDefault="00CC19FC" w:rsidP="003376A7">
            <w:pPr>
              <w:pStyle w:val="TableText"/>
              <w:rPr>
                <w:rFonts w:ascii="Tahoma" w:hAnsi="Tahoma" w:cs="Tahoma"/>
                <w:sz w:val="13"/>
              </w:rPr>
            </w:pPr>
          </w:p>
        </w:tc>
      </w:tr>
      <w:tr w:rsidR="00CC19FC" w:rsidRPr="00AE656A" w14:paraId="5085A6A7" w14:textId="77777777" w:rsidTr="00523091">
        <w:trPr>
          <w:cantSplit/>
          <w:trHeight w:val="145"/>
        </w:trPr>
        <w:tc>
          <w:tcPr>
            <w:tcW w:w="2638" w:type="dxa"/>
            <w:tcBorders>
              <w:bottom w:val="single" w:sz="4" w:space="0" w:color="auto"/>
            </w:tcBorders>
            <w:shd w:val="clear" w:color="auto" w:fill="auto"/>
          </w:tcPr>
          <w:p w14:paraId="5085A694" w14:textId="77777777" w:rsidR="00CC19FC" w:rsidRPr="00AE656A" w:rsidRDefault="00CC19FC" w:rsidP="00C251DD">
            <w:pPr>
              <w:pStyle w:val="Heading3"/>
              <w:spacing w:beforeLines="20" w:before="48" w:afterLines="20" w:after="48"/>
              <w:rPr>
                <w:rFonts w:ascii="Tahoma" w:hAnsi="Tahoma" w:cs="Tahoma"/>
                <w:b w:val="0"/>
                <w:sz w:val="14"/>
              </w:rPr>
            </w:pPr>
            <w:bookmarkStart w:id="96" w:name="_Toc336337882"/>
            <w:bookmarkStart w:id="97" w:name="_Toc357597979"/>
            <w:r w:rsidRPr="00AE656A">
              <w:rPr>
                <w:rFonts w:ascii="Tahoma" w:hAnsi="Tahoma" w:cs="Tahoma"/>
                <w:b w:val="0"/>
                <w:sz w:val="14"/>
              </w:rPr>
              <w:t xml:space="preserve">Direitos de Locação para Office </w:t>
            </w:r>
            <w:bookmarkEnd w:id="96"/>
            <w:r w:rsidRPr="00AE656A">
              <w:rPr>
                <w:rFonts w:ascii="Tahoma" w:hAnsi="Tahoma" w:cs="Tahoma"/>
                <w:b w:val="0"/>
                <w:sz w:val="14"/>
              </w:rPr>
              <w:t>Standard</w:t>
            </w:r>
            <w:bookmarkEnd w:id="97"/>
          </w:p>
        </w:tc>
        <w:tc>
          <w:tcPr>
            <w:tcW w:w="429" w:type="dxa"/>
            <w:tcBorders>
              <w:bottom w:val="single" w:sz="4" w:space="0" w:color="auto"/>
            </w:tcBorders>
            <w:shd w:val="clear" w:color="auto" w:fill="auto"/>
            <w:vAlign w:val="center"/>
          </w:tcPr>
          <w:p w14:paraId="5085A695" w14:textId="77777777" w:rsidR="00CC19FC" w:rsidRPr="00AE656A" w:rsidRDefault="00AC145A" w:rsidP="003D5C46">
            <w:pPr>
              <w:pStyle w:val="TableText"/>
              <w:widowControl w:val="0"/>
              <w:rPr>
                <w:rStyle w:val="EndnoteReference"/>
                <w:b w:val="0"/>
                <w:color w:val="0000FF"/>
                <w:sz w:val="13"/>
                <w:szCs w:val="13"/>
                <w:u w:val="single"/>
              </w:rPr>
            </w:pPr>
            <w:hyperlink w:anchor="_16_Direitos_de" w:history="1">
              <w:r w:rsidR="00523091" w:rsidRPr="00523091">
                <w:rPr>
                  <w:rStyle w:val="Hyperlink"/>
                  <w:b/>
                  <w:sz w:val="13"/>
                  <w:szCs w:val="13"/>
                </w:rPr>
                <w:t>16</w:t>
              </w:r>
            </w:hyperlink>
          </w:p>
        </w:tc>
        <w:tc>
          <w:tcPr>
            <w:tcW w:w="429" w:type="dxa"/>
            <w:tcBorders>
              <w:bottom w:val="single" w:sz="4" w:space="0" w:color="auto"/>
            </w:tcBorders>
            <w:shd w:val="clear" w:color="auto" w:fill="auto"/>
            <w:vAlign w:val="center"/>
          </w:tcPr>
          <w:p w14:paraId="5085A696" w14:textId="77777777" w:rsidR="00CC19FC" w:rsidRPr="00AE656A" w:rsidRDefault="00CC19FC" w:rsidP="004B3534">
            <w:pPr>
              <w:pStyle w:val="TableText"/>
              <w:spacing w:before="60" w:after="60"/>
              <w:rPr>
                <w:rFonts w:ascii="Tahoma" w:hAnsi="Tahoma" w:cs="Tahoma"/>
                <w:sz w:val="13"/>
              </w:rPr>
            </w:pPr>
            <w:r w:rsidRPr="00AE656A">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5085A697"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698"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699"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69A"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69B"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69C"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69D"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69E"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85A69F"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6A0"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6A1" w14:textId="77777777" w:rsidR="00CC19FC" w:rsidRPr="00AE656A"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14:paraId="5085A6A2"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6A3"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6A4" w14:textId="77777777" w:rsidR="00CC19FC" w:rsidRPr="00AE656A" w:rsidRDefault="00CC19FC" w:rsidP="004B3534">
            <w:pPr>
              <w:pStyle w:val="TableText"/>
              <w:rPr>
                <w:rFonts w:ascii="Tahoma" w:hAnsi="Tahoma" w:cs="Tahoma"/>
                <w:sz w:val="13"/>
              </w:rPr>
            </w:pPr>
          </w:p>
        </w:tc>
        <w:tc>
          <w:tcPr>
            <w:tcW w:w="643" w:type="dxa"/>
            <w:tcBorders>
              <w:bottom w:val="single" w:sz="4" w:space="0" w:color="auto"/>
            </w:tcBorders>
            <w:shd w:val="clear" w:color="auto" w:fill="auto"/>
            <w:vAlign w:val="center"/>
          </w:tcPr>
          <w:p w14:paraId="5085A6A5"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auto"/>
            <w:vAlign w:val="center"/>
          </w:tcPr>
          <w:p w14:paraId="5085A6A6" w14:textId="77777777" w:rsidR="00CC19FC" w:rsidRPr="00AE656A" w:rsidRDefault="00CC19FC" w:rsidP="004B3534">
            <w:pPr>
              <w:pStyle w:val="TableText"/>
              <w:rPr>
                <w:rFonts w:ascii="Tahoma" w:hAnsi="Tahoma" w:cs="Tahoma"/>
                <w:sz w:val="13"/>
              </w:rPr>
            </w:pPr>
          </w:p>
        </w:tc>
      </w:tr>
      <w:tr w:rsidR="00EF228F" w:rsidRPr="00AE656A" w14:paraId="5085A6BB" w14:textId="77777777" w:rsidTr="00523091">
        <w:trPr>
          <w:cantSplit/>
          <w:trHeight w:val="145"/>
        </w:trPr>
        <w:tc>
          <w:tcPr>
            <w:tcW w:w="2638" w:type="dxa"/>
            <w:tcBorders>
              <w:bottom w:val="single" w:sz="4" w:space="0" w:color="auto"/>
            </w:tcBorders>
            <w:shd w:val="clear" w:color="auto" w:fill="FABF8F"/>
          </w:tcPr>
          <w:p w14:paraId="5085A6A8" w14:textId="77777777" w:rsidR="00CC19FC" w:rsidRPr="00AE656A" w:rsidRDefault="00CC19FC" w:rsidP="00C251DD">
            <w:pPr>
              <w:pStyle w:val="Heading3"/>
              <w:spacing w:beforeLines="20" w:before="48" w:afterLines="20" w:after="48"/>
              <w:rPr>
                <w:rFonts w:ascii="Tahoma" w:hAnsi="Tahoma" w:cs="Tahoma"/>
                <w:b w:val="0"/>
                <w:sz w:val="14"/>
              </w:rPr>
            </w:pPr>
            <w:bookmarkStart w:id="98" w:name="_Toc357597980"/>
            <w:r w:rsidRPr="00AE656A">
              <w:rPr>
                <w:rFonts w:ascii="Tahoma" w:hAnsi="Tahoma" w:cs="Tahoma"/>
                <w:b w:val="0"/>
                <w:sz w:val="14"/>
              </w:rPr>
              <w:t>Direitos de Locação para Office Professional Plus</w:t>
            </w:r>
            <w:bookmarkEnd w:id="98"/>
          </w:p>
        </w:tc>
        <w:tc>
          <w:tcPr>
            <w:tcW w:w="429" w:type="dxa"/>
            <w:tcBorders>
              <w:bottom w:val="single" w:sz="4" w:space="0" w:color="auto"/>
            </w:tcBorders>
            <w:shd w:val="clear" w:color="auto" w:fill="FABF8F"/>
            <w:vAlign w:val="center"/>
          </w:tcPr>
          <w:p w14:paraId="5085A6A9" w14:textId="77777777" w:rsidR="00CC19FC" w:rsidRPr="00AE656A" w:rsidRDefault="00AC145A" w:rsidP="003D5C46">
            <w:pPr>
              <w:pStyle w:val="TableText"/>
              <w:widowControl w:val="0"/>
              <w:rPr>
                <w:rStyle w:val="EndnoteReference"/>
                <w:b w:val="0"/>
                <w:color w:val="0000FF"/>
                <w:sz w:val="13"/>
                <w:szCs w:val="13"/>
                <w:u w:val="single"/>
              </w:rPr>
            </w:pPr>
            <w:hyperlink w:anchor="_16_Direitos_de" w:history="1">
              <w:r w:rsidR="00BA71AD" w:rsidRPr="00523091">
                <w:rPr>
                  <w:rStyle w:val="Hyperlink"/>
                  <w:b/>
                  <w:sz w:val="13"/>
                  <w:szCs w:val="13"/>
                </w:rPr>
                <w:t>16</w:t>
              </w:r>
            </w:hyperlink>
          </w:p>
        </w:tc>
        <w:tc>
          <w:tcPr>
            <w:tcW w:w="429" w:type="dxa"/>
            <w:tcBorders>
              <w:bottom w:val="single" w:sz="4" w:space="0" w:color="auto"/>
            </w:tcBorders>
            <w:shd w:val="clear" w:color="auto" w:fill="FABF8F"/>
            <w:vAlign w:val="center"/>
          </w:tcPr>
          <w:p w14:paraId="5085A6AA" w14:textId="77777777" w:rsidR="00CC19FC" w:rsidRPr="00AE656A" w:rsidRDefault="00CC19FC" w:rsidP="004B3534">
            <w:pPr>
              <w:pStyle w:val="TableText"/>
              <w:spacing w:before="60" w:after="60"/>
              <w:rPr>
                <w:rFonts w:ascii="Tahoma" w:hAnsi="Tahoma" w:cs="Tahoma"/>
                <w:sz w:val="13"/>
              </w:rPr>
            </w:pPr>
            <w:r w:rsidRPr="00AE656A">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5085A6AB"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6AC"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6AD"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6AE"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6AF"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6B0"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6B1"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6B2"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6B3"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6B4"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6B5" w14:textId="77777777" w:rsidR="00CC19FC" w:rsidRPr="00AE656A"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14:paraId="5085A6B6"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6B7"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6B8" w14:textId="77777777" w:rsidR="00CC19FC" w:rsidRPr="00AE656A" w:rsidRDefault="00CC19FC" w:rsidP="004B3534">
            <w:pPr>
              <w:pStyle w:val="TableText"/>
              <w:rPr>
                <w:rFonts w:ascii="Tahoma" w:hAnsi="Tahoma" w:cs="Tahoma"/>
                <w:sz w:val="13"/>
              </w:rPr>
            </w:pPr>
          </w:p>
        </w:tc>
        <w:tc>
          <w:tcPr>
            <w:tcW w:w="643" w:type="dxa"/>
            <w:tcBorders>
              <w:bottom w:val="single" w:sz="4" w:space="0" w:color="auto"/>
            </w:tcBorders>
            <w:shd w:val="clear" w:color="auto" w:fill="FABF8F"/>
            <w:vAlign w:val="center"/>
          </w:tcPr>
          <w:p w14:paraId="5085A6B9"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FABF8F"/>
            <w:vAlign w:val="center"/>
          </w:tcPr>
          <w:p w14:paraId="5085A6BA" w14:textId="77777777" w:rsidR="00CC19FC" w:rsidRPr="00AE656A" w:rsidRDefault="00CC19FC" w:rsidP="004B3534">
            <w:pPr>
              <w:pStyle w:val="TableText"/>
              <w:rPr>
                <w:rFonts w:ascii="Tahoma" w:hAnsi="Tahoma" w:cs="Tahoma"/>
                <w:sz w:val="13"/>
              </w:rPr>
            </w:pPr>
          </w:p>
        </w:tc>
      </w:tr>
      <w:tr w:rsidR="00CC19FC" w:rsidRPr="00AE656A" w14:paraId="5085A6CF" w14:textId="77777777" w:rsidTr="00523091">
        <w:trPr>
          <w:cantSplit/>
          <w:trHeight w:val="145"/>
        </w:trPr>
        <w:tc>
          <w:tcPr>
            <w:tcW w:w="2638" w:type="dxa"/>
            <w:tcBorders>
              <w:bottom w:val="single" w:sz="4" w:space="0" w:color="auto"/>
            </w:tcBorders>
            <w:shd w:val="clear" w:color="auto" w:fill="auto"/>
          </w:tcPr>
          <w:p w14:paraId="5085A6BC" w14:textId="77777777" w:rsidR="00CC19FC" w:rsidRPr="00AE656A" w:rsidRDefault="00CC19FC" w:rsidP="00C251DD">
            <w:pPr>
              <w:pStyle w:val="Heading3"/>
              <w:spacing w:beforeLines="20" w:before="48" w:afterLines="20" w:after="48"/>
              <w:rPr>
                <w:rFonts w:ascii="Tahoma" w:hAnsi="Tahoma" w:cs="Tahoma"/>
                <w:b w:val="0"/>
                <w:sz w:val="14"/>
              </w:rPr>
            </w:pPr>
            <w:bookmarkStart w:id="99" w:name="_Toc336337884"/>
            <w:bookmarkStart w:id="100" w:name="_Toc357597981"/>
            <w:r w:rsidRPr="00AE656A">
              <w:rPr>
                <w:rFonts w:ascii="Tahoma" w:hAnsi="Tahoma" w:cs="Tahoma"/>
                <w:b w:val="0"/>
                <w:sz w:val="14"/>
              </w:rPr>
              <w:t>Streets and Trips 2013</w:t>
            </w:r>
            <w:bookmarkEnd w:id="99"/>
            <w:bookmarkEnd w:id="100"/>
          </w:p>
        </w:tc>
        <w:tc>
          <w:tcPr>
            <w:tcW w:w="429" w:type="dxa"/>
            <w:tcBorders>
              <w:bottom w:val="single" w:sz="4" w:space="0" w:color="auto"/>
            </w:tcBorders>
            <w:shd w:val="clear" w:color="auto" w:fill="auto"/>
            <w:vAlign w:val="center"/>
          </w:tcPr>
          <w:p w14:paraId="5085A6BD" w14:textId="77777777" w:rsidR="00CC19FC" w:rsidRPr="00AE656A"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5085A6BE" w14:textId="77777777" w:rsidR="00CC19FC" w:rsidRPr="00AE656A" w:rsidRDefault="00CC19FC" w:rsidP="00097B90">
            <w:pPr>
              <w:pStyle w:val="TableText"/>
              <w:spacing w:before="60" w:after="60"/>
              <w:rPr>
                <w:rFonts w:ascii="Tahoma" w:hAnsi="Tahoma" w:cs="Tahoma"/>
                <w:sz w:val="13"/>
              </w:rPr>
            </w:pPr>
            <w:r w:rsidRPr="00AE656A">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5085A6BF"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6C0"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6C1"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6C2"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6C3"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6C4"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6C5"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85A6C6"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6C7"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6C8"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6C9"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6CA"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6CB" w14:textId="77777777" w:rsidR="00CC19FC" w:rsidRPr="00AE656A" w:rsidRDefault="00CC19FC" w:rsidP="004B3534">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085A6CC"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6CD" w14:textId="77777777" w:rsidR="00CC19FC" w:rsidRPr="00AE656A" w:rsidRDefault="00CC19FC" w:rsidP="00080B33">
            <w:pPr>
              <w:pStyle w:val="TableText"/>
              <w:rPr>
                <w:rFonts w:ascii="Tahoma" w:hAnsi="Tahoma" w:cs="Tahoma"/>
                <w:sz w:val="13"/>
              </w:rPr>
            </w:pPr>
            <w:r w:rsidRPr="00AE656A">
              <w:rPr>
                <w:rFonts w:ascii="Tahoma" w:hAnsi="Tahoma" w:cs="Tahoma"/>
                <w:sz w:val="13"/>
              </w:rPr>
              <w:t>A,ST</w:t>
            </w:r>
          </w:p>
        </w:tc>
        <w:tc>
          <w:tcPr>
            <w:tcW w:w="475" w:type="dxa"/>
            <w:tcBorders>
              <w:bottom w:val="single" w:sz="4" w:space="0" w:color="auto"/>
            </w:tcBorders>
            <w:shd w:val="clear" w:color="auto" w:fill="auto"/>
            <w:vAlign w:val="center"/>
          </w:tcPr>
          <w:p w14:paraId="5085A6CE" w14:textId="77777777" w:rsidR="00CC19FC" w:rsidRPr="00AE656A" w:rsidRDefault="00CC19FC" w:rsidP="004B3534">
            <w:pPr>
              <w:pStyle w:val="TableText"/>
              <w:rPr>
                <w:rFonts w:ascii="Tahoma" w:hAnsi="Tahoma" w:cs="Tahoma"/>
                <w:sz w:val="13"/>
              </w:rPr>
            </w:pPr>
          </w:p>
        </w:tc>
      </w:tr>
      <w:tr w:rsidR="00EF228F" w:rsidRPr="00AE656A" w14:paraId="5085A6E3" w14:textId="77777777" w:rsidTr="00523091">
        <w:trPr>
          <w:cantSplit/>
          <w:trHeight w:val="145"/>
        </w:trPr>
        <w:tc>
          <w:tcPr>
            <w:tcW w:w="2638" w:type="dxa"/>
            <w:tcBorders>
              <w:bottom w:val="single" w:sz="4" w:space="0" w:color="auto"/>
            </w:tcBorders>
            <w:shd w:val="clear" w:color="auto" w:fill="FABF8F"/>
          </w:tcPr>
          <w:p w14:paraId="5085A6D0" w14:textId="77777777" w:rsidR="005F584F" w:rsidRPr="00AE656A" w:rsidRDefault="005F584F" w:rsidP="00C251DD">
            <w:pPr>
              <w:pStyle w:val="Heading3"/>
              <w:spacing w:beforeLines="20" w:before="48" w:afterLines="20" w:after="48"/>
              <w:rPr>
                <w:rFonts w:ascii="Tahoma" w:hAnsi="Tahoma" w:cs="Tahoma"/>
                <w:b w:val="0"/>
                <w:sz w:val="14"/>
              </w:rPr>
            </w:pPr>
            <w:bookmarkStart w:id="101" w:name="_Toc357597982"/>
            <w:r w:rsidRPr="00AE656A">
              <w:rPr>
                <w:rFonts w:ascii="Tahoma" w:hAnsi="Tahoma" w:cs="Tahoma"/>
                <w:b w:val="0"/>
                <w:sz w:val="14"/>
              </w:rPr>
              <w:t>TechNet Plus Direct</w:t>
            </w:r>
            <w:bookmarkEnd w:id="101"/>
            <w:r w:rsidRPr="00AE656A">
              <w:rPr>
                <w:rFonts w:ascii="Tahoma" w:hAnsi="Tahoma" w:cs="Tahoma"/>
                <w:b w:val="0"/>
                <w:sz w:val="14"/>
              </w:rPr>
              <w:t xml:space="preserve"> </w:t>
            </w:r>
          </w:p>
        </w:tc>
        <w:tc>
          <w:tcPr>
            <w:tcW w:w="429" w:type="dxa"/>
            <w:tcBorders>
              <w:bottom w:val="single" w:sz="4" w:space="0" w:color="auto"/>
            </w:tcBorders>
            <w:shd w:val="clear" w:color="auto" w:fill="FABF8F"/>
            <w:vAlign w:val="center"/>
          </w:tcPr>
          <w:p w14:paraId="5085A6D1" w14:textId="77777777" w:rsidR="005F584F" w:rsidRPr="00AE656A" w:rsidRDefault="005F584F" w:rsidP="005F584F">
            <w:pPr>
              <w:pStyle w:val="TableText"/>
              <w:widowControl w:val="0"/>
              <w:rPr>
                <w:b/>
                <w:sz w:val="13"/>
                <w:szCs w:val="13"/>
              </w:rPr>
            </w:pPr>
          </w:p>
        </w:tc>
        <w:tc>
          <w:tcPr>
            <w:tcW w:w="429" w:type="dxa"/>
            <w:tcBorders>
              <w:bottom w:val="single" w:sz="4" w:space="0" w:color="auto"/>
            </w:tcBorders>
            <w:shd w:val="clear" w:color="auto" w:fill="FABF8F"/>
            <w:vAlign w:val="center"/>
          </w:tcPr>
          <w:p w14:paraId="5085A6D2" w14:textId="77777777" w:rsidR="005F584F" w:rsidRPr="00AE656A" w:rsidRDefault="005F584F" w:rsidP="005F584F">
            <w:pPr>
              <w:pStyle w:val="TableText"/>
              <w:spacing w:before="60" w:after="60"/>
              <w:rPr>
                <w:rFonts w:ascii="Tahoma" w:hAnsi="Tahoma" w:cs="Tahoma"/>
                <w:sz w:val="13"/>
              </w:rPr>
            </w:pPr>
            <w:r w:rsidRPr="00AE656A">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5085A6D3" w14:textId="77777777" w:rsidR="005F584F" w:rsidRPr="00AE656A" w:rsidRDefault="005F584F" w:rsidP="005F584F">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6D4" w14:textId="77777777" w:rsidR="005F584F" w:rsidRPr="00AE656A"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6D5" w14:textId="77777777" w:rsidR="005F584F" w:rsidRPr="00AE656A" w:rsidRDefault="005F584F" w:rsidP="005F584F">
            <w:pPr>
              <w:pStyle w:val="TableText"/>
              <w:rPr>
                <w:rFonts w:ascii="Tahoma" w:hAnsi="Tahoma" w:cs="Tahoma"/>
                <w:sz w:val="13"/>
              </w:rPr>
            </w:pPr>
            <w:r w:rsidRPr="00AE656A">
              <w:rPr>
                <w:rFonts w:ascii="Tahoma" w:hAnsi="Tahoma" w:cs="Tahoma"/>
                <w:sz w:val="13"/>
              </w:rPr>
              <w:t>5</w:t>
            </w:r>
          </w:p>
        </w:tc>
        <w:tc>
          <w:tcPr>
            <w:tcW w:w="429" w:type="dxa"/>
            <w:tcBorders>
              <w:bottom w:val="single" w:sz="4" w:space="0" w:color="auto"/>
            </w:tcBorders>
            <w:shd w:val="clear" w:color="auto" w:fill="FABF8F"/>
            <w:vAlign w:val="center"/>
          </w:tcPr>
          <w:p w14:paraId="5085A6D6" w14:textId="77777777" w:rsidR="005F584F" w:rsidRPr="00AE656A" w:rsidRDefault="005F584F" w:rsidP="005F584F">
            <w:pPr>
              <w:pStyle w:val="TableText"/>
              <w:rPr>
                <w:rFonts w:ascii="Tahoma" w:hAnsi="Tahoma" w:cs="Tahoma"/>
                <w:sz w:val="13"/>
              </w:rPr>
            </w:pPr>
            <w:r w:rsidRPr="00AE656A">
              <w:rPr>
                <w:rFonts w:ascii="Tahoma" w:hAnsi="Tahoma" w:cs="Tahoma"/>
                <w:sz w:val="13"/>
              </w:rPr>
              <w:t>4</w:t>
            </w:r>
          </w:p>
        </w:tc>
        <w:tc>
          <w:tcPr>
            <w:tcW w:w="429" w:type="dxa"/>
            <w:tcBorders>
              <w:bottom w:val="single" w:sz="4" w:space="0" w:color="auto"/>
            </w:tcBorders>
            <w:shd w:val="clear" w:color="auto" w:fill="FABF8F"/>
            <w:vAlign w:val="center"/>
          </w:tcPr>
          <w:p w14:paraId="5085A6D7" w14:textId="77777777" w:rsidR="005F584F" w:rsidRPr="00AE656A" w:rsidRDefault="005F584F" w:rsidP="005F584F">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6D8" w14:textId="77777777" w:rsidR="005F584F" w:rsidRPr="00AE656A" w:rsidRDefault="005F584F" w:rsidP="005F584F">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6D9" w14:textId="77777777" w:rsidR="005F584F" w:rsidRPr="00AE656A" w:rsidRDefault="005F584F" w:rsidP="005F584F">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6DA" w14:textId="77777777" w:rsidR="005F584F" w:rsidRPr="00AE656A" w:rsidRDefault="005F584F" w:rsidP="005F584F">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6DB" w14:textId="77777777" w:rsidR="005F584F" w:rsidRPr="00AE656A"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6DC" w14:textId="77777777" w:rsidR="005F584F" w:rsidRPr="00AE656A" w:rsidRDefault="005F584F" w:rsidP="005F584F">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6DD" w14:textId="77777777" w:rsidR="005F584F" w:rsidRPr="00AE656A" w:rsidRDefault="005F584F" w:rsidP="005F584F">
            <w:pPr>
              <w:pStyle w:val="TableText"/>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14:paraId="5085A6DE" w14:textId="77777777" w:rsidR="005F584F" w:rsidRPr="00AE656A" w:rsidRDefault="005F584F" w:rsidP="005F584F">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6DF" w14:textId="77777777" w:rsidR="005F584F" w:rsidRPr="00AE656A" w:rsidRDefault="005F584F" w:rsidP="005F584F">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085A6E0" w14:textId="77777777" w:rsidR="005F584F" w:rsidRPr="00AE656A" w:rsidRDefault="005F584F" w:rsidP="005F584F">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6E1" w14:textId="77777777" w:rsidR="005F584F" w:rsidRPr="00AE656A" w:rsidRDefault="005F584F" w:rsidP="005F584F">
            <w:pPr>
              <w:pStyle w:val="TableText"/>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FABF8F"/>
            <w:vAlign w:val="center"/>
          </w:tcPr>
          <w:p w14:paraId="5085A6E2" w14:textId="77777777" w:rsidR="005F584F" w:rsidRPr="00AE656A" w:rsidRDefault="005F584F" w:rsidP="005F584F">
            <w:pPr>
              <w:pStyle w:val="TableText"/>
              <w:rPr>
                <w:rFonts w:ascii="Tahoma" w:hAnsi="Tahoma" w:cs="Tahoma"/>
                <w:sz w:val="13"/>
              </w:rPr>
            </w:pPr>
            <w:r w:rsidRPr="00AE656A">
              <w:rPr>
                <w:rFonts w:ascii="Tahoma" w:hAnsi="Tahoma" w:cs="Tahoma"/>
                <w:sz w:val="13"/>
              </w:rPr>
              <w:t>LO</w:t>
            </w:r>
          </w:p>
        </w:tc>
      </w:tr>
      <w:tr w:rsidR="005F584F" w:rsidRPr="00AE656A" w14:paraId="5085A6F1" w14:textId="77777777" w:rsidTr="00523091">
        <w:trPr>
          <w:cantSplit/>
          <w:trHeight w:val="145"/>
        </w:trPr>
        <w:tc>
          <w:tcPr>
            <w:tcW w:w="2638" w:type="dxa"/>
            <w:tcBorders>
              <w:bottom w:val="single" w:sz="4" w:space="0" w:color="auto"/>
            </w:tcBorders>
            <w:shd w:val="clear" w:color="auto" w:fill="auto"/>
          </w:tcPr>
          <w:p w14:paraId="5085A6E4" w14:textId="77777777" w:rsidR="005F584F" w:rsidRPr="00AE656A" w:rsidRDefault="005F584F" w:rsidP="00C251DD">
            <w:pPr>
              <w:pStyle w:val="Heading3"/>
              <w:spacing w:beforeLines="20" w:before="48" w:afterLines="20" w:after="48"/>
              <w:rPr>
                <w:rFonts w:ascii="Tahoma" w:hAnsi="Tahoma" w:cs="Tahoma"/>
                <w:b w:val="0"/>
                <w:sz w:val="14"/>
              </w:rPr>
            </w:pPr>
            <w:bookmarkStart w:id="102" w:name="_Toc357597983"/>
            <w:r w:rsidRPr="00AE656A">
              <w:rPr>
                <w:rFonts w:ascii="Tahoma" w:hAnsi="Tahoma" w:cs="Tahoma"/>
                <w:b w:val="0"/>
                <w:sz w:val="14"/>
              </w:rPr>
              <w:t>Vexcel Desktop com Pacote de Conteúdo Aprimorado</w:t>
            </w:r>
            <w:bookmarkEnd w:id="102"/>
          </w:p>
        </w:tc>
        <w:tc>
          <w:tcPr>
            <w:tcW w:w="429" w:type="dxa"/>
            <w:tcBorders>
              <w:bottom w:val="single" w:sz="4" w:space="0" w:color="auto"/>
            </w:tcBorders>
            <w:shd w:val="clear" w:color="auto" w:fill="auto"/>
            <w:vAlign w:val="center"/>
          </w:tcPr>
          <w:p w14:paraId="5085A6E5" w14:textId="77777777" w:rsidR="005F584F" w:rsidRPr="00AE656A" w:rsidRDefault="00AC145A" w:rsidP="003D5C46">
            <w:pPr>
              <w:pStyle w:val="TableText"/>
              <w:widowControl w:val="0"/>
              <w:rPr>
                <w:b/>
                <w:sz w:val="13"/>
                <w:szCs w:val="13"/>
              </w:rPr>
            </w:pPr>
            <w:hyperlink w:anchor="_15_Visio_Professional" w:history="1">
              <w:r w:rsidR="00BA71AD" w:rsidRPr="00523091">
                <w:rPr>
                  <w:rStyle w:val="Hyperlink"/>
                  <w:b/>
                  <w:sz w:val="13"/>
                  <w:szCs w:val="13"/>
                </w:rPr>
                <w:t>17</w:t>
              </w:r>
            </w:hyperlink>
          </w:p>
        </w:tc>
        <w:tc>
          <w:tcPr>
            <w:tcW w:w="429" w:type="dxa"/>
            <w:tcBorders>
              <w:bottom w:val="single" w:sz="4" w:space="0" w:color="auto"/>
            </w:tcBorders>
            <w:shd w:val="clear" w:color="auto" w:fill="auto"/>
            <w:vAlign w:val="center"/>
          </w:tcPr>
          <w:p w14:paraId="5085A6E6" w14:textId="77777777" w:rsidR="005F584F" w:rsidRPr="00AE656A" w:rsidRDefault="005F584F" w:rsidP="004941B2">
            <w:pPr>
              <w:pStyle w:val="TableText"/>
              <w:spacing w:before="60" w:after="60"/>
              <w:rPr>
                <w:rFonts w:ascii="Tahoma" w:hAnsi="Tahoma" w:cs="Tahoma"/>
                <w:sz w:val="13"/>
              </w:rPr>
            </w:pPr>
            <w:r w:rsidRPr="00AE656A">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14:paraId="5085A6E7" w14:textId="77777777" w:rsidR="005F584F" w:rsidRPr="00AE656A" w:rsidRDefault="005F584F" w:rsidP="004B3534">
            <w:pPr>
              <w:pStyle w:val="TableText"/>
              <w:rPr>
                <w:rFonts w:ascii="Tahoma" w:hAnsi="Tahoma" w:cs="Tahoma"/>
                <w:sz w:val="13"/>
              </w:rPr>
            </w:pPr>
            <w:r w:rsidRPr="00AE656A">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14:paraId="5085A6E8" w14:textId="77777777" w:rsidR="005F584F" w:rsidRPr="00AE656A" w:rsidRDefault="005F584F" w:rsidP="004B3534">
            <w:pPr>
              <w:pStyle w:val="TableText"/>
              <w:rPr>
                <w:rFonts w:ascii="Tahoma" w:hAnsi="Tahoma" w:cs="Tahoma"/>
                <w:sz w:val="13"/>
              </w:rPr>
            </w:pPr>
            <w:r w:rsidRPr="00AE656A">
              <w:rPr>
                <w:rFonts w:ascii="Tahoma" w:hAnsi="Tahoma" w:cs="Tahoma"/>
                <w:sz w:val="13"/>
              </w:rPr>
              <w:t>1 ponto</w:t>
            </w:r>
          </w:p>
        </w:tc>
        <w:tc>
          <w:tcPr>
            <w:tcW w:w="429" w:type="dxa"/>
            <w:tcBorders>
              <w:left w:val="single" w:sz="18" w:space="0" w:color="auto"/>
              <w:bottom w:val="single" w:sz="4" w:space="0" w:color="auto"/>
            </w:tcBorders>
            <w:shd w:val="clear" w:color="auto" w:fill="auto"/>
            <w:vAlign w:val="center"/>
          </w:tcPr>
          <w:p w14:paraId="5085A6E9" w14:textId="77777777" w:rsidR="005F584F" w:rsidRPr="00AE656A" w:rsidRDefault="005F584F"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6EA" w14:textId="77777777" w:rsidR="005F584F" w:rsidRPr="00AE656A" w:rsidRDefault="005F584F"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6EB" w14:textId="77777777" w:rsidR="005F584F" w:rsidRPr="00AE656A" w:rsidRDefault="005F584F"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14:paraId="5085A6EC" w14:textId="77777777" w:rsidR="005F584F" w:rsidRPr="00AE656A" w:rsidRDefault="005F584F" w:rsidP="004B3534">
            <w:pPr>
              <w:pStyle w:val="TableText"/>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6ED" w14:textId="77777777" w:rsidR="005F584F" w:rsidRPr="00AE656A" w:rsidRDefault="005F584F" w:rsidP="004B3534">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085A6EE" w14:textId="77777777" w:rsidR="005F584F" w:rsidRPr="00AE656A" w:rsidRDefault="005F584F"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6EF" w14:textId="77777777" w:rsidR="005F584F" w:rsidRPr="00AE656A" w:rsidRDefault="005F584F" w:rsidP="00080B33">
            <w:pPr>
              <w:pStyle w:val="TableText"/>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auto"/>
            <w:vAlign w:val="center"/>
          </w:tcPr>
          <w:p w14:paraId="5085A6F0" w14:textId="77777777" w:rsidR="005F584F" w:rsidRPr="00AE656A" w:rsidRDefault="005F584F" w:rsidP="004B3534">
            <w:pPr>
              <w:pStyle w:val="TableText"/>
              <w:rPr>
                <w:rFonts w:ascii="Tahoma" w:hAnsi="Tahoma" w:cs="Tahoma"/>
                <w:sz w:val="13"/>
              </w:rPr>
            </w:pPr>
          </w:p>
        </w:tc>
      </w:tr>
      <w:tr w:rsidR="00EF228F" w:rsidRPr="00AE656A" w14:paraId="5085A705" w14:textId="77777777" w:rsidTr="00523091">
        <w:trPr>
          <w:cantSplit/>
          <w:trHeight w:val="145"/>
        </w:trPr>
        <w:tc>
          <w:tcPr>
            <w:tcW w:w="2638" w:type="dxa"/>
            <w:tcBorders>
              <w:bottom w:val="single" w:sz="4" w:space="0" w:color="auto"/>
            </w:tcBorders>
            <w:shd w:val="clear" w:color="auto" w:fill="FABF8F"/>
          </w:tcPr>
          <w:p w14:paraId="5085A6F2" w14:textId="77777777" w:rsidR="00CC19FC" w:rsidRPr="00AE656A" w:rsidRDefault="00CC19FC" w:rsidP="00C251DD">
            <w:pPr>
              <w:pStyle w:val="Heading3"/>
              <w:spacing w:beforeLines="20" w:before="48" w:afterLines="20" w:after="48"/>
              <w:rPr>
                <w:rFonts w:ascii="Tahoma" w:hAnsi="Tahoma" w:cs="Tahoma"/>
                <w:b w:val="0"/>
                <w:sz w:val="14"/>
              </w:rPr>
            </w:pPr>
            <w:bookmarkStart w:id="103" w:name="_Toc336337886"/>
            <w:bookmarkStart w:id="104" w:name="_Toc357597984"/>
            <w:r w:rsidRPr="00AE656A">
              <w:rPr>
                <w:rFonts w:ascii="Tahoma" w:hAnsi="Tahoma" w:cs="Tahoma"/>
                <w:b w:val="0"/>
                <w:sz w:val="14"/>
              </w:rPr>
              <w:t>Visio</w:t>
            </w:r>
            <w:r w:rsidR="005841BE" w:rsidRPr="00AE656A">
              <w:rPr>
                <w:rFonts w:ascii="Tahoma" w:hAnsi="Tahoma" w:cs="Tahoma"/>
                <w:b w:val="0"/>
                <w:sz w:val="14"/>
                <w:vertAlign w:val="superscript"/>
              </w:rPr>
              <w:t>®</w:t>
            </w:r>
            <w:r w:rsidRPr="00AE656A">
              <w:rPr>
                <w:rFonts w:ascii="Tahoma" w:hAnsi="Tahoma" w:cs="Tahoma"/>
                <w:b w:val="0"/>
                <w:sz w:val="14"/>
              </w:rPr>
              <w:t xml:space="preserve"> 2013 Professional</w:t>
            </w:r>
            <w:bookmarkEnd w:id="103"/>
            <w:bookmarkEnd w:id="104"/>
            <w:r w:rsidR="00C251DD" w:rsidRPr="00AE656A">
              <w:rPr>
                <w:rFonts w:ascii="Tahoma" w:hAnsi="Tahoma" w:cs="Tahoma"/>
                <w:b w:val="0"/>
                <w:sz w:val="14"/>
              </w:rPr>
              <w:t xml:space="preserve"> </w:t>
            </w:r>
          </w:p>
        </w:tc>
        <w:tc>
          <w:tcPr>
            <w:tcW w:w="429" w:type="dxa"/>
            <w:tcBorders>
              <w:bottom w:val="single" w:sz="4" w:space="0" w:color="auto"/>
            </w:tcBorders>
            <w:shd w:val="clear" w:color="auto" w:fill="FABF8F"/>
            <w:vAlign w:val="center"/>
          </w:tcPr>
          <w:p w14:paraId="5085A6F3" w14:textId="77777777" w:rsidR="00CC19FC" w:rsidRPr="00AE656A" w:rsidRDefault="00AC145A" w:rsidP="003D5C46">
            <w:pPr>
              <w:pStyle w:val="TableText"/>
              <w:widowControl w:val="0"/>
              <w:rPr>
                <w:rStyle w:val="EndnoteReference"/>
                <w:b w:val="0"/>
                <w:color w:val="0000FF"/>
                <w:sz w:val="13"/>
                <w:szCs w:val="13"/>
                <w:u w:val="single"/>
              </w:rPr>
            </w:pPr>
            <w:hyperlink w:anchor="_18_Visio_Professional" w:history="1">
              <w:r w:rsidR="00BA71AD" w:rsidRPr="00523091">
                <w:rPr>
                  <w:rStyle w:val="Hyperlink"/>
                  <w:b/>
                  <w:sz w:val="13"/>
                  <w:szCs w:val="13"/>
                </w:rPr>
                <w:t>18</w:t>
              </w:r>
            </w:hyperlink>
          </w:p>
        </w:tc>
        <w:tc>
          <w:tcPr>
            <w:tcW w:w="429" w:type="dxa"/>
            <w:tcBorders>
              <w:bottom w:val="single" w:sz="4" w:space="0" w:color="auto"/>
            </w:tcBorders>
            <w:shd w:val="clear" w:color="auto" w:fill="FABF8F"/>
            <w:vAlign w:val="center"/>
          </w:tcPr>
          <w:p w14:paraId="5085A6F4" w14:textId="77777777" w:rsidR="00CC19FC" w:rsidRPr="00AE656A" w:rsidRDefault="00CC19FC" w:rsidP="004941B2">
            <w:pPr>
              <w:pStyle w:val="TableText"/>
              <w:spacing w:before="60" w:after="6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085A6F5"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6F6"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6F7" w14:textId="77777777" w:rsidR="00CC19FC" w:rsidRPr="00AE656A" w:rsidRDefault="00CC19FC" w:rsidP="004B3534">
            <w:pPr>
              <w:pStyle w:val="TableText"/>
              <w:rPr>
                <w:rFonts w:ascii="Tahoma" w:hAnsi="Tahoma" w:cs="Tahoma"/>
                <w:sz w:val="13"/>
              </w:rPr>
            </w:pPr>
            <w:r w:rsidRPr="00AE656A">
              <w:rPr>
                <w:rFonts w:ascii="Tahoma" w:hAnsi="Tahoma" w:cs="Tahoma"/>
                <w:sz w:val="13"/>
              </w:rPr>
              <w:t>5</w:t>
            </w:r>
          </w:p>
        </w:tc>
        <w:tc>
          <w:tcPr>
            <w:tcW w:w="429" w:type="dxa"/>
            <w:tcBorders>
              <w:bottom w:val="single" w:sz="4" w:space="0" w:color="auto"/>
            </w:tcBorders>
            <w:shd w:val="clear" w:color="auto" w:fill="FABF8F"/>
            <w:vAlign w:val="center"/>
          </w:tcPr>
          <w:p w14:paraId="5085A6F8" w14:textId="77777777" w:rsidR="00CC19FC" w:rsidRPr="00AE656A" w:rsidRDefault="00CC19FC" w:rsidP="004B3534">
            <w:pPr>
              <w:pStyle w:val="TableText"/>
              <w:rPr>
                <w:rFonts w:ascii="Tahoma" w:hAnsi="Tahoma" w:cs="Tahoma"/>
                <w:sz w:val="13"/>
              </w:rPr>
            </w:pPr>
            <w:r w:rsidRPr="00AE656A">
              <w:rPr>
                <w:rFonts w:ascii="Tahoma" w:hAnsi="Tahoma" w:cs="Tahoma"/>
                <w:sz w:val="13"/>
              </w:rPr>
              <w:t>4</w:t>
            </w:r>
          </w:p>
        </w:tc>
        <w:tc>
          <w:tcPr>
            <w:tcW w:w="429" w:type="dxa"/>
            <w:tcBorders>
              <w:bottom w:val="single" w:sz="4" w:space="0" w:color="auto"/>
            </w:tcBorders>
            <w:shd w:val="clear" w:color="auto" w:fill="FABF8F"/>
            <w:vAlign w:val="center"/>
          </w:tcPr>
          <w:p w14:paraId="5085A6F9"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6FA"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6FB"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6FC"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6FD"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6FE" w14:textId="77777777" w:rsidR="00CC19FC" w:rsidRPr="00AE656A" w:rsidRDefault="00CC19FC" w:rsidP="004B3534">
            <w:pPr>
              <w:pStyle w:val="TableText"/>
              <w:rPr>
                <w:rFonts w:ascii="Tahoma" w:hAnsi="Tahoma" w:cs="Tahoma"/>
                <w:sz w:val="13"/>
              </w:rPr>
            </w:pPr>
            <w:r w:rsidRPr="00AE656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085A6FF"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90" w:type="dxa"/>
            <w:tcBorders>
              <w:left w:val="single" w:sz="18" w:space="0" w:color="auto"/>
              <w:bottom w:val="single" w:sz="4" w:space="0" w:color="auto"/>
            </w:tcBorders>
            <w:shd w:val="clear" w:color="auto" w:fill="FABF8F"/>
            <w:vAlign w:val="center"/>
          </w:tcPr>
          <w:p w14:paraId="5085A700"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14:paraId="5085A701" w14:textId="77777777" w:rsidR="00CC19FC" w:rsidRPr="00AE656A" w:rsidRDefault="00CC19FC" w:rsidP="004B3534">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085A702"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703"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FABF8F"/>
            <w:vAlign w:val="center"/>
          </w:tcPr>
          <w:p w14:paraId="5085A704" w14:textId="77777777" w:rsidR="00CC19FC" w:rsidRPr="00AE656A" w:rsidRDefault="00CC19FC" w:rsidP="004B3534">
            <w:pPr>
              <w:pStyle w:val="TableText"/>
              <w:rPr>
                <w:rFonts w:ascii="Tahoma" w:hAnsi="Tahoma" w:cs="Tahoma"/>
                <w:sz w:val="13"/>
              </w:rPr>
            </w:pPr>
          </w:p>
        </w:tc>
      </w:tr>
      <w:tr w:rsidR="00CC19FC" w:rsidRPr="00AE656A" w14:paraId="5085A719" w14:textId="77777777" w:rsidTr="00523091">
        <w:trPr>
          <w:cantSplit/>
          <w:trHeight w:val="145"/>
        </w:trPr>
        <w:tc>
          <w:tcPr>
            <w:tcW w:w="2638" w:type="dxa"/>
            <w:tcBorders>
              <w:bottom w:val="single" w:sz="4" w:space="0" w:color="auto"/>
            </w:tcBorders>
            <w:shd w:val="clear" w:color="auto" w:fill="auto"/>
          </w:tcPr>
          <w:p w14:paraId="5085A706" w14:textId="77777777" w:rsidR="00CC19FC" w:rsidRPr="00AE656A" w:rsidRDefault="00CC19FC" w:rsidP="00C251DD">
            <w:pPr>
              <w:pStyle w:val="Heading3"/>
              <w:spacing w:beforeLines="20" w:before="48" w:afterLines="20" w:after="48"/>
              <w:rPr>
                <w:rFonts w:ascii="Tahoma" w:hAnsi="Tahoma" w:cs="Tahoma"/>
                <w:b w:val="0"/>
                <w:sz w:val="14"/>
              </w:rPr>
            </w:pPr>
            <w:bookmarkStart w:id="105" w:name="_Toc336337887"/>
            <w:bookmarkStart w:id="106" w:name="_Toc357597985"/>
            <w:r w:rsidRPr="00AE656A">
              <w:rPr>
                <w:rFonts w:ascii="Tahoma" w:hAnsi="Tahoma" w:cs="Tahoma"/>
                <w:b w:val="0"/>
                <w:sz w:val="14"/>
              </w:rPr>
              <w:t>Visio</w:t>
            </w:r>
            <w:r w:rsidR="005841BE" w:rsidRPr="00AE656A">
              <w:rPr>
                <w:rFonts w:ascii="Tahoma" w:hAnsi="Tahoma" w:cs="Tahoma"/>
                <w:b w:val="0"/>
                <w:sz w:val="14"/>
                <w:vertAlign w:val="superscript"/>
              </w:rPr>
              <w:t>®</w:t>
            </w:r>
            <w:r w:rsidRPr="00AE656A">
              <w:rPr>
                <w:rFonts w:ascii="Tahoma" w:hAnsi="Tahoma" w:cs="Tahoma"/>
                <w:b w:val="0"/>
                <w:sz w:val="14"/>
              </w:rPr>
              <w:t xml:space="preserve"> 2013 Standard</w:t>
            </w:r>
            <w:bookmarkEnd w:id="105"/>
            <w:bookmarkEnd w:id="106"/>
            <w:r w:rsidRPr="00AE656A">
              <w:rPr>
                <w:rFonts w:ascii="Tahoma" w:hAnsi="Tahoma" w:cs="Tahoma"/>
                <w:b w:val="0"/>
                <w:sz w:val="14"/>
              </w:rPr>
              <w:t xml:space="preserve"> </w:t>
            </w:r>
          </w:p>
        </w:tc>
        <w:tc>
          <w:tcPr>
            <w:tcW w:w="429" w:type="dxa"/>
            <w:tcBorders>
              <w:bottom w:val="single" w:sz="4" w:space="0" w:color="auto"/>
            </w:tcBorders>
            <w:shd w:val="clear" w:color="auto" w:fill="auto"/>
            <w:vAlign w:val="center"/>
          </w:tcPr>
          <w:p w14:paraId="5085A707" w14:textId="77777777" w:rsidR="00CC19FC" w:rsidRPr="00AE656A"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5085A708" w14:textId="77777777" w:rsidR="00CC19FC" w:rsidRPr="00AE656A" w:rsidRDefault="00CC19FC" w:rsidP="004941B2">
            <w:pPr>
              <w:pStyle w:val="TableText"/>
              <w:spacing w:before="60" w:after="6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085A709"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70A"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70B"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70C"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70D"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70E"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70F"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85A710"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711"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712"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713"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714"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715" w14:textId="77777777" w:rsidR="00CC19FC" w:rsidRPr="00AE656A" w:rsidRDefault="00CC19FC" w:rsidP="004B3534">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085A716"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717"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auto"/>
            <w:vAlign w:val="center"/>
          </w:tcPr>
          <w:p w14:paraId="5085A718" w14:textId="77777777" w:rsidR="00CC19FC" w:rsidRPr="00AE656A" w:rsidRDefault="00CC19FC" w:rsidP="004B3534">
            <w:pPr>
              <w:pStyle w:val="TableText"/>
              <w:rPr>
                <w:rFonts w:ascii="Tahoma" w:hAnsi="Tahoma" w:cs="Tahoma"/>
                <w:sz w:val="13"/>
              </w:rPr>
            </w:pPr>
          </w:p>
        </w:tc>
      </w:tr>
      <w:tr w:rsidR="00EF228F" w:rsidRPr="00AE656A" w14:paraId="5085A72D" w14:textId="77777777" w:rsidTr="00523091">
        <w:trPr>
          <w:cantSplit/>
          <w:trHeight w:val="145"/>
        </w:trPr>
        <w:tc>
          <w:tcPr>
            <w:tcW w:w="2638" w:type="dxa"/>
            <w:tcBorders>
              <w:bottom w:val="single" w:sz="4" w:space="0" w:color="auto"/>
            </w:tcBorders>
            <w:shd w:val="clear" w:color="auto" w:fill="FABF8F"/>
          </w:tcPr>
          <w:p w14:paraId="5085A71A" w14:textId="77777777" w:rsidR="00CC19FC" w:rsidRPr="00AE656A" w:rsidRDefault="00C24CBE" w:rsidP="00C251DD">
            <w:pPr>
              <w:pStyle w:val="ProductNames"/>
              <w:spacing w:beforeLines="20" w:before="48" w:afterLines="20" w:after="48"/>
              <w:rPr>
                <w:rFonts w:ascii="Tahoma" w:hAnsi="Tahoma" w:cs="Tahoma"/>
                <w:sz w:val="14"/>
              </w:rPr>
            </w:pPr>
            <w:bookmarkStart w:id="107" w:name="_Toc357597986"/>
            <w:r w:rsidRPr="00AE656A">
              <w:rPr>
                <w:rFonts w:ascii="Tahoma" w:hAnsi="Tahoma" w:cs="Tahoma"/>
                <w:sz w:val="14"/>
              </w:rPr>
              <w:t>Visio Pro para Office 365</w:t>
            </w:r>
            <w:bookmarkEnd w:id="107"/>
          </w:p>
        </w:tc>
        <w:tc>
          <w:tcPr>
            <w:tcW w:w="429" w:type="dxa"/>
            <w:tcBorders>
              <w:bottom w:val="single" w:sz="4" w:space="0" w:color="auto"/>
            </w:tcBorders>
            <w:shd w:val="clear" w:color="auto" w:fill="FABF8F"/>
            <w:vAlign w:val="center"/>
          </w:tcPr>
          <w:p w14:paraId="5085A71B" w14:textId="77777777" w:rsidR="00CC19FC" w:rsidRPr="00AE656A" w:rsidRDefault="00AC145A" w:rsidP="003D5C46">
            <w:pPr>
              <w:pStyle w:val="TableText"/>
              <w:widowControl w:val="0"/>
              <w:rPr>
                <w:rStyle w:val="EndnoteReference"/>
                <w:rFonts w:cs="Tahoma"/>
                <w:b w:val="0"/>
                <w:color w:val="0000FF"/>
                <w:sz w:val="13"/>
                <w:szCs w:val="13"/>
                <w:u w:val="single"/>
              </w:rPr>
            </w:pPr>
            <w:hyperlink w:anchor="_19_Visio_Pro" w:history="1">
              <w:r w:rsidR="00B0065F" w:rsidRPr="00523091">
                <w:rPr>
                  <w:rStyle w:val="Hyperlink"/>
                  <w:rFonts w:cs="Tahoma"/>
                  <w:b/>
                  <w:sz w:val="13"/>
                  <w:szCs w:val="13"/>
                </w:rPr>
                <w:t>19</w:t>
              </w:r>
            </w:hyperlink>
          </w:p>
        </w:tc>
        <w:tc>
          <w:tcPr>
            <w:tcW w:w="429" w:type="dxa"/>
            <w:tcBorders>
              <w:bottom w:val="single" w:sz="4" w:space="0" w:color="auto"/>
            </w:tcBorders>
            <w:shd w:val="clear" w:color="auto" w:fill="FABF8F"/>
            <w:vAlign w:val="center"/>
          </w:tcPr>
          <w:p w14:paraId="5085A71C" w14:textId="77777777" w:rsidR="00CC19FC" w:rsidRPr="00AE656A" w:rsidRDefault="00CC19FC" w:rsidP="004B3534">
            <w:pPr>
              <w:pStyle w:val="TableText"/>
              <w:spacing w:before="60" w:after="60"/>
              <w:rPr>
                <w:rFonts w:ascii="Tahoma" w:hAnsi="Tahoma" w:cs="Tahoma"/>
                <w:sz w:val="13"/>
              </w:rPr>
            </w:pPr>
            <w:r w:rsidRPr="00AE656A">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085A71D"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71E"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71F"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720"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721"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722"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723"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724"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725"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726"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727" w14:textId="77777777" w:rsidR="00CC19FC" w:rsidRPr="00AE656A"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14:paraId="5085A728"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729" w14:textId="77777777" w:rsidR="00CC19FC" w:rsidRPr="00AE656A" w:rsidRDefault="00CC19FC" w:rsidP="004B3534">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085A72A" w14:textId="77777777" w:rsidR="00CC19FC" w:rsidRPr="00AE656A" w:rsidRDefault="00CC19FC" w:rsidP="004B3534">
            <w:pPr>
              <w:pStyle w:val="TableText"/>
              <w:rPr>
                <w:rFonts w:ascii="Tahoma" w:hAnsi="Tahoma" w:cs="Tahoma"/>
                <w:sz w:val="13"/>
              </w:rPr>
            </w:pPr>
          </w:p>
        </w:tc>
        <w:tc>
          <w:tcPr>
            <w:tcW w:w="643" w:type="dxa"/>
            <w:tcBorders>
              <w:bottom w:val="single" w:sz="4" w:space="0" w:color="auto"/>
            </w:tcBorders>
            <w:shd w:val="clear" w:color="auto" w:fill="FABF8F"/>
            <w:vAlign w:val="center"/>
          </w:tcPr>
          <w:p w14:paraId="5085A72B"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FABF8F"/>
            <w:vAlign w:val="center"/>
          </w:tcPr>
          <w:p w14:paraId="5085A72C" w14:textId="77777777" w:rsidR="00CC19FC" w:rsidRPr="00AE656A" w:rsidRDefault="00CC19FC" w:rsidP="004B3534">
            <w:pPr>
              <w:pStyle w:val="TableText"/>
              <w:rPr>
                <w:rFonts w:ascii="Tahoma" w:hAnsi="Tahoma" w:cs="Tahoma"/>
                <w:sz w:val="13"/>
              </w:rPr>
            </w:pPr>
          </w:p>
        </w:tc>
      </w:tr>
      <w:tr w:rsidR="00CC19FC" w:rsidRPr="00AE656A" w14:paraId="5085A741" w14:textId="77777777" w:rsidTr="00523091">
        <w:trPr>
          <w:cantSplit/>
          <w:trHeight w:val="145"/>
        </w:trPr>
        <w:tc>
          <w:tcPr>
            <w:tcW w:w="2638" w:type="dxa"/>
            <w:tcBorders>
              <w:bottom w:val="single" w:sz="4" w:space="0" w:color="auto"/>
            </w:tcBorders>
            <w:shd w:val="clear" w:color="auto" w:fill="auto"/>
            <w:vAlign w:val="center"/>
          </w:tcPr>
          <w:p w14:paraId="5085A72E" w14:textId="77777777" w:rsidR="00CC19FC" w:rsidRPr="00AE656A" w:rsidRDefault="00CC19FC" w:rsidP="00C251DD">
            <w:pPr>
              <w:pStyle w:val="ProductNames"/>
              <w:spacing w:beforeLines="20" w:before="48" w:afterLines="20" w:after="48"/>
              <w:rPr>
                <w:rFonts w:ascii="Tahoma" w:hAnsi="Tahoma" w:cs="Tahoma"/>
                <w:sz w:val="14"/>
              </w:rPr>
            </w:pPr>
            <w:bookmarkStart w:id="108" w:name="_Toc357597987"/>
            <w:r w:rsidRPr="00AE656A">
              <w:rPr>
                <w:rFonts w:ascii="Tahoma" w:hAnsi="Tahoma" w:cs="Tahoma"/>
                <w:sz w:val="14"/>
              </w:rPr>
              <w:t>Visio Pro para Office 365 A</w:t>
            </w:r>
            <w:bookmarkEnd w:id="108"/>
          </w:p>
        </w:tc>
        <w:tc>
          <w:tcPr>
            <w:tcW w:w="429" w:type="dxa"/>
            <w:tcBorders>
              <w:bottom w:val="single" w:sz="4" w:space="0" w:color="auto"/>
            </w:tcBorders>
            <w:shd w:val="clear" w:color="auto" w:fill="auto"/>
            <w:vAlign w:val="center"/>
          </w:tcPr>
          <w:p w14:paraId="5085A72F" w14:textId="77777777" w:rsidR="00CC19FC" w:rsidRPr="00AE656A"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5085A730" w14:textId="77777777" w:rsidR="00CC19FC" w:rsidRPr="00AE656A" w:rsidRDefault="00CC19FC" w:rsidP="004B3534">
            <w:pPr>
              <w:pStyle w:val="TableText"/>
              <w:spacing w:before="60" w:after="60"/>
              <w:rPr>
                <w:rFonts w:ascii="Tahoma" w:hAnsi="Tahoma" w:cs="Tahoma"/>
                <w:sz w:val="13"/>
              </w:rPr>
            </w:pPr>
            <w:r w:rsidRPr="00AE656A">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085A731"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732"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733"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734"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735"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736"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737"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738"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85A739" w14:textId="77777777" w:rsidR="00CC19FC" w:rsidRPr="00AE656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5085A73A" w14:textId="77777777" w:rsidR="00CC19FC" w:rsidRPr="00AE656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85A73B" w14:textId="77777777" w:rsidR="00CC19FC" w:rsidRPr="00AE656A"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14:paraId="5085A73C" w14:textId="77777777" w:rsidR="00CC19FC" w:rsidRPr="00AE656A" w:rsidRDefault="00C24CBE" w:rsidP="004B3534">
            <w:pPr>
              <w:pStyle w:val="TableText"/>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73D" w14:textId="77777777" w:rsidR="00CC19FC" w:rsidRPr="00AE656A" w:rsidRDefault="00CC19FC" w:rsidP="004B3534">
            <w:pPr>
              <w:pStyle w:val="TableText"/>
              <w:rPr>
                <w:rFonts w:ascii="Tahoma" w:hAnsi="Tahoma" w:cs="Tahoma"/>
                <w:sz w:val="13"/>
              </w:rPr>
            </w:pPr>
            <w:r w:rsidRPr="00AE656A">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085A73E" w14:textId="77777777" w:rsidR="00CC19FC" w:rsidRPr="00AE656A" w:rsidRDefault="00CC19FC" w:rsidP="004B3534">
            <w:pPr>
              <w:pStyle w:val="TableText"/>
              <w:rPr>
                <w:rFonts w:ascii="Tahoma" w:hAnsi="Tahoma" w:cs="Tahoma"/>
                <w:sz w:val="13"/>
              </w:rPr>
            </w:pPr>
          </w:p>
        </w:tc>
        <w:tc>
          <w:tcPr>
            <w:tcW w:w="643" w:type="dxa"/>
            <w:tcBorders>
              <w:bottom w:val="single" w:sz="4" w:space="0" w:color="auto"/>
            </w:tcBorders>
            <w:shd w:val="clear" w:color="auto" w:fill="auto"/>
            <w:vAlign w:val="center"/>
          </w:tcPr>
          <w:p w14:paraId="5085A73F" w14:textId="77777777" w:rsidR="00CC19FC" w:rsidRPr="00AE656A" w:rsidRDefault="00573BA8" w:rsidP="00080B33">
            <w:pPr>
              <w:pStyle w:val="TableText"/>
              <w:rPr>
                <w:rFonts w:ascii="Tahoma" w:hAnsi="Tahoma" w:cs="Tahoma"/>
                <w:sz w:val="13"/>
              </w:rPr>
            </w:pPr>
            <w:r w:rsidRPr="00AE656A">
              <w:rPr>
                <w:rFonts w:ascii="Tahoma" w:hAnsi="Tahoma" w:cs="Tahoma"/>
                <w:sz w:val="13"/>
              </w:rPr>
              <w:t>A, ST (Somente EES)</w:t>
            </w:r>
          </w:p>
        </w:tc>
        <w:tc>
          <w:tcPr>
            <w:tcW w:w="475" w:type="dxa"/>
            <w:tcBorders>
              <w:bottom w:val="single" w:sz="4" w:space="0" w:color="auto"/>
            </w:tcBorders>
            <w:shd w:val="clear" w:color="auto" w:fill="auto"/>
            <w:vAlign w:val="center"/>
          </w:tcPr>
          <w:p w14:paraId="5085A740" w14:textId="77777777" w:rsidR="00CC19FC" w:rsidRPr="00AE656A" w:rsidRDefault="00CC19FC" w:rsidP="004B3534">
            <w:pPr>
              <w:pStyle w:val="TableText"/>
              <w:rPr>
                <w:rFonts w:ascii="Tahoma" w:hAnsi="Tahoma" w:cs="Tahoma"/>
                <w:sz w:val="13"/>
              </w:rPr>
            </w:pPr>
          </w:p>
        </w:tc>
      </w:tr>
      <w:tr w:rsidR="00EF228F" w:rsidRPr="00AE656A" w14:paraId="5085A755" w14:textId="77777777" w:rsidTr="00523091">
        <w:trPr>
          <w:cantSplit/>
          <w:trHeight w:val="145"/>
        </w:trPr>
        <w:tc>
          <w:tcPr>
            <w:tcW w:w="2638" w:type="dxa"/>
            <w:tcBorders>
              <w:bottom w:val="single" w:sz="4" w:space="0" w:color="auto"/>
            </w:tcBorders>
            <w:shd w:val="clear" w:color="auto" w:fill="FABF8F"/>
          </w:tcPr>
          <w:p w14:paraId="5085A742" w14:textId="77777777" w:rsidR="00CC19FC" w:rsidRPr="00AE656A" w:rsidRDefault="00CC19FC" w:rsidP="00C251DD">
            <w:pPr>
              <w:pStyle w:val="ProductNames"/>
              <w:spacing w:beforeLines="20" w:before="48" w:afterLines="20" w:after="48"/>
              <w:rPr>
                <w:rFonts w:ascii="Tahoma" w:hAnsi="Tahoma" w:cs="Tahoma"/>
                <w:sz w:val="14"/>
              </w:rPr>
            </w:pPr>
            <w:bookmarkStart w:id="109" w:name="_Toc336337889"/>
            <w:bookmarkStart w:id="110" w:name="_Toc357597988"/>
            <w:r w:rsidRPr="00AE656A">
              <w:rPr>
                <w:rFonts w:ascii="Tahoma" w:hAnsi="Tahoma" w:cs="Tahoma"/>
                <w:sz w:val="14"/>
              </w:rPr>
              <w:t>Visual Studio</w:t>
            </w:r>
            <w:r w:rsidR="005841BE" w:rsidRPr="00AE656A">
              <w:rPr>
                <w:rFonts w:ascii="Tahoma" w:hAnsi="Tahoma" w:cs="Tahoma"/>
                <w:sz w:val="14"/>
                <w:vertAlign w:val="superscript"/>
              </w:rPr>
              <w:t>®</w:t>
            </w:r>
            <w:r w:rsidRPr="00AE656A">
              <w:rPr>
                <w:rFonts w:ascii="Tahoma" w:hAnsi="Tahoma" w:cs="Tahoma"/>
                <w:sz w:val="14"/>
              </w:rPr>
              <w:t xml:space="preserve"> Professional 2012</w:t>
            </w:r>
            <w:bookmarkEnd w:id="109"/>
            <w:bookmarkEnd w:id="110"/>
          </w:p>
        </w:tc>
        <w:tc>
          <w:tcPr>
            <w:tcW w:w="429" w:type="dxa"/>
            <w:tcBorders>
              <w:bottom w:val="single" w:sz="4" w:space="0" w:color="auto"/>
            </w:tcBorders>
            <w:shd w:val="clear" w:color="auto" w:fill="FABF8F"/>
            <w:vAlign w:val="center"/>
          </w:tcPr>
          <w:p w14:paraId="5085A743" w14:textId="77777777" w:rsidR="00CC19FC" w:rsidRPr="00AE656A" w:rsidRDefault="00AC145A" w:rsidP="00B0065F">
            <w:pPr>
              <w:pStyle w:val="TableText"/>
              <w:widowControl w:val="0"/>
              <w:rPr>
                <w:b/>
                <w:color w:val="0000FF"/>
                <w:sz w:val="13"/>
                <w:szCs w:val="13"/>
                <w:u w:val="single"/>
              </w:rPr>
            </w:pPr>
            <w:hyperlink w:anchor="_20_Visual_Studio" w:history="1">
              <w:r w:rsidR="003D5C46" w:rsidRPr="00523091">
                <w:rPr>
                  <w:rStyle w:val="Hyperlink"/>
                  <w:b/>
                  <w:sz w:val="13"/>
                  <w:szCs w:val="13"/>
                </w:rPr>
                <w:t>20</w:t>
              </w:r>
            </w:hyperlink>
          </w:p>
        </w:tc>
        <w:tc>
          <w:tcPr>
            <w:tcW w:w="429" w:type="dxa"/>
            <w:tcBorders>
              <w:bottom w:val="single" w:sz="4" w:space="0" w:color="auto"/>
            </w:tcBorders>
            <w:shd w:val="clear" w:color="auto" w:fill="FABF8F"/>
            <w:vAlign w:val="center"/>
          </w:tcPr>
          <w:p w14:paraId="5085A744" w14:textId="77777777" w:rsidR="00CC19FC" w:rsidRPr="00AE656A" w:rsidRDefault="00CC19FC" w:rsidP="0090699E">
            <w:pPr>
              <w:pStyle w:val="TableText"/>
              <w:spacing w:before="60" w:after="60"/>
              <w:rPr>
                <w:rFonts w:ascii="Tahoma" w:hAnsi="Tahoma" w:cs="Tahoma"/>
                <w:sz w:val="13"/>
              </w:rPr>
            </w:pPr>
            <w:r w:rsidRPr="00AE656A">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14:paraId="5085A745"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746"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747" w14:textId="77777777" w:rsidR="00CC19FC" w:rsidRPr="00AE656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085A748" w14:textId="77777777" w:rsidR="00CC19FC" w:rsidRPr="00AE656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085A749" w14:textId="77777777" w:rsidR="00CC19FC" w:rsidRPr="00AE656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085A74A" w14:textId="77777777" w:rsidR="00CC19FC" w:rsidRPr="00AE656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085A74B" w14:textId="77777777" w:rsidR="00CC19FC" w:rsidRPr="00AE656A"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74C" w14:textId="77777777" w:rsidR="00CC19FC" w:rsidRPr="00AE656A"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85A74D"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74E" w14:textId="77777777" w:rsidR="00CC19FC" w:rsidRPr="00AE656A"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85A74F" w14:textId="77777777" w:rsidR="00CC19FC" w:rsidRPr="00AE656A" w:rsidRDefault="00CC19FC" w:rsidP="004B3534">
            <w:pPr>
              <w:pStyle w:val="TableText"/>
              <w:spacing w:after="12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14:paraId="5085A750" w14:textId="77777777" w:rsidR="00CC19FC" w:rsidRPr="00AE656A" w:rsidRDefault="00CC19FC" w:rsidP="004B3534">
            <w:pPr>
              <w:pStyle w:val="TableText"/>
              <w:spacing w:before="120" w:after="12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751"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752" w14:textId="77777777" w:rsidR="00CC19FC" w:rsidRPr="00AE656A" w:rsidRDefault="00CC19FC" w:rsidP="004B3534">
            <w:pPr>
              <w:pStyle w:val="TableText"/>
              <w:rPr>
                <w:rFonts w:ascii="Tahoma" w:hAnsi="Tahoma" w:cs="Tahoma"/>
                <w:sz w:val="13"/>
              </w:rPr>
            </w:pPr>
          </w:p>
        </w:tc>
        <w:tc>
          <w:tcPr>
            <w:tcW w:w="643" w:type="dxa"/>
            <w:tcBorders>
              <w:bottom w:val="single" w:sz="4" w:space="0" w:color="auto"/>
            </w:tcBorders>
            <w:shd w:val="clear" w:color="auto" w:fill="FABF8F"/>
            <w:vAlign w:val="center"/>
          </w:tcPr>
          <w:p w14:paraId="5085A753"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FABF8F"/>
            <w:vAlign w:val="center"/>
          </w:tcPr>
          <w:p w14:paraId="5085A754" w14:textId="77777777" w:rsidR="00CC19FC" w:rsidRPr="00AE656A" w:rsidRDefault="00CC19FC" w:rsidP="004B3534">
            <w:pPr>
              <w:pStyle w:val="TableText"/>
              <w:rPr>
                <w:rFonts w:ascii="Tahoma" w:hAnsi="Tahoma" w:cs="Tahoma"/>
                <w:sz w:val="13"/>
              </w:rPr>
            </w:pPr>
          </w:p>
        </w:tc>
      </w:tr>
      <w:tr w:rsidR="00B33D0E" w:rsidRPr="00AE656A" w14:paraId="5085A76A" w14:textId="77777777" w:rsidTr="00523091">
        <w:trPr>
          <w:cantSplit/>
          <w:trHeight w:val="145"/>
        </w:trPr>
        <w:tc>
          <w:tcPr>
            <w:tcW w:w="2638" w:type="dxa"/>
            <w:tcBorders>
              <w:bottom w:val="single" w:sz="4" w:space="0" w:color="auto"/>
            </w:tcBorders>
            <w:shd w:val="clear" w:color="auto" w:fill="auto"/>
          </w:tcPr>
          <w:p w14:paraId="5085A756" w14:textId="77777777" w:rsidR="00CC19FC" w:rsidRPr="00AE656A" w:rsidRDefault="00CC19FC" w:rsidP="00C251DD">
            <w:pPr>
              <w:pStyle w:val="ProductNames"/>
              <w:spacing w:beforeLines="20" w:before="48" w:afterLines="20" w:after="48"/>
              <w:rPr>
                <w:rFonts w:ascii="Tahoma" w:hAnsi="Tahoma" w:cs="Tahoma"/>
                <w:sz w:val="14"/>
              </w:rPr>
            </w:pPr>
            <w:bookmarkStart w:id="111" w:name="_Toc336337890"/>
            <w:bookmarkStart w:id="112" w:name="_Toc357597989"/>
            <w:r w:rsidRPr="00AE656A">
              <w:rPr>
                <w:rFonts w:ascii="Tahoma" w:hAnsi="Tahoma" w:cs="Tahoma"/>
                <w:sz w:val="14"/>
              </w:rPr>
              <w:t>Visual Studio</w:t>
            </w:r>
            <w:r w:rsidR="005841BE" w:rsidRPr="00AE656A">
              <w:rPr>
                <w:rFonts w:ascii="Tahoma" w:hAnsi="Tahoma" w:cs="Tahoma"/>
                <w:sz w:val="14"/>
                <w:vertAlign w:val="superscript"/>
              </w:rPr>
              <w:t>®</w:t>
            </w:r>
            <w:r w:rsidRPr="00AE656A">
              <w:rPr>
                <w:rFonts w:ascii="Tahoma" w:hAnsi="Tahoma" w:cs="Tahoma"/>
                <w:sz w:val="14"/>
              </w:rPr>
              <w:t xml:space="preserve"> Professional 2012 com MSDN</w:t>
            </w:r>
            <w:bookmarkEnd w:id="111"/>
            <w:bookmarkEnd w:id="112"/>
            <w:r w:rsidRPr="00AE656A">
              <w:rPr>
                <w:rFonts w:ascii="Tahoma" w:hAnsi="Tahoma" w:cs="Tahoma"/>
                <w:sz w:val="14"/>
              </w:rPr>
              <w:t xml:space="preserve"> </w:t>
            </w:r>
          </w:p>
        </w:tc>
        <w:tc>
          <w:tcPr>
            <w:tcW w:w="429" w:type="dxa"/>
            <w:tcBorders>
              <w:bottom w:val="single" w:sz="4" w:space="0" w:color="auto"/>
            </w:tcBorders>
            <w:shd w:val="clear" w:color="auto" w:fill="auto"/>
            <w:vAlign w:val="center"/>
          </w:tcPr>
          <w:p w14:paraId="5085A757" w14:textId="77777777" w:rsidR="00CC19FC" w:rsidRPr="00AE656A" w:rsidRDefault="00AC145A" w:rsidP="003D5C46">
            <w:pPr>
              <w:pStyle w:val="TableText"/>
              <w:widowControl w:val="0"/>
              <w:rPr>
                <w:rStyle w:val="EndnoteReference"/>
                <w:b w:val="0"/>
                <w:color w:val="0000FF"/>
                <w:sz w:val="13"/>
                <w:szCs w:val="13"/>
                <w:u w:val="single"/>
              </w:rPr>
            </w:pPr>
            <w:hyperlink w:anchor="_21_Visual_Studio" w:history="1">
              <w:r w:rsidR="00B0065F" w:rsidRPr="00523091">
                <w:rPr>
                  <w:rStyle w:val="Hyperlink"/>
                  <w:b/>
                  <w:sz w:val="13"/>
                  <w:szCs w:val="13"/>
                </w:rPr>
                <w:t>21</w:t>
              </w:r>
            </w:hyperlink>
          </w:p>
        </w:tc>
        <w:tc>
          <w:tcPr>
            <w:tcW w:w="429" w:type="dxa"/>
            <w:tcBorders>
              <w:bottom w:val="single" w:sz="4" w:space="0" w:color="auto"/>
            </w:tcBorders>
            <w:shd w:val="clear" w:color="auto" w:fill="auto"/>
            <w:vAlign w:val="center"/>
          </w:tcPr>
          <w:p w14:paraId="5085A758" w14:textId="77777777" w:rsidR="00CC19FC" w:rsidRPr="00AE656A" w:rsidRDefault="00CC19FC" w:rsidP="00A1729A">
            <w:pPr>
              <w:pStyle w:val="TableText"/>
              <w:spacing w:before="60" w:after="60"/>
              <w:rPr>
                <w:rFonts w:ascii="Tahoma" w:hAnsi="Tahoma" w:cs="Tahoma"/>
                <w:sz w:val="13"/>
              </w:rPr>
            </w:pPr>
            <w:r w:rsidRPr="00AE656A">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5085A759"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75A" w14:textId="77777777" w:rsidR="00CC19FC" w:rsidRPr="00AE656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085A75B"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75C"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75D"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75E"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75F"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85A760"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761" w14:textId="77777777" w:rsidR="00CC19FC" w:rsidRPr="00AE656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085A762"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763"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764"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765" w14:textId="77777777" w:rsidR="00CC19FC" w:rsidRPr="00AE656A" w:rsidRDefault="00CC19FC" w:rsidP="004B3534">
            <w:pPr>
              <w:pStyle w:val="TableText"/>
              <w:rPr>
                <w:rFonts w:ascii="Tahoma" w:hAnsi="Tahoma" w:cs="Tahoma"/>
                <w:sz w:val="13"/>
              </w:rPr>
            </w:pPr>
            <w:r w:rsidRPr="00AE656A">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085A766"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767" w14:textId="77777777" w:rsidR="00CC19FC" w:rsidRPr="00AE656A" w:rsidRDefault="00CC19FC" w:rsidP="00080B33">
            <w:pPr>
              <w:pStyle w:val="TableText"/>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auto"/>
            <w:vAlign w:val="center"/>
          </w:tcPr>
          <w:p w14:paraId="5085A768" w14:textId="77777777" w:rsidR="00CC19FC" w:rsidRPr="00AE656A" w:rsidRDefault="00CC19FC" w:rsidP="004B3534">
            <w:pPr>
              <w:pStyle w:val="TableText"/>
            </w:pPr>
            <w:r w:rsidRPr="00AE656A">
              <w:rPr>
                <w:rFonts w:ascii="Tahoma" w:hAnsi="Tahoma" w:cs="Tahoma"/>
                <w:sz w:val="13"/>
              </w:rPr>
              <w:t>LO/SA/</w:t>
            </w:r>
          </w:p>
          <w:p w14:paraId="5085A769" w14:textId="77777777" w:rsidR="00CC19FC" w:rsidRPr="00AE656A" w:rsidRDefault="00CC19FC" w:rsidP="004B3534">
            <w:pPr>
              <w:pStyle w:val="TableText"/>
              <w:rPr>
                <w:rFonts w:ascii="Tahoma" w:hAnsi="Tahoma" w:cs="Tahoma"/>
                <w:sz w:val="13"/>
              </w:rPr>
            </w:pPr>
            <w:r w:rsidRPr="00AE656A">
              <w:rPr>
                <w:rFonts w:ascii="Tahoma" w:hAnsi="Tahoma" w:cs="Tahoma"/>
                <w:sz w:val="13"/>
              </w:rPr>
              <w:t>OV</w:t>
            </w:r>
          </w:p>
        </w:tc>
      </w:tr>
      <w:tr w:rsidR="00EF228F" w:rsidRPr="00AE656A" w14:paraId="5085A77F" w14:textId="77777777" w:rsidTr="00523091">
        <w:trPr>
          <w:cantSplit/>
          <w:trHeight w:val="145"/>
        </w:trPr>
        <w:tc>
          <w:tcPr>
            <w:tcW w:w="2638" w:type="dxa"/>
            <w:tcBorders>
              <w:bottom w:val="single" w:sz="4" w:space="0" w:color="auto"/>
            </w:tcBorders>
            <w:shd w:val="clear" w:color="auto" w:fill="FABF8F"/>
          </w:tcPr>
          <w:p w14:paraId="5085A76B"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113" w:name="_Toc336337891"/>
            <w:bookmarkStart w:id="114" w:name="_Toc357597990"/>
            <w:r w:rsidRPr="00AE656A">
              <w:rPr>
                <w:rFonts w:ascii="Tahoma" w:hAnsi="Tahoma" w:cs="Tahoma"/>
                <w:b w:val="0"/>
                <w:sz w:val="14"/>
              </w:rPr>
              <w:t>Visual Studio</w:t>
            </w:r>
            <w:r w:rsidR="005841BE" w:rsidRPr="00AE656A">
              <w:rPr>
                <w:rFonts w:ascii="Tahoma" w:hAnsi="Tahoma" w:cs="Tahoma"/>
                <w:sz w:val="14"/>
                <w:vertAlign w:val="superscript"/>
              </w:rPr>
              <w:t>®</w:t>
            </w:r>
            <w:r w:rsidRPr="00AE656A">
              <w:rPr>
                <w:rFonts w:ascii="Tahoma" w:hAnsi="Tahoma" w:cs="Tahoma"/>
                <w:b w:val="0"/>
                <w:sz w:val="14"/>
              </w:rPr>
              <w:t xml:space="preserve"> Premium 2012 com MSDN</w:t>
            </w:r>
            <w:bookmarkEnd w:id="113"/>
            <w:bookmarkEnd w:id="114"/>
          </w:p>
        </w:tc>
        <w:tc>
          <w:tcPr>
            <w:tcW w:w="429" w:type="dxa"/>
            <w:tcBorders>
              <w:bottom w:val="single" w:sz="4" w:space="0" w:color="auto"/>
            </w:tcBorders>
            <w:shd w:val="clear" w:color="auto" w:fill="FABF8F"/>
            <w:vAlign w:val="center"/>
          </w:tcPr>
          <w:p w14:paraId="5085A76C" w14:textId="77777777" w:rsidR="00CC19FC" w:rsidRPr="00AE656A" w:rsidRDefault="00AC145A" w:rsidP="003D5C46">
            <w:pPr>
              <w:pStyle w:val="TableText"/>
              <w:widowControl w:val="0"/>
              <w:rPr>
                <w:b/>
                <w:sz w:val="13"/>
                <w:szCs w:val="13"/>
                <w:u w:val="single"/>
              </w:rPr>
            </w:pPr>
            <w:hyperlink w:anchor="_22_Visual_Studio" w:history="1">
              <w:r w:rsidR="00BA71AD" w:rsidRPr="00523091">
                <w:rPr>
                  <w:rStyle w:val="Hyperlink"/>
                  <w:b/>
                  <w:sz w:val="13"/>
                  <w:szCs w:val="13"/>
                </w:rPr>
                <w:t>22</w:t>
              </w:r>
            </w:hyperlink>
          </w:p>
        </w:tc>
        <w:tc>
          <w:tcPr>
            <w:tcW w:w="429" w:type="dxa"/>
            <w:tcBorders>
              <w:bottom w:val="single" w:sz="4" w:space="0" w:color="auto"/>
            </w:tcBorders>
            <w:shd w:val="clear" w:color="auto" w:fill="FABF8F"/>
            <w:vAlign w:val="center"/>
          </w:tcPr>
          <w:p w14:paraId="5085A76D" w14:textId="77777777" w:rsidR="00CC19FC" w:rsidRPr="00AE656A" w:rsidRDefault="00CC19FC" w:rsidP="000C622E">
            <w:pPr>
              <w:pStyle w:val="TableText"/>
              <w:spacing w:before="60" w:after="60"/>
              <w:rPr>
                <w:rFonts w:ascii="Tahoma" w:hAnsi="Tahoma" w:cs="Tahoma"/>
                <w:sz w:val="13"/>
              </w:rPr>
            </w:pPr>
            <w:r w:rsidRPr="00AE656A">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5085A76E"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76F" w14:textId="77777777" w:rsidR="00CC19FC" w:rsidRPr="00AE656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085A770" w14:textId="77777777" w:rsidR="00CC19FC" w:rsidRPr="00AE656A" w:rsidRDefault="006C7801" w:rsidP="000C622E">
            <w:pPr>
              <w:pStyle w:val="TableText"/>
              <w:spacing w:after="120"/>
              <w:rPr>
                <w:rFonts w:ascii="Tahoma" w:hAnsi="Tahoma" w:cs="Tahoma"/>
                <w:sz w:val="13"/>
              </w:rPr>
            </w:pPr>
            <w:r>
              <w:rPr>
                <w:rFonts w:ascii="Tahoma" w:hAnsi="Tahoma" w:cs="Tahoma"/>
                <w:sz w:val="13"/>
              </w:rPr>
              <w:t>40</w:t>
            </w:r>
          </w:p>
        </w:tc>
        <w:tc>
          <w:tcPr>
            <w:tcW w:w="429" w:type="dxa"/>
            <w:tcBorders>
              <w:bottom w:val="single" w:sz="4" w:space="0" w:color="auto"/>
            </w:tcBorders>
            <w:shd w:val="clear" w:color="auto" w:fill="FABF8F"/>
            <w:vAlign w:val="center"/>
          </w:tcPr>
          <w:p w14:paraId="5085A771" w14:textId="77777777" w:rsidR="00CC19FC" w:rsidRPr="00AE656A" w:rsidRDefault="00CC19FC" w:rsidP="006C7801">
            <w:pPr>
              <w:pStyle w:val="TableText"/>
              <w:spacing w:after="120"/>
              <w:rPr>
                <w:rFonts w:ascii="Tahoma" w:hAnsi="Tahoma" w:cs="Tahoma"/>
                <w:sz w:val="13"/>
              </w:rPr>
            </w:pPr>
            <w:r w:rsidRPr="00AE656A">
              <w:rPr>
                <w:rFonts w:ascii="Tahoma" w:hAnsi="Tahoma" w:cs="Tahoma"/>
                <w:sz w:val="13"/>
              </w:rPr>
              <w:t>3</w:t>
            </w:r>
            <w:r w:rsidR="006C7801">
              <w:rPr>
                <w:rFonts w:ascii="Tahoma" w:hAnsi="Tahoma" w:cs="Tahoma"/>
                <w:sz w:val="13"/>
              </w:rPr>
              <w:t>2</w:t>
            </w:r>
          </w:p>
        </w:tc>
        <w:tc>
          <w:tcPr>
            <w:tcW w:w="429" w:type="dxa"/>
            <w:tcBorders>
              <w:bottom w:val="single" w:sz="4" w:space="0" w:color="auto"/>
            </w:tcBorders>
            <w:shd w:val="clear" w:color="auto" w:fill="FABF8F"/>
            <w:vAlign w:val="center"/>
          </w:tcPr>
          <w:p w14:paraId="5085A772" w14:textId="77777777" w:rsidR="00CC19FC" w:rsidRPr="00AE656A" w:rsidRDefault="00CC19FC" w:rsidP="006C7801">
            <w:pPr>
              <w:pStyle w:val="TableText"/>
              <w:spacing w:after="120"/>
              <w:rPr>
                <w:rFonts w:ascii="Tahoma" w:hAnsi="Tahoma" w:cs="Tahoma"/>
                <w:sz w:val="13"/>
              </w:rPr>
            </w:pPr>
            <w:r w:rsidRPr="00AE656A">
              <w:rPr>
                <w:rFonts w:ascii="Tahoma" w:hAnsi="Tahoma" w:cs="Tahoma"/>
                <w:sz w:val="13"/>
              </w:rPr>
              <w:t>2</w:t>
            </w:r>
            <w:r w:rsidR="006C7801">
              <w:rPr>
                <w:rFonts w:ascii="Tahoma" w:hAnsi="Tahoma" w:cs="Tahoma"/>
                <w:sz w:val="13"/>
              </w:rPr>
              <w:t>4</w:t>
            </w:r>
          </w:p>
        </w:tc>
        <w:tc>
          <w:tcPr>
            <w:tcW w:w="429" w:type="dxa"/>
            <w:tcBorders>
              <w:bottom w:val="single" w:sz="4" w:space="0" w:color="auto"/>
            </w:tcBorders>
            <w:shd w:val="clear" w:color="auto" w:fill="FABF8F"/>
            <w:vAlign w:val="center"/>
          </w:tcPr>
          <w:p w14:paraId="5085A773" w14:textId="77777777" w:rsidR="00CC19FC" w:rsidRPr="00AE656A" w:rsidRDefault="00CC19FC" w:rsidP="006C7801">
            <w:pPr>
              <w:pStyle w:val="TableText"/>
              <w:spacing w:after="120"/>
              <w:rPr>
                <w:rFonts w:ascii="Tahoma" w:hAnsi="Tahoma" w:cs="Tahoma"/>
                <w:sz w:val="13"/>
              </w:rPr>
            </w:pPr>
            <w:r w:rsidRPr="00AE656A">
              <w:rPr>
                <w:rFonts w:ascii="Tahoma" w:hAnsi="Tahoma" w:cs="Tahoma"/>
                <w:sz w:val="13"/>
              </w:rPr>
              <w:t>2</w:t>
            </w:r>
            <w:r w:rsidR="006C7801">
              <w:rPr>
                <w:rFonts w:ascii="Tahoma" w:hAnsi="Tahoma" w:cs="Tahoma"/>
                <w:sz w:val="13"/>
              </w:rPr>
              <w:t>4</w:t>
            </w:r>
          </w:p>
        </w:tc>
        <w:tc>
          <w:tcPr>
            <w:tcW w:w="429" w:type="dxa"/>
            <w:tcBorders>
              <w:bottom w:val="single" w:sz="4" w:space="0" w:color="auto"/>
            </w:tcBorders>
            <w:shd w:val="clear" w:color="auto" w:fill="FABF8F"/>
            <w:vAlign w:val="center"/>
          </w:tcPr>
          <w:p w14:paraId="5085A774" w14:textId="77777777" w:rsidR="00CC19FC" w:rsidRPr="00AE656A" w:rsidRDefault="00CC19FC" w:rsidP="006C7801">
            <w:pPr>
              <w:pStyle w:val="TableText"/>
              <w:spacing w:after="120"/>
              <w:rPr>
                <w:rFonts w:ascii="Tahoma" w:hAnsi="Tahoma" w:cs="Tahoma"/>
                <w:sz w:val="13"/>
              </w:rPr>
            </w:pPr>
            <w:r w:rsidRPr="00AE656A">
              <w:rPr>
                <w:rFonts w:ascii="Tahoma" w:hAnsi="Tahoma" w:cs="Tahoma"/>
                <w:sz w:val="13"/>
              </w:rPr>
              <w:t>1</w:t>
            </w:r>
            <w:r w:rsidR="006C7801">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5085A775" w14:textId="77777777" w:rsidR="00CC19FC" w:rsidRPr="00AE656A" w:rsidRDefault="00CC19FC" w:rsidP="000C622E">
            <w:pPr>
              <w:pStyle w:val="TableText"/>
              <w:spacing w:after="120"/>
              <w:rPr>
                <w:rFonts w:ascii="Tahoma" w:hAnsi="Tahoma" w:cs="Tahoma"/>
                <w:sz w:val="13"/>
              </w:rPr>
            </w:pPr>
            <w:r w:rsidRPr="00AE656A">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14:paraId="5085A776" w14:textId="77777777" w:rsidR="00CC19FC" w:rsidRPr="00AE656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085A777" w14:textId="77777777" w:rsidR="00CC19FC" w:rsidRPr="00AE656A" w:rsidRDefault="00CC19FC" w:rsidP="006C7801">
            <w:pPr>
              <w:pStyle w:val="TableText"/>
              <w:spacing w:after="120"/>
              <w:rPr>
                <w:rFonts w:ascii="Tahoma" w:hAnsi="Tahoma" w:cs="Tahoma"/>
                <w:sz w:val="13"/>
              </w:rPr>
            </w:pPr>
            <w:r w:rsidRPr="00AE656A">
              <w:rPr>
                <w:rFonts w:ascii="Tahoma" w:hAnsi="Tahoma" w:cs="Tahoma"/>
                <w:sz w:val="13"/>
              </w:rPr>
              <w:t>3</w:t>
            </w:r>
            <w:r w:rsidR="006C780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778" w14:textId="77777777" w:rsidR="00CC19FC" w:rsidRPr="00AE656A" w:rsidRDefault="00CC19FC" w:rsidP="006C7801">
            <w:pPr>
              <w:pStyle w:val="TableText"/>
              <w:spacing w:after="120"/>
              <w:rPr>
                <w:rFonts w:ascii="Tahoma" w:hAnsi="Tahoma" w:cs="Tahoma"/>
                <w:sz w:val="13"/>
              </w:rPr>
            </w:pPr>
            <w:r w:rsidRPr="00AE656A">
              <w:rPr>
                <w:rFonts w:ascii="Tahoma" w:hAnsi="Tahoma" w:cs="Tahoma"/>
                <w:sz w:val="13"/>
              </w:rPr>
              <w:t>1</w:t>
            </w:r>
            <w:r w:rsidR="006C7801">
              <w:rPr>
                <w:rFonts w:ascii="Tahoma" w:hAnsi="Tahoma" w:cs="Tahoma"/>
                <w:sz w:val="13"/>
              </w:rPr>
              <w:t>6</w:t>
            </w:r>
          </w:p>
        </w:tc>
        <w:tc>
          <w:tcPr>
            <w:tcW w:w="490" w:type="dxa"/>
            <w:tcBorders>
              <w:left w:val="single" w:sz="18" w:space="0" w:color="auto"/>
              <w:bottom w:val="single" w:sz="4" w:space="0" w:color="auto"/>
            </w:tcBorders>
            <w:shd w:val="clear" w:color="auto" w:fill="FABF8F"/>
            <w:vAlign w:val="center"/>
          </w:tcPr>
          <w:p w14:paraId="5085A779"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14:paraId="5085A77A" w14:textId="77777777" w:rsidR="00CC19FC" w:rsidRPr="00AE656A" w:rsidRDefault="00CC19FC" w:rsidP="004B3534">
            <w:pPr>
              <w:pStyle w:val="TableText"/>
              <w:rPr>
                <w:rFonts w:ascii="Tahoma" w:hAnsi="Tahoma" w:cs="Tahoma"/>
                <w:sz w:val="13"/>
              </w:rPr>
            </w:pPr>
            <w:r w:rsidRPr="00AE656A">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085A77B"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77C" w14:textId="77777777" w:rsidR="00CC19FC" w:rsidRPr="00AE656A" w:rsidRDefault="00CC19FC" w:rsidP="00080B33">
            <w:pPr>
              <w:pStyle w:val="TableText"/>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FABF8F"/>
            <w:vAlign w:val="center"/>
          </w:tcPr>
          <w:p w14:paraId="5085A77D" w14:textId="77777777" w:rsidR="00CC19FC" w:rsidRPr="00AE656A" w:rsidRDefault="00CC19FC" w:rsidP="00036150">
            <w:pPr>
              <w:pStyle w:val="TableText"/>
            </w:pPr>
            <w:r w:rsidRPr="00AE656A">
              <w:rPr>
                <w:rFonts w:ascii="Tahoma" w:hAnsi="Tahoma" w:cs="Tahoma"/>
                <w:sz w:val="13"/>
              </w:rPr>
              <w:t>LO/SA/</w:t>
            </w:r>
          </w:p>
          <w:p w14:paraId="5085A77E" w14:textId="77777777" w:rsidR="00CC19FC" w:rsidRPr="00AE656A" w:rsidRDefault="00CC19FC" w:rsidP="00036150">
            <w:pPr>
              <w:pStyle w:val="TableText"/>
              <w:rPr>
                <w:rFonts w:ascii="Tahoma" w:hAnsi="Tahoma" w:cs="Tahoma"/>
                <w:sz w:val="13"/>
              </w:rPr>
            </w:pPr>
            <w:r w:rsidRPr="00AE656A">
              <w:rPr>
                <w:rFonts w:ascii="Tahoma" w:hAnsi="Tahoma" w:cs="Tahoma"/>
                <w:sz w:val="13"/>
              </w:rPr>
              <w:t>OV</w:t>
            </w:r>
          </w:p>
        </w:tc>
      </w:tr>
      <w:tr w:rsidR="00B33D0E" w:rsidRPr="00AE656A" w14:paraId="5085A794" w14:textId="77777777" w:rsidTr="00523091">
        <w:trPr>
          <w:cantSplit/>
          <w:trHeight w:val="145"/>
        </w:trPr>
        <w:tc>
          <w:tcPr>
            <w:tcW w:w="2638" w:type="dxa"/>
            <w:tcBorders>
              <w:bottom w:val="single" w:sz="4" w:space="0" w:color="auto"/>
            </w:tcBorders>
            <w:shd w:val="clear" w:color="auto" w:fill="auto"/>
          </w:tcPr>
          <w:p w14:paraId="5085A780"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115" w:name="_Toc336337892"/>
            <w:bookmarkStart w:id="116" w:name="_Toc357597991"/>
            <w:r w:rsidRPr="00AE656A">
              <w:rPr>
                <w:rFonts w:ascii="Tahoma" w:hAnsi="Tahoma" w:cs="Tahoma"/>
                <w:b w:val="0"/>
                <w:sz w:val="14"/>
              </w:rPr>
              <w:t>Visual Studio</w:t>
            </w:r>
            <w:r w:rsidR="005841BE" w:rsidRPr="00AE656A">
              <w:rPr>
                <w:rFonts w:ascii="Tahoma" w:hAnsi="Tahoma" w:cs="Tahoma"/>
                <w:sz w:val="14"/>
                <w:vertAlign w:val="superscript"/>
              </w:rPr>
              <w:t>®</w:t>
            </w:r>
            <w:r w:rsidRPr="00AE656A">
              <w:rPr>
                <w:rFonts w:ascii="Tahoma" w:hAnsi="Tahoma" w:cs="Tahoma"/>
                <w:b w:val="0"/>
                <w:sz w:val="14"/>
              </w:rPr>
              <w:t xml:space="preserve"> Ultimate 2012 com MSDN</w:t>
            </w:r>
            <w:bookmarkEnd w:id="115"/>
            <w:bookmarkEnd w:id="116"/>
          </w:p>
        </w:tc>
        <w:tc>
          <w:tcPr>
            <w:tcW w:w="429" w:type="dxa"/>
            <w:tcBorders>
              <w:bottom w:val="single" w:sz="4" w:space="0" w:color="auto"/>
            </w:tcBorders>
            <w:shd w:val="clear" w:color="auto" w:fill="auto"/>
            <w:vAlign w:val="center"/>
          </w:tcPr>
          <w:p w14:paraId="5085A781" w14:textId="77777777" w:rsidR="00CC19FC" w:rsidRPr="00AE656A" w:rsidRDefault="00AC145A" w:rsidP="003D5C46">
            <w:pPr>
              <w:pStyle w:val="TableText"/>
              <w:widowControl w:val="0"/>
              <w:rPr>
                <w:b/>
                <w:sz w:val="13"/>
                <w:szCs w:val="13"/>
                <w:u w:val="single"/>
              </w:rPr>
            </w:pPr>
            <w:hyperlink w:anchor="_23_Visual_Studio" w:history="1">
              <w:r w:rsidR="00BA71AD" w:rsidRPr="00523091">
                <w:rPr>
                  <w:rStyle w:val="Hyperlink"/>
                  <w:b/>
                  <w:sz w:val="13"/>
                  <w:szCs w:val="13"/>
                </w:rPr>
                <w:t>23</w:t>
              </w:r>
            </w:hyperlink>
          </w:p>
        </w:tc>
        <w:tc>
          <w:tcPr>
            <w:tcW w:w="429" w:type="dxa"/>
            <w:tcBorders>
              <w:bottom w:val="single" w:sz="4" w:space="0" w:color="auto"/>
            </w:tcBorders>
            <w:shd w:val="clear" w:color="auto" w:fill="auto"/>
            <w:vAlign w:val="center"/>
          </w:tcPr>
          <w:p w14:paraId="5085A782" w14:textId="77777777" w:rsidR="00CC19FC" w:rsidRPr="00AE656A" w:rsidRDefault="00CC19FC" w:rsidP="00E46F60">
            <w:pPr>
              <w:pStyle w:val="TableText"/>
              <w:spacing w:before="60" w:after="60"/>
              <w:rPr>
                <w:rFonts w:ascii="Tahoma" w:hAnsi="Tahoma" w:cs="Tahoma"/>
                <w:sz w:val="13"/>
              </w:rPr>
            </w:pPr>
            <w:r w:rsidRPr="00AE656A">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5085A783"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784" w14:textId="77777777" w:rsidR="00CC19FC" w:rsidRPr="00AE656A"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14:paraId="5085A785" w14:textId="77777777" w:rsidR="00CC19FC" w:rsidRPr="00AE656A" w:rsidRDefault="00CC19FC" w:rsidP="006C7801">
            <w:pPr>
              <w:pStyle w:val="TableText"/>
              <w:rPr>
                <w:rFonts w:ascii="Tahoma" w:hAnsi="Tahoma" w:cs="Tahoma"/>
                <w:sz w:val="13"/>
              </w:rPr>
            </w:pPr>
            <w:r w:rsidRPr="00AE656A">
              <w:rPr>
                <w:rFonts w:ascii="Tahoma" w:hAnsi="Tahoma" w:cs="Tahoma"/>
                <w:sz w:val="13"/>
              </w:rPr>
              <w:t>8</w:t>
            </w:r>
            <w:r w:rsidR="006C7801">
              <w:rPr>
                <w:rFonts w:ascii="Tahoma" w:hAnsi="Tahoma" w:cs="Tahoma"/>
                <w:sz w:val="13"/>
              </w:rPr>
              <w:t>5</w:t>
            </w:r>
          </w:p>
        </w:tc>
        <w:tc>
          <w:tcPr>
            <w:tcW w:w="429" w:type="dxa"/>
            <w:tcBorders>
              <w:bottom w:val="single" w:sz="4" w:space="0" w:color="auto"/>
            </w:tcBorders>
            <w:shd w:val="clear" w:color="auto" w:fill="auto"/>
            <w:vAlign w:val="center"/>
          </w:tcPr>
          <w:p w14:paraId="5085A786" w14:textId="77777777" w:rsidR="00CC19FC" w:rsidRPr="00AE656A" w:rsidRDefault="00CC19FC" w:rsidP="006C7801">
            <w:pPr>
              <w:pStyle w:val="TableText"/>
              <w:rPr>
                <w:rFonts w:ascii="Tahoma" w:hAnsi="Tahoma" w:cs="Tahoma"/>
                <w:sz w:val="13"/>
              </w:rPr>
            </w:pPr>
            <w:r w:rsidRPr="00AE656A">
              <w:rPr>
                <w:rFonts w:ascii="Tahoma" w:hAnsi="Tahoma" w:cs="Tahoma"/>
                <w:sz w:val="13"/>
              </w:rPr>
              <w:t>6</w:t>
            </w:r>
            <w:r w:rsidR="006C7801">
              <w:rPr>
                <w:rFonts w:ascii="Tahoma" w:hAnsi="Tahoma" w:cs="Tahoma"/>
                <w:sz w:val="13"/>
              </w:rPr>
              <w:t>8</w:t>
            </w:r>
          </w:p>
        </w:tc>
        <w:tc>
          <w:tcPr>
            <w:tcW w:w="429" w:type="dxa"/>
            <w:tcBorders>
              <w:bottom w:val="single" w:sz="4" w:space="0" w:color="auto"/>
            </w:tcBorders>
            <w:shd w:val="clear" w:color="auto" w:fill="auto"/>
            <w:vAlign w:val="center"/>
          </w:tcPr>
          <w:p w14:paraId="5085A787" w14:textId="77777777" w:rsidR="00CC19FC" w:rsidRPr="00AE656A" w:rsidRDefault="00CC19FC" w:rsidP="006C7801">
            <w:pPr>
              <w:pStyle w:val="TableText"/>
              <w:rPr>
                <w:rFonts w:ascii="Tahoma" w:hAnsi="Tahoma" w:cs="Tahoma"/>
                <w:sz w:val="13"/>
              </w:rPr>
            </w:pPr>
            <w:r w:rsidRPr="00AE656A">
              <w:rPr>
                <w:rFonts w:ascii="Tahoma" w:hAnsi="Tahoma" w:cs="Tahoma"/>
                <w:sz w:val="13"/>
              </w:rPr>
              <w:t>5</w:t>
            </w:r>
            <w:r w:rsidR="006C7801">
              <w:rPr>
                <w:rFonts w:ascii="Tahoma" w:hAnsi="Tahoma" w:cs="Tahoma"/>
                <w:sz w:val="13"/>
              </w:rPr>
              <w:t>1</w:t>
            </w:r>
          </w:p>
        </w:tc>
        <w:tc>
          <w:tcPr>
            <w:tcW w:w="429" w:type="dxa"/>
            <w:tcBorders>
              <w:bottom w:val="single" w:sz="4" w:space="0" w:color="auto"/>
            </w:tcBorders>
            <w:shd w:val="clear" w:color="auto" w:fill="auto"/>
            <w:vAlign w:val="center"/>
          </w:tcPr>
          <w:p w14:paraId="5085A788" w14:textId="77777777" w:rsidR="00CC19FC" w:rsidRPr="00AE656A" w:rsidRDefault="00CC19FC" w:rsidP="0070485B">
            <w:pPr>
              <w:pStyle w:val="TableText"/>
              <w:rPr>
                <w:rFonts w:ascii="Tahoma" w:hAnsi="Tahoma" w:cs="Tahoma"/>
                <w:sz w:val="13"/>
              </w:rPr>
            </w:pPr>
            <w:r w:rsidRPr="00AE656A">
              <w:rPr>
                <w:rFonts w:ascii="Tahoma" w:hAnsi="Tahoma" w:cs="Tahoma"/>
                <w:sz w:val="13"/>
              </w:rPr>
              <w:t>5</w:t>
            </w:r>
            <w:r w:rsidR="006C7801">
              <w:rPr>
                <w:rFonts w:ascii="Tahoma" w:hAnsi="Tahoma" w:cs="Tahoma"/>
                <w:sz w:val="13"/>
              </w:rPr>
              <w:t>1</w:t>
            </w:r>
          </w:p>
        </w:tc>
        <w:tc>
          <w:tcPr>
            <w:tcW w:w="429" w:type="dxa"/>
            <w:tcBorders>
              <w:bottom w:val="single" w:sz="4" w:space="0" w:color="auto"/>
            </w:tcBorders>
            <w:shd w:val="clear" w:color="auto" w:fill="auto"/>
            <w:vAlign w:val="center"/>
          </w:tcPr>
          <w:p w14:paraId="5085A789" w14:textId="77777777" w:rsidR="00CC19FC" w:rsidRPr="00AE656A" w:rsidRDefault="006C7801" w:rsidP="0070485B">
            <w:pPr>
              <w:pStyle w:val="TableText"/>
              <w:rPr>
                <w:rFonts w:ascii="Tahoma" w:hAnsi="Tahoma" w:cs="Tahoma"/>
                <w:sz w:val="13"/>
              </w:rPr>
            </w:pPr>
            <w:r>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14:paraId="5085A78A" w14:textId="77777777" w:rsidR="00CC19FC" w:rsidRPr="00AE656A" w:rsidRDefault="00CC19FC" w:rsidP="0070485B">
            <w:pPr>
              <w:pStyle w:val="TableText"/>
              <w:rPr>
                <w:rFonts w:ascii="Tahoma" w:hAnsi="Tahoma" w:cs="Tahoma"/>
                <w:sz w:val="13"/>
              </w:rPr>
            </w:pPr>
            <w:r w:rsidRPr="00AE656A">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14:paraId="5085A78B" w14:textId="77777777" w:rsidR="00CC19FC" w:rsidRPr="00AE656A"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14:paraId="5085A78C" w14:textId="77777777" w:rsidR="00CC19FC" w:rsidRPr="00AE656A" w:rsidRDefault="006C7801" w:rsidP="0070485B">
            <w:pPr>
              <w:pStyle w:val="TableText"/>
              <w:rPr>
                <w:rFonts w:ascii="Tahoma" w:hAnsi="Tahoma" w:cs="Tahoma"/>
                <w:sz w:val="13"/>
              </w:rPr>
            </w:pPr>
            <w:r>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14:paraId="5085A78D" w14:textId="77777777" w:rsidR="00CC19FC" w:rsidRPr="00AE656A" w:rsidRDefault="006C7801" w:rsidP="0070485B">
            <w:pPr>
              <w:pStyle w:val="TableText"/>
              <w:rPr>
                <w:rFonts w:ascii="Tahoma" w:hAnsi="Tahoma" w:cs="Tahoma"/>
                <w:sz w:val="13"/>
              </w:rPr>
            </w:pPr>
            <w:r>
              <w:rPr>
                <w:rFonts w:ascii="Tahoma" w:hAnsi="Tahoma" w:cs="Tahoma"/>
                <w:sz w:val="13"/>
              </w:rPr>
              <w:t>34</w:t>
            </w:r>
          </w:p>
        </w:tc>
        <w:tc>
          <w:tcPr>
            <w:tcW w:w="490" w:type="dxa"/>
            <w:tcBorders>
              <w:left w:val="single" w:sz="18" w:space="0" w:color="auto"/>
              <w:bottom w:val="single" w:sz="4" w:space="0" w:color="auto"/>
            </w:tcBorders>
            <w:shd w:val="clear" w:color="auto" w:fill="auto"/>
            <w:vAlign w:val="center"/>
          </w:tcPr>
          <w:p w14:paraId="5085A78E" w14:textId="77777777" w:rsidR="00CC19FC" w:rsidRPr="00AE656A" w:rsidRDefault="00CC19FC" w:rsidP="0070485B">
            <w:pPr>
              <w:pStyle w:val="TableText"/>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14:paraId="5085A78F" w14:textId="77777777" w:rsidR="00CC19FC" w:rsidRPr="00AE656A" w:rsidRDefault="00CC19FC" w:rsidP="0070485B">
            <w:pPr>
              <w:pStyle w:val="TableText"/>
              <w:rPr>
                <w:rFonts w:ascii="Tahoma" w:hAnsi="Tahoma" w:cs="Tahoma"/>
                <w:sz w:val="13"/>
              </w:rPr>
            </w:pPr>
            <w:r w:rsidRPr="00AE656A">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085A790" w14:textId="77777777" w:rsidR="00CC19FC" w:rsidRPr="00AE656A" w:rsidRDefault="00CC19FC" w:rsidP="0070485B">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791" w14:textId="77777777" w:rsidR="00CC19FC" w:rsidRPr="00AE656A" w:rsidRDefault="00CC19FC" w:rsidP="0070485B">
            <w:pPr>
              <w:pStyle w:val="TableText"/>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auto"/>
            <w:vAlign w:val="center"/>
          </w:tcPr>
          <w:p w14:paraId="5085A792" w14:textId="77777777" w:rsidR="00CC19FC" w:rsidRPr="00AE656A" w:rsidRDefault="00CC19FC" w:rsidP="0070485B">
            <w:pPr>
              <w:pStyle w:val="TableText"/>
            </w:pPr>
            <w:r w:rsidRPr="00AE656A">
              <w:rPr>
                <w:rFonts w:ascii="Tahoma" w:hAnsi="Tahoma" w:cs="Tahoma"/>
                <w:sz w:val="13"/>
              </w:rPr>
              <w:t>LO/SA/</w:t>
            </w:r>
          </w:p>
          <w:p w14:paraId="5085A793" w14:textId="77777777" w:rsidR="00CC19FC" w:rsidRPr="00AE656A" w:rsidRDefault="00CC19FC" w:rsidP="0070485B">
            <w:pPr>
              <w:pStyle w:val="TableText"/>
              <w:rPr>
                <w:rFonts w:ascii="Tahoma" w:hAnsi="Tahoma" w:cs="Tahoma"/>
                <w:sz w:val="13"/>
              </w:rPr>
            </w:pPr>
            <w:r w:rsidRPr="00AE656A">
              <w:rPr>
                <w:rFonts w:ascii="Tahoma" w:hAnsi="Tahoma" w:cs="Tahoma"/>
                <w:sz w:val="13"/>
              </w:rPr>
              <w:t>OV</w:t>
            </w:r>
          </w:p>
        </w:tc>
      </w:tr>
      <w:tr w:rsidR="00EF228F" w:rsidRPr="00AE656A" w14:paraId="5085A7A9" w14:textId="77777777" w:rsidTr="00523091">
        <w:trPr>
          <w:cantSplit/>
          <w:trHeight w:val="145"/>
        </w:trPr>
        <w:tc>
          <w:tcPr>
            <w:tcW w:w="2638" w:type="dxa"/>
            <w:tcBorders>
              <w:bottom w:val="single" w:sz="4" w:space="0" w:color="auto"/>
            </w:tcBorders>
            <w:shd w:val="clear" w:color="auto" w:fill="FABF8F"/>
          </w:tcPr>
          <w:p w14:paraId="5085A795"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117" w:name="_Toc336337893"/>
            <w:bookmarkStart w:id="118" w:name="_Toc357597992"/>
            <w:r w:rsidRPr="00AE656A">
              <w:rPr>
                <w:rFonts w:ascii="Tahoma" w:hAnsi="Tahoma" w:cs="Tahoma"/>
                <w:b w:val="0"/>
                <w:sz w:val="14"/>
              </w:rPr>
              <w:t>Visual Studio</w:t>
            </w:r>
            <w:r w:rsidR="005841BE" w:rsidRPr="00AE656A">
              <w:rPr>
                <w:rFonts w:ascii="Tahoma" w:hAnsi="Tahoma" w:cs="Tahoma"/>
                <w:sz w:val="14"/>
                <w:vertAlign w:val="superscript"/>
              </w:rPr>
              <w:t>®</w:t>
            </w:r>
            <w:r w:rsidRPr="00AE656A">
              <w:rPr>
                <w:rFonts w:ascii="Tahoma" w:hAnsi="Tahoma" w:cs="Tahoma"/>
                <w:b w:val="0"/>
                <w:sz w:val="14"/>
              </w:rPr>
              <w:t xml:space="preserve"> Test Professional 2012 com MSDN</w:t>
            </w:r>
            <w:bookmarkEnd w:id="117"/>
            <w:bookmarkEnd w:id="118"/>
          </w:p>
        </w:tc>
        <w:tc>
          <w:tcPr>
            <w:tcW w:w="429" w:type="dxa"/>
            <w:tcBorders>
              <w:bottom w:val="single" w:sz="4" w:space="0" w:color="auto"/>
            </w:tcBorders>
            <w:shd w:val="clear" w:color="auto" w:fill="FABF8F"/>
            <w:vAlign w:val="center"/>
          </w:tcPr>
          <w:p w14:paraId="5085A796" w14:textId="77777777" w:rsidR="00CC19FC" w:rsidRPr="00AE656A" w:rsidRDefault="00AC145A" w:rsidP="003D5C46">
            <w:pPr>
              <w:pStyle w:val="TableText"/>
              <w:widowControl w:val="0"/>
              <w:rPr>
                <w:b/>
                <w:sz w:val="13"/>
                <w:szCs w:val="13"/>
                <w:u w:val="single"/>
              </w:rPr>
            </w:pPr>
            <w:hyperlink w:anchor="_24_Visual_Studio" w:history="1">
              <w:r w:rsidR="00BA71AD" w:rsidRPr="00523091">
                <w:rPr>
                  <w:rStyle w:val="Hyperlink"/>
                  <w:b/>
                  <w:sz w:val="13"/>
                  <w:szCs w:val="13"/>
                </w:rPr>
                <w:t>24</w:t>
              </w:r>
            </w:hyperlink>
          </w:p>
        </w:tc>
        <w:tc>
          <w:tcPr>
            <w:tcW w:w="429" w:type="dxa"/>
            <w:tcBorders>
              <w:bottom w:val="single" w:sz="4" w:space="0" w:color="auto"/>
            </w:tcBorders>
            <w:shd w:val="clear" w:color="auto" w:fill="FABF8F"/>
            <w:vAlign w:val="center"/>
          </w:tcPr>
          <w:p w14:paraId="5085A797" w14:textId="77777777" w:rsidR="00CC19FC" w:rsidRPr="00AE656A" w:rsidRDefault="00CC19FC" w:rsidP="00E46F60">
            <w:pPr>
              <w:pStyle w:val="TableText"/>
              <w:spacing w:before="60" w:after="60"/>
              <w:rPr>
                <w:rFonts w:ascii="Tahoma" w:hAnsi="Tahoma" w:cs="Tahoma"/>
                <w:sz w:val="13"/>
              </w:rPr>
            </w:pPr>
            <w:r w:rsidRPr="00AE656A">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5085A798"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799" w14:textId="77777777" w:rsidR="00CC19FC" w:rsidRPr="00AE656A"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79A" w14:textId="77777777" w:rsidR="00CC19FC" w:rsidRPr="00AE656A" w:rsidRDefault="00CC19FC" w:rsidP="0070485B">
            <w:pPr>
              <w:pStyle w:val="TableText"/>
              <w:rPr>
                <w:rFonts w:ascii="Tahoma" w:hAnsi="Tahoma" w:cs="Tahoma"/>
                <w:sz w:val="13"/>
              </w:rPr>
            </w:pPr>
            <w:r w:rsidRPr="00AE656A">
              <w:rPr>
                <w:rFonts w:ascii="Tahoma" w:hAnsi="Tahoma" w:cs="Tahoma"/>
                <w:sz w:val="13"/>
              </w:rPr>
              <w:t>15</w:t>
            </w:r>
          </w:p>
        </w:tc>
        <w:tc>
          <w:tcPr>
            <w:tcW w:w="429" w:type="dxa"/>
            <w:tcBorders>
              <w:bottom w:val="single" w:sz="4" w:space="0" w:color="auto"/>
            </w:tcBorders>
            <w:shd w:val="clear" w:color="auto" w:fill="FABF8F"/>
            <w:vAlign w:val="center"/>
          </w:tcPr>
          <w:p w14:paraId="5085A79B" w14:textId="77777777" w:rsidR="00CC19FC" w:rsidRPr="00AE656A" w:rsidRDefault="00CC19FC" w:rsidP="0070485B">
            <w:pPr>
              <w:pStyle w:val="TableText"/>
              <w:rPr>
                <w:rFonts w:ascii="Tahoma" w:hAnsi="Tahoma" w:cs="Tahoma"/>
                <w:sz w:val="13"/>
              </w:rPr>
            </w:pPr>
            <w:r w:rsidRPr="00AE656A">
              <w:rPr>
                <w:rFonts w:ascii="Tahoma" w:hAnsi="Tahoma" w:cs="Tahoma"/>
                <w:sz w:val="13"/>
              </w:rPr>
              <w:t>12</w:t>
            </w:r>
          </w:p>
        </w:tc>
        <w:tc>
          <w:tcPr>
            <w:tcW w:w="429" w:type="dxa"/>
            <w:tcBorders>
              <w:bottom w:val="single" w:sz="4" w:space="0" w:color="auto"/>
            </w:tcBorders>
            <w:shd w:val="clear" w:color="auto" w:fill="FABF8F"/>
            <w:vAlign w:val="center"/>
          </w:tcPr>
          <w:p w14:paraId="5085A79C" w14:textId="77777777" w:rsidR="00CC19FC" w:rsidRPr="00AE656A" w:rsidRDefault="00CC19FC" w:rsidP="0070485B">
            <w:pPr>
              <w:pStyle w:val="TableText"/>
              <w:rPr>
                <w:rFonts w:ascii="Tahoma" w:hAnsi="Tahoma" w:cs="Tahoma"/>
                <w:sz w:val="13"/>
              </w:rPr>
            </w:pPr>
            <w:r w:rsidRPr="00AE656A">
              <w:rPr>
                <w:rFonts w:ascii="Tahoma" w:hAnsi="Tahoma" w:cs="Tahoma"/>
                <w:sz w:val="13"/>
              </w:rPr>
              <w:t>9</w:t>
            </w:r>
          </w:p>
        </w:tc>
        <w:tc>
          <w:tcPr>
            <w:tcW w:w="429" w:type="dxa"/>
            <w:tcBorders>
              <w:bottom w:val="single" w:sz="4" w:space="0" w:color="auto"/>
            </w:tcBorders>
            <w:shd w:val="clear" w:color="auto" w:fill="FABF8F"/>
            <w:vAlign w:val="center"/>
          </w:tcPr>
          <w:p w14:paraId="5085A79D" w14:textId="77777777" w:rsidR="00CC19FC" w:rsidRPr="00AE656A" w:rsidRDefault="00CC19FC" w:rsidP="0070485B">
            <w:pPr>
              <w:pStyle w:val="TableText"/>
              <w:rPr>
                <w:rFonts w:ascii="Tahoma" w:hAnsi="Tahoma" w:cs="Tahoma"/>
                <w:sz w:val="13"/>
              </w:rPr>
            </w:pPr>
            <w:r w:rsidRPr="00AE656A">
              <w:rPr>
                <w:rFonts w:ascii="Tahoma" w:hAnsi="Tahoma" w:cs="Tahoma"/>
                <w:sz w:val="13"/>
              </w:rPr>
              <w:t>9</w:t>
            </w:r>
          </w:p>
        </w:tc>
        <w:tc>
          <w:tcPr>
            <w:tcW w:w="429" w:type="dxa"/>
            <w:tcBorders>
              <w:bottom w:val="single" w:sz="4" w:space="0" w:color="auto"/>
            </w:tcBorders>
            <w:shd w:val="clear" w:color="auto" w:fill="FABF8F"/>
            <w:vAlign w:val="center"/>
          </w:tcPr>
          <w:p w14:paraId="5085A79E" w14:textId="77777777" w:rsidR="00CC19FC" w:rsidRPr="00AE656A" w:rsidRDefault="00CC19FC" w:rsidP="0070485B">
            <w:pPr>
              <w:pStyle w:val="TableText"/>
              <w:rPr>
                <w:rFonts w:ascii="Tahoma" w:hAnsi="Tahoma" w:cs="Tahoma"/>
                <w:sz w:val="13"/>
              </w:rPr>
            </w:pPr>
            <w:r w:rsidRPr="00AE656A">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5085A79F" w14:textId="77777777" w:rsidR="00CC19FC" w:rsidRPr="00AE656A" w:rsidRDefault="00CC19FC" w:rsidP="0070485B">
            <w:pPr>
              <w:pStyle w:val="TableText"/>
              <w:rPr>
                <w:rFonts w:ascii="Tahoma" w:hAnsi="Tahoma" w:cs="Tahoma"/>
                <w:sz w:val="13"/>
              </w:rPr>
            </w:pPr>
            <w:r w:rsidRPr="00AE656A">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14:paraId="5085A7A0" w14:textId="77777777" w:rsidR="00CC19FC" w:rsidRPr="00AE656A"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14:paraId="5085A7A1" w14:textId="77777777" w:rsidR="00CC19FC" w:rsidRPr="00AE656A" w:rsidRDefault="00CC19FC" w:rsidP="0070485B">
            <w:pPr>
              <w:pStyle w:val="TableText"/>
              <w:rPr>
                <w:rFonts w:ascii="Tahoma" w:hAnsi="Tahoma" w:cs="Tahoma"/>
                <w:sz w:val="13"/>
              </w:rPr>
            </w:pPr>
            <w:r w:rsidRPr="00AE656A">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14:paraId="5085A7A2" w14:textId="77777777" w:rsidR="00CC19FC" w:rsidRPr="00AE656A" w:rsidRDefault="00CC19FC" w:rsidP="0070485B">
            <w:pPr>
              <w:pStyle w:val="TableText"/>
              <w:rPr>
                <w:rFonts w:ascii="Tahoma" w:hAnsi="Tahoma" w:cs="Tahoma"/>
                <w:sz w:val="13"/>
              </w:rPr>
            </w:pPr>
            <w:r w:rsidRPr="00AE656A">
              <w:rPr>
                <w:rFonts w:ascii="Tahoma" w:hAnsi="Tahoma" w:cs="Tahoma"/>
                <w:sz w:val="13"/>
              </w:rPr>
              <w:t>6</w:t>
            </w:r>
          </w:p>
        </w:tc>
        <w:tc>
          <w:tcPr>
            <w:tcW w:w="490" w:type="dxa"/>
            <w:tcBorders>
              <w:left w:val="single" w:sz="18" w:space="0" w:color="auto"/>
              <w:bottom w:val="single" w:sz="4" w:space="0" w:color="auto"/>
            </w:tcBorders>
            <w:shd w:val="clear" w:color="auto" w:fill="FABF8F"/>
            <w:vAlign w:val="center"/>
          </w:tcPr>
          <w:p w14:paraId="5085A7A3" w14:textId="77777777" w:rsidR="00CC19FC" w:rsidRPr="00AE656A" w:rsidRDefault="00CC19FC" w:rsidP="0070485B">
            <w:pPr>
              <w:pStyle w:val="TableText"/>
              <w:rPr>
                <w:rFonts w:ascii="Tahoma" w:hAnsi="Tahoma" w:cs="Tahoma"/>
                <w:sz w:val="13"/>
              </w:rPr>
            </w:pPr>
            <w:r w:rsidRPr="00AE656A">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14:paraId="5085A7A4" w14:textId="77777777" w:rsidR="00CC19FC" w:rsidRPr="00AE656A" w:rsidRDefault="00CC19FC" w:rsidP="0070485B">
            <w:pPr>
              <w:pStyle w:val="TableText"/>
              <w:rPr>
                <w:rFonts w:ascii="Tahoma" w:hAnsi="Tahoma" w:cs="Tahoma"/>
                <w:sz w:val="13"/>
              </w:rPr>
            </w:pPr>
            <w:r w:rsidRPr="00AE656A">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085A7A5" w14:textId="77777777" w:rsidR="00CC19FC" w:rsidRPr="00AE656A" w:rsidRDefault="00CC19FC" w:rsidP="0070485B">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7A6" w14:textId="77777777" w:rsidR="00CC19FC" w:rsidRPr="00AE656A" w:rsidRDefault="00CC19FC" w:rsidP="0070485B">
            <w:pPr>
              <w:pStyle w:val="TableText"/>
              <w:rPr>
                <w:rFonts w:ascii="Tahoma" w:hAnsi="Tahoma" w:cs="Tahoma"/>
                <w:sz w:val="13"/>
              </w:rPr>
            </w:pPr>
            <w:r w:rsidRPr="00AE656A">
              <w:rPr>
                <w:rFonts w:ascii="Tahoma" w:hAnsi="Tahoma" w:cs="Tahoma"/>
                <w:sz w:val="13"/>
              </w:rPr>
              <w:t>A</w:t>
            </w:r>
          </w:p>
        </w:tc>
        <w:tc>
          <w:tcPr>
            <w:tcW w:w="475" w:type="dxa"/>
            <w:tcBorders>
              <w:bottom w:val="single" w:sz="4" w:space="0" w:color="auto"/>
            </w:tcBorders>
            <w:shd w:val="clear" w:color="auto" w:fill="FABF8F"/>
            <w:vAlign w:val="center"/>
          </w:tcPr>
          <w:p w14:paraId="5085A7A7" w14:textId="77777777" w:rsidR="00CC19FC" w:rsidRPr="00AE656A" w:rsidRDefault="00CC19FC" w:rsidP="0070485B">
            <w:pPr>
              <w:pStyle w:val="TableText"/>
            </w:pPr>
            <w:r w:rsidRPr="00AE656A">
              <w:rPr>
                <w:rFonts w:ascii="Tahoma" w:hAnsi="Tahoma" w:cs="Tahoma"/>
                <w:sz w:val="13"/>
              </w:rPr>
              <w:t>LO/SA/</w:t>
            </w:r>
          </w:p>
          <w:p w14:paraId="5085A7A8" w14:textId="77777777" w:rsidR="00CC19FC" w:rsidRPr="00AE656A" w:rsidRDefault="00CC19FC" w:rsidP="0070485B">
            <w:pPr>
              <w:pStyle w:val="TableText"/>
              <w:rPr>
                <w:rFonts w:ascii="Tahoma" w:hAnsi="Tahoma" w:cs="Tahoma"/>
                <w:sz w:val="13"/>
              </w:rPr>
            </w:pPr>
            <w:r w:rsidRPr="00AE656A">
              <w:rPr>
                <w:rFonts w:ascii="Tahoma" w:hAnsi="Tahoma" w:cs="Tahoma"/>
                <w:sz w:val="13"/>
              </w:rPr>
              <w:t>OV</w:t>
            </w:r>
          </w:p>
        </w:tc>
      </w:tr>
      <w:tr w:rsidR="00B33D0E" w:rsidRPr="00AE656A" w14:paraId="5085A7BD" w14:textId="77777777" w:rsidTr="00523091">
        <w:trPr>
          <w:cantSplit/>
          <w:trHeight w:val="70"/>
        </w:trPr>
        <w:tc>
          <w:tcPr>
            <w:tcW w:w="2638" w:type="dxa"/>
            <w:tcBorders>
              <w:bottom w:val="single" w:sz="4" w:space="0" w:color="auto"/>
            </w:tcBorders>
            <w:shd w:val="clear" w:color="auto" w:fill="auto"/>
          </w:tcPr>
          <w:p w14:paraId="5085A7AA"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119" w:name="_Toc336337894"/>
            <w:bookmarkStart w:id="120" w:name="_Toc357597993"/>
            <w:r w:rsidRPr="00AE656A">
              <w:rPr>
                <w:rFonts w:ascii="Tahoma" w:hAnsi="Tahoma" w:cs="Tahoma"/>
                <w:b w:val="0"/>
                <w:sz w:val="14"/>
              </w:rPr>
              <w:t xml:space="preserve">Word </w:t>
            </w:r>
            <w:bookmarkEnd w:id="119"/>
            <w:r w:rsidRPr="00AE656A">
              <w:rPr>
                <w:rFonts w:ascii="Tahoma" w:hAnsi="Tahoma" w:cs="Tahoma"/>
                <w:b w:val="0"/>
                <w:sz w:val="14"/>
              </w:rPr>
              <w:t>2013</w:t>
            </w:r>
            <w:bookmarkEnd w:id="120"/>
          </w:p>
        </w:tc>
        <w:tc>
          <w:tcPr>
            <w:tcW w:w="429" w:type="dxa"/>
            <w:tcBorders>
              <w:bottom w:val="single" w:sz="4" w:space="0" w:color="auto"/>
            </w:tcBorders>
            <w:shd w:val="clear" w:color="auto" w:fill="auto"/>
            <w:vAlign w:val="center"/>
          </w:tcPr>
          <w:p w14:paraId="5085A7AB" w14:textId="77777777" w:rsidR="00CC19FC" w:rsidRPr="00AE656A"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5085A7AC" w14:textId="77777777" w:rsidR="00CC19FC" w:rsidRPr="00AE656A" w:rsidRDefault="00CC19FC" w:rsidP="004941B2">
            <w:pPr>
              <w:pStyle w:val="TableText"/>
              <w:spacing w:before="60" w:after="60"/>
              <w:rPr>
                <w:rFonts w:ascii="Tahoma" w:hAnsi="Tahoma" w:cs="Tahoma"/>
                <w:sz w:val="13"/>
              </w:rPr>
            </w:pPr>
            <w:r w:rsidRPr="00AE656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085A7AD"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85A7AE"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7AF"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auto"/>
            <w:vAlign w:val="center"/>
          </w:tcPr>
          <w:p w14:paraId="5085A7B0"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7B1"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7B2"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auto"/>
            <w:vAlign w:val="center"/>
          </w:tcPr>
          <w:p w14:paraId="5085A7B3"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85A7B4"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85A7B5"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auto"/>
            <w:vAlign w:val="center"/>
          </w:tcPr>
          <w:p w14:paraId="5085A7B6"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085A7B7"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14:paraId="5085A7B8"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14:paraId="5085A7B9"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85A7BA"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auto"/>
            <w:vAlign w:val="center"/>
          </w:tcPr>
          <w:p w14:paraId="5085A7BB"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auto"/>
            <w:vAlign w:val="center"/>
          </w:tcPr>
          <w:p w14:paraId="5085A7BC" w14:textId="77777777" w:rsidR="00CC19FC" w:rsidRPr="00AE656A" w:rsidRDefault="00CC19FC" w:rsidP="004B3534">
            <w:pPr>
              <w:pStyle w:val="TableText"/>
              <w:rPr>
                <w:rFonts w:ascii="Tahoma" w:hAnsi="Tahoma" w:cs="Tahoma"/>
                <w:sz w:val="13"/>
              </w:rPr>
            </w:pPr>
          </w:p>
        </w:tc>
      </w:tr>
      <w:tr w:rsidR="00EF228F" w:rsidRPr="00AE656A" w14:paraId="5085A7D1" w14:textId="77777777" w:rsidTr="00523091">
        <w:trPr>
          <w:cantSplit/>
          <w:trHeight w:val="323"/>
        </w:trPr>
        <w:tc>
          <w:tcPr>
            <w:tcW w:w="2638" w:type="dxa"/>
            <w:tcBorders>
              <w:bottom w:val="single" w:sz="4" w:space="0" w:color="auto"/>
            </w:tcBorders>
            <w:shd w:val="clear" w:color="auto" w:fill="FABF8F"/>
          </w:tcPr>
          <w:p w14:paraId="5085A7BE" w14:textId="77777777" w:rsidR="00CC19FC" w:rsidRPr="00AE656A" w:rsidRDefault="00CC19FC" w:rsidP="00C251DD">
            <w:pPr>
              <w:pStyle w:val="Heading2"/>
              <w:spacing w:beforeLines="20" w:before="48" w:afterLines="20" w:after="48"/>
              <w:ind w:left="0"/>
              <w:rPr>
                <w:rFonts w:ascii="Tahoma" w:hAnsi="Tahoma" w:cs="Tahoma"/>
                <w:b w:val="0"/>
                <w:sz w:val="14"/>
              </w:rPr>
            </w:pPr>
            <w:bookmarkStart w:id="121" w:name="_Toc336337895"/>
            <w:bookmarkStart w:id="122" w:name="_Toc357597994"/>
            <w:r w:rsidRPr="00AE656A">
              <w:rPr>
                <w:rFonts w:ascii="Tahoma" w:hAnsi="Tahoma" w:cs="Tahoma"/>
                <w:b w:val="0"/>
                <w:sz w:val="14"/>
              </w:rPr>
              <w:t>Word para Mac 2011</w:t>
            </w:r>
            <w:bookmarkEnd w:id="121"/>
            <w:bookmarkEnd w:id="122"/>
          </w:p>
        </w:tc>
        <w:tc>
          <w:tcPr>
            <w:tcW w:w="429" w:type="dxa"/>
            <w:tcBorders>
              <w:bottom w:val="single" w:sz="4" w:space="0" w:color="auto"/>
            </w:tcBorders>
            <w:shd w:val="clear" w:color="auto" w:fill="FABF8F"/>
            <w:vAlign w:val="center"/>
          </w:tcPr>
          <w:p w14:paraId="5085A7BF" w14:textId="77777777" w:rsidR="00CC19FC" w:rsidRPr="00AE656A" w:rsidRDefault="00CC19FC" w:rsidP="00F62B9E">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FABF8F"/>
            <w:vAlign w:val="center"/>
          </w:tcPr>
          <w:p w14:paraId="5085A7C0" w14:textId="77777777" w:rsidR="00CC19FC" w:rsidRPr="00AE656A" w:rsidRDefault="00CC19FC" w:rsidP="004B3534">
            <w:pPr>
              <w:pStyle w:val="TableText"/>
              <w:spacing w:before="60" w:after="60"/>
              <w:rPr>
                <w:rFonts w:ascii="Tahoma" w:hAnsi="Tahoma" w:cs="Tahoma"/>
                <w:sz w:val="13"/>
              </w:rPr>
            </w:pPr>
            <w:r w:rsidRPr="00AE656A">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5085A7C1" w14:textId="77777777" w:rsidR="00CC19FC" w:rsidRPr="00AE656A" w:rsidRDefault="00CC19FC" w:rsidP="004B3534">
            <w:pPr>
              <w:pStyle w:val="TableText"/>
              <w:rPr>
                <w:rFonts w:ascii="Tahoma" w:hAnsi="Tahoma" w:cs="Tahoma"/>
                <w:sz w:val="13"/>
              </w:rPr>
            </w:pPr>
            <w:r w:rsidRPr="00AE656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85A7C2" w14:textId="77777777" w:rsidR="00CC19FC" w:rsidRPr="00AE656A" w:rsidRDefault="00CC19FC" w:rsidP="004B3534">
            <w:pPr>
              <w:pStyle w:val="TableText"/>
              <w:spacing w:after="120"/>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7C3" w14:textId="77777777" w:rsidR="00CC19FC" w:rsidRPr="00AE656A" w:rsidRDefault="00CC19FC" w:rsidP="004B3534">
            <w:pPr>
              <w:pStyle w:val="TableText"/>
              <w:rPr>
                <w:rFonts w:ascii="Tahoma" w:hAnsi="Tahoma" w:cs="Tahoma"/>
                <w:sz w:val="13"/>
              </w:rPr>
            </w:pPr>
            <w:r w:rsidRPr="00AE656A">
              <w:rPr>
                <w:rFonts w:ascii="Tahoma" w:hAnsi="Tahoma" w:cs="Tahoma"/>
                <w:sz w:val="13"/>
              </w:rPr>
              <w:t>3</w:t>
            </w:r>
          </w:p>
        </w:tc>
        <w:tc>
          <w:tcPr>
            <w:tcW w:w="429" w:type="dxa"/>
            <w:tcBorders>
              <w:bottom w:val="single" w:sz="4" w:space="0" w:color="auto"/>
            </w:tcBorders>
            <w:shd w:val="clear" w:color="auto" w:fill="FABF8F"/>
            <w:vAlign w:val="center"/>
          </w:tcPr>
          <w:p w14:paraId="5085A7C4"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7C5"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7C6"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tcBorders>
            <w:shd w:val="clear" w:color="auto" w:fill="FABF8F"/>
            <w:vAlign w:val="center"/>
          </w:tcPr>
          <w:p w14:paraId="5085A7C7"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85A7C8"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85A7C9"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29" w:type="dxa"/>
            <w:tcBorders>
              <w:bottom w:val="single" w:sz="4" w:space="0" w:color="auto"/>
            </w:tcBorders>
            <w:shd w:val="clear" w:color="auto" w:fill="FABF8F"/>
            <w:vAlign w:val="center"/>
          </w:tcPr>
          <w:p w14:paraId="5085A7CA" w14:textId="77777777" w:rsidR="00CC19FC" w:rsidRPr="00AE656A" w:rsidRDefault="00CC19FC" w:rsidP="004B3534">
            <w:pPr>
              <w:pStyle w:val="TableText"/>
              <w:rPr>
                <w:rFonts w:ascii="Tahoma" w:hAnsi="Tahoma" w:cs="Tahoma"/>
                <w:sz w:val="13"/>
              </w:rPr>
            </w:pPr>
            <w:r w:rsidRPr="00AE656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85A7CB" w14:textId="77777777" w:rsidR="00CC19FC" w:rsidRPr="00AE656A" w:rsidRDefault="00CC19FC" w:rsidP="004B3534">
            <w:pPr>
              <w:pStyle w:val="TableText"/>
              <w:rPr>
                <w:rFonts w:ascii="Tahoma" w:hAnsi="Tahoma" w:cs="Tahoma"/>
                <w:sz w:val="13"/>
              </w:rPr>
            </w:pPr>
            <w:r w:rsidRPr="00AE656A">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14:paraId="5085A7CC" w14:textId="77777777" w:rsidR="00CC19FC" w:rsidRPr="00AE656A"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14:paraId="5085A7CD" w14:textId="77777777" w:rsidR="00CC19FC" w:rsidRPr="00AE656A"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85A7CE" w14:textId="77777777" w:rsidR="00CC19FC" w:rsidRPr="00AE656A" w:rsidRDefault="00CC19FC" w:rsidP="004B3534">
            <w:pPr>
              <w:pStyle w:val="TableText"/>
              <w:rPr>
                <w:rFonts w:ascii="Tahoma" w:hAnsi="Tahoma" w:cs="Tahoma"/>
                <w:sz w:val="13"/>
              </w:rPr>
            </w:pPr>
            <w:r w:rsidRPr="00AE656A">
              <w:rPr>
                <w:rFonts w:ascii="Tahoma" w:hAnsi="Tahoma" w:cs="Tahoma"/>
                <w:sz w:val="13"/>
              </w:rPr>
              <w:t>P</w:t>
            </w:r>
          </w:p>
        </w:tc>
        <w:tc>
          <w:tcPr>
            <w:tcW w:w="643" w:type="dxa"/>
            <w:tcBorders>
              <w:bottom w:val="single" w:sz="4" w:space="0" w:color="auto"/>
            </w:tcBorders>
            <w:shd w:val="clear" w:color="auto" w:fill="FABF8F"/>
            <w:vAlign w:val="center"/>
          </w:tcPr>
          <w:p w14:paraId="5085A7CF" w14:textId="77777777" w:rsidR="00CC19FC" w:rsidRPr="00AE656A" w:rsidRDefault="00CC19FC" w:rsidP="00080B33">
            <w:pPr>
              <w:pStyle w:val="TableText"/>
              <w:rPr>
                <w:rFonts w:ascii="Tahoma" w:hAnsi="Tahoma" w:cs="Tahoma"/>
                <w:sz w:val="13"/>
              </w:rPr>
            </w:pPr>
          </w:p>
        </w:tc>
        <w:tc>
          <w:tcPr>
            <w:tcW w:w="475" w:type="dxa"/>
            <w:tcBorders>
              <w:bottom w:val="single" w:sz="4" w:space="0" w:color="auto"/>
            </w:tcBorders>
            <w:shd w:val="clear" w:color="auto" w:fill="FABF8F"/>
            <w:vAlign w:val="center"/>
          </w:tcPr>
          <w:p w14:paraId="5085A7D0" w14:textId="77777777" w:rsidR="00CC19FC" w:rsidRPr="00AE656A" w:rsidRDefault="00CC19FC" w:rsidP="004B3534">
            <w:pPr>
              <w:pStyle w:val="TableText"/>
              <w:rPr>
                <w:rFonts w:ascii="Tahoma" w:hAnsi="Tahoma" w:cs="Tahoma"/>
                <w:sz w:val="13"/>
              </w:rPr>
            </w:pPr>
          </w:p>
        </w:tc>
      </w:tr>
    </w:tbl>
    <w:p w14:paraId="5085A7D2" w14:textId="77777777" w:rsidR="00023FE7" w:rsidRPr="00AE656A" w:rsidRDefault="0009159A">
      <w:pPr>
        <w:pStyle w:val="Bodywithspace"/>
        <w:ind w:left="0"/>
      </w:pPr>
      <w:r>
        <w:rPr>
          <w:noProof/>
          <w:sz w:val="14"/>
        </w:rPr>
        <mc:AlternateContent>
          <mc:Choice Requires="wps">
            <w:drawing>
              <wp:anchor distT="0" distB="0" distL="114300" distR="114300" simplePos="0" relativeHeight="251650048" behindDoc="0" locked="0" layoutInCell="1" allowOverlap="1" wp14:anchorId="5085D8EE" wp14:editId="5085D8EF">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85D915" w14:textId="77777777" w:rsidR="002E25F3" w:rsidRDefault="002E25F3">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14:paraId="5085D916" w14:textId="77777777" w:rsidR="002E25F3" w:rsidRDefault="002E25F3">
                            <w:pPr>
                              <w:rPr>
                                <w:rFonts w:cs="Tahoma"/>
                                <w:i/>
                                <w:color w:val="000000"/>
                                <w:sz w:val="14"/>
                                <w:szCs w:val="14"/>
                              </w:rPr>
                            </w:pPr>
                            <w:r>
                              <w:rPr>
                                <w:rFonts w:cs="Tahoma"/>
                                <w:i/>
                                <w:color w:val="000000"/>
                                <w:sz w:val="14"/>
                                <w:szCs w:val="14"/>
                              </w:rPr>
                              <w:t>*Para Select Plus, serão usados apenas os valores de ‘L’ e três anos para ‘L&amp;SA’ / ’SA’.</w:t>
                            </w:r>
                          </w:p>
                          <w:p w14:paraId="5085D917" w14:textId="77777777" w:rsidR="002E25F3" w:rsidRDefault="002E25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85D8E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5085D915" w14:textId="77777777" w:rsidR="002E25F3" w:rsidRDefault="002E25F3">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14:paraId="5085D916" w14:textId="77777777" w:rsidR="002E25F3" w:rsidRDefault="002E25F3">
                      <w:pPr>
                        <w:rPr>
                          <w:rFonts w:cs="Tahoma"/>
                          <w:i/>
                          <w:color w:val="000000"/>
                          <w:sz w:val="14"/>
                          <w:szCs w:val="14"/>
                        </w:rPr>
                      </w:pPr>
                      <w:r>
                        <w:rPr>
                          <w:rFonts w:cs="Tahoma"/>
                          <w:i/>
                          <w:color w:val="000000"/>
                          <w:sz w:val="14"/>
                          <w:szCs w:val="14"/>
                        </w:rPr>
                        <w:t>*Para Select Plus, serão usados apenas os valores de ‘L’ e três anos para ‘L&amp;SA’ / ’SA’.</w:t>
                      </w:r>
                    </w:p>
                    <w:p w14:paraId="5085D917" w14:textId="77777777" w:rsidR="002E25F3" w:rsidRDefault="002E25F3"/>
                  </w:txbxContent>
                </v:textbox>
              </v:shape>
            </w:pict>
          </mc:Fallback>
        </mc:AlternateContent>
      </w:r>
    </w:p>
    <w:p w14:paraId="5085A7D3" w14:textId="77777777" w:rsidR="00023FE7" w:rsidRPr="00AE656A" w:rsidRDefault="00023FE7">
      <w:pPr>
        <w:pStyle w:val="ProductPool"/>
      </w:pPr>
    </w:p>
    <w:p w14:paraId="5085A7D4" w14:textId="77777777" w:rsidR="00E5334D" w:rsidRPr="00AE656A" w:rsidRDefault="00E5334D">
      <w:r w:rsidRPr="00AE656A">
        <w:br w:type="page"/>
      </w:r>
    </w:p>
    <w:p w14:paraId="5085A7D5" w14:textId="77777777" w:rsidR="00023FE7" w:rsidRPr="00AE656A" w:rsidRDefault="00023FE7" w:rsidP="004E292A">
      <w:pPr>
        <w:pStyle w:val="Heading3"/>
      </w:pPr>
      <w:bookmarkStart w:id="123" w:name="_Toc336337896"/>
      <w:bookmarkStart w:id="124" w:name="_Toc357597995"/>
      <w:r w:rsidRPr="00AE656A">
        <w:rPr>
          <w:rFonts w:ascii="Tahoma" w:hAnsi="Tahoma" w:cs="Tahoma"/>
          <w:sz w:val="22"/>
        </w:rPr>
        <w:lastRenderedPageBreak/>
        <w:t>POOL DE SISTEMAS</w:t>
      </w:r>
      <w:bookmarkEnd w:id="123"/>
      <w:bookmarkEnd w:id="124"/>
    </w:p>
    <w:p w14:paraId="5085A7D6" w14:textId="77777777" w:rsidR="00023FE7" w:rsidRPr="00AE656A"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540"/>
        <w:gridCol w:w="450"/>
        <w:gridCol w:w="360"/>
        <w:gridCol w:w="630"/>
        <w:gridCol w:w="360"/>
      </w:tblGrid>
      <w:tr w:rsidR="00AF4B30" w:rsidRPr="00AE656A" w14:paraId="5085A7E2" w14:textId="77777777" w:rsidTr="00734BD7">
        <w:trPr>
          <w:cantSplit/>
          <w:trHeight w:val="389"/>
          <w:tblHeader/>
        </w:trPr>
        <w:tc>
          <w:tcPr>
            <w:tcW w:w="2610" w:type="dxa"/>
            <w:vMerge w:val="restart"/>
            <w:tcBorders>
              <w:top w:val="single" w:sz="4" w:space="0" w:color="FFFFFF"/>
              <w:left w:val="single" w:sz="4" w:space="0" w:color="FFFFFF"/>
            </w:tcBorders>
          </w:tcPr>
          <w:p w14:paraId="5085A7D7" w14:textId="77777777" w:rsidR="00B27742" w:rsidRPr="00AE656A" w:rsidRDefault="0009159A">
            <w:pPr>
              <w:rPr>
                <w:rFonts w:cs="Tahoma"/>
                <w:sz w:val="20"/>
              </w:rPr>
            </w:pPr>
            <w:r>
              <w:rPr>
                <w:rFonts w:cs="Tahoma"/>
                <w:noProof/>
                <w:sz w:val="9"/>
              </w:rPr>
              <mc:AlternateContent>
                <mc:Choice Requires="wps">
                  <w:drawing>
                    <wp:anchor distT="0" distB="0" distL="114300" distR="114300" simplePos="0" relativeHeight="251660288" behindDoc="0" locked="0" layoutInCell="1" allowOverlap="1" wp14:anchorId="5085D8F0" wp14:editId="5085D8F1">
                      <wp:simplePos x="0" y="0"/>
                      <wp:positionH relativeFrom="column">
                        <wp:posOffset>1572260</wp:posOffset>
                      </wp:positionH>
                      <wp:positionV relativeFrom="paragraph">
                        <wp:posOffset>418465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85D918" w14:textId="77777777" w:rsidR="002E25F3" w:rsidRDefault="002E25F3">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085D8F0" id="Text Box 61" o:spid="_x0000_s1027" type="#_x0000_t202" style="position:absolute;margin-left:123.8pt;margin-top:32.95pt;width:28.9pt;height:16.8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" filled="f" stroked="f">
                      <v:textbox style="mso-fit-shape-to-text:t">
                        <w:txbxContent>
                          <w:p w14:paraId="5085D918" w14:textId="77777777" w:rsidR="002E25F3" w:rsidRDefault="002E25F3">
                            <w:pPr>
                              <w:rPr>
                                <w:color w:val="0000FF"/>
                                <w:sz w:val="20"/>
                              </w:rPr>
                            </w:pPr>
                            <w:r>
                              <w:rPr>
                                <w:rFonts w:cs="Tahoma"/>
                                <w:b/>
                                <w:color w:val="0000FF"/>
                                <w:sz w:val="8"/>
                              </w:rPr>
                              <w:t>(Ctrl + clique)</w:t>
                            </w:r>
                          </w:p>
                        </w:txbxContent>
                      </v:textbox>
                    </v:shape>
                  </w:pict>
                </mc:Fallback>
              </mc:AlternateContent>
            </w:r>
          </w:p>
        </w:tc>
        <w:tc>
          <w:tcPr>
            <w:tcW w:w="360" w:type="dxa"/>
            <w:vMerge w:val="restart"/>
            <w:tcBorders>
              <w:top w:val="single" w:sz="12" w:space="0" w:color="auto"/>
            </w:tcBorders>
            <w:textDirection w:val="btLr"/>
            <w:vAlign w:val="center"/>
          </w:tcPr>
          <w:p w14:paraId="5085A7D8" w14:textId="77777777" w:rsidR="00B27742" w:rsidRPr="00AE656A" w:rsidRDefault="00B27742">
            <w:pPr>
              <w:pStyle w:val="TableVerticalText"/>
              <w:rPr>
                <w:rFonts w:ascii="Tahoma" w:hAnsi="Tahoma" w:cs="Tahoma"/>
                <w:sz w:val="9"/>
              </w:rPr>
            </w:pPr>
            <w:r w:rsidRPr="00AE656A">
              <w:rPr>
                <w:rFonts w:ascii="Tahoma" w:hAnsi="Tahoma" w:cs="Tahoma"/>
                <w:sz w:val="9"/>
              </w:rPr>
              <w:t xml:space="preserve">Notas do </w:t>
            </w:r>
            <w:r w:rsidR="008C4F89">
              <w:rPr>
                <w:rFonts w:ascii="Tahoma" w:hAnsi="Tahoma" w:cs="Tahoma"/>
                <w:sz w:val="9"/>
              </w:rPr>
              <w:br/>
            </w:r>
            <w:r w:rsidRPr="00AE656A">
              <w:rPr>
                <w:rFonts w:ascii="Tahoma" w:hAnsi="Tahoma" w:cs="Tahoma"/>
                <w:sz w:val="9"/>
              </w:rPr>
              <w:t>Produto</w:t>
            </w:r>
          </w:p>
        </w:tc>
        <w:tc>
          <w:tcPr>
            <w:tcW w:w="450" w:type="dxa"/>
            <w:vMerge w:val="restart"/>
            <w:tcBorders>
              <w:top w:val="single" w:sz="12" w:space="0" w:color="auto"/>
            </w:tcBorders>
            <w:textDirection w:val="btLr"/>
          </w:tcPr>
          <w:p w14:paraId="5085A7D9" w14:textId="77777777" w:rsidR="00B27742" w:rsidRPr="00AE656A" w:rsidRDefault="00B27742" w:rsidP="0019788A">
            <w:pPr>
              <w:pStyle w:val="TableVerticalText"/>
              <w:spacing w:before="120"/>
              <w:rPr>
                <w:rFonts w:ascii="Tahoma" w:hAnsi="Tahoma" w:cs="Tahoma"/>
                <w:sz w:val="9"/>
              </w:rPr>
            </w:pPr>
            <w:r w:rsidRPr="00AE656A">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14:paraId="5085A7DA" w14:textId="77777777" w:rsidR="00B27742" w:rsidRPr="00AE656A" w:rsidRDefault="00B27742">
            <w:pPr>
              <w:pStyle w:val="TableVerticalText"/>
              <w:rPr>
                <w:rFonts w:ascii="Tahoma" w:hAnsi="Tahoma" w:cs="Tahoma"/>
                <w:sz w:val="9"/>
              </w:rPr>
            </w:pPr>
            <w:r w:rsidRPr="00AE656A">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5085A7DB" w14:textId="77777777" w:rsidR="00B27742" w:rsidRPr="00AE656A" w:rsidRDefault="00B27742">
            <w:pPr>
              <w:pStyle w:val="TableHeadingsBlack"/>
              <w:rPr>
                <w:rFonts w:ascii="Tahoma" w:hAnsi="Tahoma" w:cs="Tahoma"/>
                <w:sz w:val="9"/>
              </w:rPr>
            </w:pPr>
            <w:r w:rsidRPr="00AE656A">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085A7DC" w14:textId="77777777" w:rsidR="00B27742" w:rsidRPr="00AE656A" w:rsidRDefault="00B27742">
            <w:pPr>
              <w:pStyle w:val="TableHeadingsBlack"/>
              <w:rPr>
                <w:rFonts w:ascii="Tahoma" w:hAnsi="Tahoma" w:cs="Tahoma"/>
                <w:sz w:val="9"/>
              </w:rPr>
            </w:pPr>
            <w:r w:rsidRPr="00AE656A">
              <w:rPr>
                <w:rFonts w:ascii="Tahoma" w:hAnsi="Tahoma" w:cs="Tahoma"/>
                <w:sz w:val="9"/>
              </w:rPr>
              <w:t>Licença Open</w:t>
            </w:r>
          </w:p>
        </w:tc>
        <w:tc>
          <w:tcPr>
            <w:tcW w:w="540" w:type="dxa"/>
            <w:vMerge w:val="restart"/>
            <w:tcBorders>
              <w:top w:val="single" w:sz="12" w:space="0" w:color="auto"/>
              <w:left w:val="single" w:sz="18" w:space="0" w:color="auto"/>
            </w:tcBorders>
            <w:textDirection w:val="btLr"/>
            <w:vAlign w:val="center"/>
          </w:tcPr>
          <w:p w14:paraId="5085A7DD" w14:textId="77777777" w:rsidR="00B27742" w:rsidRPr="00AE656A" w:rsidRDefault="00B27742">
            <w:pPr>
              <w:pStyle w:val="TableVerticalText"/>
              <w:rPr>
                <w:rFonts w:ascii="Tahoma" w:hAnsi="Tahoma" w:cs="Tahoma"/>
                <w:sz w:val="9"/>
              </w:rPr>
            </w:pPr>
            <w:r w:rsidRPr="00AE656A">
              <w:rPr>
                <w:rFonts w:ascii="Tahoma" w:hAnsi="Tahoma" w:cs="Tahoma"/>
                <w:sz w:val="9"/>
              </w:rPr>
              <w:t>Unidades Campus e School</w:t>
            </w:r>
          </w:p>
        </w:tc>
        <w:tc>
          <w:tcPr>
            <w:tcW w:w="450" w:type="dxa"/>
            <w:vMerge w:val="restart"/>
            <w:tcBorders>
              <w:top w:val="single" w:sz="12" w:space="0" w:color="auto"/>
              <w:right w:val="single" w:sz="18" w:space="0" w:color="auto"/>
            </w:tcBorders>
            <w:textDirection w:val="btLr"/>
            <w:vAlign w:val="center"/>
          </w:tcPr>
          <w:p w14:paraId="5085A7DE" w14:textId="77777777" w:rsidR="00B27742" w:rsidRPr="00AE656A" w:rsidRDefault="00B27742">
            <w:pPr>
              <w:pStyle w:val="TableVerticalText"/>
              <w:rPr>
                <w:rFonts w:ascii="Tahoma" w:hAnsi="Tahoma" w:cs="Tahoma"/>
                <w:sz w:val="9"/>
              </w:rPr>
            </w:pPr>
            <w:r w:rsidRPr="00AE656A">
              <w:rPr>
                <w:rFonts w:ascii="Tahoma" w:hAnsi="Tahoma" w:cs="Tahoma"/>
                <w:sz w:val="9"/>
              </w:rPr>
              <w:t xml:space="preserve">EA e </w:t>
            </w:r>
            <w:r w:rsidRPr="00AE656A">
              <w:rPr>
                <w:rFonts w:ascii="Tahoma" w:hAnsi="Tahoma" w:cs="Tahoma"/>
                <w:sz w:val="9"/>
              </w:rPr>
              <w:br/>
              <w:t>EA Sub</w:t>
            </w:r>
          </w:p>
        </w:tc>
        <w:tc>
          <w:tcPr>
            <w:tcW w:w="360" w:type="dxa"/>
            <w:vMerge w:val="restart"/>
            <w:tcBorders>
              <w:top w:val="single" w:sz="12" w:space="0" w:color="auto"/>
              <w:left w:val="single" w:sz="18" w:space="0" w:color="auto"/>
              <w:right w:val="single" w:sz="18" w:space="0" w:color="auto"/>
            </w:tcBorders>
            <w:textDirection w:val="btLr"/>
            <w:vAlign w:val="center"/>
          </w:tcPr>
          <w:p w14:paraId="5085A7DF" w14:textId="77777777" w:rsidR="00B27742" w:rsidRPr="00AE656A" w:rsidRDefault="00B27742">
            <w:pPr>
              <w:pStyle w:val="TableVerticalText"/>
              <w:rPr>
                <w:rFonts w:ascii="Tahoma" w:hAnsi="Tahoma" w:cs="Tahoma"/>
                <w:sz w:val="9"/>
              </w:rPr>
            </w:pPr>
            <w:r w:rsidRPr="00AE656A">
              <w:rPr>
                <w:rFonts w:ascii="Tahoma" w:hAnsi="Tahoma" w:cs="Tahoma"/>
                <w:sz w:val="9"/>
              </w:rPr>
              <w:t>OV / OVS</w:t>
            </w:r>
          </w:p>
        </w:tc>
        <w:tc>
          <w:tcPr>
            <w:tcW w:w="630" w:type="dxa"/>
            <w:vMerge w:val="restart"/>
            <w:tcBorders>
              <w:top w:val="single" w:sz="12" w:space="0" w:color="auto"/>
            </w:tcBorders>
            <w:textDirection w:val="btLr"/>
          </w:tcPr>
          <w:p w14:paraId="5085A7E0" w14:textId="77777777" w:rsidR="00B27742" w:rsidRPr="00AE656A" w:rsidRDefault="00C251DD" w:rsidP="00E67091">
            <w:pPr>
              <w:pStyle w:val="TableVerticalText"/>
              <w:spacing w:before="120"/>
              <w:jc w:val="left"/>
              <w:rPr>
                <w:rFonts w:ascii="Tahoma" w:hAnsi="Tahoma" w:cs="Tahoma"/>
                <w:sz w:val="9"/>
              </w:rPr>
            </w:pPr>
            <w:r w:rsidRPr="00AE656A">
              <w:rPr>
                <w:rFonts w:ascii="Tahoma" w:hAnsi="Tahoma" w:cs="Tahoma"/>
                <w:sz w:val="9"/>
              </w:rPr>
              <w:t xml:space="preserve"> </w:t>
            </w:r>
            <w:r w:rsidR="00B0036E" w:rsidRPr="00AE656A">
              <w:rPr>
                <w:rFonts w:ascii="Tahoma" w:hAnsi="Tahoma" w:cs="Tahoma"/>
                <w:sz w:val="9"/>
              </w:rPr>
              <w:t>EES / OVS</w:t>
            </w:r>
            <w:r w:rsidRPr="00AE656A">
              <w:rPr>
                <w:rFonts w:ascii="Tahoma" w:hAnsi="Tahoma" w:cs="Tahoma"/>
                <w:sz w:val="9"/>
              </w:rPr>
              <w:t xml:space="preserve"> </w:t>
            </w:r>
            <w:r w:rsidR="00B0036E" w:rsidRPr="00AE656A">
              <w:rPr>
                <w:rFonts w:ascii="Tahoma" w:hAnsi="Tahoma" w:cs="Tahoma"/>
                <w:sz w:val="9"/>
              </w:rPr>
              <w:t>ES</w:t>
            </w:r>
          </w:p>
        </w:tc>
        <w:tc>
          <w:tcPr>
            <w:tcW w:w="360" w:type="dxa"/>
            <w:vMerge w:val="restart"/>
            <w:tcBorders>
              <w:top w:val="single" w:sz="12" w:space="0" w:color="auto"/>
            </w:tcBorders>
            <w:textDirection w:val="btLr"/>
            <w:vAlign w:val="center"/>
          </w:tcPr>
          <w:p w14:paraId="5085A7E1" w14:textId="77777777" w:rsidR="00B27742" w:rsidRPr="00AE656A" w:rsidRDefault="00B27742" w:rsidP="00456002">
            <w:pPr>
              <w:pStyle w:val="TableVerticalText"/>
              <w:rPr>
                <w:rFonts w:ascii="Tahoma" w:hAnsi="Tahoma" w:cs="Tahoma"/>
                <w:sz w:val="9"/>
              </w:rPr>
            </w:pPr>
            <w:r w:rsidRPr="00AE656A">
              <w:rPr>
                <w:rFonts w:ascii="Tahoma" w:hAnsi="Tahoma" w:cs="Tahoma"/>
                <w:sz w:val="9"/>
              </w:rPr>
              <w:t>Mínimo de Licenças Open</w:t>
            </w:r>
          </w:p>
        </w:tc>
      </w:tr>
      <w:tr w:rsidR="00CE5AB1" w:rsidRPr="00AE656A" w14:paraId="5085A7F2" w14:textId="77777777" w:rsidTr="00DA51E4">
        <w:trPr>
          <w:cantSplit/>
          <w:trHeight w:val="262"/>
          <w:tblHeader/>
        </w:trPr>
        <w:tc>
          <w:tcPr>
            <w:tcW w:w="2610" w:type="dxa"/>
            <w:vMerge/>
            <w:tcBorders>
              <w:left w:val="single" w:sz="4" w:space="0" w:color="FFFFFF"/>
            </w:tcBorders>
          </w:tcPr>
          <w:p w14:paraId="5085A7E3" w14:textId="77777777" w:rsidR="00B27742" w:rsidRPr="00AE656A" w:rsidRDefault="00B27742">
            <w:pPr>
              <w:rPr>
                <w:rFonts w:cs="Tahoma"/>
                <w:sz w:val="20"/>
              </w:rPr>
            </w:pPr>
          </w:p>
        </w:tc>
        <w:tc>
          <w:tcPr>
            <w:tcW w:w="360" w:type="dxa"/>
            <w:vMerge/>
          </w:tcPr>
          <w:p w14:paraId="5085A7E4" w14:textId="77777777" w:rsidR="00B27742" w:rsidRPr="00AE656A" w:rsidRDefault="00B27742">
            <w:pPr>
              <w:rPr>
                <w:rFonts w:cs="Tahoma"/>
                <w:b/>
                <w:sz w:val="20"/>
              </w:rPr>
            </w:pPr>
          </w:p>
        </w:tc>
        <w:tc>
          <w:tcPr>
            <w:tcW w:w="450" w:type="dxa"/>
            <w:vMerge/>
          </w:tcPr>
          <w:p w14:paraId="5085A7E5" w14:textId="77777777" w:rsidR="00B27742" w:rsidRPr="00AE656A" w:rsidRDefault="00B27742">
            <w:pPr>
              <w:rPr>
                <w:rFonts w:cs="Tahoma"/>
                <w:sz w:val="20"/>
              </w:rPr>
            </w:pPr>
          </w:p>
        </w:tc>
        <w:tc>
          <w:tcPr>
            <w:tcW w:w="360" w:type="dxa"/>
            <w:vMerge/>
            <w:tcBorders>
              <w:right w:val="single" w:sz="18" w:space="0" w:color="auto"/>
            </w:tcBorders>
          </w:tcPr>
          <w:p w14:paraId="5085A7E6" w14:textId="77777777" w:rsidR="00B27742" w:rsidRPr="00AE656A" w:rsidRDefault="00B27742">
            <w:pPr>
              <w:rPr>
                <w:rFonts w:cs="Tahoma"/>
                <w:sz w:val="20"/>
              </w:rPr>
            </w:pPr>
          </w:p>
        </w:tc>
        <w:tc>
          <w:tcPr>
            <w:tcW w:w="450" w:type="dxa"/>
            <w:vMerge w:val="restart"/>
            <w:tcBorders>
              <w:left w:val="single" w:sz="18" w:space="0" w:color="auto"/>
            </w:tcBorders>
            <w:vAlign w:val="center"/>
          </w:tcPr>
          <w:p w14:paraId="5085A7E7" w14:textId="77777777" w:rsidR="00B27742" w:rsidRPr="00AE656A" w:rsidRDefault="00B27742">
            <w:pPr>
              <w:pStyle w:val="TableHeadingsRed"/>
              <w:rPr>
                <w:rFonts w:ascii="Tahoma" w:hAnsi="Tahoma" w:cs="Tahoma"/>
                <w:sz w:val="9"/>
              </w:rPr>
            </w:pPr>
            <w:r w:rsidRPr="00AE656A">
              <w:rPr>
                <w:rFonts w:ascii="Tahoma" w:hAnsi="Tahoma" w:cs="Tahoma"/>
                <w:sz w:val="9"/>
              </w:rPr>
              <w:t>L</w:t>
            </w:r>
          </w:p>
        </w:tc>
        <w:tc>
          <w:tcPr>
            <w:tcW w:w="1350" w:type="dxa"/>
            <w:gridSpan w:val="3"/>
            <w:vAlign w:val="center"/>
          </w:tcPr>
          <w:p w14:paraId="5085A7E8" w14:textId="77777777" w:rsidR="00B27742" w:rsidRPr="00AE656A" w:rsidRDefault="00B27742">
            <w:pPr>
              <w:pStyle w:val="TableHeadingsGreen"/>
              <w:rPr>
                <w:rFonts w:ascii="Tahoma" w:hAnsi="Tahoma" w:cs="Tahoma"/>
                <w:sz w:val="9"/>
              </w:rPr>
            </w:pPr>
            <w:r w:rsidRPr="00AE656A">
              <w:rPr>
                <w:rFonts w:ascii="Tahoma" w:hAnsi="Tahoma" w:cs="Tahoma"/>
                <w:sz w:val="9"/>
              </w:rPr>
              <w:t>L&amp;SA</w:t>
            </w:r>
          </w:p>
        </w:tc>
        <w:tc>
          <w:tcPr>
            <w:tcW w:w="1260" w:type="dxa"/>
            <w:gridSpan w:val="3"/>
            <w:tcBorders>
              <w:right w:val="single" w:sz="18" w:space="0" w:color="auto"/>
            </w:tcBorders>
            <w:vAlign w:val="center"/>
          </w:tcPr>
          <w:p w14:paraId="5085A7E9" w14:textId="77777777" w:rsidR="00B27742" w:rsidRPr="00AE656A" w:rsidRDefault="00B27742">
            <w:pPr>
              <w:pStyle w:val="TableHeadingsBlue"/>
              <w:rPr>
                <w:rFonts w:ascii="Tahoma" w:hAnsi="Tahoma" w:cs="Tahoma"/>
                <w:sz w:val="9"/>
              </w:rPr>
            </w:pPr>
            <w:r w:rsidRPr="00AE656A">
              <w:rPr>
                <w:rFonts w:ascii="Tahoma" w:hAnsi="Tahoma" w:cs="Tahoma"/>
                <w:sz w:val="9"/>
              </w:rPr>
              <w:t>SA</w:t>
            </w:r>
          </w:p>
        </w:tc>
        <w:tc>
          <w:tcPr>
            <w:tcW w:w="450" w:type="dxa"/>
            <w:vMerge w:val="restart"/>
            <w:tcBorders>
              <w:left w:val="single" w:sz="18" w:space="0" w:color="auto"/>
            </w:tcBorders>
            <w:vAlign w:val="center"/>
          </w:tcPr>
          <w:p w14:paraId="5085A7EA" w14:textId="77777777" w:rsidR="00B27742" w:rsidRPr="00AE656A" w:rsidRDefault="00B27742">
            <w:pPr>
              <w:pStyle w:val="TableHeadingsRed"/>
              <w:rPr>
                <w:rFonts w:ascii="Tahoma" w:hAnsi="Tahoma" w:cs="Tahoma"/>
                <w:sz w:val="9"/>
              </w:rPr>
            </w:pPr>
            <w:r w:rsidRPr="00AE656A">
              <w:rPr>
                <w:rFonts w:ascii="Tahoma" w:hAnsi="Tahoma" w:cs="Tahoma"/>
                <w:sz w:val="9"/>
              </w:rPr>
              <w:t>L</w:t>
            </w:r>
          </w:p>
        </w:tc>
        <w:tc>
          <w:tcPr>
            <w:tcW w:w="450" w:type="dxa"/>
            <w:vAlign w:val="center"/>
          </w:tcPr>
          <w:p w14:paraId="5085A7EB" w14:textId="77777777" w:rsidR="00B27742" w:rsidRPr="00AE656A" w:rsidRDefault="00B27742">
            <w:pPr>
              <w:pStyle w:val="TableHeadingsGreen"/>
              <w:rPr>
                <w:rFonts w:ascii="Tahoma" w:hAnsi="Tahoma" w:cs="Tahoma"/>
                <w:sz w:val="9"/>
              </w:rPr>
            </w:pPr>
            <w:r w:rsidRPr="00AE656A">
              <w:rPr>
                <w:rFonts w:ascii="Tahoma" w:hAnsi="Tahoma" w:cs="Tahoma"/>
                <w:sz w:val="9"/>
              </w:rPr>
              <w:t>L&amp;SA</w:t>
            </w:r>
          </w:p>
        </w:tc>
        <w:tc>
          <w:tcPr>
            <w:tcW w:w="450" w:type="dxa"/>
            <w:vMerge w:val="restart"/>
            <w:tcBorders>
              <w:right w:val="single" w:sz="18" w:space="0" w:color="auto"/>
            </w:tcBorders>
            <w:vAlign w:val="center"/>
          </w:tcPr>
          <w:p w14:paraId="5085A7EC" w14:textId="77777777" w:rsidR="00B27742" w:rsidRPr="00AE656A" w:rsidRDefault="00B27742">
            <w:pPr>
              <w:pStyle w:val="TableHeadingsBlue"/>
              <w:rPr>
                <w:rFonts w:ascii="Tahoma" w:hAnsi="Tahoma" w:cs="Tahoma"/>
                <w:sz w:val="9"/>
              </w:rPr>
            </w:pPr>
            <w:r w:rsidRPr="00AE656A">
              <w:rPr>
                <w:rFonts w:ascii="Tahoma" w:hAnsi="Tahoma" w:cs="Tahoma"/>
                <w:sz w:val="9"/>
              </w:rPr>
              <w:t>SA</w:t>
            </w:r>
          </w:p>
        </w:tc>
        <w:tc>
          <w:tcPr>
            <w:tcW w:w="540" w:type="dxa"/>
            <w:vMerge/>
            <w:tcBorders>
              <w:left w:val="single" w:sz="18" w:space="0" w:color="auto"/>
            </w:tcBorders>
          </w:tcPr>
          <w:p w14:paraId="5085A7ED" w14:textId="77777777" w:rsidR="00B27742" w:rsidRPr="00AE656A" w:rsidRDefault="00B27742">
            <w:pPr>
              <w:rPr>
                <w:rFonts w:cs="Tahoma"/>
                <w:sz w:val="20"/>
              </w:rPr>
            </w:pPr>
          </w:p>
        </w:tc>
        <w:tc>
          <w:tcPr>
            <w:tcW w:w="450" w:type="dxa"/>
            <w:vMerge/>
            <w:tcBorders>
              <w:right w:val="single" w:sz="18" w:space="0" w:color="auto"/>
            </w:tcBorders>
          </w:tcPr>
          <w:p w14:paraId="5085A7EE" w14:textId="77777777" w:rsidR="00B27742" w:rsidRPr="00AE656A" w:rsidRDefault="00B27742">
            <w:pPr>
              <w:rPr>
                <w:rFonts w:cs="Tahoma"/>
                <w:sz w:val="20"/>
              </w:rPr>
            </w:pPr>
          </w:p>
        </w:tc>
        <w:tc>
          <w:tcPr>
            <w:tcW w:w="360" w:type="dxa"/>
            <w:vMerge/>
            <w:tcBorders>
              <w:left w:val="single" w:sz="18" w:space="0" w:color="auto"/>
              <w:right w:val="single" w:sz="18" w:space="0" w:color="auto"/>
            </w:tcBorders>
          </w:tcPr>
          <w:p w14:paraId="5085A7EF" w14:textId="77777777" w:rsidR="00B27742" w:rsidRPr="00AE656A" w:rsidRDefault="00B27742">
            <w:pPr>
              <w:rPr>
                <w:rFonts w:cs="Tahoma"/>
                <w:sz w:val="20"/>
              </w:rPr>
            </w:pPr>
          </w:p>
        </w:tc>
        <w:tc>
          <w:tcPr>
            <w:tcW w:w="630" w:type="dxa"/>
            <w:vMerge/>
          </w:tcPr>
          <w:p w14:paraId="5085A7F0" w14:textId="77777777" w:rsidR="00B27742" w:rsidRPr="00AE656A" w:rsidRDefault="00B27742">
            <w:pPr>
              <w:rPr>
                <w:rFonts w:cs="Tahoma"/>
                <w:sz w:val="20"/>
              </w:rPr>
            </w:pPr>
          </w:p>
        </w:tc>
        <w:tc>
          <w:tcPr>
            <w:tcW w:w="360" w:type="dxa"/>
            <w:vMerge/>
          </w:tcPr>
          <w:p w14:paraId="5085A7F1" w14:textId="77777777" w:rsidR="00B27742" w:rsidRPr="00AE656A" w:rsidRDefault="00B27742">
            <w:pPr>
              <w:rPr>
                <w:rFonts w:cs="Tahoma"/>
                <w:sz w:val="20"/>
              </w:rPr>
            </w:pPr>
          </w:p>
        </w:tc>
      </w:tr>
      <w:tr w:rsidR="00AF4B30" w:rsidRPr="00AE656A" w14:paraId="5085A806" w14:textId="77777777" w:rsidTr="00DA51E4">
        <w:trPr>
          <w:cantSplit/>
          <w:trHeight w:val="287"/>
          <w:tblHeader/>
        </w:trPr>
        <w:tc>
          <w:tcPr>
            <w:tcW w:w="2610" w:type="dxa"/>
            <w:vMerge/>
            <w:tcBorders>
              <w:left w:val="single" w:sz="4" w:space="0" w:color="FFFFFF"/>
              <w:bottom w:val="single" w:sz="4" w:space="0" w:color="auto"/>
            </w:tcBorders>
          </w:tcPr>
          <w:p w14:paraId="5085A7F3" w14:textId="77777777" w:rsidR="00B27742" w:rsidRPr="00AE656A" w:rsidRDefault="00B27742">
            <w:pPr>
              <w:rPr>
                <w:rFonts w:cs="Tahoma"/>
                <w:sz w:val="20"/>
              </w:rPr>
            </w:pPr>
          </w:p>
        </w:tc>
        <w:tc>
          <w:tcPr>
            <w:tcW w:w="360" w:type="dxa"/>
            <w:vMerge/>
            <w:tcBorders>
              <w:bottom w:val="single" w:sz="4" w:space="0" w:color="auto"/>
            </w:tcBorders>
          </w:tcPr>
          <w:p w14:paraId="5085A7F4" w14:textId="77777777" w:rsidR="00B27742" w:rsidRPr="00AE656A" w:rsidRDefault="00B27742">
            <w:pPr>
              <w:rPr>
                <w:rFonts w:cs="Tahoma"/>
                <w:b/>
                <w:sz w:val="20"/>
              </w:rPr>
            </w:pPr>
          </w:p>
        </w:tc>
        <w:tc>
          <w:tcPr>
            <w:tcW w:w="450" w:type="dxa"/>
            <w:vMerge/>
            <w:tcBorders>
              <w:bottom w:val="single" w:sz="4" w:space="0" w:color="auto"/>
            </w:tcBorders>
          </w:tcPr>
          <w:p w14:paraId="5085A7F5" w14:textId="77777777" w:rsidR="00B27742" w:rsidRPr="00AE656A" w:rsidRDefault="00B27742">
            <w:pPr>
              <w:rPr>
                <w:rFonts w:cs="Tahoma"/>
                <w:sz w:val="20"/>
              </w:rPr>
            </w:pPr>
          </w:p>
        </w:tc>
        <w:tc>
          <w:tcPr>
            <w:tcW w:w="360" w:type="dxa"/>
            <w:vMerge/>
            <w:tcBorders>
              <w:bottom w:val="single" w:sz="4" w:space="0" w:color="auto"/>
              <w:right w:val="single" w:sz="18" w:space="0" w:color="auto"/>
            </w:tcBorders>
          </w:tcPr>
          <w:p w14:paraId="5085A7F6" w14:textId="77777777" w:rsidR="00B27742" w:rsidRPr="00AE656A" w:rsidRDefault="00B27742">
            <w:pPr>
              <w:rPr>
                <w:rFonts w:cs="Tahoma"/>
                <w:sz w:val="20"/>
              </w:rPr>
            </w:pPr>
          </w:p>
        </w:tc>
        <w:tc>
          <w:tcPr>
            <w:tcW w:w="450" w:type="dxa"/>
            <w:vMerge/>
            <w:tcBorders>
              <w:left w:val="single" w:sz="18" w:space="0" w:color="auto"/>
              <w:bottom w:val="single" w:sz="4" w:space="0" w:color="auto"/>
            </w:tcBorders>
            <w:vAlign w:val="center"/>
          </w:tcPr>
          <w:p w14:paraId="5085A7F7" w14:textId="77777777" w:rsidR="00B27742" w:rsidRPr="00AE656A" w:rsidRDefault="00B27742">
            <w:pPr>
              <w:jc w:val="center"/>
              <w:rPr>
                <w:rFonts w:cs="Tahoma"/>
                <w:sz w:val="20"/>
              </w:rPr>
            </w:pPr>
          </w:p>
        </w:tc>
        <w:tc>
          <w:tcPr>
            <w:tcW w:w="450" w:type="dxa"/>
            <w:tcBorders>
              <w:bottom w:val="single" w:sz="4" w:space="0" w:color="auto"/>
            </w:tcBorders>
            <w:vAlign w:val="center"/>
          </w:tcPr>
          <w:p w14:paraId="5085A7F8" w14:textId="77777777" w:rsidR="00B27742" w:rsidRPr="00AE656A" w:rsidRDefault="00B27742">
            <w:pPr>
              <w:pStyle w:val="TableHeadingsGreen"/>
              <w:rPr>
                <w:rFonts w:ascii="Tahoma" w:hAnsi="Tahoma" w:cs="Tahoma"/>
                <w:sz w:val="9"/>
              </w:rPr>
            </w:pPr>
            <w:r w:rsidRPr="00AE656A">
              <w:rPr>
                <w:rFonts w:ascii="Tahoma" w:hAnsi="Tahoma" w:cs="Tahoma"/>
                <w:sz w:val="9"/>
              </w:rPr>
              <w:t>3An</w:t>
            </w:r>
          </w:p>
        </w:tc>
        <w:tc>
          <w:tcPr>
            <w:tcW w:w="450" w:type="dxa"/>
            <w:tcBorders>
              <w:bottom w:val="single" w:sz="4" w:space="0" w:color="auto"/>
            </w:tcBorders>
            <w:vAlign w:val="center"/>
          </w:tcPr>
          <w:p w14:paraId="5085A7F9" w14:textId="77777777" w:rsidR="00B27742" w:rsidRPr="00AE656A" w:rsidRDefault="00B27742">
            <w:pPr>
              <w:pStyle w:val="TableHeadingsGreen"/>
              <w:rPr>
                <w:rFonts w:ascii="Tahoma" w:hAnsi="Tahoma" w:cs="Tahoma"/>
                <w:sz w:val="9"/>
              </w:rPr>
            </w:pPr>
            <w:r w:rsidRPr="00AE656A">
              <w:rPr>
                <w:rFonts w:ascii="Tahoma" w:hAnsi="Tahoma" w:cs="Tahoma"/>
                <w:sz w:val="9"/>
              </w:rPr>
              <w:t>2An</w:t>
            </w:r>
          </w:p>
        </w:tc>
        <w:tc>
          <w:tcPr>
            <w:tcW w:w="450" w:type="dxa"/>
            <w:tcBorders>
              <w:bottom w:val="single" w:sz="4" w:space="0" w:color="auto"/>
            </w:tcBorders>
            <w:vAlign w:val="center"/>
          </w:tcPr>
          <w:p w14:paraId="5085A7FA" w14:textId="77777777" w:rsidR="00B27742" w:rsidRPr="00AE656A" w:rsidRDefault="00B27742">
            <w:pPr>
              <w:pStyle w:val="TableHeadingsGreen"/>
              <w:rPr>
                <w:rFonts w:ascii="Tahoma" w:hAnsi="Tahoma" w:cs="Tahoma"/>
                <w:sz w:val="9"/>
              </w:rPr>
            </w:pPr>
            <w:r w:rsidRPr="00AE656A">
              <w:rPr>
                <w:rFonts w:ascii="Tahoma" w:hAnsi="Tahoma" w:cs="Tahoma"/>
                <w:sz w:val="9"/>
              </w:rPr>
              <w:t>1An</w:t>
            </w:r>
          </w:p>
        </w:tc>
        <w:tc>
          <w:tcPr>
            <w:tcW w:w="450" w:type="dxa"/>
            <w:tcBorders>
              <w:bottom w:val="single" w:sz="4" w:space="0" w:color="auto"/>
            </w:tcBorders>
            <w:vAlign w:val="center"/>
          </w:tcPr>
          <w:p w14:paraId="5085A7FB" w14:textId="77777777" w:rsidR="00B27742" w:rsidRPr="00AE656A" w:rsidRDefault="00B27742">
            <w:pPr>
              <w:pStyle w:val="TableHeadingsBlue"/>
              <w:rPr>
                <w:rFonts w:ascii="Tahoma" w:hAnsi="Tahoma" w:cs="Tahoma"/>
                <w:sz w:val="9"/>
              </w:rPr>
            </w:pPr>
            <w:r w:rsidRPr="00AE656A">
              <w:rPr>
                <w:rFonts w:ascii="Tahoma" w:hAnsi="Tahoma" w:cs="Tahoma"/>
                <w:sz w:val="9"/>
              </w:rPr>
              <w:t>3An</w:t>
            </w:r>
          </w:p>
        </w:tc>
        <w:tc>
          <w:tcPr>
            <w:tcW w:w="450" w:type="dxa"/>
            <w:tcBorders>
              <w:bottom w:val="single" w:sz="4" w:space="0" w:color="auto"/>
            </w:tcBorders>
            <w:vAlign w:val="center"/>
          </w:tcPr>
          <w:p w14:paraId="5085A7FC" w14:textId="77777777" w:rsidR="00B27742" w:rsidRPr="00AE656A" w:rsidRDefault="00B27742">
            <w:pPr>
              <w:pStyle w:val="TableHeadingsBlue"/>
              <w:rPr>
                <w:rFonts w:ascii="Tahoma" w:hAnsi="Tahoma" w:cs="Tahoma"/>
                <w:sz w:val="9"/>
              </w:rPr>
            </w:pPr>
            <w:r w:rsidRPr="00AE656A">
              <w:rPr>
                <w:rFonts w:ascii="Tahoma" w:hAnsi="Tahoma" w:cs="Tahoma"/>
                <w:sz w:val="9"/>
              </w:rPr>
              <w:t>2An</w:t>
            </w:r>
          </w:p>
        </w:tc>
        <w:tc>
          <w:tcPr>
            <w:tcW w:w="360" w:type="dxa"/>
            <w:tcBorders>
              <w:bottom w:val="single" w:sz="4" w:space="0" w:color="auto"/>
              <w:right w:val="single" w:sz="18" w:space="0" w:color="auto"/>
            </w:tcBorders>
            <w:vAlign w:val="center"/>
          </w:tcPr>
          <w:p w14:paraId="5085A7FD" w14:textId="77777777" w:rsidR="00B27742" w:rsidRPr="00AE656A" w:rsidRDefault="00B27742">
            <w:pPr>
              <w:pStyle w:val="TableHeadingsBlue"/>
              <w:rPr>
                <w:rFonts w:ascii="Tahoma" w:hAnsi="Tahoma" w:cs="Tahoma"/>
                <w:sz w:val="9"/>
              </w:rPr>
            </w:pPr>
            <w:r w:rsidRPr="00AE656A">
              <w:rPr>
                <w:rFonts w:ascii="Tahoma" w:hAnsi="Tahoma" w:cs="Tahoma"/>
                <w:sz w:val="9"/>
              </w:rPr>
              <w:t>1An</w:t>
            </w:r>
          </w:p>
        </w:tc>
        <w:tc>
          <w:tcPr>
            <w:tcW w:w="450" w:type="dxa"/>
            <w:vMerge/>
            <w:tcBorders>
              <w:left w:val="single" w:sz="18" w:space="0" w:color="auto"/>
              <w:bottom w:val="single" w:sz="4" w:space="0" w:color="auto"/>
            </w:tcBorders>
            <w:vAlign w:val="center"/>
          </w:tcPr>
          <w:p w14:paraId="5085A7FE" w14:textId="77777777" w:rsidR="00B27742" w:rsidRPr="00AE656A" w:rsidRDefault="00B27742">
            <w:pPr>
              <w:jc w:val="center"/>
              <w:rPr>
                <w:rFonts w:cs="Tahoma"/>
                <w:sz w:val="20"/>
              </w:rPr>
            </w:pPr>
          </w:p>
        </w:tc>
        <w:tc>
          <w:tcPr>
            <w:tcW w:w="450" w:type="dxa"/>
            <w:tcBorders>
              <w:bottom w:val="single" w:sz="4" w:space="0" w:color="auto"/>
            </w:tcBorders>
            <w:vAlign w:val="center"/>
          </w:tcPr>
          <w:p w14:paraId="5085A7FF" w14:textId="77777777" w:rsidR="00B27742" w:rsidRPr="00AE656A" w:rsidRDefault="00B27742">
            <w:pPr>
              <w:pStyle w:val="TableHeadingsGreen"/>
              <w:rPr>
                <w:rFonts w:ascii="Tahoma" w:hAnsi="Tahoma" w:cs="Tahoma"/>
                <w:sz w:val="9"/>
              </w:rPr>
            </w:pPr>
            <w:r w:rsidRPr="00AE656A">
              <w:rPr>
                <w:rFonts w:ascii="Tahoma" w:hAnsi="Tahoma" w:cs="Tahoma"/>
                <w:sz w:val="9"/>
              </w:rPr>
              <w:t>P</w:t>
            </w:r>
          </w:p>
        </w:tc>
        <w:tc>
          <w:tcPr>
            <w:tcW w:w="450" w:type="dxa"/>
            <w:vMerge/>
            <w:tcBorders>
              <w:bottom w:val="single" w:sz="4" w:space="0" w:color="auto"/>
              <w:right w:val="single" w:sz="18" w:space="0" w:color="auto"/>
            </w:tcBorders>
            <w:vAlign w:val="center"/>
          </w:tcPr>
          <w:p w14:paraId="5085A800" w14:textId="77777777" w:rsidR="00B27742" w:rsidRPr="00AE656A" w:rsidRDefault="00B27742">
            <w:pPr>
              <w:jc w:val="center"/>
              <w:rPr>
                <w:rFonts w:cs="Tahoma"/>
                <w:sz w:val="20"/>
              </w:rPr>
            </w:pPr>
          </w:p>
        </w:tc>
        <w:tc>
          <w:tcPr>
            <w:tcW w:w="540" w:type="dxa"/>
            <w:vMerge/>
            <w:tcBorders>
              <w:left w:val="single" w:sz="18" w:space="0" w:color="auto"/>
              <w:bottom w:val="single" w:sz="4" w:space="0" w:color="auto"/>
            </w:tcBorders>
          </w:tcPr>
          <w:p w14:paraId="5085A801" w14:textId="77777777" w:rsidR="00B27742" w:rsidRPr="00AE656A" w:rsidRDefault="00B27742">
            <w:pPr>
              <w:rPr>
                <w:rFonts w:cs="Tahoma"/>
                <w:sz w:val="20"/>
              </w:rPr>
            </w:pPr>
          </w:p>
        </w:tc>
        <w:tc>
          <w:tcPr>
            <w:tcW w:w="450" w:type="dxa"/>
            <w:vMerge/>
            <w:tcBorders>
              <w:bottom w:val="single" w:sz="4" w:space="0" w:color="auto"/>
              <w:right w:val="single" w:sz="18" w:space="0" w:color="auto"/>
            </w:tcBorders>
          </w:tcPr>
          <w:p w14:paraId="5085A802" w14:textId="77777777" w:rsidR="00B27742" w:rsidRPr="00AE656A" w:rsidRDefault="00B27742">
            <w:pPr>
              <w:rPr>
                <w:rFonts w:cs="Tahoma"/>
                <w:sz w:val="20"/>
              </w:rPr>
            </w:pPr>
          </w:p>
        </w:tc>
        <w:tc>
          <w:tcPr>
            <w:tcW w:w="360" w:type="dxa"/>
            <w:vMerge/>
            <w:tcBorders>
              <w:left w:val="single" w:sz="18" w:space="0" w:color="auto"/>
              <w:bottom w:val="single" w:sz="4" w:space="0" w:color="auto"/>
              <w:right w:val="single" w:sz="18" w:space="0" w:color="auto"/>
            </w:tcBorders>
          </w:tcPr>
          <w:p w14:paraId="5085A803" w14:textId="77777777" w:rsidR="00B27742" w:rsidRPr="00AE656A" w:rsidRDefault="00B27742">
            <w:pPr>
              <w:rPr>
                <w:rFonts w:cs="Tahoma"/>
                <w:sz w:val="20"/>
              </w:rPr>
            </w:pPr>
          </w:p>
        </w:tc>
        <w:tc>
          <w:tcPr>
            <w:tcW w:w="630" w:type="dxa"/>
            <w:vMerge/>
            <w:tcBorders>
              <w:bottom w:val="single" w:sz="4" w:space="0" w:color="auto"/>
            </w:tcBorders>
          </w:tcPr>
          <w:p w14:paraId="5085A804" w14:textId="77777777" w:rsidR="00B27742" w:rsidRPr="00AE656A" w:rsidRDefault="00B27742">
            <w:pPr>
              <w:rPr>
                <w:rFonts w:cs="Tahoma"/>
                <w:sz w:val="20"/>
              </w:rPr>
            </w:pPr>
          </w:p>
        </w:tc>
        <w:tc>
          <w:tcPr>
            <w:tcW w:w="360" w:type="dxa"/>
            <w:vMerge/>
            <w:tcBorders>
              <w:bottom w:val="single" w:sz="4" w:space="0" w:color="auto"/>
            </w:tcBorders>
          </w:tcPr>
          <w:p w14:paraId="5085A805" w14:textId="77777777" w:rsidR="00B27742" w:rsidRPr="00AE656A" w:rsidRDefault="00B27742">
            <w:pPr>
              <w:rPr>
                <w:rFonts w:cs="Tahoma"/>
                <w:sz w:val="20"/>
              </w:rPr>
            </w:pPr>
          </w:p>
        </w:tc>
      </w:tr>
      <w:tr w:rsidR="001A63C6" w:rsidRPr="00AE656A" w14:paraId="5085A814" w14:textId="77777777" w:rsidTr="00734BD7">
        <w:trPr>
          <w:trHeight w:val="145"/>
        </w:trPr>
        <w:tc>
          <w:tcPr>
            <w:tcW w:w="2610" w:type="dxa"/>
            <w:tcBorders>
              <w:bottom w:val="single" w:sz="4" w:space="0" w:color="auto"/>
            </w:tcBorders>
            <w:shd w:val="clear" w:color="auto" w:fill="FABF8F"/>
          </w:tcPr>
          <w:p w14:paraId="5085A807" w14:textId="77777777" w:rsidR="001A63C6" w:rsidRPr="00AE656A" w:rsidRDefault="001A63C6" w:rsidP="00F70479">
            <w:pPr>
              <w:pStyle w:val="ProductNames"/>
              <w:rPr>
                <w:rFonts w:ascii="Tahoma" w:hAnsi="Tahoma" w:cs="Tahoma"/>
                <w:sz w:val="14"/>
              </w:rPr>
            </w:pPr>
            <w:bookmarkStart w:id="125" w:name="_Toc357597996"/>
            <w:r w:rsidRPr="00AE656A">
              <w:rPr>
                <w:rFonts w:ascii="Tahoma" w:hAnsi="Tahoma" w:cs="Tahoma"/>
                <w:sz w:val="14"/>
              </w:rPr>
              <w:t>Microsoft Desktop Optimization Pack para Software Assurance</w:t>
            </w:r>
            <w:bookmarkEnd w:id="125"/>
          </w:p>
        </w:tc>
        <w:tc>
          <w:tcPr>
            <w:tcW w:w="360" w:type="dxa"/>
            <w:tcBorders>
              <w:bottom w:val="single" w:sz="4" w:space="0" w:color="auto"/>
            </w:tcBorders>
            <w:shd w:val="clear" w:color="auto" w:fill="FABF8F"/>
            <w:vAlign w:val="center"/>
          </w:tcPr>
          <w:p w14:paraId="5085A808" w14:textId="77777777" w:rsidR="001A63C6" w:rsidRPr="00AE656A" w:rsidRDefault="00AC145A" w:rsidP="003D5C46">
            <w:pPr>
              <w:pStyle w:val="TableText"/>
              <w:widowControl w:val="0"/>
              <w:rPr>
                <w:b/>
                <w:color w:val="0000FF"/>
                <w:sz w:val="13"/>
                <w:szCs w:val="13"/>
                <w:u w:val="single"/>
              </w:rPr>
            </w:pPr>
            <w:hyperlink w:anchor="_25_Microsoft_Desktop" w:history="1">
              <w:r w:rsidR="00BA71AD" w:rsidRPr="00734BD7">
                <w:rPr>
                  <w:rStyle w:val="Hyperlink"/>
                  <w:b/>
                  <w:sz w:val="13"/>
                  <w:szCs w:val="13"/>
                </w:rPr>
                <w:t>25</w:t>
              </w:r>
            </w:hyperlink>
          </w:p>
        </w:tc>
        <w:tc>
          <w:tcPr>
            <w:tcW w:w="450" w:type="dxa"/>
            <w:tcBorders>
              <w:bottom w:val="single" w:sz="4" w:space="0" w:color="auto"/>
            </w:tcBorders>
            <w:shd w:val="clear" w:color="auto" w:fill="FABF8F"/>
            <w:vAlign w:val="center"/>
          </w:tcPr>
          <w:p w14:paraId="5085A809" w14:textId="77777777" w:rsidR="001A63C6" w:rsidRPr="00AE656A" w:rsidRDefault="004D199A" w:rsidP="004D199A">
            <w:pPr>
              <w:pStyle w:val="TableText"/>
              <w:rPr>
                <w:rFonts w:ascii="Tahoma" w:hAnsi="Tahoma" w:cs="Tahoma"/>
                <w:sz w:val="13"/>
              </w:rPr>
            </w:pPr>
            <w:r w:rsidRPr="00AE656A">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5085A80A" w14:textId="77777777" w:rsidR="001A63C6" w:rsidRPr="00AE656A"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085A80B" w14:textId="77777777" w:rsidR="001A63C6" w:rsidRPr="00AE656A" w:rsidRDefault="009A015E">
            <w:pPr>
              <w:pStyle w:val="TableText"/>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85A80C" w14:textId="77777777" w:rsidR="001A63C6" w:rsidRPr="00AE656A"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14:paraId="5085A80D" w14:textId="77777777" w:rsidR="001A63C6" w:rsidRPr="00AE656A"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80E" w14:textId="77777777" w:rsidR="001A63C6" w:rsidRPr="00AE656A" w:rsidRDefault="001A63C6">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14:paraId="5085A80F" w14:textId="77777777" w:rsidR="001A63C6" w:rsidRPr="00AE656A" w:rsidRDefault="004D199A" w:rsidP="004479EA">
            <w:pPr>
              <w:pStyle w:val="TableText"/>
              <w:rPr>
                <w:rFonts w:ascii="Tahoma" w:hAnsi="Tahoma" w:cs="Tahoma"/>
                <w:sz w:val="13"/>
              </w:rPr>
            </w:pPr>
            <w:r w:rsidRPr="00AE656A">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14:paraId="5085A810" w14:textId="77777777" w:rsidR="001A63C6" w:rsidRPr="00AE656A" w:rsidRDefault="004D199A" w:rsidP="008925CF">
            <w:pPr>
              <w:pStyle w:val="TableText"/>
              <w:rPr>
                <w:rFonts w:ascii="Tahoma" w:hAnsi="Tahoma" w:cs="Tahoma"/>
                <w:sz w:val="13"/>
              </w:rPr>
            </w:pPr>
            <w:r w:rsidRPr="00AE656A">
              <w:rPr>
                <w:rFonts w:ascii="Tahoma" w:hAnsi="Tahoma" w:cs="Tahoma"/>
                <w:sz w:val="13"/>
              </w:rPr>
              <w:t>E, A</w:t>
            </w:r>
          </w:p>
        </w:tc>
        <w:tc>
          <w:tcPr>
            <w:tcW w:w="360" w:type="dxa"/>
            <w:tcBorders>
              <w:left w:val="single" w:sz="18" w:space="0" w:color="auto"/>
              <w:bottom w:val="single" w:sz="4" w:space="0" w:color="auto"/>
              <w:right w:val="single" w:sz="18" w:space="0" w:color="auto"/>
            </w:tcBorders>
            <w:shd w:val="clear" w:color="auto" w:fill="FABF8F"/>
            <w:vAlign w:val="center"/>
          </w:tcPr>
          <w:p w14:paraId="5085A811" w14:textId="77777777" w:rsidR="001A63C6" w:rsidRPr="00AE656A" w:rsidRDefault="004D199A">
            <w:pPr>
              <w:pStyle w:val="TableText"/>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A812" w14:textId="77777777" w:rsidR="001A63C6" w:rsidRPr="00AE656A" w:rsidRDefault="009A015E" w:rsidP="009A015E">
            <w:pPr>
              <w:pStyle w:val="TableText"/>
              <w:rPr>
                <w:rFonts w:ascii="Tahoma" w:hAnsi="Tahoma" w:cs="Tahoma"/>
                <w:sz w:val="13"/>
              </w:rPr>
            </w:pPr>
            <w:r w:rsidRPr="00AE656A">
              <w:rPr>
                <w:rFonts w:ascii="Tahoma" w:hAnsi="Tahoma" w:cs="Tahoma"/>
                <w:sz w:val="13"/>
              </w:rPr>
              <w:t>A,ST</w:t>
            </w:r>
          </w:p>
        </w:tc>
        <w:tc>
          <w:tcPr>
            <w:tcW w:w="360" w:type="dxa"/>
            <w:tcBorders>
              <w:bottom w:val="single" w:sz="4" w:space="0" w:color="auto"/>
            </w:tcBorders>
            <w:shd w:val="clear" w:color="auto" w:fill="FABF8F"/>
            <w:vAlign w:val="center"/>
          </w:tcPr>
          <w:p w14:paraId="5085A813" w14:textId="77777777" w:rsidR="001A63C6" w:rsidRPr="00AE656A" w:rsidRDefault="001A63C6">
            <w:pPr>
              <w:pStyle w:val="TableText"/>
              <w:rPr>
                <w:rFonts w:ascii="Tahoma" w:hAnsi="Tahoma" w:cs="Tahoma"/>
                <w:sz w:val="13"/>
              </w:rPr>
            </w:pPr>
          </w:p>
        </w:tc>
      </w:tr>
      <w:tr w:rsidR="002854D4" w:rsidRPr="00AE656A" w14:paraId="5085A822" w14:textId="77777777" w:rsidTr="00734BD7">
        <w:trPr>
          <w:trHeight w:val="145"/>
        </w:trPr>
        <w:tc>
          <w:tcPr>
            <w:tcW w:w="2610" w:type="dxa"/>
            <w:tcBorders>
              <w:bottom w:val="single" w:sz="4" w:space="0" w:color="auto"/>
            </w:tcBorders>
            <w:shd w:val="clear" w:color="auto" w:fill="auto"/>
          </w:tcPr>
          <w:p w14:paraId="5085A815" w14:textId="77777777" w:rsidR="002854D4" w:rsidRPr="00AE656A" w:rsidRDefault="002854D4" w:rsidP="00F70479">
            <w:pPr>
              <w:pStyle w:val="ProductNames"/>
              <w:rPr>
                <w:rFonts w:ascii="Tahoma" w:hAnsi="Tahoma" w:cs="Tahoma"/>
                <w:sz w:val="14"/>
              </w:rPr>
            </w:pPr>
            <w:bookmarkStart w:id="126" w:name="_Toc336337897"/>
            <w:bookmarkStart w:id="127" w:name="_Toc357597997"/>
            <w:r w:rsidRPr="00AE656A">
              <w:rPr>
                <w:rFonts w:ascii="Tahoma" w:hAnsi="Tahoma" w:cs="Tahoma"/>
                <w:sz w:val="14"/>
              </w:rPr>
              <w:t>Licença de Assinatura do Windows Companion</w:t>
            </w:r>
            <w:bookmarkEnd w:id="126"/>
            <w:bookmarkEnd w:id="127"/>
          </w:p>
        </w:tc>
        <w:tc>
          <w:tcPr>
            <w:tcW w:w="360" w:type="dxa"/>
            <w:tcBorders>
              <w:bottom w:val="single" w:sz="4" w:space="0" w:color="auto"/>
            </w:tcBorders>
            <w:shd w:val="clear" w:color="auto" w:fill="auto"/>
            <w:vAlign w:val="center"/>
          </w:tcPr>
          <w:p w14:paraId="5085A816" w14:textId="77777777" w:rsidR="002854D4" w:rsidRPr="00AE656A" w:rsidRDefault="00AC145A" w:rsidP="003D5C46">
            <w:pPr>
              <w:pStyle w:val="TableText"/>
              <w:widowControl w:val="0"/>
              <w:rPr>
                <w:b/>
                <w:color w:val="0000FF"/>
                <w:sz w:val="13"/>
                <w:szCs w:val="13"/>
                <w:u w:val="single"/>
              </w:rPr>
            </w:pPr>
            <w:hyperlink w:anchor="_26_Licença_de" w:history="1">
              <w:r w:rsidR="00BA71AD" w:rsidRPr="00734BD7">
                <w:rPr>
                  <w:rStyle w:val="Hyperlink"/>
                  <w:b/>
                  <w:sz w:val="13"/>
                  <w:szCs w:val="13"/>
                </w:rPr>
                <w:t>26</w:t>
              </w:r>
            </w:hyperlink>
          </w:p>
        </w:tc>
        <w:tc>
          <w:tcPr>
            <w:tcW w:w="450" w:type="dxa"/>
            <w:tcBorders>
              <w:bottom w:val="single" w:sz="4" w:space="0" w:color="auto"/>
            </w:tcBorders>
            <w:shd w:val="clear" w:color="auto" w:fill="auto"/>
            <w:vAlign w:val="center"/>
          </w:tcPr>
          <w:p w14:paraId="5085A817" w14:textId="77777777" w:rsidR="002854D4" w:rsidRPr="00AE656A" w:rsidRDefault="002854D4" w:rsidP="004D199A">
            <w:pPr>
              <w:pStyle w:val="TableText"/>
              <w:rPr>
                <w:rFonts w:ascii="Tahoma" w:hAnsi="Tahoma" w:cs="Tahoma"/>
                <w:sz w:val="13"/>
              </w:rPr>
            </w:pPr>
            <w:r w:rsidRPr="00AE656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085A818" w14:textId="77777777" w:rsidR="002854D4" w:rsidRPr="00AE656A"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5085A819" w14:textId="77777777" w:rsidR="002854D4" w:rsidRPr="00AE656A" w:rsidRDefault="002854D4">
            <w:pPr>
              <w:pStyle w:val="TableText"/>
              <w:rPr>
                <w:rFonts w:ascii="Tahoma" w:hAnsi="Tahoma" w:cs="Tahoma"/>
                <w:sz w:val="13"/>
              </w:rPr>
            </w:pPr>
            <w:r w:rsidRPr="00AE656A">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5085A81A" w14:textId="77777777" w:rsidR="002854D4" w:rsidRPr="00AE656A"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14:paraId="5085A81B" w14:textId="77777777" w:rsidR="002854D4" w:rsidRPr="00AE656A"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81C" w14:textId="77777777" w:rsidR="002854D4" w:rsidRPr="00AE656A" w:rsidRDefault="002854D4">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14:paraId="5085A81D" w14:textId="77777777" w:rsidR="002854D4" w:rsidRPr="00AE656A" w:rsidRDefault="002854D4" w:rsidP="004479EA">
            <w:pPr>
              <w:pStyle w:val="TableText"/>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A81E" w14:textId="77777777" w:rsidR="002854D4" w:rsidRPr="00AE656A" w:rsidRDefault="002854D4" w:rsidP="008925CF">
            <w:pPr>
              <w:pStyle w:val="TableText"/>
              <w:rPr>
                <w:rFonts w:ascii="Tahoma" w:hAnsi="Tahoma" w:cs="Tahoma"/>
                <w:sz w:val="13"/>
              </w:rPr>
            </w:pPr>
            <w:r w:rsidRPr="00AE656A">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14:paraId="5085A81F" w14:textId="77777777" w:rsidR="002854D4" w:rsidRPr="00AE656A" w:rsidRDefault="002854D4">
            <w:pPr>
              <w:pStyle w:val="TableText"/>
              <w:rPr>
                <w:rFonts w:ascii="Tahoma" w:hAnsi="Tahoma" w:cs="Tahoma"/>
                <w:sz w:val="13"/>
              </w:rPr>
            </w:pPr>
          </w:p>
        </w:tc>
        <w:tc>
          <w:tcPr>
            <w:tcW w:w="630" w:type="dxa"/>
            <w:tcBorders>
              <w:bottom w:val="single" w:sz="4" w:space="0" w:color="auto"/>
            </w:tcBorders>
            <w:shd w:val="clear" w:color="auto" w:fill="auto"/>
          </w:tcPr>
          <w:p w14:paraId="5085A820" w14:textId="77777777" w:rsidR="002854D4" w:rsidRPr="00AE656A" w:rsidRDefault="002854D4">
            <w:pPr>
              <w:pStyle w:val="TableText"/>
              <w:rPr>
                <w:rFonts w:ascii="Tahoma" w:hAnsi="Tahoma" w:cs="Tahoma"/>
                <w:sz w:val="13"/>
              </w:rPr>
            </w:pPr>
            <w:r w:rsidRPr="00AE656A">
              <w:rPr>
                <w:rFonts w:ascii="Tahoma" w:hAnsi="Tahoma" w:cs="Tahoma"/>
                <w:sz w:val="13"/>
              </w:rPr>
              <w:t>A, (somente EES)</w:t>
            </w:r>
          </w:p>
        </w:tc>
        <w:tc>
          <w:tcPr>
            <w:tcW w:w="360" w:type="dxa"/>
            <w:tcBorders>
              <w:bottom w:val="single" w:sz="4" w:space="0" w:color="auto"/>
            </w:tcBorders>
            <w:shd w:val="clear" w:color="auto" w:fill="auto"/>
            <w:vAlign w:val="center"/>
          </w:tcPr>
          <w:p w14:paraId="5085A821" w14:textId="77777777" w:rsidR="002854D4" w:rsidRPr="00AE656A" w:rsidRDefault="002854D4">
            <w:pPr>
              <w:pStyle w:val="TableText"/>
              <w:rPr>
                <w:rFonts w:ascii="Tahoma" w:hAnsi="Tahoma" w:cs="Tahoma"/>
                <w:sz w:val="13"/>
              </w:rPr>
            </w:pPr>
          </w:p>
        </w:tc>
      </w:tr>
      <w:tr w:rsidR="00DA51E4" w:rsidRPr="00AE656A" w14:paraId="5085A836" w14:textId="77777777" w:rsidTr="00DA51E4">
        <w:trPr>
          <w:trHeight w:val="145"/>
        </w:trPr>
        <w:tc>
          <w:tcPr>
            <w:tcW w:w="2610" w:type="dxa"/>
            <w:tcBorders>
              <w:bottom w:val="single" w:sz="4" w:space="0" w:color="auto"/>
            </w:tcBorders>
            <w:shd w:val="clear" w:color="auto" w:fill="FABF8F"/>
          </w:tcPr>
          <w:p w14:paraId="5085A823" w14:textId="77777777" w:rsidR="00DA51E4" w:rsidRPr="00AE656A" w:rsidRDefault="00DA51E4" w:rsidP="00F70479">
            <w:pPr>
              <w:pStyle w:val="ProductNames"/>
              <w:rPr>
                <w:rFonts w:ascii="Tahoma" w:hAnsi="Tahoma" w:cs="Tahoma"/>
                <w:sz w:val="14"/>
              </w:rPr>
            </w:pPr>
            <w:bookmarkStart w:id="128" w:name="_Toc336337898"/>
            <w:bookmarkStart w:id="129" w:name="_Toc357597998"/>
            <w:r w:rsidRPr="00AE656A">
              <w:rPr>
                <w:rFonts w:ascii="Tahoma" w:hAnsi="Tahoma" w:cs="Tahoma"/>
                <w:sz w:val="14"/>
              </w:rPr>
              <w:t>Windows Vista DVD Playback Pack</w:t>
            </w:r>
            <w:bookmarkEnd w:id="128"/>
            <w:bookmarkEnd w:id="129"/>
            <w:r w:rsidRPr="00AE656A">
              <w:rPr>
                <w:rFonts w:ascii="Tahoma" w:hAnsi="Tahoma" w:cs="Tahoma"/>
                <w:sz w:val="14"/>
              </w:rPr>
              <w:t xml:space="preserve"> </w:t>
            </w:r>
          </w:p>
        </w:tc>
        <w:tc>
          <w:tcPr>
            <w:tcW w:w="360" w:type="dxa"/>
            <w:tcBorders>
              <w:bottom w:val="single" w:sz="4" w:space="0" w:color="auto"/>
            </w:tcBorders>
            <w:shd w:val="clear" w:color="auto" w:fill="FABF8F"/>
            <w:vAlign w:val="center"/>
          </w:tcPr>
          <w:p w14:paraId="5085A824" w14:textId="77777777" w:rsidR="00DA51E4" w:rsidRPr="00AE656A" w:rsidRDefault="00AC145A" w:rsidP="003D5C46">
            <w:pPr>
              <w:pStyle w:val="TableText"/>
              <w:widowControl w:val="0"/>
              <w:rPr>
                <w:b/>
                <w:color w:val="0000FF"/>
                <w:sz w:val="13"/>
                <w:szCs w:val="13"/>
                <w:u w:val="single"/>
              </w:rPr>
            </w:pPr>
            <w:hyperlink w:anchor="_27_Windows_Vista" w:history="1">
              <w:r w:rsidR="00DA51E4" w:rsidRPr="00734BD7">
                <w:rPr>
                  <w:rStyle w:val="Hyperlink"/>
                  <w:b/>
                  <w:sz w:val="13"/>
                  <w:szCs w:val="13"/>
                </w:rPr>
                <w:t>27</w:t>
              </w:r>
            </w:hyperlink>
          </w:p>
        </w:tc>
        <w:tc>
          <w:tcPr>
            <w:tcW w:w="450" w:type="dxa"/>
            <w:tcBorders>
              <w:bottom w:val="single" w:sz="4" w:space="0" w:color="auto"/>
            </w:tcBorders>
            <w:shd w:val="clear" w:color="auto" w:fill="FABF8F"/>
          </w:tcPr>
          <w:p w14:paraId="5085A825" w14:textId="77777777" w:rsidR="00DA51E4" w:rsidRPr="00AE656A" w:rsidDel="00587D23" w:rsidRDefault="00DA51E4" w:rsidP="00384940">
            <w:pPr>
              <w:pStyle w:val="TableText"/>
              <w:rPr>
                <w:rFonts w:ascii="Tahoma" w:hAnsi="Tahoma" w:cs="Tahoma"/>
                <w:sz w:val="13"/>
              </w:rPr>
            </w:pPr>
            <w:r w:rsidRPr="00AE656A">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14:paraId="5085A826" w14:textId="77777777" w:rsidR="00DA51E4" w:rsidRPr="00AE656A" w:rsidRDefault="00DA51E4">
            <w:pPr>
              <w:pStyle w:val="TableText"/>
              <w:rPr>
                <w:rFonts w:ascii="Tahoma" w:hAnsi="Tahoma" w:cs="Tahoma"/>
                <w:sz w:val="13"/>
              </w:rPr>
            </w:pPr>
          </w:p>
        </w:tc>
        <w:tc>
          <w:tcPr>
            <w:tcW w:w="450" w:type="dxa"/>
            <w:tcBorders>
              <w:left w:val="single" w:sz="18" w:space="0" w:color="auto"/>
              <w:bottom w:val="single" w:sz="4" w:space="0" w:color="auto"/>
              <w:right w:val="single" w:sz="4" w:space="0" w:color="auto"/>
            </w:tcBorders>
            <w:shd w:val="clear" w:color="auto" w:fill="FABF8F"/>
            <w:vAlign w:val="center"/>
          </w:tcPr>
          <w:p w14:paraId="5085A827" w14:textId="77777777" w:rsidR="00DA51E4" w:rsidRPr="00AE656A" w:rsidRDefault="00DA51E4">
            <w:pPr>
              <w:pStyle w:val="TableText"/>
              <w:rPr>
                <w:rFonts w:ascii="Tahoma" w:hAnsi="Tahoma" w:cs="Tahoma"/>
                <w:sz w:val="13"/>
              </w:rPr>
            </w:pPr>
            <w:r w:rsidRPr="00AE656A">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5085A828" w14:textId="77777777" w:rsidR="00DA51E4" w:rsidRPr="00AE656A" w:rsidRDefault="00DA51E4" w:rsidP="00DA51E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085A829" w14:textId="77777777" w:rsidR="00DA51E4" w:rsidRPr="00AE656A" w:rsidRDefault="00DA51E4" w:rsidP="00DA51E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085A82A" w14:textId="77777777" w:rsidR="00DA51E4" w:rsidRPr="00AE656A" w:rsidRDefault="00DA51E4" w:rsidP="00DA51E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085A82B" w14:textId="77777777" w:rsidR="00DA51E4" w:rsidRPr="00AE656A" w:rsidRDefault="00DA51E4" w:rsidP="00DA51E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085A82C" w14:textId="77777777" w:rsidR="00DA51E4" w:rsidRPr="00AE656A" w:rsidRDefault="00DA51E4" w:rsidP="00DA51E4">
            <w:pPr>
              <w:pStyle w:val="TableText"/>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14:paraId="5085A82D" w14:textId="77777777" w:rsidR="00DA51E4" w:rsidRPr="00AE656A" w:rsidRDefault="00DA51E4" w:rsidP="00DA51E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82E" w14:textId="77777777" w:rsidR="00DA51E4" w:rsidRPr="00AE656A" w:rsidRDefault="00DA51E4">
            <w:pPr>
              <w:pStyle w:val="TableText"/>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A82F" w14:textId="77777777" w:rsidR="00DA51E4" w:rsidRPr="00AE656A" w:rsidRDefault="00DA51E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830" w14:textId="77777777" w:rsidR="00DA51E4" w:rsidRPr="00AE656A" w:rsidRDefault="00DA51E4">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14:paraId="5085A831" w14:textId="77777777" w:rsidR="00DA51E4" w:rsidRPr="00AE656A" w:rsidRDefault="00DA51E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832" w14:textId="77777777" w:rsidR="00DA51E4" w:rsidRPr="00AE656A" w:rsidRDefault="00DA51E4" w:rsidP="008925CF">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14:paraId="5085A833" w14:textId="77777777" w:rsidR="00DA51E4" w:rsidRPr="00AE656A" w:rsidRDefault="00DA51E4">
            <w:pPr>
              <w:pStyle w:val="TableText"/>
              <w:rPr>
                <w:rFonts w:ascii="Tahoma" w:hAnsi="Tahoma" w:cs="Tahoma"/>
                <w:sz w:val="13"/>
              </w:rPr>
            </w:pPr>
          </w:p>
        </w:tc>
        <w:tc>
          <w:tcPr>
            <w:tcW w:w="630" w:type="dxa"/>
            <w:tcBorders>
              <w:bottom w:val="single" w:sz="4" w:space="0" w:color="auto"/>
            </w:tcBorders>
            <w:shd w:val="clear" w:color="auto" w:fill="FABF8F"/>
          </w:tcPr>
          <w:p w14:paraId="5085A834" w14:textId="77777777" w:rsidR="00DA51E4" w:rsidRPr="00AE656A" w:rsidRDefault="00DA51E4">
            <w:pPr>
              <w:pStyle w:val="TableText"/>
              <w:rPr>
                <w:rFonts w:ascii="Tahoma" w:hAnsi="Tahoma" w:cs="Tahoma"/>
                <w:sz w:val="13"/>
              </w:rPr>
            </w:pPr>
          </w:p>
        </w:tc>
        <w:tc>
          <w:tcPr>
            <w:tcW w:w="360" w:type="dxa"/>
            <w:tcBorders>
              <w:bottom w:val="single" w:sz="4" w:space="0" w:color="auto"/>
            </w:tcBorders>
            <w:shd w:val="clear" w:color="auto" w:fill="FABF8F"/>
            <w:vAlign w:val="center"/>
          </w:tcPr>
          <w:p w14:paraId="5085A835" w14:textId="77777777" w:rsidR="00DA51E4" w:rsidRPr="00AE656A" w:rsidRDefault="00DA51E4">
            <w:pPr>
              <w:pStyle w:val="TableText"/>
              <w:rPr>
                <w:rFonts w:ascii="Tahoma" w:hAnsi="Tahoma" w:cs="Tahoma"/>
                <w:sz w:val="13"/>
              </w:rPr>
            </w:pPr>
          </w:p>
        </w:tc>
      </w:tr>
      <w:tr w:rsidR="00B50A5B" w:rsidRPr="00AE656A" w14:paraId="5085A84A" w14:textId="77777777" w:rsidTr="00DA51E4">
        <w:trPr>
          <w:trHeight w:val="145"/>
        </w:trPr>
        <w:tc>
          <w:tcPr>
            <w:tcW w:w="2610" w:type="dxa"/>
            <w:tcBorders>
              <w:bottom w:val="single" w:sz="4" w:space="0" w:color="auto"/>
            </w:tcBorders>
            <w:shd w:val="clear" w:color="auto" w:fill="auto"/>
          </w:tcPr>
          <w:p w14:paraId="5085A837" w14:textId="77777777" w:rsidR="00B27742" w:rsidRPr="00AE656A" w:rsidRDefault="00B27742" w:rsidP="00F70479">
            <w:pPr>
              <w:pStyle w:val="ProductNames"/>
              <w:rPr>
                <w:rFonts w:ascii="Tahoma" w:hAnsi="Tahoma" w:cs="Tahoma"/>
                <w:sz w:val="14"/>
              </w:rPr>
            </w:pPr>
            <w:bookmarkStart w:id="130" w:name="_Toc336337901"/>
            <w:bookmarkStart w:id="131" w:name="_Toc357597999"/>
            <w:r w:rsidRPr="00AE656A">
              <w:rPr>
                <w:rFonts w:ascii="Tahoma" w:hAnsi="Tahoma" w:cs="Tahoma"/>
                <w:sz w:val="14"/>
              </w:rPr>
              <w:t>Direitos de Locação para Windows</w:t>
            </w:r>
            <w:bookmarkEnd w:id="130"/>
            <w:bookmarkEnd w:id="131"/>
          </w:p>
        </w:tc>
        <w:tc>
          <w:tcPr>
            <w:tcW w:w="360" w:type="dxa"/>
            <w:tcBorders>
              <w:bottom w:val="single" w:sz="4" w:space="0" w:color="auto"/>
            </w:tcBorders>
            <w:shd w:val="clear" w:color="auto" w:fill="auto"/>
            <w:vAlign w:val="center"/>
          </w:tcPr>
          <w:p w14:paraId="5085A838" w14:textId="77777777" w:rsidR="00B27742" w:rsidRPr="00AE656A" w:rsidRDefault="00B27742" w:rsidP="008A7B14">
            <w:pPr>
              <w:pStyle w:val="TableText"/>
              <w:widowControl w:val="0"/>
              <w:rPr>
                <w:sz w:val="13"/>
                <w:szCs w:val="13"/>
              </w:rPr>
            </w:pPr>
          </w:p>
        </w:tc>
        <w:tc>
          <w:tcPr>
            <w:tcW w:w="450" w:type="dxa"/>
            <w:tcBorders>
              <w:bottom w:val="single" w:sz="4" w:space="0" w:color="auto"/>
            </w:tcBorders>
            <w:shd w:val="clear" w:color="auto" w:fill="auto"/>
            <w:vAlign w:val="center"/>
          </w:tcPr>
          <w:p w14:paraId="5085A839" w14:textId="77777777" w:rsidR="00B27742" w:rsidRPr="00AE656A" w:rsidRDefault="00B27742" w:rsidP="004D199A">
            <w:pPr>
              <w:pStyle w:val="TableText"/>
              <w:rPr>
                <w:rFonts w:ascii="Tahoma" w:hAnsi="Tahoma" w:cs="Tahoma"/>
                <w:sz w:val="13"/>
              </w:rPr>
            </w:pPr>
            <w:r w:rsidRPr="00AE656A">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14:paraId="5085A83A" w14:textId="77777777" w:rsidR="00B27742" w:rsidRPr="00AE656A"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A83B" w14:textId="77777777" w:rsidR="00B27742" w:rsidRPr="00AE656A" w:rsidRDefault="00391582">
            <w:pPr>
              <w:pStyle w:val="TableText"/>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A83C" w14:textId="77777777" w:rsidR="00B27742" w:rsidRPr="00AE656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5085A83D" w14:textId="77777777" w:rsidR="00B27742" w:rsidRPr="00AE656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5085A83E" w14:textId="77777777" w:rsidR="00B27742" w:rsidRPr="00AE656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5085A83F" w14:textId="77777777" w:rsidR="00B27742" w:rsidRPr="00AE656A"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5085A840" w14:textId="77777777" w:rsidR="00B27742" w:rsidRPr="00AE656A"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A841" w14:textId="77777777" w:rsidR="00B27742" w:rsidRPr="00AE656A"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A842" w14:textId="77777777" w:rsidR="00B27742" w:rsidRPr="00AE656A" w:rsidRDefault="00391582">
            <w:pPr>
              <w:pStyle w:val="TableText"/>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A843" w14:textId="77777777" w:rsidR="00B27742" w:rsidRPr="00AE656A"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844" w14:textId="77777777" w:rsidR="00B27742" w:rsidRPr="00AE656A" w:rsidRDefault="00B27742">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14:paraId="5085A845" w14:textId="77777777" w:rsidR="00B27742" w:rsidRPr="00AE656A"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846" w14:textId="77777777" w:rsidR="00B27742" w:rsidRPr="00AE656A" w:rsidRDefault="00B27742">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14:paraId="5085A847" w14:textId="77777777" w:rsidR="00B27742" w:rsidRPr="00AE656A" w:rsidRDefault="00B27742">
            <w:pPr>
              <w:pStyle w:val="TableText"/>
              <w:rPr>
                <w:rFonts w:ascii="Tahoma" w:hAnsi="Tahoma" w:cs="Tahoma"/>
                <w:sz w:val="13"/>
              </w:rPr>
            </w:pPr>
          </w:p>
        </w:tc>
        <w:tc>
          <w:tcPr>
            <w:tcW w:w="630" w:type="dxa"/>
            <w:tcBorders>
              <w:bottom w:val="single" w:sz="4" w:space="0" w:color="auto"/>
            </w:tcBorders>
            <w:shd w:val="clear" w:color="auto" w:fill="auto"/>
          </w:tcPr>
          <w:p w14:paraId="5085A848" w14:textId="77777777" w:rsidR="00B27742" w:rsidRPr="00AE656A" w:rsidRDefault="00B27742" w:rsidP="00A0765A">
            <w:pPr>
              <w:pStyle w:val="TableText"/>
              <w:spacing w:before="120"/>
              <w:rPr>
                <w:rFonts w:ascii="Tahoma" w:hAnsi="Tahoma" w:cs="Tahoma"/>
                <w:sz w:val="13"/>
              </w:rPr>
            </w:pPr>
          </w:p>
        </w:tc>
        <w:tc>
          <w:tcPr>
            <w:tcW w:w="360" w:type="dxa"/>
            <w:tcBorders>
              <w:bottom w:val="single" w:sz="4" w:space="0" w:color="auto"/>
            </w:tcBorders>
            <w:shd w:val="clear" w:color="auto" w:fill="auto"/>
            <w:vAlign w:val="center"/>
          </w:tcPr>
          <w:p w14:paraId="5085A849" w14:textId="77777777" w:rsidR="00B27742" w:rsidRPr="00AE656A" w:rsidRDefault="00B27742">
            <w:pPr>
              <w:pStyle w:val="TableText"/>
              <w:rPr>
                <w:rFonts w:ascii="Tahoma" w:hAnsi="Tahoma" w:cs="Tahoma"/>
                <w:sz w:val="13"/>
              </w:rPr>
            </w:pPr>
          </w:p>
        </w:tc>
      </w:tr>
      <w:tr w:rsidR="00024DF4" w:rsidRPr="00AE656A" w14:paraId="5085A858" w14:textId="77777777" w:rsidTr="00734BD7">
        <w:trPr>
          <w:trHeight w:val="145"/>
        </w:trPr>
        <w:tc>
          <w:tcPr>
            <w:tcW w:w="2610" w:type="dxa"/>
            <w:tcBorders>
              <w:bottom w:val="single" w:sz="4" w:space="0" w:color="auto"/>
            </w:tcBorders>
            <w:shd w:val="clear" w:color="auto" w:fill="FABF8F"/>
          </w:tcPr>
          <w:p w14:paraId="5085A84B" w14:textId="77777777" w:rsidR="00024DF4" w:rsidRPr="00AE656A" w:rsidRDefault="00D513A8" w:rsidP="00D513A8">
            <w:pPr>
              <w:pStyle w:val="ProductNames"/>
              <w:rPr>
                <w:rFonts w:ascii="Tahoma" w:hAnsi="Tahoma" w:cs="Tahoma"/>
                <w:sz w:val="14"/>
              </w:rPr>
            </w:pPr>
            <w:bookmarkStart w:id="132" w:name="_Toc336337903"/>
            <w:bookmarkStart w:id="133" w:name="_Toc357598000"/>
            <w:bookmarkStart w:id="134" w:name="_Toc336337902"/>
            <w:r w:rsidRPr="00AE656A">
              <w:rPr>
                <w:rFonts w:ascii="Tahoma" w:hAnsi="Tahoma" w:cs="Tahoma"/>
                <w:sz w:val="14"/>
              </w:rPr>
              <w:t>Parceiros na Aprendizagem do Windows</w:t>
            </w:r>
            <w:r w:rsidR="005841BE" w:rsidRPr="00AE656A">
              <w:rPr>
                <w:rFonts w:ascii="Tahoma" w:hAnsi="Tahoma" w:cs="Tahoma"/>
                <w:sz w:val="14"/>
                <w:vertAlign w:val="superscript"/>
              </w:rPr>
              <w:t>®</w:t>
            </w:r>
            <w:r w:rsidRPr="00AE656A">
              <w:rPr>
                <w:rFonts w:ascii="Tahoma" w:hAnsi="Tahoma" w:cs="Tahoma"/>
                <w:sz w:val="14"/>
              </w:rPr>
              <w:t xml:space="preserve"> 7</w:t>
            </w:r>
            <w:bookmarkEnd w:id="132"/>
            <w:bookmarkEnd w:id="133"/>
            <w:r w:rsidRPr="00AE656A">
              <w:rPr>
                <w:rFonts w:ascii="Tahoma" w:hAnsi="Tahoma" w:cs="Tahoma"/>
                <w:sz w:val="14"/>
              </w:rPr>
              <w:t xml:space="preserve"> </w:t>
            </w:r>
            <w:bookmarkEnd w:id="134"/>
          </w:p>
        </w:tc>
        <w:tc>
          <w:tcPr>
            <w:tcW w:w="360" w:type="dxa"/>
            <w:tcBorders>
              <w:bottom w:val="single" w:sz="4" w:space="0" w:color="auto"/>
            </w:tcBorders>
            <w:shd w:val="clear" w:color="auto" w:fill="FABF8F"/>
            <w:vAlign w:val="center"/>
          </w:tcPr>
          <w:p w14:paraId="5085A84C" w14:textId="77777777" w:rsidR="00024DF4" w:rsidRPr="00AE656A" w:rsidRDefault="00AC145A" w:rsidP="003D5C46">
            <w:pPr>
              <w:pStyle w:val="TableText"/>
              <w:widowControl w:val="0"/>
              <w:rPr>
                <w:b/>
                <w:sz w:val="13"/>
                <w:szCs w:val="13"/>
                <w:u w:val="single"/>
              </w:rPr>
            </w:pPr>
            <w:hyperlink w:anchor="_28_Parceiros_na" w:history="1">
              <w:r w:rsidR="00BA71AD" w:rsidRPr="00734BD7">
                <w:rPr>
                  <w:rStyle w:val="Hyperlink"/>
                  <w:b/>
                  <w:sz w:val="13"/>
                  <w:szCs w:val="13"/>
                </w:rPr>
                <w:t>28</w:t>
              </w:r>
            </w:hyperlink>
          </w:p>
        </w:tc>
        <w:tc>
          <w:tcPr>
            <w:tcW w:w="450" w:type="dxa"/>
            <w:tcBorders>
              <w:bottom w:val="single" w:sz="4" w:space="0" w:color="auto"/>
            </w:tcBorders>
            <w:shd w:val="clear" w:color="auto" w:fill="FABF8F"/>
          </w:tcPr>
          <w:p w14:paraId="5085A84D" w14:textId="77777777" w:rsidR="00024DF4" w:rsidRPr="00AE656A" w:rsidRDefault="00D513A8" w:rsidP="009124DC">
            <w:pPr>
              <w:pStyle w:val="TableText"/>
              <w:spacing w:before="120"/>
              <w:rPr>
                <w:rFonts w:ascii="Tahoma" w:hAnsi="Tahoma" w:cs="Tahoma"/>
                <w:sz w:val="13"/>
              </w:rPr>
            </w:pPr>
            <w:r w:rsidRPr="00AE656A">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5085A84E" w14:textId="77777777" w:rsidR="00024DF4" w:rsidRPr="00AE656A" w:rsidRDefault="00024DF4">
            <w:pPr>
              <w:pStyle w:val="TableText"/>
              <w:rPr>
                <w:rFonts w:ascii="Tahoma" w:hAnsi="Tahoma" w:cs="Tahoma"/>
                <w:sz w:val="13"/>
              </w:rPr>
            </w:pPr>
            <w:r w:rsidRPr="00AE656A">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085A84F" w14:textId="77777777" w:rsidR="00024DF4" w:rsidRPr="00AE656A"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850" w14:textId="77777777" w:rsidR="00024DF4" w:rsidRPr="00AE656A" w:rsidRDefault="00024DF4">
            <w:pPr>
              <w:pStyle w:val="TableText"/>
              <w:rPr>
                <w:rFonts w:ascii="Tahoma" w:hAnsi="Tahoma" w:cs="Tahoma"/>
                <w:sz w:val="13"/>
              </w:rPr>
            </w:pPr>
          </w:p>
        </w:tc>
        <w:tc>
          <w:tcPr>
            <w:tcW w:w="450" w:type="dxa"/>
            <w:tcBorders>
              <w:bottom w:val="single" w:sz="4" w:space="0" w:color="auto"/>
            </w:tcBorders>
            <w:shd w:val="clear" w:color="auto" w:fill="FABF8F"/>
            <w:vAlign w:val="center"/>
          </w:tcPr>
          <w:p w14:paraId="5085A851" w14:textId="77777777" w:rsidR="00024DF4" w:rsidRPr="00AE656A"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852" w14:textId="77777777" w:rsidR="00024DF4" w:rsidRPr="00AE656A" w:rsidRDefault="00024DF4">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14:paraId="5085A853" w14:textId="77777777" w:rsidR="00024DF4" w:rsidRPr="00AE656A" w:rsidRDefault="00D513A8">
            <w:pPr>
              <w:pStyle w:val="TableText"/>
              <w:rPr>
                <w:rFonts w:ascii="Tahoma" w:hAnsi="Tahoma" w:cs="Tahoma"/>
                <w:sz w:val="13"/>
              </w:rPr>
            </w:pPr>
            <w:r w:rsidRPr="00AE656A">
              <w:rPr>
                <w:rFonts w:ascii="Tahoma" w:hAnsi="Tahoma" w:cs="Tahoma"/>
                <w:sz w:val="13"/>
              </w:rPr>
              <w:t xml:space="preserve">2 </w:t>
            </w:r>
            <w:r w:rsidRPr="00AE656A">
              <w:rPr>
                <w:rFonts w:ascii="Tahoma" w:hAnsi="Tahoma" w:cs="Tahoma"/>
                <w:sz w:val="10"/>
                <w:szCs w:val="12"/>
              </w:rPr>
              <w:t>(Somente School</w:t>
            </w:r>
          </w:p>
        </w:tc>
        <w:tc>
          <w:tcPr>
            <w:tcW w:w="450" w:type="dxa"/>
            <w:tcBorders>
              <w:bottom w:val="single" w:sz="4" w:space="0" w:color="auto"/>
              <w:right w:val="single" w:sz="18" w:space="0" w:color="auto"/>
            </w:tcBorders>
            <w:shd w:val="clear" w:color="auto" w:fill="FABF8F"/>
            <w:vAlign w:val="center"/>
          </w:tcPr>
          <w:p w14:paraId="5085A854" w14:textId="77777777" w:rsidR="00024DF4" w:rsidRPr="00AE656A" w:rsidRDefault="00024DF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14:paraId="5085A855" w14:textId="77777777" w:rsidR="00024DF4" w:rsidRPr="00AE656A" w:rsidRDefault="00024DF4">
            <w:pPr>
              <w:pStyle w:val="TableText"/>
              <w:rPr>
                <w:rFonts w:ascii="Tahoma" w:hAnsi="Tahoma" w:cs="Tahoma"/>
                <w:sz w:val="13"/>
              </w:rPr>
            </w:pPr>
          </w:p>
        </w:tc>
        <w:tc>
          <w:tcPr>
            <w:tcW w:w="630" w:type="dxa"/>
            <w:tcBorders>
              <w:bottom w:val="single" w:sz="4" w:space="0" w:color="auto"/>
            </w:tcBorders>
            <w:shd w:val="clear" w:color="auto" w:fill="FABF8F"/>
          </w:tcPr>
          <w:p w14:paraId="5085A856" w14:textId="77777777" w:rsidR="00024DF4" w:rsidRPr="00AE656A" w:rsidRDefault="00024DF4" w:rsidP="00A0765A">
            <w:pPr>
              <w:pStyle w:val="TableText"/>
              <w:spacing w:before="120"/>
              <w:rPr>
                <w:rFonts w:ascii="Tahoma" w:hAnsi="Tahoma" w:cs="Tahoma"/>
                <w:sz w:val="13"/>
              </w:rPr>
            </w:pPr>
          </w:p>
        </w:tc>
        <w:tc>
          <w:tcPr>
            <w:tcW w:w="360" w:type="dxa"/>
            <w:tcBorders>
              <w:bottom w:val="single" w:sz="4" w:space="0" w:color="auto"/>
            </w:tcBorders>
            <w:shd w:val="clear" w:color="auto" w:fill="FABF8F"/>
            <w:vAlign w:val="center"/>
          </w:tcPr>
          <w:p w14:paraId="5085A857" w14:textId="77777777" w:rsidR="00024DF4" w:rsidRPr="00AE656A" w:rsidRDefault="00024DF4">
            <w:pPr>
              <w:pStyle w:val="TableText"/>
              <w:rPr>
                <w:rFonts w:ascii="Tahoma" w:hAnsi="Tahoma" w:cs="Tahoma"/>
                <w:sz w:val="13"/>
              </w:rPr>
            </w:pPr>
          </w:p>
        </w:tc>
      </w:tr>
      <w:tr w:rsidR="00DA51E4" w:rsidRPr="00AE656A" w14:paraId="5085A86C" w14:textId="77777777" w:rsidTr="00DA51E4">
        <w:trPr>
          <w:trHeight w:val="145"/>
        </w:trPr>
        <w:tc>
          <w:tcPr>
            <w:tcW w:w="2610" w:type="dxa"/>
            <w:tcBorders>
              <w:bottom w:val="single" w:sz="4" w:space="0" w:color="auto"/>
            </w:tcBorders>
            <w:shd w:val="clear" w:color="auto" w:fill="auto"/>
            <w:vAlign w:val="center"/>
          </w:tcPr>
          <w:p w14:paraId="5085A859" w14:textId="77777777" w:rsidR="00DA51E4" w:rsidRPr="00AE656A" w:rsidRDefault="00DA51E4" w:rsidP="0070485B">
            <w:pPr>
              <w:pStyle w:val="ProductNames"/>
              <w:rPr>
                <w:rFonts w:ascii="Tahoma" w:hAnsi="Tahoma" w:cs="Tahoma"/>
                <w:sz w:val="14"/>
              </w:rPr>
            </w:pPr>
            <w:bookmarkStart w:id="135" w:name="_Toc357598001"/>
            <w:r w:rsidRPr="00AE656A">
              <w:rPr>
                <w:rFonts w:ascii="Tahoma" w:hAnsi="Tahoma" w:cs="Tahoma"/>
                <w:sz w:val="14"/>
              </w:rPr>
              <w:t>Windows 8 Enterprise Sideloading (Pacote com 100)</w:t>
            </w:r>
            <w:bookmarkEnd w:id="135"/>
          </w:p>
        </w:tc>
        <w:tc>
          <w:tcPr>
            <w:tcW w:w="360" w:type="dxa"/>
            <w:tcBorders>
              <w:bottom w:val="single" w:sz="4" w:space="0" w:color="auto"/>
            </w:tcBorders>
            <w:shd w:val="clear" w:color="auto" w:fill="auto"/>
            <w:vAlign w:val="center"/>
          </w:tcPr>
          <w:p w14:paraId="5085A85A" w14:textId="77777777" w:rsidR="00DA51E4" w:rsidRPr="00AE656A" w:rsidRDefault="00AC145A" w:rsidP="003D5C46">
            <w:pPr>
              <w:pStyle w:val="TableText"/>
              <w:widowControl w:val="0"/>
              <w:rPr>
                <w:b/>
                <w:sz w:val="13"/>
                <w:szCs w:val="13"/>
                <w:u w:val="single"/>
              </w:rPr>
            </w:pPr>
            <w:hyperlink w:anchor="_29_Windows®_8_1" w:history="1">
              <w:r w:rsidR="00DA51E4" w:rsidRPr="00734BD7">
                <w:rPr>
                  <w:rStyle w:val="Hyperlink"/>
                  <w:b/>
                  <w:sz w:val="13"/>
                  <w:szCs w:val="13"/>
                </w:rPr>
                <w:t>29</w:t>
              </w:r>
            </w:hyperlink>
          </w:p>
        </w:tc>
        <w:tc>
          <w:tcPr>
            <w:tcW w:w="450" w:type="dxa"/>
            <w:tcBorders>
              <w:bottom w:val="single" w:sz="4" w:space="0" w:color="auto"/>
            </w:tcBorders>
            <w:shd w:val="clear" w:color="auto" w:fill="auto"/>
          </w:tcPr>
          <w:p w14:paraId="5085A85B" w14:textId="77777777" w:rsidR="00DA51E4" w:rsidRPr="00AE656A" w:rsidRDefault="00DA51E4" w:rsidP="009124DC">
            <w:pPr>
              <w:pStyle w:val="TableText"/>
              <w:spacing w:before="120"/>
              <w:rPr>
                <w:rFonts w:ascii="Tahoma" w:hAnsi="Tahoma" w:cs="Tahoma"/>
                <w:sz w:val="13"/>
              </w:rPr>
            </w:pPr>
            <w:r w:rsidRPr="00AE656A">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085A85C" w14:textId="77777777" w:rsidR="00DA51E4" w:rsidRPr="00AE656A" w:rsidRDefault="00DA51E4">
            <w:pPr>
              <w:pStyle w:val="TableText"/>
              <w:rPr>
                <w:rFonts w:ascii="Tahoma" w:hAnsi="Tahoma" w:cs="Tahoma"/>
                <w:sz w:val="13"/>
              </w:rPr>
            </w:pPr>
          </w:p>
        </w:tc>
        <w:tc>
          <w:tcPr>
            <w:tcW w:w="450" w:type="dxa"/>
            <w:tcBorders>
              <w:left w:val="single" w:sz="18" w:space="0" w:color="auto"/>
              <w:bottom w:val="single" w:sz="4" w:space="0" w:color="auto"/>
              <w:right w:val="single" w:sz="4" w:space="0" w:color="auto"/>
            </w:tcBorders>
            <w:shd w:val="clear" w:color="auto" w:fill="auto"/>
            <w:vAlign w:val="center"/>
          </w:tcPr>
          <w:p w14:paraId="5085A85D" w14:textId="77777777" w:rsidR="00DA51E4" w:rsidRPr="00AE656A" w:rsidRDefault="00DA51E4">
            <w:pPr>
              <w:pStyle w:val="TableText"/>
              <w:rPr>
                <w:rFonts w:ascii="Tahoma" w:hAnsi="Tahoma" w:cs="Tahoma"/>
                <w:sz w:val="13"/>
              </w:rPr>
            </w:pPr>
            <w:r w:rsidRPr="00AE656A">
              <w:rPr>
                <w:rFonts w:ascii="Tahoma" w:hAnsi="Tahoma" w:cs="Tahoma"/>
                <w:sz w:val="13"/>
              </w:rPr>
              <w:t>12</w:t>
            </w:r>
          </w:p>
        </w:tc>
        <w:tc>
          <w:tcPr>
            <w:tcW w:w="450" w:type="dxa"/>
            <w:tcBorders>
              <w:left w:val="single" w:sz="4" w:space="0" w:color="auto"/>
              <w:bottom w:val="single" w:sz="4" w:space="0" w:color="auto"/>
              <w:right w:val="single" w:sz="4" w:space="0" w:color="auto"/>
            </w:tcBorders>
            <w:shd w:val="clear" w:color="auto" w:fill="auto"/>
            <w:vAlign w:val="center"/>
          </w:tcPr>
          <w:p w14:paraId="5085A85E" w14:textId="77777777" w:rsidR="00DA51E4" w:rsidRPr="00AE656A" w:rsidRDefault="00DA51E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085A85F" w14:textId="77777777" w:rsidR="00DA51E4" w:rsidRPr="00AE656A" w:rsidRDefault="00DA51E4" w:rsidP="00DA51E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085A860" w14:textId="77777777" w:rsidR="00DA51E4" w:rsidRPr="00AE656A" w:rsidRDefault="00DA51E4" w:rsidP="00DA51E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085A861" w14:textId="77777777" w:rsidR="00DA51E4" w:rsidRPr="00AE656A" w:rsidRDefault="00DA51E4" w:rsidP="00DA51E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085A862" w14:textId="77777777" w:rsidR="00DA51E4" w:rsidRPr="00AE656A" w:rsidRDefault="00DA51E4" w:rsidP="00DA51E4">
            <w:pPr>
              <w:pStyle w:val="TableText"/>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14:paraId="5085A863" w14:textId="77777777" w:rsidR="00DA51E4" w:rsidRPr="00AE656A" w:rsidRDefault="00DA51E4" w:rsidP="00DA51E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A864" w14:textId="77777777" w:rsidR="00DA51E4" w:rsidRPr="00AE656A" w:rsidRDefault="00DA51E4">
            <w:pPr>
              <w:pStyle w:val="TableText"/>
              <w:rPr>
                <w:rFonts w:ascii="Tahoma" w:hAnsi="Tahoma" w:cs="Tahoma"/>
                <w:sz w:val="13"/>
              </w:rPr>
            </w:pPr>
            <w:r w:rsidRPr="00AE656A">
              <w:rPr>
                <w:rFonts w:ascii="Tahoma" w:hAnsi="Tahoma" w:cs="Tahoma"/>
                <w:sz w:val="13"/>
              </w:rPr>
              <w:t>12</w:t>
            </w:r>
          </w:p>
        </w:tc>
        <w:tc>
          <w:tcPr>
            <w:tcW w:w="450" w:type="dxa"/>
            <w:tcBorders>
              <w:bottom w:val="single" w:sz="4" w:space="0" w:color="auto"/>
            </w:tcBorders>
            <w:shd w:val="clear" w:color="auto" w:fill="auto"/>
            <w:vAlign w:val="center"/>
          </w:tcPr>
          <w:p w14:paraId="5085A865" w14:textId="77777777" w:rsidR="00DA51E4" w:rsidRPr="00AE656A" w:rsidRDefault="00DA51E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866" w14:textId="77777777" w:rsidR="00DA51E4" w:rsidRPr="00AE656A" w:rsidRDefault="00DA51E4">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14:paraId="5085A867" w14:textId="77777777" w:rsidR="00DA51E4" w:rsidRPr="00AE656A" w:rsidRDefault="00DA51E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868" w14:textId="77777777" w:rsidR="00DA51E4" w:rsidRPr="00AE656A" w:rsidRDefault="00DA51E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14:paraId="5085A869" w14:textId="77777777" w:rsidR="00DA51E4" w:rsidRPr="00AE656A" w:rsidRDefault="00DA51E4">
            <w:pPr>
              <w:pStyle w:val="TableText"/>
              <w:rPr>
                <w:rFonts w:ascii="Tahoma" w:hAnsi="Tahoma" w:cs="Tahoma"/>
                <w:sz w:val="13"/>
              </w:rPr>
            </w:pPr>
          </w:p>
        </w:tc>
        <w:tc>
          <w:tcPr>
            <w:tcW w:w="630" w:type="dxa"/>
            <w:tcBorders>
              <w:bottom w:val="single" w:sz="4" w:space="0" w:color="auto"/>
            </w:tcBorders>
            <w:shd w:val="clear" w:color="auto" w:fill="auto"/>
          </w:tcPr>
          <w:p w14:paraId="5085A86A" w14:textId="77777777" w:rsidR="00DA51E4" w:rsidRPr="00AE656A" w:rsidRDefault="00DA51E4" w:rsidP="00A0765A">
            <w:pPr>
              <w:pStyle w:val="TableText"/>
              <w:spacing w:before="120"/>
              <w:rPr>
                <w:rFonts w:ascii="Tahoma" w:hAnsi="Tahoma" w:cs="Tahoma"/>
                <w:sz w:val="13"/>
              </w:rPr>
            </w:pPr>
          </w:p>
        </w:tc>
        <w:tc>
          <w:tcPr>
            <w:tcW w:w="360" w:type="dxa"/>
            <w:tcBorders>
              <w:bottom w:val="single" w:sz="4" w:space="0" w:color="auto"/>
            </w:tcBorders>
            <w:shd w:val="clear" w:color="auto" w:fill="auto"/>
            <w:vAlign w:val="center"/>
          </w:tcPr>
          <w:p w14:paraId="5085A86B" w14:textId="77777777" w:rsidR="00DA51E4" w:rsidRPr="00AE656A" w:rsidRDefault="00DA51E4">
            <w:pPr>
              <w:pStyle w:val="TableText"/>
              <w:rPr>
                <w:rFonts w:ascii="Tahoma" w:hAnsi="Tahoma" w:cs="Tahoma"/>
                <w:sz w:val="13"/>
              </w:rPr>
            </w:pPr>
            <w:r w:rsidRPr="00AE656A">
              <w:rPr>
                <w:rFonts w:ascii="Tahoma" w:hAnsi="Tahoma" w:cs="Tahoma"/>
                <w:sz w:val="13"/>
              </w:rPr>
              <w:t>LO</w:t>
            </w:r>
          </w:p>
        </w:tc>
      </w:tr>
      <w:tr w:rsidR="00B50A5B" w:rsidRPr="00AE656A" w14:paraId="5085A880" w14:textId="77777777" w:rsidTr="00DA51E4">
        <w:trPr>
          <w:trHeight w:val="145"/>
        </w:trPr>
        <w:tc>
          <w:tcPr>
            <w:tcW w:w="2610" w:type="dxa"/>
            <w:tcBorders>
              <w:bottom w:val="single" w:sz="4" w:space="0" w:color="auto"/>
            </w:tcBorders>
            <w:shd w:val="clear" w:color="auto" w:fill="FABF8F"/>
          </w:tcPr>
          <w:p w14:paraId="5085A86D" w14:textId="77777777" w:rsidR="00B27742" w:rsidRPr="00AE656A" w:rsidRDefault="00B27742" w:rsidP="00F70479">
            <w:pPr>
              <w:pStyle w:val="ProductNames"/>
              <w:rPr>
                <w:rFonts w:ascii="Tahoma" w:hAnsi="Tahoma" w:cs="Tahoma"/>
                <w:sz w:val="14"/>
              </w:rPr>
            </w:pPr>
            <w:bookmarkStart w:id="136" w:name="_Toc336337904"/>
            <w:bookmarkStart w:id="137" w:name="_Toc357598002"/>
            <w:r w:rsidRPr="00AE656A">
              <w:rPr>
                <w:rFonts w:ascii="Tahoma" w:hAnsi="Tahoma" w:cs="Tahoma"/>
                <w:sz w:val="14"/>
              </w:rPr>
              <w:t>Windows</w:t>
            </w:r>
            <w:r w:rsidR="005841BE" w:rsidRPr="00AE656A">
              <w:rPr>
                <w:rFonts w:ascii="Tahoma" w:hAnsi="Tahoma" w:cs="Tahoma"/>
                <w:sz w:val="14"/>
                <w:vertAlign w:val="superscript"/>
              </w:rPr>
              <w:t>®</w:t>
            </w:r>
            <w:r w:rsidRPr="00AE656A">
              <w:rPr>
                <w:rFonts w:ascii="Tahoma" w:hAnsi="Tahoma" w:cs="Tahoma"/>
                <w:sz w:val="14"/>
              </w:rPr>
              <w:t xml:space="preserve"> 8 Pro</w:t>
            </w:r>
            <w:bookmarkEnd w:id="136"/>
            <w:bookmarkEnd w:id="137"/>
            <w:r w:rsidRPr="00AE656A">
              <w:rPr>
                <w:rFonts w:ascii="Tahoma" w:hAnsi="Tahoma" w:cs="Tahoma"/>
                <w:sz w:val="14"/>
              </w:rPr>
              <w:t xml:space="preserve"> </w:t>
            </w:r>
          </w:p>
        </w:tc>
        <w:tc>
          <w:tcPr>
            <w:tcW w:w="360" w:type="dxa"/>
            <w:tcBorders>
              <w:bottom w:val="single" w:sz="4" w:space="0" w:color="auto"/>
            </w:tcBorders>
            <w:shd w:val="clear" w:color="auto" w:fill="FABF8F"/>
            <w:vAlign w:val="center"/>
          </w:tcPr>
          <w:p w14:paraId="5085A86E" w14:textId="77777777" w:rsidR="00B27742" w:rsidRPr="00AE656A" w:rsidRDefault="00AC145A" w:rsidP="003D5C46">
            <w:pPr>
              <w:pStyle w:val="TableText"/>
              <w:widowControl w:val="0"/>
              <w:rPr>
                <w:rStyle w:val="EndnoteReference"/>
                <w:b w:val="0"/>
                <w:color w:val="0000FF"/>
                <w:sz w:val="13"/>
                <w:szCs w:val="13"/>
                <w:u w:val="single"/>
              </w:rPr>
            </w:pPr>
            <w:hyperlink w:anchor="_30_Atualização_para" w:history="1">
              <w:r w:rsidR="00BA71AD" w:rsidRPr="00AE656A">
                <w:rPr>
                  <w:rStyle w:val="Hyperlink"/>
                  <w:b/>
                  <w:sz w:val="13"/>
                  <w:szCs w:val="13"/>
                </w:rPr>
                <w:t>30</w:t>
              </w:r>
            </w:hyperlink>
          </w:p>
        </w:tc>
        <w:tc>
          <w:tcPr>
            <w:tcW w:w="450" w:type="dxa"/>
            <w:tcBorders>
              <w:bottom w:val="single" w:sz="4" w:space="0" w:color="auto"/>
            </w:tcBorders>
            <w:shd w:val="clear" w:color="auto" w:fill="FABF8F"/>
          </w:tcPr>
          <w:p w14:paraId="5085A86F" w14:textId="77777777" w:rsidR="00B27742" w:rsidRPr="00AE656A" w:rsidRDefault="00B27742" w:rsidP="009124DC">
            <w:pPr>
              <w:pStyle w:val="TableText"/>
              <w:spacing w:before="120"/>
              <w:rPr>
                <w:rFonts w:ascii="Tahoma" w:hAnsi="Tahoma" w:cs="Tahoma"/>
                <w:sz w:val="13"/>
              </w:rPr>
            </w:pPr>
            <w:r w:rsidRPr="00AE656A">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14:paraId="5085A870" w14:textId="77777777" w:rsidR="00B27742" w:rsidRPr="00AE656A" w:rsidRDefault="00B27742">
            <w:pPr>
              <w:pStyle w:val="TableText"/>
              <w:rPr>
                <w:rFonts w:ascii="Tahoma" w:hAnsi="Tahoma" w:cs="Tahoma"/>
                <w:sz w:val="13"/>
              </w:rPr>
            </w:pPr>
            <w:r w:rsidRPr="00AE656A">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5085A871" w14:textId="77777777" w:rsidR="00B27742" w:rsidRPr="00AE656A" w:rsidRDefault="00B27742">
            <w:pPr>
              <w:pStyle w:val="TableText"/>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A872" w14:textId="77777777" w:rsidR="00B27742" w:rsidRPr="00AE656A" w:rsidRDefault="00B27742">
            <w:pPr>
              <w:pStyle w:val="TableText"/>
              <w:rPr>
                <w:rFonts w:ascii="Tahoma" w:hAnsi="Tahoma" w:cs="Tahoma"/>
                <w:sz w:val="13"/>
              </w:rPr>
            </w:pPr>
            <w:r w:rsidRPr="00AE656A">
              <w:rPr>
                <w:rFonts w:ascii="Tahoma" w:hAnsi="Tahoma" w:cs="Tahoma"/>
                <w:sz w:val="13"/>
              </w:rPr>
              <w:t>5</w:t>
            </w:r>
          </w:p>
        </w:tc>
        <w:tc>
          <w:tcPr>
            <w:tcW w:w="450" w:type="dxa"/>
            <w:tcBorders>
              <w:bottom w:val="single" w:sz="4" w:space="0" w:color="auto"/>
            </w:tcBorders>
            <w:shd w:val="clear" w:color="auto" w:fill="FABF8F"/>
            <w:vAlign w:val="center"/>
          </w:tcPr>
          <w:p w14:paraId="5085A873" w14:textId="77777777" w:rsidR="00B27742" w:rsidRPr="00AE656A" w:rsidRDefault="00B27742">
            <w:pPr>
              <w:pStyle w:val="TableText"/>
              <w:rPr>
                <w:rFonts w:ascii="Tahoma" w:hAnsi="Tahoma" w:cs="Tahoma"/>
                <w:sz w:val="13"/>
              </w:rPr>
            </w:pPr>
            <w:r w:rsidRPr="00AE656A">
              <w:rPr>
                <w:rFonts w:ascii="Tahoma" w:hAnsi="Tahoma" w:cs="Tahoma"/>
                <w:sz w:val="13"/>
              </w:rPr>
              <w:t>4</w:t>
            </w:r>
          </w:p>
        </w:tc>
        <w:tc>
          <w:tcPr>
            <w:tcW w:w="450" w:type="dxa"/>
            <w:tcBorders>
              <w:bottom w:val="single" w:sz="4" w:space="0" w:color="auto"/>
            </w:tcBorders>
            <w:shd w:val="clear" w:color="auto" w:fill="FABF8F"/>
            <w:vAlign w:val="center"/>
          </w:tcPr>
          <w:p w14:paraId="5085A874" w14:textId="77777777" w:rsidR="00B27742" w:rsidRPr="00AE656A" w:rsidRDefault="00B27742">
            <w:pPr>
              <w:pStyle w:val="TableText"/>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FABF8F"/>
            <w:vAlign w:val="center"/>
          </w:tcPr>
          <w:p w14:paraId="5085A875" w14:textId="77777777" w:rsidR="00B27742" w:rsidRPr="00AE656A" w:rsidRDefault="00B27742">
            <w:pPr>
              <w:pStyle w:val="TableText"/>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FABF8F"/>
            <w:vAlign w:val="center"/>
          </w:tcPr>
          <w:p w14:paraId="5085A876" w14:textId="77777777" w:rsidR="00B27742" w:rsidRPr="00AE656A" w:rsidRDefault="00B27742">
            <w:pPr>
              <w:pStyle w:val="TableText"/>
              <w:rPr>
                <w:rFonts w:ascii="Tahoma" w:hAnsi="Tahoma" w:cs="Tahoma"/>
                <w:sz w:val="13"/>
              </w:rPr>
            </w:pPr>
            <w:r w:rsidRPr="00AE656A">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14:paraId="5085A877" w14:textId="77777777" w:rsidR="00B27742" w:rsidRPr="00AE656A" w:rsidRDefault="00B27742">
            <w:pPr>
              <w:pStyle w:val="TableText"/>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85A878" w14:textId="77777777" w:rsidR="00B27742" w:rsidRPr="00AE656A" w:rsidRDefault="00B27742">
            <w:pPr>
              <w:pStyle w:val="TableText"/>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A879" w14:textId="77777777" w:rsidR="00B27742" w:rsidRPr="00AE656A" w:rsidRDefault="00B27742">
            <w:pPr>
              <w:pStyle w:val="TableText"/>
              <w:rPr>
                <w:rFonts w:ascii="Tahoma" w:hAnsi="Tahoma" w:cs="Tahoma"/>
                <w:sz w:val="13"/>
              </w:rPr>
            </w:pPr>
            <w:r w:rsidRPr="00AE656A">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5085A87A" w14:textId="77777777" w:rsidR="00B27742" w:rsidRPr="00AE656A" w:rsidRDefault="00B27742">
            <w:pPr>
              <w:pStyle w:val="TableText"/>
              <w:rPr>
                <w:rFonts w:ascii="Tahoma" w:hAnsi="Tahoma" w:cs="Tahoma"/>
                <w:sz w:val="13"/>
              </w:rPr>
            </w:pPr>
            <w:r w:rsidRPr="00AE656A">
              <w:rPr>
                <w:rFonts w:ascii="Tahoma" w:hAnsi="Tahoma" w:cs="Tahoma"/>
                <w:sz w:val="13"/>
              </w:rPr>
              <w:t>2</w:t>
            </w:r>
          </w:p>
        </w:tc>
        <w:tc>
          <w:tcPr>
            <w:tcW w:w="540" w:type="dxa"/>
            <w:tcBorders>
              <w:left w:val="single" w:sz="18" w:space="0" w:color="auto"/>
              <w:bottom w:val="single" w:sz="4" w:space="0" w:color="auto"/>
            </w:tcBorders>
            <w:shd w:val="clear" w:color="auto" w:fill="FABF8F"/>
            <w:vAlign w:val="center"/>
          </w:tcPr>
          <w:p w14:paraId="5085A87B" w14:textId="77777777" w:rsidR="00B27742" w:rsidRPr="00AE656A" w:rsidRDefault="00664EE9">
            <w:pPr>
              <w:pStyle w:val="TableText"/>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A87C" w14:textId="77777777" w:rsidR="00B27742" w:rsidRPr="00AE656A" w:rsidRDefault="00B27742">
            <w:pPr>
              <w:pStyle w:val="TableText"/>
              <w:rPr>
                <w:rFonts w:ascii="Tahoma" w:hAnsi="Tahoma" w:cs="Tahoma"/>
                <w:sz w:val="13"/>
              </w:rPr>
            </w:pPr>
            <w:r w:rsidRPr="00AE656A">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14:paraId="5085A87D" w14:textId="77777777" w:rsidR="00B27742" w:rsidRPr="00AE656A" w:rsidRDefault="00B27742">
            <w:pPr>
              <w:pStyle w:val="TableText"/>
              <w:rPr>
                <w:rFonts w:ascii="Tahoma" w:hAnsi="Tahoma" w:cs="Tahoma"/>
                <w:sz w:val="13"/>
              </w:rPr>
            </w:pPr>
            <w:r w:rsidRPr="00AE656A">
              <w:rPr>
                <w:rFonts w:ascii="Tahoma" w:hAnsi="Tahoma" w:cs="Tahoma"/>
                <w:sz w:val="13"/>
              </w:rPr>
              <w:t>E, P</w:t>
            </w:r>
          </w:p>
        </w:tc>
        <w:tc>
          <w:tcPr>
            <w:tcW w:w="630" w:type="dxa"/>
            <w:tcBorders>
              <w:bottom w:val="single" w:sz="4" w:space="0" w:color="auto"/>
            </w:tcBorders>
            <w:shd w:val="clear" w:color="auto" w:fill="FABF8F"/>
            <w:vAlign w:val="center"/>
          </w:tcPr>
          <w:p w14:paraId="5085A87E" w14:textId="77777777" w:rsidR="00B27742" w:rsidRPr="00AE656A" w:rsidRDefault="00B27742" w:rsidP="004000C7">
            <w:pPr>
              <w:pStyle w:val="TableText"/>
              <w:rPr>
                <w:rFonts w:ascii="Tahoma" w:hAnsi="Tahoma" w:cs="Tahoma"/>
                <w:sz w:val="13"/>
              </w:rPr>
            </w:pPr>
            <w:r w:rsidRPr="00AE656A">
              <w:rPr>
                <w:rFonts w:ascii="Tahoma" w:hAnsi="Tahoma" w:cs="Tahoma"/>
                <w:sz w:val="13"/>
              </w:rPr>
              <w:t>E,ST</w:t>
            </w:r>
          </w:p>
        </w:tc>
        <w:tc>
          <w:tcPr>
            <w:tcW w:w="360" w:type="dxa"/>
            <w:tcBorders>
              <w:bottom w:val="single" w:sz="4" w:space="0" w:color="auto"/>
            </w:tcBorders>
            <w:shd w:val="clear" w:color="auto" w:fill="FABF8F"/>
            <w:vAlign w:val="center"/>
          </w:tcPr>
          <w:p w14:paraId="5085A87F" w14:textId="77777777" w:rsidR="00B27742" w:rsidRPr="00AE656A" w:rsidRDefault="00B27742">
            <w:pPr>
              <w:pStyle w:val="TableText"/>
              <w:rPr>
                <w:rFonts w:ascii="Tahoma" w:hAnsi="Tahoma" w:cs="Tahoma"/>
                <w:sz w:val="13"/>
              </w:rPr>
            </w:pPr>
          </w:p>
        </w:tc>
      </w:tr>
      <w:tr w:rsidR="00B50A5B" w:rsidRPr="00AE656A" w14:paraId="5085A894" w14:textId="77777777" w:rsidTr="00DA51E4">
        <w:trPr>
          <w:trHeight w:val="145"/>
        </w:trPr>
        <w:tc>
          <w:tcPr>
            <w:tcW w:w="2610" w:type="dxa"/>
            <w:tcBorders>
              <w:bottom w:val="single" w:sz="4" w:space="0" w:color="auto"/>
            </w:tcBorders>
            <w:shd w:val="clear" w:color="auto" w:fill="auto"/>
          </w:tcPr>
          <w:p w14:paraId="5085A881" w14:textId="77777777" w:rsidR="00B27742" w:rsidRPr="00AE656A" w:rsidRDefault="00B27742" w:rsidP="00F70479">
            <w:pPr>
              <w:pStyle w:val="ProductNames"/>
              <w:rPr>
                <w:rFonts w:ascii="Tahoma" w:hAnsi="Tahoma" w:cs="Tahoma"/>
                <w:sz w:val="14"/>
              </w:rPr>
            </w:pPr>
            <w:bookmarkStart w:id="138" w:name="_Toc336337905"/>
            <w:bookmarkStart w:id="139" w:name="_Toc357598003"/>
            <w:r w:rsidRPr="00AE656A">
              <w:rPr>
                <w:rFonts w:ascii="Tahoma" w:hAnsi="Tahoma" w:cs="Tahoma"/>
                <w:sz w:val="14"/>
              </w:rPr>
              <w:t>Windows</w:t>
            </w:r>
            <w:r w:rsidR="005841BE" w:rsidRPr="00AE656A">
              <w:rPr>
                <w:rFonts w:ascii="Tahoma" w:hAnsi="Tahoma" w:cs="Tahoma"/>
                <w:sz w:val="14"/>
                <w:vertAlign w:val="superscript"/>
              </w:rPr>
              <w:t>®</w:t>
            </w:r>
            <w:r w:rsidRPr="00AE656A">
              <w:rPr>
                <w:rFonts w:ascii="Tahoma" w:hAnsi="Tahoma" w:cs="Tahoma"/>
                <w:sz w:val="14"/>
              </w:rPr>
              <w:t xml:space="preserve"> 8 Pro com MDOP</w:t>
            </w:r>
            <w:bookmarkEnd w:id="138"/>
            <w:bookmarkEnd w:id="139"/>
            <w:r w:rsidRPr="00AE656A">
              <w:rPr>
                <w:rFonts w:ascii="Tahoma" w:hAnsi="Tahoma" w:cs="Tahoma"/>
                <w:sz w:val="14"/>
              </w:rPr>
              <w:t xml:space="preserve"> </w:t>
            </w:r>
          </w:p>
        </w:tc>
        <w:tc>
          <w:tcPr>
            <w:tcW w:w="360" w:type="dxa"/>
            <w:tcBorders>
              <w:bottom w:val="single" w:sz="4" w:space="0" w:color="auto"/>
            </w:tcBorders>
            <w:shd w:val="clear" w:color="auto" w:fill="auto"/>
            <w:vAlign w:val="center"/>
          </w:tcPr>
          <w:p w14:paraId="5085A882" w14:textId="77777777" w:rsidR="00B27742" w:rsidRPr="00AE656A" w:rsidRDefault="00B27742" w:rsidP="005D1AD1">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5085A883" w14:textId="77777777" w:rsidR="00B27742" w:rsidRPr="00AE656A" w:rsidRDefault="001327D3" w:rsidP="00690165">
            <w:pPr>
              <w:pStyle w:val="TableText"/>
              <w:spacing w:before="12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085A884" w14:textId="77777777" w:rsidR="00B27742" w:rsidRPr="00AE656A" w:rsidRDefault="00B27742" w:rsidP="005D1AD1">
            <w:pPr>
              <w:pStyle w:val="TableText"/>
              <w:rPr>
                <w:rFonts w:ascii="Tahoma" w:hAnsi="Tahoma" w:cs="Tahoma"/>
                <w:sz w:val="13"/>
              </w:rPr>
            </w:pPr>
            <w:r w:rsidRPr="00AE656A">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14:paraId="5085A885" w14:textId="77777777" w:rsidR="00B27742" w:rsidRPr="00AE656A" w:rsidRDefault="00B27742" w:rsidP="005D1AD1">
            <w:pPr>
              <w:pStyle w:val="TableText"/>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A886" w14:textId="77777777" w:rsidR="00B27742" w:rsidRPr="00AE656A" w:rsidRDefault="00287725" w:rsidP="005D1AD1">
            <w:pPr>
              <w:pStyle w:val="TableText"/>
              <w:rPr>
                <w:rFonts w:ascii="Tahoma" w:hAnsi="Tahoma" w:cs="Tahoma"/>
                <w:sz w:val="13"/>
              </w:rPr>
            </w:pPr>
            <w:r w:rsidRPr="00AE656A">
              <w:rPr>
                <w:rFonts w:ascii="Tahoma" w:hAnsi="Tahoma" w:cs="Tahoma"/>
                <w:sz w:val="13"/>
              </w:rPr>
              <w:t>6</w:t>
            </w:r>
          </w:p>
        </w:tc>
        <w:tc>
          <w:tcPr>
            <w:tcW w:w="450" w:type="dxa"/>
            <w:tcBorders>
              <w:bottom w:val="single" w:sz="4" w:space="0" w:color="auto"/>
            </w:tcBorders>
            <w:shd w:val="clear" w:color="auto" w:fill="auto"/>
            <w:vAlign w:val="center"/>
          </w:tcPr>
          <w:p w14:paraId="5085A887" w14:textId="77777777" w:rsidR="00B27742" w:rsidRPr="00AE656A" w:rsidRDefault="00287725" w:rsidP="005D1AD1">
            <w:pPr>
              <w:pStyle w:val="TableText"/>
              <w:rPr>
                <w:rFonts w:ascii="Tahoma" w:hAnsi="Tahoma" w:cs="Tahoma"/>
                <w:sz w:val="13"/>
              </w:rPr>
            </w:pPr>
            <w:r w:rsidRPr="00AE656A">
              <w:rPr>
                <w:rFonts w:ascii="Tahoma" w:hAnsi="Tahoma" w:cs="Tahoma"/>
                <w:sz w:val="13"/>
              </w:rPr>
              <w:t>5</w:t>
            </w:r>
          </w:p>
        </w:tc>
        <w:tc>
          <w:tcPr>
            <w:tcW w:w="450" w:type="dxa"/>
            <w:tcBorders>
              <w:bottom w:val="single" w:sz="4" w:space="0" w:color="auto"/>
            </w:tcBorders>
            <w:shd w:val="clear" w:color="auto" w:fill="auto"/>
            <w:vAlign w:val="center"/>
          </w:tcPr>
          <w:p w14:paraId="5085A888" w14:textId="77777777" w:rsidR="00B27742" w:rsidRPr="00AE656A" w:rsidRDefault="00287725" w:rsidP="005D1AD1">
            <w:pPr>
              <w:pStyle w:val="TableText"/>
              <w:rPr>
                <w:rFonts w:ascii="Tahoma" w:hAnsi="Tahoma" w:cs="Tahoma"/>
                <w:sz w:val="13"/>
              </w:rPr>
            </w:pPr>
            <w:r w:rsidRPr="00AE656A">
              <w:rPr>
                <w:rFonts w:ascii="Tahoma" w:hAnsi="Tahoma" w:cs="Tahoma"/>
                <w:sz w:val="13"/>
              </w:rPr>
              <w:t>4</w:t>
            </w:r>
          </w:p>
        </w:tc>
        <w:tc>
          <w:tcPr>
            <w:tcW w:w="450" w:type="dxa"/>
            <w:tcBorders>
              <w:bottom w:val="single" w:sz="4" w:space="0" w:color="auto"/>
            </w:tcBorders>
            <w:shd w:val="clear" w:color="auto" w:fill="auto"/>
            <w:vAlign w:val="center"/>
          </w:tcPr>
          <w:p w14:paraId="5085A889" w14:textId="77777777" w:rsidR="00B27742" w:rsidRPr="00AE656A" w:rsidRDefault="00B27742" w:rsidP="005D1AD1">
            <w:pPr>
              <w:pStyle w:val="TableText"/>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A88A" w14:textId="77777777" w:rsidR="00B27742" w:rsidRPr="00AE656A" w:rsidRDefault="00B27742" w:rsidP="005D1AD1">
            <w:pPr>
              <w:pStyle w:val="TableText"/>
              <w:rPr>
                <w:rFonts w:ascii="Tahoma" w:hAnsi="Tahoma" w:cs="Tahoma"/>
                <w:sz w:val="13"/>
              </w:rPr>
            </w:pPr>
            <w:r w:rsidRPr="00AE656A">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14:paraId="5085A88B" w14:textId="77777777" w:rsidR="00B27742" w:rsidRPr="00AE656A" w:rsidRDefault="00B27742" w:rsidP="005D1AD1">
            <w:pPr>
              <w:pStyle w:val="TableText"/>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A88C" w14:textId="77777777" w:rsidR="00B27742" w:rsidRPr="00AE656A"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14:paraId="5085A88D" w14:textId="77777777" w:rsidR="00B27742" w:rsidRPr="00AE656A"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88E" w14:textId="77777777" w:rsidR="00B27742" w:rsidRPr="00AE656A" w:rsidRDefault="00B27742" w:rsidP="005D1AD1">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14:paraId="5085A88F" w14:textId="77777777" w:rsidR="00B27742" w:rsidRPr="00AE656A" w:rsidRDefault="00664EE9" w:rsidP="005D1AD1">
            <w:pPr>
              <w:pStyle w:val="TableText"/>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A890" w14:textId="77777777" w:rsidR="00B27742" w:rsidRPr="00AE656A" w:rsidRDefault="00B27742" w:rsidP="005D1AD1">
            <w:pPr>
              <w:pStyle w:val="TableText"/>
              <w:rPr>
                <w:rFonts w:ascii="Tahoma" w:hAnsi="Tahoma" w:cs="Tahoma"/>
                <w:sz w:val="13"/>
              </w:rPr>
            </w:pPr>
            <w:r w:rsidRPr="00AE656A">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14:paraId="5085A891" w14:textId="77777777" w:rsidR="00B27742" w:rsidRPr="00AE656A" w:rsidRDefault="00B27742" w:rsidP="005D1AD1">
            <w:pPr>
              <w:pStyle w:val="TableText"/>
              <w:rPr>
                <w:rFonts w:ascii="Tahoma" w:hAnsi="Tahoma" w:cs="Tahoma"/>
                <w:sz w:val="13"/>
              </w:rPr>
            </w:pPr>
            <w:r w:rsidRPr="00AE656A">
              <w:rPr>
                <w:rFonts w:ascii="Tahoma" w:hAnsi="Tahoma" w:cs="Tahoma"/>
                <w:sz w:val="13"/>
              </w:rPr>
              <w:t>E, P</w:t>
            </w:r>
          </w:p>
        </w:tc>
        <w:tc>
          <w:tcPr>
            <w:tcW w:w="630" w:type="dxa"/>
            <w:tcBorders>
              <w:bottom w:val="single" w:sz="4" w:space="0" w:color="auto"/>
            </w:tcBorders>
            <w:shd w:val="clear" w:color="auto" w:fill="auto"/>
            <w:vAlign w:val="center"/>
          </w:tcPr>
          <w:p w14:paraId="5085A892" w14:textId="77777777" w:rsidR="00B27742" w:rsidRPr="00AE656A" w:rsidRDefault="00B27742" w:rsidP="004000C7">
            <w:pPr>
              <w:pStyle w:val="TableText"/>
              <w:rPr>
                <w:rFonts w:ascii="Tahoma" w:hAnsi="Tahoma" w:cs="Tahoma"/>
                <w:sz w:val="13"/>
              </w:rPr>
            </w:pPr>
            <w:r w:rsidRPr="00AE656A">
              <w:rPr>
                <w:rFonts w:ascii="Tahoma" w:hAnsi="Tahoma" w:cs="Tahoma"/>
                <w:sz w:val="13"/>
              </w:rPr>
              <w:t>E,ST</w:t>
            </w:r>
          </w:p>
        </w:tc>
        <w:tc>
          <w:tcPr>
            <w:tcW w:w="360" w:type="dxa"/>
            <w:tcBorders>
              <w:bottom w:val="single" w:sz="4" w:space="0" w:color="auto"/>
            </w:tcBorders>
            <w:shd w:val="clear" w:color="auto" w:fill="auto"/>
            <w:vAlign w:val="center"/>
          </w:tcPr>
          <w:p w14:paraId="5085A893" w14:textId="77777777" w:rsidR="00B27742" w:rsidRPr="00AE656A" w:rsidRDefault="00B27742" w:rsidP="005D1AD1">
            <w:pPr>
              <w:pStyle w:val="TableText"/>
              <w:rPr>
                <w:rFonts w:ascii="Tahoma" w:hAnsi="Tahoma" w:cs="Tahoma"/>
                <w:sz w:val="13"/>
              </w:rPr>
            </w:pPr>
          </w:p>
        </w:tc>
      </w:tr>
      <w:tr w:rsidR="00B50A5B" w:rsidRPr="00AE656A" w14:paraId="5085A8A2" w14:textId="77777777" w:rsidTr="00734BD7">
        <w:trPr>
          <w:trHeight w:val="123"/>
        </w:trPr>
        <w:tc>
          <w:tcPr>
            <w:tcW w:w="2610" w:type="dxa"/>
            <w:shd w:val="clear" w:color="auto" w:fill="FABF8F"/>
          </w:tcPr>
          <w:p w14:paraId="5085A895" w14:textId="77777777" w:rsidR="00B27742" w:rsidRPr="00AE656A" w:rsidRDefault="00B27742" w:rsidP="0070485B">
            <w:pPr>
              <w:pStyle w:val="ProductNames"/>
              <w:spacing w:before="40" w:after="40"/>
              <w:rPr>
                <w:rFonts w:ascii="Tahoma" w:hAnsi="Tahoma" w:cs="Tahoma"/>
                <w:sz w:val="14"/>
              </w:rPr>
            </w:pPr>
            <w:bookmarkStart w:id="140" w:name="_Toc336337906"/>
            <w:bookmarkStart w:id="141" w:name="_Toc357598004"/>
            <w:r w:rsidRPr="00AE656A">
              <w:rPr>
                <w:rFonts w:ascii="Tahoma" w:hAnsi="Tahoma" w:cs="Tahoma"/>
                <w:sz w:val="14"/>
              </w:rPr>
              <w:t>Windows Virtual Desktop Access (VDA)</w:t>
            </w:r>
            <w:bookmarkEnd w:id="140"/>
            <w:bookmarkEnd w:id="141"/>
          </w:p>
        </w:tc>
        <w:tc>
          <w:tcPr>
            <w:tcW w:w="360" w:type="dxa"/>
            <w:shd w:val="clear" w:color="auto" w:fill="FABF8F"/>
            <w:vAlign w:val="center"/>
          </w:tcPr>
          <w:p w14:paraId="5085A896" w14:textId="77777777" w:rsidR="00B27742" w:rsidRPr="00AE656A" w:rsidRDefault="00B27742">
            <w:pPr>
              <w:pStyle w:val="TableText"/>
              <w:widowControl w:val="0"/>
              <w:rPr>
                <w:rStyle w:val="EndnoteReference"/>
                <w:rFonts w:ascii="Tahoma" w:hAnsi="Tahoma"/>
                <w:color w:val="0000FF"/>
                <w:sz w:val="13"/>
                <w:szCs w:val="13"/>
              </w:rPr>
            </w:pPr>
          </w:p>
        </w:tc>
        <w:tc>
          <w:tcPr>
            <w:tcW w:w="450" w:type="dxa"/>
            <w:shd w:val="clear" w:color="auto" w:fill="FABF8F"/>
            <w:vAlign w:val="center"/>
          </w:tcPr>
          <w:p w14:paraId="5085A897" w14:textId="77777777" w:rsidR="00B27742" w:rsidRPr="00AE656A" w:rsidRDefault="00B27742" w:rsidP="007E466C">
            <w:pPr>
              <w:pStyle w:val="TableText"/>
              <w:rPr>
                <w:rFonts w:ascii="Tahoma" w:hAnsi="Tahoma" w:cs="Tahoma"/>
                <w:sz w:val="13"/>
              </w:rPr>
            </w:pPr>
            <w:r w:rsidRPr="00AE656A">
              <w:rPr>
                <w:rFonts w:ascii="Tahoma" w:hAnsi="Tahoma" w:cs="Tahoma"/>
                <w:sz w:val="13"/>
              </w:rPr>
              <w:t>07/10</w:t>
            </w:r>
          </w:p>
        </w:tc>
        <w:tc>
          <w:tcPr>
            <w:tcW w:w="360" w:type="dxa"/>
            <w:tcBorders>
              <w:right w:val="single" w:sz="18" w:space="0" w:color="auto"/>
            </w:tcBorders>
            <w:shd w:val="clear" w:color="auto" w:fill="FABF8F"/>
            <w:vAlign w:val="center"/>
          </w:tcPr>
          <w:p w14:paraId="5085A898" w14:textId="77777777" w:rsidR="00B27742" w:rsidRPr="00AE656A" w:rsidRDefault="00B27742">
            <w:pPr>
              <w:pStyle w:val="TableText"/>
              <w:rPr>
                <w:rFonts w:ascii="Tahoma" w:hAnsi="Tahoma" w:cs="Tahoma"/>
                <w:sz w:val="13"/>
              </w:rPr>
            </w:pPr>
            <w:r w:rsidRPr="00AE656A">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5085A899" w14:textId="77777777" w:rsidR="00B27742" w:rsidRPr="00AE656A" w:rsidRDefault="00B27742">
            <w:pPr>
              <w:pStyle w:val="TableText"/>
              <w:rPr>
                <w:rFonts w:ascii="Tahoma" w:hAnsi="Tahoma" w:cs="Tahoma"/>
                <w:sz w:val="13"/>
              </w:rPr>
            </w:pPr>
            <w:r w:rsidRPr="00AE656A">
              <w:rPr>
                <w:rFonts w:ascii="Tahoma" w:hAnsi="Tahoma" w:cs="Tahoma"/>
                <w:sz w:val="13"/>
              </w:rPr>
              <w:t>2</w:t>
            </w:r>
          </w:p>
        </w:tc>
        <w:tc>
          <w:tcPr>
            <w:tcW w:w="450" w:type="dxa"/>
            <w:tcBorders>
              <w:left w:val="single" w:sz="18" w:space="0" w:color="auto"/>
            </w:tcBorders>
            <w:shd w:val="clear" w:color="auto" w:fill="FABF8F"/>
            <w:vAlign w:val="center"/>
          </w:tcPr>
          <w:p w14:paraId="5085A89A" w14:textId="77777777" w:rsidR="00B27742" w:rsidRPr="00AE656A" w:rsidRDefault="00B27742">
            <w:pPr>
              <w:pStyle w:val="TableText"/>
              <w:rPr>
                <w:rFonts w:ascii="Tahoma" w:hAnsi="Tahoma" w:cs="Tahoma"/>
                <w:sz w:val="13"/>
              </w:rPr>
            </w:pPr>
          </w:p>
        </w:tc>
        <w:tc>
          <w:tcPr>
            <w:tcW w:w="450" w:type="dxa"/>
            <w:shd w:val="clear" w:color="auto" w:fill="FABF8F"/>
            <w:vAlign w:val="center"/>
          </w:tcPr>
          <w:p w14:paraId="5085A89B" w14:textId="77777777" w:rsidR="00B27742" w:rsidRPr="00AE656A"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5085A89C" w14:textId="77777777" w:rsidR="00B27742" w:rsidRPr="00AE656A" w:rsidRDefault="00B27742">
            <w:pPr>
              <w:pStyle w:val="TableText"/>
              <w:rPr>
                <w:rFonts w:ascii="Tahoma" w:hAnsi="Tahoma" w:cs="Tahoma"/>
                <w:sz w:val="13"/>
              </w:rPr>
            </w:pPr>
          </w:p>
        </w:tc>
        <w:tc>
          <w:tcPr>
            <w:tcW w:w="540" w:type="dxa"/>
            <w:tcBorders>
              <w:left w:val="single" w:sz="18" w:space="0" w:color="auto"/>
            </w:tcBorders>
            <w:shd w:val="clear" w:color="auto" w:fill="FABF8F"/>
            <w:vAlign w:val="center"/>
          </w:tcPr>
          <w:p w14:paraId="5085A89D" w14:textId="77777777" w:rsidR="00B27742" w:rsidRPr="00AE656A" w:rsidRDefault="00751F50">
            <w:pPr>
              <w:pStyle w:val="TableText"/>
              <w:rPr>
                <w:rFonts w:ascii="Tahoma" w:hAnsi="Tahoma" w:cs="Tahoma"/>
                <w:sz w:val="13"/>
              </w:rPr>
            </w:pPr>
            <w:r w:rsidRPr="00AE656A">
              <w:rPr>
                <w:rFonts w:ascii="Tahoma" w:hAnsi="Tahoma" w:cs="Tahoma"/>
                <w:sz w:val="13"/>
              </w:rPr>
              <w:t>1)</w:t>
            </w:r>
          </w:p>
        </w:tc>
        <w:tc>
          <w:tcPr>
            <w:tcW w:w="450" w:type="dxa"/>
            <w:tcBorders>
              <w:right w:val="single" w:sz="18" w:space="0" w:color="auto"/>
            </w:tcBorders>
            <w:shd w:val="clear" w:color="auto" w:fill="FABF8F"/>
            <w:vAlign w:val="center"/>
          </w:tcPr>
          <w:p w14:paraId="5085A89E" w14:textId="77777777" w:rsidR="00B27742" w:rsidRPr="00AE656A" w:rsidRDefault="00B27742" w:rsidP="00BD5039">
            <w:pPr>
              <w:pStyle w:val="TableText"/>
              <w:rPr>
                <w:rFonts w:ascii="Tahoma" w:hAnsi="Tahoma" w:cs="Tahoma"/>
                <w:sz w:val="13"/>
              </w:rPr>
            </w:pPr>
            <w:r w:rsidRPr="00AE656A">
              <w:rPr>
                <w:rFonts w:ascii="Tahoma" w:hAnsi="Tahoma" w:cs="Tahoma"/>
                <w:sz w:val="13"/>
              </w:rPr>
              <w:t>E, A</w:t>
            </w:r>
          </w:p>
        </w:tc>
        <w:tc>
          <w:tcPr>
            <w:tcW w:w="360" w:type="dxa"/>
            <w:tcBorders>
              <w:left w:val="single" w:sz="18" w:space="0" w:color="auto"/>
              <w:right w:val="single" w:sz="18" w:space="0" w:color="auto"/>
            </w:tcBorders>
            <w:shd w:val="clear" w:color="auto" w:fill="FABF8F"/>
            <w:vAlign w:val="center"/>
          </w:tcPr>
          <w:p w14:paraId="5085A89F" w14:textId="77777777" w:rsidR="00B27742" w:rsidRPr="00AE656A" w:rsidRDefault="00B27742">
            <w:pPr>
              <w:pStyle w:val="TableText"/>
              <w:rPr>
                <w:rFonts w:ascii="Tahoma" w:hAnsi="Tahoma" w:cs="Tahoma"/>
                <w:sz w:val="13"/>
              </w:rPr>
            </w:pPr>
            <w:r w:rsidRPr="00AE656A">
              <w:rPr>
                <w:rFonts w:ascii="Tahoma" w:hAnsi="Tahoma" w:cs="Tahoma"/>
                <w:sz w:val="13"/>
              </w:rPr>
              <w:t>P</w:t>
            </w:r>
          </w:p>
        </w:tc>
        <w:tc>
          <w:tcPr>
            <w:tcW w:w="630" w:type="dxa"/>
            <w:shd w:val="clear" w:color="auto" w:fill="FABF8F"/>
            <w:vAlign w:val="center"/>
          </w:tcPr>
          <w:p w14:paraId="5085A8A0" w14:textId="77777777" w:rsidR="00B27742" w:rsidRPr="00AE656A" w:rsidRDefault="00954BF1" w:rsidP="00722522">
            <w:pPr>
              <w:pStyle w:val="TableText"/>
              <w:rPr>
                <w:rFonts w:ascii="Tahoma" w:hAnsi="Tahoma" w:cs="Tahoma"/>
                <w:sz w:val="13"/>
              </w:rPr>
            </w:pPr>
            <w:r w:rsidRPr="00AE656A">
              <w:rPr>
                <w:rFonts w:ascii="Tahoma" w:hAnsi="Tahoma" w:cs="Tahoma"/>
                <w:sz w:val="13"/>
              </w:rPr>
              <w:t>A</w:t>
            </w:r>
          </w:p>
        </w:tc>
        <w:tc>
          <w:tcPr>
            <w:tcW w:w="360" w:type="dxa"/>
            <w:shd w:val="clear" w:color="auto" w:fill="FABF8F"/>
            <w:vAlign w:val="center"/>
          </w:tcPr>
          <w:p w14:paraId="5085A8A1" w14:textId="77777777" w:rsidR="00B27742" w:rsidRPr="00AE656A" w:rsidRDefault="00B27742">
            <w:pPr>
              <w:pStyle w:val="TableText"/>
              <w:rPr>
                <w:rFonts w:ascii="Tahoma" w:hAnsi="Tahoma" w:cs="Tahoma"/>
                <w:sz w:val="13"/>
              </w:rPr>
            </w:pPr>
          </w:p>
        </w:tc>
      </w:tr>
      <w:tr w:rsidR="006F741C" w:rsidRPr="00AE656A" w14:paraId="5085A8B0" w14:textId="77777777" w:rsidTr="00734BD7">
        <w:trPr>
          <w:trHeight w:val="123"/>
        </w:trPr>
        <w:tc>
          <w:tcPr>
            <w:tcW w:w="2610" w:type="dxa"/>
            <w:shd w:val="clear" w:color="auto" w:fill="auto"/>
          </w:tcPr>
          <w:p w14:paraId="5085A8A3" w14:textId="77777777" w:rsidR="006F741C" w:rsidRPr="00AE656A" w:rsidRDefault="006F741C" w:rsidP="00F70479">
            <w:pPr>
              <w:pStyle w:val="ProductNames"/>
              <w:rPr>
                <w:rFonts w:ascii="Tahoma" w:hAnsi="Tahoma" w:cs="Tahoma"/>
                <w:sz w:val="14"/>
              </w:rPr>
            </w:pPr>
            <w:bookmarkStart w:id="142" w:name="_Toc357598005"/>
            <w:r w:rsidRPr="00AE656A">
              <w:rPr>
                <w:rFonts w:ascii="Tahoma" w:hAnsi="Tahoma" w:cs="Tahoma"/>
                <w:sz w:val="14"/>
              </w:rPr>
              <w:t>Windows Intune (Por Dispositivo)</w:t>
            </w:r>
            <w:bookmarkEnd w:id="142"/>
          </w:p>
        </w:tc>
        <w:tc>
          <w:tcPr>
            <w:tcW w:w="360" w:type="dxa"/>
            <w:shd w:val="clear" w:color="auto" w:fill="auto"/>
            <w:vAlign w:val="center"/>
          </w:tcPr>
          <w:p w14:paraId="5085A8A4" w14:textId="77777777" w:rsidR="006F741C" w:rsidRPr="00AE656A" w:rsidRDefault="00AC145A" w:rsidP="003D5C46">
            <w:pPr>
              <w:pStyle w:val="TableText"/>
              <w:widowControl w:val="0"/>
              <w:rPr>
                <w:rStyle w:val="EndnoteReference"/>
                <w:b w:val="0"/>
                <w:color w:val="0000FF"/>
                <w:sz w:val="13"/>
                <w:szCs w:val="13"/>
              </w:rPr>
            </w:pPr>
            <w:hyperlink w:anchor="_30_Atualização_para" w:history="1">
              <w:r w:rsidR="00734BD7" w:rsidRPr="00AE656A">
                <w:rPr>
                  <w:rStyle w:val="Hyperlink"/>
                  <w:b/>
                  <w:sz w:val="13"/>
                  <w:szCs w:val="13"/>
                </w:rPr>
                <w:t>30</w:t>
              </w:r>
            </w:hyperlink>
          </w:p>
        </w:tc>
        <w:tc>
          <w:tcPr>
            <w:tcW w:w="450" w:type="dxa"/>
            <w:shd w:val="clear" w:color="auto" w:fill="auto"/>
          </w:tcPr>
          <w:p w14:paraId="5085A8A5" w14:textId="77777777" w:rsidR="006F741C" w:rsidRPr="00AE656A" w:rsidRDefault="006F741C" w:rsidP="006640D1">
            <w:pPr>
              <w:pStyle w:val="TableText"/>
              <w:spacing w:before="120"/>
              <w:rPr>
                <w:rFonts w:ascii="Tahoma" w:hAnsi="Tahoma" w:cs="Tahoma"/>
                <w:sz w:val="13"/>
              </w:rPr>
            </w:pPr>
            <w:r w:rsidRPr="00AE656A">
              <w:rPr>
                <w:rFonts w:ascii="Tahoma" w:hAnsi="Tahoma" w:cs="Tahoma"/>
                <w:sz w:val="13"/>
              </w:rPr>
              <w:t>4/11</w:t>
            </w:r>
          </w:p>
        </w:tc>
        <w:tc>
          <w:tcPr>
            <w:tcW w:w="360" w:type="dxa"/>
            <w:tcBorders>
              <w:right w:val="single" w:sz="18" w:space="0" w:color="auto"/>
            </w:tcBorders>
            <w:shd w:val="clear" w:color="auto" w:fill="auto"/>
            <w:vAlign w:val="center"/>
          </w:tcPr>
          <w:p w14:paraId="5085A8A6" w14:textId="77777777" w:rsidR="006F741C" w:rsidRPr="00AE656A"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14:paraId="5085A8A7" w14:textId="77777777" w:rsidR="006F741C" w:rsidRPr="00AE656A"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14:paraId="5085A8A8" w14:textId="77777777" w:rsidR="006F741C" w:rsidRPr="00AE656A" w:rsidRDefault="006F741C">
            <w:pPr>
              <w:pStyle w:val="TableText"/>
              <w:rPr>
                <w:rFonts w:ascii="Tahoma" w:hAnsi="Tahoma" w:cs="Tahoma"/>
                <w:sz w:val="13"/>
              </w:rPr>
            </w:pPr>
          </w:p>
        </w:tc>
        <w:tc>
          <w:tcPr>
            <w:tcW w:w="450" w:type="dxa"/>
            <w:shd w:val="clear" w:color="auto" w:fill="auto"/>
            <w:vAlign w:val="center"/>
          </w:tcPr>
          <w:p w14:paraId="5085A8A9" w14:textId="77777777" w:rsidR="006F741C" w:rsidRPr="00AE656A"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14:paraId="5085A8AA" w14:textId="77777777" w:rsidR="006F741C" w:rsidRPr="00AE656A" w:rsidRDefault="006F741C">
            <w:pPr>
              <w:pStyle w:val="TableText"/>
              <w:rPr>
                <w:rFonts w:ascii="Tahoma" w:hAnsi="Tahoma" w:cs="Tahoma"/>
                <w:sz w:val="13"/>
              </w:rPr>
            </w:pPr>
          </w:p>
        </w:tc>
        <w:tc>
          <w:tcPr>
            <w:tcW w:w="540" w:type="dxa"/>
            <w:tcBorders>
              <w:left w:val="single" w:sz="18" w:space="0" w:color="auto"/>
            </w:tcBorders>
            <w:shd w:val="clear" w:color="auto" w:fill="auto"/>
            <w:vAlign w:val="center"/>
          </w:tcPr>
          <w:p w14:paraId="5085A8AB" w14:textId="77777777" w:rsidR="006F741C" w:rsidRPr="00AE656A"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14:paraId="5085A8AC" w14:textId="77777777" w:rsidR="006F741C" w:rsidRPr="00AE656A" w:rsidRDefault="006F741C" w:rsidP="00BD5039">
            <w:pPr>
              <w:pStyle w:val="TableText"/>
              <w:rPr>
                <w:rFonts w:ascii="Tahoma" w:hAnsi="Tahoma" w:cs="Tahoma"/>
                <w:sz w:val="13"/>
              </w:rPr>
            </w:pPr>
          </w:p>
        </w:tc>
        <w:tc>
          <w:tcPr>
            <w:tcW w:w="360" w:type="dxa"/>
            <w:tcBorders>
              <w:left w:val="single" w:sz="18" w:space="0" w:color="auto"/>
              <w:right w:val="single" w:sz="18" w:space="0" w:color="auto"/>
            </w:tcBorders>
            <w:shd w:val="clear" w:color="auto" w:fill="auto"/>
            <w:vAlign w:val="center"/>
          </w:tcPr>
          <w:p w14:paraId="5085A8AD" w14:textId="77777777" w:rsidR="006F741C" w:rsidRPr="00AE656A" w:rsidRDefault="006F741C">
            <w:pPr>
              <w:pStyle w:val="TableText"/>
              <w:rPr>
                <w:rFonts w:ascii="Tahoma" w:hAnsi="Tahoma" w:cs="Tahoma"/>
                <w:sz w:val="13"/>
              </w:rPr>
            </w:pPr>
          </w:p>
        </w:tc>
        <w:tc>
          <w:tcPr>
            <w:tcW w:w="630" w:type="dxa"/>
            <w:shd w:val="clear" w:color="auto" w:fill="auto"/>
            <w:vAlign w:val="center"/>
          </w:tcPr>
          <w:p w14:paraId="5085A8AE" w14:textId="77777777" w:rsidR="006F741C" w:rsidRPr="00AE656A" w:rsidRDefault="006F741C" w:rsidP="00722522">
            <w:pPr>
              <w:pStyle w:val="TableText"/>
              <w:rPr>
                <w:rFonts w:ascii="Tahoma" w:hAnsi="Tahoma" w:cs="Tahoma"/>
                <w:sz w:val="13"/>
              </w:rPr>
            </w:pPr>
          </w:p>
        </w:tc>
        <w:tc>
          <w:tcPr>
            <w:tcW w:w="360" w:type="dxa"/>
            <w:shd w:val="clear" w:color="auto" w:fill="auto"/>
            <w:vAlign w:val="center"/>
          </w:tcPr>
          <w:p w14:paraId="5085A8AF" w14:textId="77777777" w:rsidR="006F741C" w:rsidRPr="00AE656A" w:rsidRDefault="006F741C">
            <w:pPr>
              <w:pStyle w:val="TableText"/>
              <w:rPr>
                <w:rFonts w:ascii="Tahoma" w:hAnsi="Tahoma" w:cs="Tahoma"/>
                <w:sz w:val="13"/>
              </w:rPr>
            </w:pPr>
          </w:p>
        </w:tc>
      </w:tr>
      <w:tr w:rsidR="00955DF1" w:rsidRPr="00AE656A" w14:paraId="5085A8BE" w14:textId="77777777" w:rsidTr="00734BD7">
        <w:trPr>
          <w:trHeight w:val="123"/>
        </w:trPr>
        <w:tc>
          <w:tcPr>
            <w:tcW w:w="2610" w:type="dxa"/>
            <w:tcBorders>
              <w:bottom w:val="single" w:sz="4" w:space="0" w:color="auto"/>
            </w:tcBorders>
            <w:shd w:val="clear" w:color="auto" w:fill="FABF8F"/>
          </w:tcPr>
          <w:p w14:paraId="5085A8B1" w14:textId="77777777" w:rsidR="00955DF1" w:rsidRPr="00AE656A" w:rsidRDefault="00955DF1" w:rsidP="00F45A70">
            <w:pPr>
              <w:pStyle w:val="ProductNames"/>
              <w:rPr>
                <w:rFonts w:ascii="Tahoma" w:hAnsi="Tahoma" w:cs="Tahoma"/>
                <w:sz w:val="14"/>
              </w:rPr>
            </w:pPr>
            <w:bookmarkStart w:id="143" w:name="_Toc357598006"/>
            <w:r w:rsidRPr="00AE656A">
              <w:rPr>
                <w:rFonts w:ascii="Tahoma" w:hAnsi="Tahoma" w:cs="Tahoma"/>
                <w:sz w:val="14"/>
              </w:rPr>
              <w:t>Complemento do Windows Intune (Por</w:t>
            </w:r>
            <w:r w:rsidR="00F45A70">
              <w:rPr>
                <w:rFonts w:ascii="Tahoma" w:hAnsi="Tahoma" w:cs="Tahoma"/>
                <w:sz w:val="14"/>
              </w:rPr>
              <w:t> </w:t>
            </w:r>
            <w:r w:rsidRPr="00AE656A">
              <w:rPr>
                <w:rFonts w:ascii="Tahoma" w:hAnsi="Tahoma" w:cs="Tahoma"/>
                <w:sz w:val="14"/>
              </w:rPr>
              <w:t>Dispositivo)</w:t>
            </w:r>
            <w:bookmarkEnd w:id="143"/>
          </w:p>
        </w:tc>
        <w:tc>
          <w:tcPr>
            <w:tcW w:w="360" w:type="dxa"/>
            <w:tcBorders>
              <w:bottom w:val="single" w:sz="4" w:space="0" w:color="auto"/>
            </w:tcBorders>
            <w:shd w:val="clear" w:color="auto" w:fill="FABF8F"/>
            <w:vAlign w:val="center"/>
          </w:tcPr>
          <w:p w14:paraId="5085A8B2" w14:textId="77777777" w:rsidR="00955DF1" w:rsidRPr="00AE656A" w:rsidRDefault="00AC145A" w:rsidP="003D5C46">
            <w:pPr>
              <w:pStyle w:val="TableText"/>
              <w:widowControl w:val="0"/>
              <w:rPr>
                <w:rStyle w:val="EndnoteReference"/>
                <w:b w:val="0"/>
                <w:color w:val="0000FF"/>
                <w:sz w:val="13"/>
                <w:szCs w:val="13"/>
              </w:rPr>
            </w:pPr>
            <w:hyperlink w:anchor="_31_Complemento_do" w:history="1">
              <w:r w:rsidR="00B0065F" w:rsidRPr="00734BD7">
                <w:rPr>
                  <w:rStyle w:val="Hyperlink"/>
                  <w:b/>
                  <w:sz w:val="13"/>
                  <w:szCs w:val="13"/>
                </w:rPr>
                <w:t>31</w:t>
              </w:r>
            </w:hyperlink>
            <w:hyperlink w:anchor="Sys_27WindowsVistaProUpgrade" w:history="1"/>
          </w:p>
        </w:tc>
        <w:tc>
          <w:tcPr>
            <w:tcW w:w="450" w:type="dxa"/>
            <w:tcBorders>
              <w:bottom w:val="single" w:sz="4" w:space="0" w:color="auto"/>
            </w:tcBorders>
            <w:shd w:val="clear" w:color="auto" w:fill="FABF8F"/>
          </w:tcPr>
          <w:p w14:paraId="5085A8B3" w14:textId="77777777" w:rsidR="00955DF1" w:rsidRPr="00AE656A" w:rsidRDefault="00955DF1" w:rsidP="00163658">
            <w:pPr>
              <w:pStyle w:val="TableText"/>
              <w:spacing w:before="120"/>
              <w:rPr>
                <w:rFonts w:ascii="Tahoma" w:hAnsi="Tahoma" w:cs="Tahoma"/>
                <w:sz w:val="13"/>
              </w:rPr>
            </w:pPr>
            <w:r w:rsidRPr="00AE656A">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14:paraId="5085A8B4" w14:textId="77777777" w:rsidR="00955DF1" w:rsidRPr="00AE656A"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085A8B5" w14:textId="77777777" w:rsidR="00955DF1" w:rsidRPr="00AE656A"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8B6" w14:textId="77777777" w:rsidR="00955DF1" w:rsidRPr="00AE656A"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14:paraId="5085A8B7" w14:textId="77777777" w:rsidR="00955DF1" w:rsidRPr="00AE656A"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8B8" w14:textId="77777777" w:rsidR="00955DF1" w:rsidRPr="00AE656A" w:rsidRDefault="00955DF1">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14:paraId="5085A8B9" w14:textId="77777777" w:rsidR="00955DF1" w:rsidRPr="00AE656A"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8BA" w14:textId="77777777" w:rsidR="00955DF1" w:rsidRPr="00AE656A" w:rsidRDefault="00955DF1" w:rsidP="00BD5039">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14:paraId="5085A8BB" w14:textId="77777777" w:rsidR="00955DF1" w:rsidRPr="00AE656A" w:rsidRDefault="00955DF1">
            <w:pPr>
              <w:pStyle w:val="TableText"/>
              <w:rPr>
                <w:rFonts w:ascii="Tahoma" w:hAnsi="Tahoma" w:cs="Tahoma"/>
                <w:sz w:val="13"/>
              </w:rPr>
            </w:pPr>
          </w:p>
        </w:tc>
        <w:tc>
          <w:tcPr>
            <w:tcW w:w="630" w:type="dxa"/>
            <w:tcBorders>
              <w:bottom w:val="single" w:sz="4" w:space="0" w:color="auto"/>
            </w:tcBorders>
            <w:shd w:val="clear" w:color="auto" w:fill="FABF8F"/>
            <w:vAlign w:val="center"/>
          </w:tcPr>
          <w:p w14:paraId="5085A8BC" w14:textId="77777777" w:rsidR="00955DF1" w:rsidRPr="00AE656A" w:rsidRDefault="00955DF1" w:rsidP="00722522">
            <w:pPr>
              <w:pStyle w:val="TableText"/>
              <w:rPr>
                <w:rFonts w:ascii="Tahoma" w:hAnsi="Tahoma" w:cs="Tahoma"/>
                <w:sz w:val="13"/>
              </w:rPr>
            </w:pPr>
          </w:p>
        </w:tc>
        <w:tc>
          <w:tcPr>
            <w:tcW w:w="360" w:type="dxa"/>
            <w:tcBorders>
              <w:bottom w:val="single" w:sz="4" w:space="0" w:color="auto"/>
            </w:tcBorders>
            <w:shd w:val="clear" w:color="auto" w:fill="FABF8F"/>
            <w:vAlign w:val="center"/>
          </w:tcPr>
          <w:p w14:paraId="5085A8BD" w14:textId="77777777" w:rsidR="00955DF1" w:rsidRPr="00AE656A" w:rsidRDefault="00955DF1">
            <w:pPr>
              <w:pStyle w:val="TableText"/>
              <w:rPr>
                <w:rFonts w:ascii="Tahoma" w:hAnsi="Tahoma" w:cs="Tahoma"/>
                <w:sz w:val="13"/>
              </w:rPr>
            </w:pPr>
          </w:p>
        </w:tc>
      </w:tr>
    </w:tbl>
    <w:p w14:paraId="5085A8BF" w14:textId="77777777" w:rsidR="00091558" w:rsidRPr="00AE656A" w:rsidRDefault="00091558">
      <w:pPr>
        <w:pStyle w:val="ProductPool"/>
      </w:pPr>
    </w:p>
    <w:p w14:paraId="5085A8C0" w14:textId="77777777" w:rsidR="0021637C" w:rsidRPr="00AE656A" w:rsidRDefault="0021637C" w:rsidP="004E292A">
      <w:pPr>
        <w:pStyle w:val="Heading3"/>
      </w:pPr>
    </w:p>
    <w:p w14:paraId="5085A8C1" w14:textId="77777777" w:rsidR="00023FE7" w:rsidRPr="00AE656A" w:rsidRDefault="00023FE7" w:rsidP="004E292A">
      <w:pPr>
        <w:pStyle w:val="Heading3"/>
      </w:pPr>
      <w:bookmarkStart w:id="144" w:name="_Toc336337908"/>
      <w:bookmarkStart w:id="145" w:name="_Toc357598007"/>
      <w:r w:rsidRPr="00AE656A">
        <w:rPr>
          <w:rFonts w:ascii="Tahoma" w:hAnsi="Tahoma" w:cs="Tahoma"/>
          <w:sz w:val="22"/>
          <w:szCs w:val="22"/>
        </w:rPr>
        <w:t>POOL DE SERVIDORES</w:t>
      </w:r>
      <w:bookmarkEnd w:id="144"/>
      <w:bookmarkEnd w:id="145"/>
    </w:p>
    <w:p w14:paraId="5085A8C2" w14:textId="77777777" w:rsidR="00023FE7" w:rsidRPr="00AE656A"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360"/>
        <w:gridCol w:w="450"/>
        <w:gridCol w:w="450"/>
        <w:gridCol w:w="630"/>
        <w:gridCol w:w="450"/>
      </w:tblGrid>
      <w:tr w:rsidR="001C38D4" w:rsidRPr="00AE656A" w14:paraId="5085A8CF" w14:textId="77777777" w:rsidTr="00F45A70">
        <w:trPr>
          <w:cantSplit/>
          <w:trHeight w:val="389"/>
          <w:tblHeader/>
        </w:trPr>
        <w:tc>
          <w:tcPr>
            <w:tcW w:w="2734" w:type="dxa"/>
            <w:gridSpan w:val="2"/>
            <w:vMerge w:val="restart"/>
            <w:tcBorders>
              <w:top w:val="single" w:sz="4" w:space="0" w:color="FFFFFF"/>
              <w:left w:val="single" w:sz="4" w:space="0" w:color="FFFFFF"/>
            </w:tcBorders>
          </w:tcPr>
          <w:p w14:paraId="5085A8C3" w14:textId="77777777" w:rsidR="00C031FA" w:rsidRPr="00AE656A" w:rsidRDefault="0009159A">
            <w:pPr>
              <w:rPr>
                <w:rFonts w:cs="Tahoma"/>
                <w:sz w:val="20"/>
              </w:rPr>
            </w:pPr>
            <w:r>
              <w:rPr>
                <w:rFonts w:cs="Tahoma"/>
                <w:noProof/>
              </w:rPr>
              <mc:AlternateContent>
                <mc:Choice Requires="wps">
                  <w:drawing>
                    <wp:anchor distT="0" distB="0" distL="114300" distR="114300" simplePos="0" relativeHeight="251662336" behindDoc="0" locked="0" layoutInCell="1" allowOverlap="1" wp14:anchorId="5085D8F2" wp14:editId="5085D8F3">
                      <wp:simplePos x="0" y="0"/>
                      <wp:positionH relativeFrom="column">
                        <wp:posOffset>1657985</wp:posOffset>
                      </wp:positionH>
                      <wp:positionV relativeFrom="paragraph">
                        <wp:posOffset>403860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85D919" w14:textId="77777777" w:rsidR="002E25F3" w:rsidRDefault="002E25F3">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085D8F2" id="Text Box 64" o:spid="_x0000_s1028" type="#_x0000_t202" style="position:absolute;margin-left:130.55pt;margin-top:31.8pt;width:31.9pt;height:16.8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" filled="f" stroked="f">
                      <v:textbox style="mso-fit-shape-to-text:t">
                        <w:txbxContent>
                          <w:p w14:paraId="5085D919" w14:textId="77777777" w:rsidR="002E25F3" w:rsidRDefault="002E25F3">
                            <w:pPr>
                              <w:rPr>
                                <w:color w:val="0000FF"/>
                                <w:sz w:val="20"/>
                              </w:rPr>
                            </w:pPr>
                            <w:r>
                              <w:rPr>
                                <w:rFonts w:cs="Tahoma"/>
                                <w:b/>
                                <w:color w:val="0000FF"/>
                                <w:sz w:val="8"/>
                              </w:rPr>
                              <w:t>(Ctrl + clique)</w:t>
                            </w:r>
                          </w:p>
                        </w:txbxContent>
                      </v:textbox>
                    </v:shape>
                  </w:pict>
                </mc:Fallback>
              </mc:AlternateContent>
            </w:r>
          </w:p>
        </w:tc>
        <w:tc>
          <w:tcPr>
            <w:tcW w:w="450" w:type="dxa"/>
            <w:vMerge w:val="restart"/>
            <w:tcBorders>
              <w:top w:val="single" w:sz="12" w:space="0" w:color="auto"/>
            </w:tcBorders>
            <w:textDirection w:val="btLr"/>
            <w:vAlign w:val="center"/>
          </w:tcPr>
          <w:p w14:paraId="5085A8C4" w14:textId="77777777" w:rsidR="00C031FA" w:rsidRPr="00AE656A" w:rsidRDefault="00C031FA">
            <w:pPr>
              <w:pStyle w:val="TableVerticalText"/>
              <w:rPr>
                <w:rFonts w:ascii="Tahoma" w:hAnsi="Tahoma" w:cs="Tahoma"/>
                <w:sz w:val="9"/>
              </w:rPr>
            </w:pPr>
            <w:r w:rsidRPr="00AE656A">
              <w:rPr>
                <w:rFonts w:ascii="Tahoma" w:hAnsi="Tahoma" w:cs="Tahoma"/>
                <w:sz w:val="9"/>
              </w:rPr>
              <w:t xml:space="preserve">Notas do </w:t>
            </w:r>
            <w:r w:rsidR="00F45A70">
              <w:rPr>
                <w:rFonts w:ascii="Tahoma" w:hAnsi="Tahoma" w:cs="Tahoma"/>
                <w:sz w:val="9"/>
              </w:rPr>
              <w:br/>
            </w:r>
            <w:r w:rsidRPr="00AE656A">
              <w:rPr>
                <w:rFonts w:ascii="Tahoma" w:hAnsi="Tahoma" w:cs="Tahoma"/>
                <w:sz w:val="9"/>
              </w:rPr>
              <w:t>Produto</w:t>
            </w:r>
          </w:p>
        </w:tc>
        <w:tc>
          <w:tcPr>
            <w:tcW w:w="450" w:type="dxa"/>
            <w:vMerge w:val="restart"/>
            <w:tcBorders>
              <w:top w:val="single" w:sz="12" w:space="0" w:color="auto"/>
            </w:tcBorders>
            <w:textDirection w:val="btLr"/>
          </w:tcPr>
          <w:p w14:paraId="5085A8C5" w14:textId="77777777" w:rsidR="00C031FA" w:rsidRPr="00AE656A" w:rsidRDefault="00C031FA">
            <w:pPr>
              <w:pStyle w:val="TableVerticalText"/>
            </w:pPr>
          </w:p>
          <w:p w14:paraId="5085A8C6" w14:textId="77777777" w:rsidR="00C031FA" w:rsidRPr="00AE656A" w:rsidRDefault="00C031FA">
            <w:pPr>
              <w:pStyle w:val="TableVerticalText"/>
              <w:rPr>
                <w:rFonts w:ascii="Tahoma" w:hAnsi="Tahoma" w:cs="Tahoma"/>
                <w:sz w:val="9"/>
              </w:rPr>
            </w:pPr>
            <w:r w:rsidRPr="00AE656A">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14:paraId="5085A8C7" w14:textId="77777777" w:rsidR="00C031FA" w:rsidRPr="00AE656A" w:rsidRDefault="00C031FA">
            <w:pPr>
              <w:pStyle w:val="TableVerticalText"/>
              <w:rPr>
                <w:rFonts w:ascii="Tahoma" w:hAnsi="Tahoma" w:cs="Tahoma"/>
                <w:sz w:val="9"/>
              </w:rPr>
            </w:pPr>
            <w:r w:rsidRPr="00AE656A">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5085A8C8" w14:textId="77777777" w:rsidR="00C031FA" w:rsidRPr="00AE656A" w:rsidRDefault="00C031FA">
            <w:pPr>
              <w:pStyle w:val="TableHeadingsBlack"/>
              <w:rPr>
                <w:rFonts w:ascii="Tahoma" w:hAnsi="Tahoma" w:cs="Tahoma"/>
              </w:rPr>
            </w:pPr>
            <w:r w:rsidRPr="00AE656A">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5085A8C9" w14:textId="77777777" w:rsidR="00C031FA" w:rsidRPr="00AE656A" w:rsidRDefault="00C031FA">
            <w:pPr>
              <w:pStyle w:val="TableHeadingsBlack"/>
              <w:rPr>
                <w:rFonts w:ascii="Tahoma" w:hAnsi="Tahoma" w:cs="Tahoma"/>
                <w:szCs w:val="11"/>
              </w:rPr>
            </w:pPr>
            <w:r w:rsidRPr="00AE656A">
              <w:rPr>
                <w:rFonts w:ascii="Tahoma" w:hAnsi="Tahoma" w:cs="Tahoma"/>
                <w:szCs w:val="11"/>
              </w:rPr>
              <w:t>Licença Open</w:t>
            </w:r>
          </w:p>
        </w:tc>
        <w:tc>
          <w:tcPr>
            <w:tcW w:w="360" w:type="dxa"/>
            <w:vMerge w:val="restart"/>
            <w:tcBorders>
              <w:top w:val="single" w:sz="12" w:space="0" w:color="auto"/>
              <w:left w:val="single" w:sz="18" w:space="0" w:color="auto"/>
            </w:tcBorders>
            <w:textDirection w:val="btLr"/>
            <w:vAlign w:val="center"/>
          </w:tcPr>
          <w:p w14:paraId="5085A8CA" w14:textId="77777777" w:rsidR="00C031FA" w:rsidRPr="00AE656A" w:rsidRDefault="00C031FA">
            <w:pPr>
              <w:pStyle w:val="TableVerticalText"/>
              <w:rPr>
                <w:rFonts w:ascii="Tahoma" w:hAnsi="Tahoma" w:cs="Tahoma"/>
                <w:sz w:val="9"/>
              </w:rPr>
            </w:pPr>
            <w:r w:rsidRPr="00AE656A">
              <w:rPr>
                <w:rFonts w:ascii="Tahoma" w:hAnsi="Tahoma" w:cs="Tahoma"/>
                <w:sz w:val="9"/>
              </w:rPr>
              <w:t>Unidades Campus e School</w:t>
            </w:r>
          </w:p>
        </w:tc>
        <w:tc>
          <w:tcPr>
            <w:tcW w:w="450" w:type="dxa"/>
            <w:vMerge w:val="restart"/>
            <w:tcBorders>
              <w:top w:val="single" w:sz="12" w:space="0" w:color="auto"/>
              <w:right w:val="single" w:sz="18" w:space="0" w:color="auto"/>
            </w:tcBorders>
            <w:textDirection w:val="btLr"/>
            <w:vAlign w:val="center"/>
          </w:tcPr>
          <w:p w14:paraId="5085A8CB" w14:textId="77777777" w:rsidR="00C031FA" w:rsidRPr="00AE656A" w:rsidRDefault="00C031FA">
            <w:pPr>
              <w:pStyle w:val="TableVerticalText"/>
              <w:rPr>
                <w:rFonts w:ascii="Tahoma" w:hAnsi="Tahoma" w:cs="Tahoma"/>
                <w:sz w:val="9"/>
              </w:rPr>
            </w:pPr>
            <w:r w:rsidRPr="00AE656A">
              <w:rPr>
                <w:rFonts w:ascii="Tahoma" w:hAnsi="Tahoma" w:cs="Tahoma"/>
                <w:sz w:val="9"/>
              </w:rPr>
              <w:t xml:space="preserve">EA e </w:t>
            </w:r>
            <w:r w:rsidRPr="00AE656A">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5085A8CC" w14:textId="77777777" w:rsidR="00C031FA" w:rsidRPr="00AE656A" w:rsidRDefault="00C031FA">
            <w:pPr>
              <w:pStyle w:val="TableVerticalText"/>
              <w:rPr>
                <w:rFonts w:ascii="Tahoma" w:hAnsi="Tahoma" w:cs="Tahoma"/>
                <w:sz w:val="9"/>
              </w:rPr>
            </w:pPr>
            <w:r w:rsidRPr="00AE656A">
              <w:rPr>
                <w:rFonts w:ascii="Tahoma" w:hAnsi="Tahoma" w:cs="Tahoma"/>
                <w:sz w:val="9"/>
              </w:rPr>
              <w:t>OV / OVS</w:t>
            </w:r>
          </w:p>
        </w:tc>
        <w:tc>
          <w:tcPr>
            <w:tcW w:w="630" w:type="dxa"/>
            <w:vMerge w:val="restart"/>
            <w:tcBorders>
              <w:top w:val="single" w:sz="12" w:space="0" w:color="auto"/>
            </w:tcBorders>
            <w:textDirection w:val="btLr"/>
          </w:tcPr>
          <w:p w14:paraId="5085A8CD" w14:textId="77777777" w:rsidR="00C031FA" w:rsidRPr="00AE656A" w:rsidRDefault="00C031FA" w:rsidP="00384940">
            <w:pPr>
              <w:pStyle w:val="TableVerticalText"/>
              <w:spacing w:before="120"/>
              <w:rPr>
                <w:rFonts w:ascii="Tahoma" w:hAnsi="Tahoma" w:cs="Tahoma"/>
                <w:sz w:val="9"/>
              </w:rPr>
            </w:pPr>
            <w:r w:rsidRPr="00AE656A">
              <w:rPr>
                <w:rFonts w:ascii="Tahoma" w:hAnsi="Tahoma" w:cs="Tahoma"/>
                <w:sz w:val="9"/>
              </w:rPr>
              <w:t>EES / OVS -ES</w:t>
            </w:r>
          </w:p>
        </w:tc>
        <w:tc>
          <w:tcPr>
            <w:tcW w:w="450" w:type="dxa"/>
            <w:vMerge w:val="restart"/>
            <w:tcBorders>
              <w:top w:val="single" w:sz="12" w:space="0" w:color="auto"/>
            </w:tcBorders>
            <w:textDirection w:val="btLr"/>
            <w:vAlign w:val="center"/>
          </w:tcPr>
          <w:p w14:paraId="5085A8CE" w14:textId="77777777" w:rsidR="00C031FA" w:rsidRPr="00AE656A" w:rsidRDefault="00C031FA" w:rsidP="00456002">
            <w:pPr>
              <w:pStyle w:val="TableVerticalText"/>
              <w:rPr>
                <w:rFonts w:ascii="Tahoma" w:hAnsi="Tahoma" w:cs="Tahoma"/>
                <w:sz w:val="9"/>
              </w:rPr>
            </w:pPr>
            <w:r w:rsidRPr="00AE656A">
              <w:rPr>
                <w:rFonts w:ascii="Tahoma" w:hAnsi="Tahoma" w:cs="Tahoma"/>
                <w:sz w:val="9"/>
              </w:rPr>
              <w:t>Mínimo de Licenças Open</w:t>
            </w:r>
          </w:p>
        </w:tc>
      </w:tr>
      <w:tr w:rsidR="001C38D4" w:rsidRPr="00AE656A" w14:paraId="5085A8DF" w14:textId="77777777" w:rsidTr="00F45A70">
        <w:trPr>
          <w:cantSplit/>
          <w:trHeight w:val="262"/>
          <w:tblHeader/>
        </w:trPr>
        <w:tc>
          <w:tcPr>
            <w:tcW w:w="2734" w:type="dxa"/>
            <w:gridSpan w:val="2"/>
            <w:vMerge/>
            <w:tcBorders>
              <w:left w:val="single" w:sz="4" w:space="0" w:color="FFFFFF"/>
            </w:tcBorders>
          </w:tcPr>
          <w:p w14:paraId="5085A8D0" w14:textId="77777777" w:rsidR="00C031FA" w:rsidRPr="00AE656A" w:rsidRDefault="00C031FA">
            <w:pPr>
              <w:rPr>
                <w:rFonts w:cs="Tahoma"/>
                <w:sz w:val="20"/>
              </w:rPr>
            </w:pPr>
          </w:p>
        </w:tc>
        <w:tc>
          <w:tcPr>
            <w:tcW w:w="450" w:type="dxa"/>
            <w:vMerge/>
          </w:tcPr>
          <w:p w14:paraId="5085A8D1" w14:textId="77777777" w:rsidR="00C031FA" w:rsidRPr="00AE656A" w:rsidRDefault="00C031FA">
            <w:pPr>
              <w:rPr>
                <w:rFonts w:cs="Tahoma"/>
                <w:b/>
                <w:sz w:val="20"/>
              </w:rPr>
            </w:pPr>
          </w:p>
        </w:tc>
        <w:tc>
          <w:tcPr>
            <w:tcW w:w="450" w:type="dxa"/>
            <w:vMerge/>
          </w:tcPr>
          <w:p w14:paraId="5085A8D2" w14:textId="77777777" w:rsidR="00C031FA" w:rsidRPr="00AE656A" w:rsidRDefault="00C031FA">
            <w:pPr>
              <w:rPr>
                <w:rFonts w:cs="Tahoma"/>
                <w:sz w:val="20"/>
              </w:rPr>
            </w:pPr>
          </w:p>
        </w:tc>
        <w:tc>
          <w:tcPr>
            <w:tcW w:w="360" w:type="dxa"/>
            <w:vMerge/>
            <w:tcBorders>
              <w:right w:val="single" w:sz="18" w:space="0" w:color="auto"/>
            </w:tcBorders>
          </w:tcPr>
          <w:p w14:paraId="5085A8D3" w14:textId="77777777" w:rsidR="00C031FA" w:rsidRPr="00AE656A" w:rsidRDefault="00C031FA">
            <w:pPr>
              <w:rPr>
                <w:rFonts w:cs="Tahoma"/>
                <w:sz w:val="20"/>
              </w:rPr>
            </w:pPr>
          </w:p>
        </w:tc>
        <w:tc>
          <w:tcPr>
            <w:tcW w:w="360" w:type="dxa"/>
            <w:vMerge w:val="restart"/>
            <w:tcBorders>
              <w:left w:val="single" w:sz="18" w:space="0" w:color="auto"/>
            </w:tcBorders>
            <w:vAlign w:val="center"/>
          </w:tcPr>
          <w:p w14:paraId="5085A8D4" w14:textId="77777777" w:rsidR="00C031FA" w:rsidRPr="00AE656A" w:rsidRDefault="00C031FA">
            <w:pPr>
              <w:pStyle w:val="TableHeadingsRed"/>
              <w:rPr>
                <w:rFonts w:ascii="Tahoma" w:hAnsi="Tahoma" w:cs="Tahoma"/>
                <w:sz w:val="9"/>
              </w:rPr>
            </w:pPr>
            <w:r w:rsidRPr="00AE656A">
              <w:rPr>
                <w:rFonts w:ascii="Tahoma" w:hAnsi="Tahoma" w:cs="Tahoma"/>
                <w:sz w:val="9"/>
              </w:rPr>
              <w:t>L</w:t>
            </w:r>
          </w:p>
        </w:tc>
        <w:tc>
          <w:tcPr>
            <w:tcW w:w="1350" w:type="dxa"/>
            <w:gridSpan w:val="3"/>
            <w:vAlign w:val="center"/>
          </w:tcPr>
          <w:p w14:paraId="5085A8D5" w14:textId="77777777" w:rsidR="00C031FA" w:rsidRPr="00AE656A" w:rsidRDefault="00C031FA">
            <w:pPr>
              <w:pStyle w:val="TableHeadingsGreen"/>
              <w:rPr>
                <w:rFonts w:ascii="Tahoma" w:hAnsi="Tahoma" w:cs="Tahoma"/>
                <w:sz w:val="9"/>
              </w:rPr>
            </w:pPr>
            <w:r w:rsidRPr="00AE656A">
              <w:rPr>
                <w:rFonts w:ascii="Tahoma" w:hAnsi="Tahoma" w:cs="Tahoma"/>
                <w:sz w:val="9"/>
              </w:rPr>
              <w:t>L&amp;SA</w:t>
            </w:r>
          </w:p>
        </w:tc>
        <w:tc>
          <w:tcPr>
            <w:tcW w:w="1260" w:type="dxa"/>
            <w:gridSpan w:val="3"/>
            <w:tcBorders>
              <w:right w:val="single" w:sz="18" w:space="0" w:color="auto"/>
            </w:tcBorders>
            <w:vAlign w:val="center"/>
          </w:tcPr>
          <w:p w14:paraId="5085A8D6" w14:textId="77777777" w:rsidR="00C031FA" w:rsidRPr="00AE656A" w:rsidRDefault="00C031FA">
            <w:pPr>
              <w:pStyle w:val="TableHeadingsBlue"/>
              <w:rPr>
                <w:rFonts w:ascii="Tahoma" w:hAnsi="Tahoma" w:cs="Tahoma"/>
                <w:sz w:val="9"/>
              </w:rPr>
            </w:pPr>
            <w:r w:rsidRPr="00AE656A">
              <w:rPr>
                <w:rFonts w:ascii="Tahoma" w:hAnsi="Tahoma" w:cs="Tahoma"/>
                <w:sz w:val="9"/>
              </w:rPr>
              <w:t>SA</w:t>
            </w:r>
          </w:p>
        </w:tc>
        <w:tc>
          <w:tcPr>
            <w:tcW w:w="450" w:type="dxa"/>
            <w:vMerge w:val="restart"/>
            <w:tcBorders>
              <w:left w:val="single" w:sz="18" w:space="0" w:color="auto"/>
            </w:tcBorders>
            <w:vAlign w:val="center"/>
          </w:tcPr>
          <w:p w14:paraId="5085A8D7" w14:textId="77777777" w:rsidR="00C031FA" w:rsidRPr="00AE656A" w:rsidRDefault="00C031FA">
            <w:pPr>
              <w:pStyle w:val="TableHeadingsRed"/>
              <w:rPr>
                <w:rFonts w:ascii="Tahoma" w:hAnsi="Tahoma" w:cs="Tahoma"/>
                <w:sz w:val="9"/>
              </w:rPr>
            </w:pPr>
            <w:r w:rsidRPr="00AE656A">
              <w:rPr>
                <w:rFonts w:ascii="Tahoma" w:hAnsi="Tahoma" w:cs="Tahoma"/>
                <w:sz w:val="9"/>
              </w:rPr>
              <w:t>L</w:t>
            </w:r>
          </w:p>
        </w:tc>
        <w:tc>
          <w:tcPr>
            <w:tcW w:w="450" w:type="dxa"/>
            <w:vAlign w:val="center"/>
          </w:tcPr>
          <w:p w14:paraId="5085A8D8" w14:textId="77777777" w:rsidR="00C031FA" w:rsidRPr="00AE656A" w:rsidRDefault="00C031FA">
            <w:pPr>
              <w:pStyle w:val="TableHeadingsGreen"/>
              <w:rPr>
                <w:rFonts w:ascii="Tahoma" w:hAnsi="Tahoma" w:cs="Tahoma"/>
                <w:sz w:val="9"/>
              </w:rPr>
            </w:pPr>
            <w:r w:rsidRPr="00AE656A">
              <w:rPr>
                <w:rFonts w:ascii="Tahoma" w:hAnsi="Tahoma" w:cs="Tahoma"/>
                <w:sz w:val="9"/>
              </w:rPr>
              <w:t>L&amp;SA</w:t>
            </w:r>
          </w:p>
        </w:tc>
        <w:tc>
          <w:tcPr>
            <w:tcW w:w="450" w:type="dxa"/>
            <w:vMerge w:val="restart"/>
            <w:tcBorders>
              <w:right w:val="single" w:sz="18" w:space="0" w:color="auto"/>
            </w:tcBorders>
            <w:vAlign w:val="center"/>
          </w:tcPr>
          <w:p w14:paraId="5085A8D9" w14:textId="77777777" w:rsidR="00C031FA" w:rsidRPr="00AE656A" w:rsidRDefault="00C031FA">
            <w:pPr>
              <w:pStyle w:val="TableHeadingsBlue"/>
              <w:rPr>
                <w:rFonts w:ascii="Tahoma" w:hAnsi="Tahoma" w:cs="Tahoma"/>
                <w:sz w:val="9"/>
              </w:rPr>
            </w:pPr>
            <w:r w:rsidRPr="00AE656A">
              <w:rPr>
                <w:rFonts w:ascii="Tahoma" w:hAnsi="Tahoma" w:cs="Tahoma"/>
                <w:sz w:val="9"/>
              </w:rPr>
              <w:t>SA</w:t>
            </w:r>
          </w:p>
        </w:tc>
        <w:tc>
          <w:tcPr>
            <w:tcW w:w="360" w:type="dxa"/>
            <w:vMerge/>
            <w:tcBorders>
              <w:left w:val="single" w:sz="18" w:space="0" w:color="auto"/>
            </w:tcBorders>
          </w:tcPr>
          <w:p w14:paraId="5085A8DA" w14:textId="77777777" w:rsidR="00C031FA" w:rsidRPr="00AE656A" w:rsidRDefault="00C031FA">
            <w:pPr>
              <w:rPr>
                <w:rFonts w:cs="Tahoma"/>
                <w:sz w:val="20"/>
              </w:rPr>
            </w:pPr>
          </w:p>
        </w:tc>
        <w:tc>
          <w:tcPr>
            <w:tcW w:w="450" w:type="dxa"/>
            <w:vMerge/>
            <w:tcBorders>
              <w:right w:val="single" w:sz="18" w:space="0" w:color="auto"/>
            </w:tcBorders>
          </w:tcPr>
          <w:p w14:paraId="5085A8DB" w14:textId="77777777" w:rsidR="00C031FA" w:rsidRPr="00AE656A" w:rsidRDefault="00C031FA">
            <w:pPr>
              <w:rPr>
                <w:rFonts w:cs="Tahoma"/>
                <w:sz w:val="20"/>
              </w:rPr>
            </w:pPr>
          </w:p>
        </w:tc>
        <w:tc>
          <w:tcPr>
            <w:tcW w:w="450" w:type="dxa"/>
            <w:vMerge/>
            <w:tcBorders>
              <w:left w:val="single" w:sz="18" w:space="0" w:color="auto"/>
              <w:right w:val="single" w:sz="18" w:space="0" w:color="auto"/>
            </w:tcBorders>
          </w:tcPr>
          <w:p w14:paraId="5085A8DC" w14:textId="77777777" w:rsidR="00C031FA" w:rsidRPr="00AE656A" w:rsidRDefault="00C031FA">
            <w:pPr>
              <w:rPr>
                <w:rFonts w:cs="Tahoma"/>
                <w:sz w:val="20"/>
              </w:rPr>
            </w:pPr>
          </w:p>
        </w:tc>
        <w:tc>
          <w:tcPr>
            <w:tcW w:w="630" w:type="dxa"/>
            <w:vMerge/>
          </w:tcPr>
          <w:p w14:paraId="5085A8DD" w14:textId="77777777" w:rsidR="00C031FA" w:rsidRPr="00AE656A" w:rsidRDefault="00C031FA">
            <w:pPr>
              <w:rPr>
                <w:rFonts w:cs="Tahoma"/>
                <w:sz w:val="20"/>
              </w:rPr>
            </w:pPr>
          </w:p>
        </w:tc>
        <w:tc>
          <w:tcPr>
            <w:tcW w:w="450" w:type="dxa"/>
            <w:vMerge/>
          </w:tcPr>
          <w:p w14:paraId="5085A8DE" w14:textId="77777777" w:rsidR="00C031FA" w:rsidRPr="00AE656A" w:rsidRDefault="00C031FA">
            <w:pPr>
              <w:rPr>
                <w:rFonts w:cs="Tahoma"/>
                <w:sz w:val="20"/>
              </w:rPr>
            </w:pPr>
          </w:p>
        </w:tc>
      </w:tr>
      <w:tr w:rsidR="001C38D4" w:rsidRPr="00AE656A" w14:paraId="5085A8F3" w14:textId="77777777" w:rsidTr="00F45A70">
        <w:trPr>
          <w:cantSplit/>
          <w:trHeight w:val="287"/>
          <w:tblHeader/>
        </w:trPr>
        <w:tc>
          <w:tcPr>
            <w:tcW w:w="2734" w:type="dxa"/>
            <w:gridSpan w:val="2"/>
            <w:vMerge/>
            <w:tcBorders>
              <w:left w:val="single" w:sz="4" w:space="0" w:color="FFFFFF"/>
              <w:bottom w:val="single" w:sz="4" w:space="0" w:color="auto"/>
            </w:tcBorders>
          </w:tcPr>
          <w:p w14:paraId="5085A8E0" w14:textId="77777777" w:rsidR="00C031FA" w:rsidRPr="00AE656A" w:rsidRDefault="00C031FA">
            <w:pPr>
              <w:rPr>
                <w:rFonts w:cs="Tahoma"/>
                <w:sz w:val="20"/>
              </w:rPr>
            </w:pPr>
          </w:p>
        </w:tc>
        <w:tc>
          <w:tcPr>
            <w:tcW w:w="450" w:type="dxa"/>
            <w:vMerge/>
            <w:tcBorders>
              <w:bottom w:val="single" w:sz="4" w:space="0" w:color="auto"/>
            </w:tcBorders>
          </w:tcPr>
          <w:p w14:paraId="5085A8E1" w14:textId="77777777" w:rsidR="00C031FA" w:rsidRPr="00AE656A" w:rsidRDefault="00C031FA">
            <w:pPr>
              <w:rPr>
                <w:rFonts w:cs="Tahoma"/>
                <w:b/>
                <w:sz w:val="20"/>
              </w:rPr>
            </w:pPr>
          </w:p>
        </w:tc>
        <w:tc>
          <w:tcPr>
            <w:tcW w:w="450" w:type="dxa"/>
            <w:vMerge/>
            <w:tcBorders>
              <w:bottom w:val="single" w:sz="4" w:space="0" w:color="auto"/>
            </w:tcBorders>
          </w:tcPr>
          <w:p w14:paraId="5085A8E2" w14:textId="77777777" w:rsidR="00C031FA" w:rsidRPr="00AE656A" w:rsidRDefault="00C031FA">
            <w:pPr>
              <w:rPr>
                <w:rFonts w:cs="Tahoma"/>
                <w:sz w:val="20"/>
              </w:rPr>
            </w:pPr>
          </w:p>
        </w:tc>
        <w:tc>
          <w:tcPr>
            <w:tcW w:w="360" w:type="dxa"/>
            <w:vMerge/>
            <w:tcBorders>
              <w:bottom w:val="single" w:sz="4" w:space="0" w:color="auto"/>
              <w:right w:val="single" w:sz="18" w:space="0" w:color="auto"/>
            </w:tcBorders>
          </w:tcPr>
          <w:p w14:paraId="5085A8E3" w14:textId="77777777" w:rsidR="00C031FA" w:rsidRPr="00AE656A" w:rsidRDefault="00C031FA">
            <w:pPr>
              <w:rPr>
                <w:rFonts w:cs="Tahoma"/>
                <w:sz w:val="20"/>
              </w:rPr>
            </w:pPr>
          </w:p>
        </w:tc>
        <w:tc>
          <w:tcPr>
            <w:tcW w:w="360" w:type="dxa"/>
            <w:vMerge/>
            <w:tcBorders>
              <w:left w:val="single" w:sz="18" w:space="0" w:color="auto"/>
              <w:bottom w:val="single" w:sz="4" w:space="0" w:color="auto"/>
            </w:tcBorders>
            <w:vAlign w:val="center"/>
          </w:tcPr>
          <w:p w14:paraId="5085A8E4" w14:textId="77777777" w:rsidR="00C031FA" w:rsidRPr="00AE656A" w:rsidRDefault="00C031FA">
            <w:pPr>
              <w:jc w:val="center"/>
              <w:rPr>
                <w:rFonts w:cs="Tahoma"/>
                <w:sz w:val="20"/>
              </w:rPr>
            </w:pPr>
          </w:p>
        </w:tc>
        <w:tc>
          <w:tcPr>
            <w:tcW w:w="450" w:type="dxa"/>
            <w:tcBorders>
              <w:bottom w:val="single" w:sz="4" w:space="0" w:color="auto"/>
            </w:tcBorders>
            <w:vAlign w:val="center"/>
          </w:tcPr>
          <w:p w14:paraId="5085A8E5" w14:textId="77777777" w:rsidR="00C031FA" w:rsidRPr="00AE656A" w:rsidRDefault="00C031FA">
            <w:pPr>
              <w:pStyle w:val="TableHeadingsGreen"/>
              <w:rPr>
                <w:rFonts w:ascii="Tahoma" w:hAnsi="Tahoma" w:cs="Tahoma"/>
                <w:sz w:val="9"/>
              </w:rPr>
            </w:pPr>
            <w:r w:rsidRPr="00AE656A">
              <w:rPr>
                <w:rFonts w:ascii="Tahoma" w:hAnsi="Tahoma" w:cs="Tahoma"/>
                <w:sz w:val="9"/>
              </w:rPr>
              <w:t>3An</w:t>
            </w:r>
          </w:p>
        </w:tc>
        <w:tc>
          <w:tcPr>
            <w:tcW w:w="450" w:type="dxa"/>
            <w:tcBorders>
              <w:bottom w:val="single" w:sz="4" w:space="0" w:color="auto"/>
            </w:tcBorders>
            <w:vAlign w:val="center"/>
          </w:tcPr>
          <w:p w14:paraId="5085A8E6" w14:textId="77777777" w:rsidR="00C031FA" w:rsidRPr="00AE656A" w:rsidRDefault="00C031FA">
            <w:pPr>
              <w:pStyle w:val="TableHeadingsGreen"/>
              <w:rPr>
                <w:rFonts w:ascii="Tahoma" w:hAnsi="Tahoma" w:cs="Tahoma"/>
                <w:sz w:val="9"/>
              </w:rPr>
            </w:pPr>
            <w:r w:rsidRPr="00AE656A">
              <w:rPr>
                <w:rFonts w:ascii="Tahoma" w:hAnsi="Tahoma" w:cs="Tahoma"/>
                <w:sz w:val="9"/>
              </w:rPr>
              <w:t>2An</w:t>
            </w:r>
          </w:p>
        </w:tc>
        <w:tc>
          <w:tcPr>
            <w:tcW w:w="450" w:type="dxa"/>
            <w:tcBorders>
              <w:bottom w:val="single" w:sz="4" w:space="0" w:color="auto"/>
            </w:tcBorders>
            <w:vAlign w:val="center"/>
          </w:tcPr>
          <w:p w14:paraId="5085A8E7" w14:textId="77777777" w:rsidR="00C031FA" w:rsidRPr="00AE656A" w:rsidRDefault="00C031FA">
            <w:pPr>
              <w:pStyle w:val="TableHeadingsGreen"/>
              <w:rPr>
                <w:rFonts w:ascii="Tahoma" w:hAnsi="Tahoma" w:cs="Tahoma"/>
                <w:sz w:val="9"/>
              </w:rPr>
            </w:pPr>
            <w:r w:rsidRPr="00AE656A">
              <w:rPr>
                <w:rFonts w:ascii="Tahoma" w:hAnsi="Tahoma" w:cs="Tahoma"/>
                <w:sz w:val="9"/>
              </w:rPr>
              <w:t>1An</w:t>
            </w:r>
          </w:p>
        </w:tc>
        <w:tc>
          <w:tcPr>
            <w:tcW w:w="450" w:type="dxa"/>
            <w:tcBorders>
              <w:bottom w:val="single" w:sz="4" w:space="0" w:color="auto"/>
            </w:tcBorders>
            <w:vAlign w:val="center"/>
          </w:tcPr>
          <w:p w14:paraId="5085A8E8" w14:textId="77777777" w:rsidR="00C031FA" w:rsidRPr="00AE656A" w:rsidRDefault="00C031FA">
            <w:pPr>
              <w:pStyle w:val="TableHeadingsBlue"/>
              <w:rPr>
                <w:rFonts w:ascii="Tahoma" w:hAnsi="Tahoma" w:cs="Tahoma"/>
                <w:sz w:val="9"/>
              </w:rPr>
            </w:pPr>
            <w:r w:rsidRPr="00AE656A">
              <w:rPr>
                <w:rFonts w:ascii="Tahoma" w:hAnsi="Tahoma" w:cs="Tahoma"/>
                <w:sz w:val="9"/>
              </w:rPr>
              <w:t>3An</w:t>
            </w:r>
          </w:p>
        </w:tc>
        <w:tc>
          <w:tcPr>
            <w:tcW w:w="450" w:type="dxa"/>
            <w:tcBorders>
              <w:bottom w:val="single" w:sz="4" w:space="0" w:color="auto"/>
            </w:tcBorders>
            <w:vAlign w:val="center"/>
          </w:tcPr>
          <w:p w14:paraId="5085A8E9" w14:textId="77777777" w:rsidR="00C031FA" w:rsidRPr="00AE656A" w:rsidRDefault="00C031FA">
            <w:pPr>
              <w:pStyle w:val="TableHeadingsBlue"/>
              <w:rPr>
                <w:rFonts w:ascii="Tahoma" w:hAnsi="Tahoma" w:cs="Tahoma"/>
                <w:sz w:val="9"/>
              </w:rPr>
            </w:pPr>
            <w:r w:rsidRPr="00AE656A">
              <w:rPr>
                <w:rFonts w:ascii="Tahoma" w:hAnsi="Tahoma" w:cs="Tahoma"/>
                <w:sz w:val="9"/>
              </w:rPr>
              <w:t>2An</w:t>
            </w:r>
          </w:p>
        </w:tc>
        <w:tc>
          <w:tcPr>
            <w:tcW w:w="360" w:type="dxa"/>
            <w:tcBorders>
              <w:bottom w:val="single" w:sz="4" w:space="0" w:color="auto"/>
              <w:right w:val="single" w:sz="18" w:space="0" w:color="auto"/>
            </w:tcBorders>
            <w:vAlign w:val="center"/>
          </w:tcPr>
          <w:p w14:paraId="5085A8EA" w14:textId="77777777" w:rsidR="00C031FA" w:rsidRPr="00AE656A" w:rsidRDefault="00C031FA">
            <w:pPr>
              <w:pStyle w:val="TableHeadingsBlue"/>
              <w:rPr>
                <w:rFonts w:ascii="Tahoma" w:hAnsi="Tahoma" w:cs="Tahoma"/>
                <w:sz w:val="9"/>
              </w:rPr>
            </w:pPr>
            <w:r w:rsidRPr="00AE656A">
              <w:rPr>
                <w:rFonts w:ascii="Tahoma" w:hAnsi="Tahoma" w:cs="Tahoma"/>
                <w:sz w:val="9"/>
              </w:rPr>
              <w:t>1An</w:t>
            </w:r>
          </w:p>
        </w:tc>
        <w:tc>
          <w:tcPr>
            <w:tcW w:w="450" w:type="dxa"/>
            <w:vMerge/>
            <w:tcBorders>
              <w:left w:val="single" w:sz="18" w:space="0" w:color="auto"/>
              <w:bottom w:val="single" w:sz="4" w:space="0" w:color="auto"/>
            </w:tcBorders>
            <w:vAlign w:val="center"/>
          </w:tcPr>
          <w:p w14:paraId="5085A8EB" w14:textId="77777777" w:rsidR="00C031FA" w:rsidRPr="00AE656A" w:rsidRDefault="00C031FA">
            <w:pPr>
              <w:jc w:val="center"/>
              <w:rPr>
                <w:rFonts w:cs="Tahoma"/>
                <w:sz w:val="20"/>
              </w:rPr>
            </w:pPr>
          </w:p>
        </w:tc>
        <w:tc>
          <w:tcPr>
            <w:tcW w:w="450" w:type="dxa"/>
            <w:tcBorders>
              <w:bottom w:val="single" w:sz="4" w:space="0" w:color="auto"/>
            </w:tcBorders>
            <w:vAlign w:val="center"/>
          </w:tcPr>
          <w:p w14:paraId="5085A8EC" w14:textId="77777777" w:rsidR="00C031FA" w:rsidRPr="00AE656A" w:rsidRDefault="00C031FA">
            <w:pPr>
              <w:pStyle w:val="TableHeadingsGreen"/>
              <w:rPr>
                <w:rFonts w:ascii="Tahoma" w:hAnsi="Tahoma" w:cs="Tahoma"/>
                <w:sz w:val="9"/>
              </w:rPr>
            </w:pPr>
            <w:r w:rsidRPr="00AE656A">
              <w:rPr>
                <w:rFonts w:ascii="Tahoma" w:hAnsi="Tahoma" w:cs="Tahoma"/>
                <w:sz w:val="9"/>
              </w:rPr>
              <w:t>P</w:t>
            </w:r>
          </w:p>
        </w:tc>
        <w:tc>
          <w:tcPr>
            <w:tcW w:w="450" w:type="dxa"/>
            <w:vMerge/>
            <w:tcBorders>
              <w:bottom w:val="single" w:sz="4" w:space="0" w:color="auto"/>
              <w:right w:val="single" w:sz="18" w:space="0" w:color="auto"/>
            </w:tcBorders>
            <w:vAlign w:val="center"/>
          </w:tcPr>
          <w:p w14:paraId="5085A8ED" w14:textId="77777777" w:rsidR="00C031FA" w:rsidRPr="00AE656A" w:rsidRDefault="00C031FA">
            <w:pPr>
              <w:jc w:val="center"/>
              <w:rPr>
                <w:rFonts w:cs="Tahoma"/>
                <w:sz w:val="20"/>
              </w:rPr>
            </w:pPr>
          </w:p>
        </w:tc>
        <w:tc>
          <w:tcPr>
            <w:tcW w:w="360" w:type="dxa"/>
            <w:vMerge/>
            <w:tcBorders>
              <w:left w:val="single" w:sz="18" w:space="0" w:color="auto"/>
              <w:bottom w:val="single" w:sz="4" w:space="0" w:color="auto"/>
            </w:tcBorders>
          </w:tcPr>
          <w:p w14:paraId="5085A8EE" w14:textId="77777777" w:rsidR="00C031FA" w:rsidRPr="00AE656A" w:rsidRDefault="00C031FA">
            <w:pPr>
              <w:rPr>
                <w:rFonts w:cs="Tahoma"/>
                <w:sz w:val="20"/>
              </w:rPr>
            </w:pPr>
          </w:p>
        </w:tc>
        <w:tc>
          <w:tcPr>
            <w:tcW w:w="450" w:type="dxa"/>
            <w:vMerge/>
            <w:tcBorders>
              <w:bottom w:val="single" w:sz="4" w:space="0" w:color="auto"/>
              <w:right w:val="single" w:sz="18" w:space="0" w:color="auto"/>
            </w:tcBorders>
          </w:tcPr>
          <w:p w14:paraId="5085A8EF" w14:textId="77777777" w:rsidR="00C031FA" w:rsidRPr="00AE656A"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5085A8F0" w14:textId="77777777" w:rsidR="00C031FA" w:rsidRPr="00AE656A" w:rsidRDefault="00C031FA">
            <w:pPr>
              <w:rPr>
                <w:rFonts w:cs="Tahoma"/>
                <w:sz w:val="20"/>
              </w:rPr>
            </w:pPr>
          </w:p>
        </w:tc>
        <w:tc>
          <w:tcPr>
            <w:tcW w:w="630" w:type="dxa"/>
            <w:vMerge/>
            <w:tcBorders>
              <w:bottom w:val="single" w:sz="4" w:space="0" w:color="auto"/>
            </w:tcBorders>
          </w:tcPr>
          <w:p w14:paraId="5085A8F1" w14:textId="77777777" w:rsidR="00C031FA" w:rsidRPr="00AE656A" w:rsidRDefault="00C031FA">
            <w:pPr>
              <w:rPr>
                <w:rFonts w:cs="Tahoma"/>
                <w:sz w:val="20"/>
              </w:rPr>
            </w:pPr>
          </w:p>
        </w:tc>
        <w:tc>
          <w:tcPr>
            <w:tcW w:w="450" w:type="dxa"/>
            <w:vMerge/>
            <w:tcBorders>
              <w:bottom w:val="single" w:sz="4" w:space="0" w:color="auto"/>
            </w:tcBorders>
          </w:tcPr>
          <w:p w14:paraId="5085A8F2" w14:textId="77777777" w:rsidR="00C031FA" w:rsidRPr="00AE656A" w:rsidRDefault="00C031FA">
            <w:pPr>
              <w:rPr>
                <w:rFonts w:cs="Tahoma"/>
                <w:sz w:val="20"/>
              </w:rPr>
            </w:pPr>
          </w:p>
        </w:tc>
      </w:tr>
      <w:tr w:rsidR="00EF228F" w:rsidRPr="00AE656A" w14:paraId="5085A901" w14:textId="77777777" w:rsidTr="00F45A70">
        <w:trPr>
          <w:trHeight w:val="145"/>
        </w:trPr>
        <w:tc>
          <w:tcPr>
            <w:tcW w:w="2734" w:type="dxa"/>
            <w:gridSpan w:val="2"/>
            <w:tcBorders>
              <w:bottom w:val="single" w:sz="4" w:space="0" w:color="auto"/>
            </w:tcBorders>
            <w:shd w:val="clear" w:color="auto" w:fill="auto"/>
            <w:vAlign w:val="center"/>
          </w:tcPr>
          <w:p w14:paraId="5085A8F4" w14:textId="77777777" w:rsidR="00DC5AE8" w:rsidRPr="00AE656A" w:rsidRDefault="00DC5AE8" w:rsidP="00F45A70">
            <w:pPr>
              <w:pStyle w:val="ProductNames"/>
              <w:spacing w:before="0" w:after="0"/>
              <w:rPr>
                <w:rFonts w:ascii="Tahoma" w:hAnsi="Tahoma" w:cs="Tahoma"/>
                <w:sz w:val="14"/>
              </w:rPr>
            </w:pPr>
            <w:bookmarkStart w:id="146" w:name="_Toc357598008"/>
            <w:r w:rsidRPr="00AE656A">
              <w:rPr>
                <w:rFonts w:ascii="Tahoma" w:hAnsi="Tahoma" w:cs="Tahoma"/>
                <w:sz w:val="14"/>
              </w:rPr>
              <w:t>Bing Maps Consumer Controlado por</w:t>
            </w:r>
            <w:r w:rsidR="00F45A70">
              <w:rPr>
                <w:rFonts w:ascii="Tahoma" w:hAnsi="Tahoma" w:cs="Tahoma"/>
                <w:sz w:val="14"/>
              </w:rPr>
              <w:t> </w:t>
            </w:r>
            <w:r w:rsidRPr="00AE656A">
              <w:rPr>
                <w:rFonts w:ascii="Tahoma" w:hAnsi="Tahoma" w:cs="Tahoma"/>
                <w:sz w:val="14"/>
              </w:rPr>
              <w:t>Assinatura Mensal de Ativos</w:t>
            </w:r>
            <w:bookmarkEnd w:id="146"/>
          </w:p>
        </w:tc>
        <w:tc>
          <w:tcPr>
            <w:tcW w:w="450" w:type="dxa"/>
            <w:tcBorders>
              <w:bottom w:val="single" w:sz="4" w:space="0" w:color="auto"/>
            </w:tcBorders>
            <w:shd w:val="clear" w:color="auto" w:fill="auto"/>
            <w:vAlign w:val="center"/>
          </w:tcPr>
          <w:p w14:paraId="5085A8F5" w14:textId="77777777" w:rsidR="00DC5AE8" w:rsidRPr="00AE656A" w:rsidRDefault="00AC145A" w:rsidP="003D5C46">
            <w:pPr>
              <w:jc w:val="center"/>
              <w:rPr>
                <w:rFonts w:ascii="Trebuchet MS" w:hAnsi="Trebuchet MS"/>
                <w:b/>
                <w:sz w:val="13"/>
                <w:szCs w:val="13"/>
              </w:rPr>
            </w:pPr>
            <w:hyperlink w:anchor="_32_Complemento_de" w:history="1">
              <w:r w:rsidR="00CD72BA"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8F6" w14:textId="77777777" w:rsidR="00DC5AE8" w:rsidRPr="00AE656A" w:rsidRDefault="00DC5AE8" w:rsidP="002253A3">
            <w:pPr>
              <w:jc w:val="center"/>
              <w:rPr>
                <w:rFonts w:cs="Tahoma"/>
                <w:sz w:val="13"/>
              </w:rPr>
            </w:pPr>
            <w:r w:rsidRPr="00AE656A">
              <w:rPr>
                <w:rFonts w:cs="Tahoma"/>
                <w:sz w:val="13"/>
              </w:rPr>
              <w:t>4/13</w:t>
            </w:r>
          </w:p>
        </w:tc>
        <w:tc>
          <w:tcPr>
            <w:tcW w:w="360" w:type="dxa"/>
            <w:tcBorders>
              <w:bottom w:val="single" w:sz="4" w:space="0" w:color="auto"/>
              <w:right w:val="single" w:sz="18" w:space="0" w:color="auto"/>
            </w:tcBorders>
            <w:shd w:val="clear" w:color="auto" w:fill="auto"/>
            <w:vAlign w:val="center"/>
          </w:tcPr>
          <w:p w14:paraId="5085A8F7" w14:textId="77777777" w:rsidR="00DC5AE8" w:rsidRPr="00AE656A"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8F8" w14:textId="77777777" w:rsidR="00DC5AE8" w:rsidRPr="00AE656A" w:rsidRDefault="00DC5AE8" w:rsidP="002253A3">
            <w:pPr>
              <w:jc w:val="center"/>
              <w:rPr>
                <w:rFonts w:cs="Tahoma"/>
                <w:sz w:val="13"/>
              </w:rPr>
            </w:pPr>
            <w:r w:rsidRPr="00AE656A">
              <w:rPr>
                <w:rFonts w:cs="Tahoma"/>
                <w:sz w:val="13"/>
              </w:rPr>
              <w:t>1 ponto</w:t>
            </w:r>
          </w:p>
        </w:tc>
        <w:tc>
          <w:tcPr>
            <w:tcW w:w="450" w:type="dxa"/>
            <w:tcBorders>
              <w:left w:val="single" w:sz="18" w:space="0" w:color="auto"/>
              <w:bottom w:val="single" w:sz="4" w:space="0" w:color="auto"/>
            </w:tcBorders>
            <w:shd w:val="clear" w:color="auto" w:fill="auto"/>
            <w:vAlign w:val="center"/>
          </w:tcPr>
          <w:p w14:paraId="5085A8F9" w14:textId="77777777" w:rsidR="00DC5AE8" w:rsidRPr="00AE656A" w:rsidRDefault="00DC5AE8" w:rsidP="002253A3">
            <w:pPr>
              <w:jc w:val="center"/>
              <w:rPr>
                <w:rFonts w:cs="Tahoma"/>
                <w:sz w:val="13"/>
              </w:rPr>
            </w:pPr>
            <w:r w:rsidRPr="00AE656A">
              <w:rPr>
                <w:rFonts w:cs="Tahoma"/>
                <w:sz w:val="13"/>
              </w:rPr>
              <w:t>1</w:t>
            </w:r>
          </w:p>
        </w:tc>
        <w:tc>
          <w:tcPr>
            <w:tcW w:w="450" w:type="dxa"/>
            <w:tcBorders>
              <w:bottom w:val="single" w:sz="4" w:space="0" w:color="auto"/>
            </w:tcBorders>
            <w:shd w:val="clear" w:color="auto" w:fill="auto"/>
            <w:vAlign w:val="center"/>
          </w:tcPr>
          <w:p w14:paraId="5085A8FA" w14:textId="77777777" w:rsidR="00DC5AE8" w:rsidRPr="00AE656A"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8FB" w14:textId="77777777" w:rsidR="00DC5AE8" w:rsidRPr="00AE656A" w:rsidRDefault="00DC5AE8"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14:paraId="5085A8FC" w14:textId="77777777" w:rsidR="00DC5AE8" w:rsidRPr="00AE656A"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8FD" w14:textId="77777777" w:rsidR="00DC5AE8" w:rsidRPr="00AE656A" w:rsidRDefault="00DC5AE8" w:rsidP="002253A3">
            <w:pPr>
              <w:jc w:val="center"/>
              <w:rPr>
                <w:rFonts w:cs="Tahoma"/>
                <w:sz w:val="13"/>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8FE" w14:textId="77777777" w:rsidR="00DC5AE8" w:rsidRPr="00AE656A" w:rsidRDefault="00DC5AE8" w:rsidP="002253A3">
            <w:pPr>
              <w:jc w:val="center"/>
              <w:rPr>
                <w:rFonts w:cs="Tahoma"/>
                <w:sz w:val="13"/>
              </w:rPr>
            </w:pPr>
            <w:r w:rsidRPr="00AE656A">
              <w:rPr>
                <w:rFonts w:cs="Tahoma"/>
                <w:sz w:val="13"/>
              </w:rPr>
              <w:t>P</w:t>
            </w:r>
          </w:p>
        </w:tc>
        <w:tc>
          <w:tcPr>
            <w:tcW w:w="630" w:type="dxa"/>
            <w:tcBorders>
              <w:bottom w:val="single" w:sz="4" w:space="0" w:color="auto"/>
            </w:tcBorders>
            <w:shd w:val="clear" w:color="auto" w:fill="auto"/>
            <w:vAlign w:val="center"/>
          </w:tcPr>
          <w:p w14:paraId="5085A8FF" w14:textId="77777777" w:rsidR="00DC5AE8" w:rsidRPr="00AE656A" w:rsidRDefault="00DC5AE8" w:rsidP="002253A3">
            <w:pPr>
              <w:jc w:val="center"/>
              <w:rPr>
                <w:rFonts w:cs="Tahoma"/>
                <w:sz w:val="13"/>
              </w:rPr>
            </w:pPr>
          </w:p>
        </w:tc>
        <w:tc>
          <w:tcPr>
            <w:tcW w:w="450" w:type="dxa"/>
            <w:tcBorders>
              <w:bottom w:val="single" w:sz="4" w:space="0" w:color="auto"/>
            </w:tcBorders>
            <w:shd w:val="clear" w:color="auto" w:fill="auto"/>
            <w:vAlign w:val="center"/>
          </w:tcPr>
          <w:p w14:paraId="5085A900" w14:textId="77777777" w:rsidR="00DC5AE8" w:rsidRPr="00AE656A" w:rsidRDefault="00DC5AE8" w:rsidP="002253A3">
            <w:pPr>
              <w:jc w:val="center"/>
              <w:rPr>
                <w:rFonts w:cs="Tahoma"/>
                <w:sz w:val="13"/>
              </w:rPr>
            </w:pPr>
            <w:r w:rsidRPr="00AE656A">
              <w:rPr>
                <w:rFonts w:cs="Tahoma"/>
                <w:sz w:val="13"/>
              </w:rPr>
              <w:t>LO/OV</w:t>
            </w:r>
          </w:p>
        </w:tc>
      </w:tr>
      <w:tr w:rsidR="001A63C6" w:rsidRPr="00AE656A" w14:paraId="5085A90F" w14:textId="77777777" w:rsidTr="00F45A70">
        <w:trPr>
          <w:trHeight w:val="145"/>
        </w:trPr>
        <w:tc>
          <w:tcPr>
            <w:tcW w:w="2734" w:type="dxa"/>
            <w:gridSpan w:val="2"/>
            <w:tcBorders>
              <w:bottom w:val="single" w:sz="4" w:space="0" w:color="auto"/>
            </w:tcBorders>
            <w:shd w:val="clear" w:color="auto" w:fill="FABF8F"/>
          </w:tcPr>
          <w:p w14:paraId="5085A902" w14:textId="77777777" w:rsidR="001A63C6" w:rsidRPr="00AE656A" w:rsidRDefault="001A63C6" w:rsidP="001A63C6">
            <w:pPr>
              <w:pStyle w:val="ProductNames"/>
              <w:spacing w:before="0" w:after="0"/>
              <w:rPr>
                <w:rFonts w:ascii="Tahoma" w:hAnsi="Tahoma" w:cs="Tahoma"/>
                <w:sz w:val="14"/>
              </w:rPr>
            </w:pPr>
            <w:bookmarkStart w:id="147" w:name="_Toc357598009"/>
            <w:r w:rsidRPr="00AE656A">
              <w:rPr>
                <w:rFonts w:ascii="Tahoma" w:hAnsi="Tahoma" w:cs="Tahoma"/>
                <w:sz w:val="14"/>
              </w:rPr>
              <w:t>Bing Maps para Assinatura Mensal de Tarifa por Plataforma Enterprise</w:t>
            </w:r>
            <w:bookmarkEnd w:id="147"/>
          </w:p>
        </w:tc>
        <w:tc>
          <w:tcPr>
            <w:tcW w:w="450" w:type="dxa"/>
            <w:tcBorders>
              <w:bottom w:val="single" w:sz="4" w:space="0" w:color="auto"/>
            </w:tcBorders>
            <w:shd w:val="clear" w:color="auto" w:fill="FABF8F"/>
            <w:vAlign w:val="center"/>
          </w:tcPr>
          <w:p w14:paraId="5085A903" w14:textId="77777777" w:rsidR="001A63C6" w:rsidRPr="00AE656A"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904"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905"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906" w14:textId="77777777" w:rsidR="001A63C6" w:rsidRPr="00AE656A" w:rsidRDefault="001A63C6" w:rsidP="002253A3">
            <w:pPr>
              <w:jc w:val="center"/>
              <w:rPr>
                <w:rFonts w:cs="Tahoma"/>
                <w:sz w:val="14"/>
              </w:rPr>
            </w:pPr>
            <w:r w:rsidRPr="00AE656A">
              <w:rPr>
                <w:rFonts w:cs="Tahoma"/>
                <w:sz w:val="14"/>
              </w:rPr>
              <w:t>50 ponto</w:t>
            </w:r>
          </w:p>
        </w:tc>
        <w:tc>
          <w:tcPr>
            <w:tcW w:w="450" w:type="dxa"/>
            <w:tcBorders>
              <w:left w:val="single" w:sz="18" w:space="0" w:color="auto"/>
              <w:bottom w:val="single" w:sz="4" w:space="0" w:color="auto"/>
            </w:tcBorders>
            <w:shd w:val="clear" w:color="auto" w:fill="FABF8F"/>
            <w:vAlign w:val="center"/>
          </w:tcPr>
          <w:p w14:paraId="5085A907" w14:textId="77777777" w:rsidR="001A63C6" w:rsidRPr="00AE656A" w:rsidRDefault="001A63C6" w:rsidP="002253A3">
            <w:pPr>
              <w:jc w:val="center"/>
              <w:rPr>
                <w:rFonts w:cs="Tahoma"/>
                <w:sz w:val="14"/>
              </w:rPr>
            </w:pPr>
            <w:r w:rsidRPr="00AE656A">
              <w:rPr>
                <w:rFonts w:cs="Tahoma"/>
                <w:sz w:val="14"/>
              </w:rPr>
              <w:t>50</w:t>
            </w:r>
          </w:p>
        </w:tc>
        <w:tc>
          <w:tcPr>
            <w:tcW w:w="450" w:type="dxa"/>
            <w:tcBorders>
              <w:bottom w:val="single" w:sz="4" w:space="0" w:color="auto"/>
            </w:tcBorders>
            <w:shd w:val="clear" w:color="auto" w:fill="FABF8F"/>
            <w:vAlign w:val="center"/>
          </w:tcPr>
          <w:p w14:paraId="5085A908"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09"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FABF8F"/>
            <w:vAlign w:val="center"/>
          </w:tcPr>
          <w:p w14:paraId="5085A90A"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0B"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90C"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90D"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FABF8F"/>
            <w:vAlign w:val="center"/>
          </w:tcPr>
          <w:p w14:paraId="5085A90E"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1D" w14:textId="77777777" w:rsidTr="00F45A70">
        <w:trPr>
          <w:trHeight w:val="145"/>
        </w:trPr>
        <w:tc>
          <w:tcPr>
            <w:tcW w:w="2734" w:type="dxa"/>
            <w:gridSpan w:val="2"/>
            <w:tcBorders>
              <w:bottom w:val="single" w:sz="4" w:space="0" w:color="auto"/>
            </w:tcBorders>
            <w:shd w:val="clear" w:color="auto" w:fill="auto"/>
          </w:tcPr>
          <w:p w14:paraId="5085A910" w14:textId="77777777" w:rsidR="001A63C6" w:rsidRPr="00AE656A" w:rsidRDefault="001A63C6" w:rsidP="001A63C6">
            <w:pPr>
              <w:pStyle w:val="ProductNames"/>
              <w:spacing w:before="0" w:after="0"/>
              <w:rPr>
                <w:rFonts w:ascii="Tahoma" w:hAnsi="Tahoma" w:cs="Tahoma"/>
                <w:sz w:val="14"/>
              </w:rPr>
            </w:pPr>
            <w:bookmarkStart w:id="148" w:name="_Toc357598010"/>
            <w:r w:rsidRPr="00AE656A">
              <w:rPr>
                <w:rFonts w:ascii="Tahoma" w:hAnsi="Tahoma" w:cs="Tahoma"/>
                <w:sz w:val="14"/>
              </w:rPr>
              <w:t>Assinatura Mensal de 100 Mil Transações de Uso de Site Público do Bing Maps</w:t>
            </w:r>
            <w:bookmarkEnd w:id="148"/>
          </w:p>
        </w:tc>
        <w:tc>
          <w:tcPr>
            <w:tcW w:w="450" w:type="dxa"/>
            <w:tcBorders>
              <w:bottom w:val="single" w:sz="4" w:space="0" w:color="auto"/>
            </w:tcBorders>
            <w:shd w:val="clear" w:color="auto" w:fill="auto"/>
            <w:vAlign w:val="center"/>
          </w:tcPr>
          <w:p w14:paraId="5085A911" w14:textId="77777777" w:rsidR="001A63C6" w:rsidRPr="00AE656A"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912"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913"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914" w14:textId="77777777" w:rsidR="001A63C6" w:rsidRPr="00AE656A" w:rsidRDefault="001A63C6" w:rsidP="002253A3">
            <w:pPr>
              <w:jc w:val="center"/>
              <w:rPr>
                <w:rFonts w:cs="Tahoma"/>
                <w:sz w:val="14"/>
              </w:rPr>
            </w:pPr>
            <w:r w:rsidRPr="00AE656A">
              <w:rPr>
                <w:rFonts w:cs="Tahoma"/>
                <w:sz w:val="14"/>
              </w:rPr>
              <w:t>50 ponto</w:t>
            </w:r>
          </w:p>
        </w:tc>
        <w:tc>
          <w:tcPr>
            <w:tcW w:w="450" w:type="dxa"/>
            <w:tcBorders>
              <w:left w:val="single" w:sz="18" w:space="0" w:color="auto"/>
              <w:bottom w:val="single" w:sz="4" w:space="0" w:color="auto"/>
            </w:tcBorders>
            <w:shd w:val="clear" w:color="auto" w:fill="auto"/>
            <w:vAlign w:val="center"/>
          </w:tcPr>
          <w:p w14:paraId="5085A915" w14:textId="77777777" w:rsidR="001A63C6" w:rsidRPr="00AE656A" w:rsidRDefault="001A63C6" w:rsidP="002253A3">
            <w:pPr>
              <w:jc w:val="center"/>
              <w:rPr>
                <w:rFonts w:cs="Tahoma"/>
                <w:sz w:val="14"/>
              </w:rPr>
            </w:pPr>
            <w:r w:rsidRPr="00AE656A">
              <w:rPr>
                <w:rFonts w:cs="Tahoma"/>
                <w:sz w:val="14"/>
              </w:rPr>
              <w:t>50</w:t>
            </w:r>
          </w:p>
        </w:tc>
        <w:tc>
          <w:tcPr>
            <w:tcW w:w="450" w:type="dxa"/>
            <w:tcBorders>
              <w:bottom w:val="single" w:sz="4" w:space="0" w:color="auto"/>
            </w:tcBorders>
            <w:shd w:val="clear" w:color="auto" w:fill="auto"/>
            <w:vAlign w:val="center"/>
          </w:tcPr>
          <w:p w14:paraId="5085A916"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85A917"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auto"/>
            <w:vAlign w:val="center"/>
          </w:tcPr>
          <w:p w14:paraId="5085A918"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85A919"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91A"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91B"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auto"/>
            <w:vAlign w:val="center"/>
          </w:tcPr>
          <w:p w14:paraId="5085A91C"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2B" w14:textId="77777777" w:rsidTr="00F45A70">
        <w:trPr>
          <w:trHeight w:val="145"/>
        </w:trPr>
        <w:tc>
          <w:tcPr>
            <w:tcW w:w="2734" w:type="dxa"/>
            <w:gridSpan w:val="2"/>
            <w:tcBorders>
              <w:bottom w:val="single" w:sz="4" w:space="0" w:color="auto"/>
            </w:tcBorders>
            <w:shd w:val="clear" w:color="auto" w:fill="FABF8F"/>
          </w:tcPr>
          <w:p w14:paraId="5085A91E" w14:textId="77777777" w:rsidR="001A63C6" w:rsidRPr="00AE656A" w:rsidRDefault="001A63C6" w:rsidP="001A63C6">
            <w:pPr>
              <w:pStyle w:val="ProductNames"/>
              <w:spacing w:before="0" w:after="0"/>
              <w:rPr>
                <w:rFonts w:ascii="Tahoma" w:hAnsi="Tahoma" w:cs="Tahoma"/>
                <w:sz w:val="14"/>
              </w:rPr>
            </w:pPr>
            <w:bookmarkStart w:id="149" w:name="_Toc357598011"/>
            <w:r w:rsidRPr="00AE656A">
              <w:rPr>
                <w:rFonts w:ascii="Tahoma" w:hAnsi="Tahoma" w:cs="Tahoma"/>
                <w:sz w:val="14"/>
              </w:rPr>
              <w:t>Assinatura Mensal de 250 Mil Transações de Uso de Site Público do Bing Maps</w:t>
            </w:r>
            <w:bookmarkEnd w:id="149"/>
          </w:p>
        </w:tc>
        <w:tc>
          <w:tcPr>
            <w:tcW w:w="450" w:type="dxa"/>
            <w:tcBorders>
              <w:bottom w:val="single" w:sz="4" w:space="0" w:color="auto"/>
            </w:tcBorders>
            <w:shd w:val="clear" w:color="auto" w:fill="FABF8F"/>
            <w:vAlign w:val="center"/>
          </w:tcPr>
          <w:p w14:paraId="5085A91F" w14:textId="77777777" w:rsidR="001A63C6" w:rsidRPr="00AE656A"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920"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921"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922" w14:textId="77777777" w:rsidR="001A63C6" w:rsidRPr="00AE656A" w:rsidRDefault="001A63C6" w:rsidP="002253A3">
            <w:pPr>
              <w:jc w:val="center"/>
              <w:rPr>
                <w:rFonts w:cs="Tahoma"/>
                <w:sz w:val="14"/>
              </w:rPr>
            </w:pPr>
            <w:r w:rsidRPr="00AE656A">
              <w:rPr>
                <w:rFonts w:cs="Tahoma"/>
                <w:sz w:val="14"/>
              </w:rPr>
              <w:t>125 ponto</w:t>
            </w:r>
          </w:p>
        </w:tc>
        <w:tc>
          <w:tcPr>
            <w:tcW w:w="450" w:type="dxa"/>
            <w:tcBorders>
              <w:left w:val="single" w:sz="18" w:space="0" w:color="auto"/>
              <w:bottom w:val="single" w:sz="4" w:space="0" w:color="auto"/>
            </w:tcBorders>
            <w:shd w:val="clear" w:color="auto" w:fill="FABF8F"/>
            <w:vAlign w:val="center"/>
          </w:tcPr>
          <w:p w14:paraId="5085A923" w14:textId="77777777" w:rsidR="001A63C6" w:rsidRPr="00AE656A" w:rsidRDefault="001A63C6" w:rsidP="002253A3">
            <w:pPr>
              <w:jc w:val="center"/>
              <w:rPr>
                <w:rFonts w:cs="Tahoma"/>
                <w:sz w:val="14"/>
              </w:rPr>
            </w:pPr>
            <w:r w:rsidRPr="00AE656A">
              <w:rPr>
                <w:rFonts w:cs="Tahoma"/>
                <w:sz w:val="14"/>
              </w:rPr>
              <w:t>125</w:t>
            </w:r>
          </w:p>
        </w:tc>
        <w:tc>
          <w:tcPr>
            <w:tcW w:w="450" w:type="dxa"/>
            <w:tcBorders>
              <w:bottom w:val="single" w:sz="4" w:space="0" w:color="auto"/>
            </w:tcBorders>
            <w:shd w:val="clear" w:color="auto" w:fill="FABF8F"/>
            <w:vAlign w:val="center"/>
          </w:tcPr>
          <w:p w14:paraId="5085A924"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25"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FABF8F"/>
            <w:vAlign w:val="center"/>
          </w:tcPr>
          <w:p w14:paraId="5085A926"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27"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928"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929"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FABF8F"/>
            <w:vAlign w:val="center"/>
          </w:tcPr>
          <w:p w14:paraId="5085A92A"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39" w14:textId="77777777" w:rsidTr="00F45A70">
        <w:trPr>
          <w:trHeight w:val="145"/>
        </w:trPr>
        <w:tc>
          <w:tcPr>
            <w:tcW w:w="2734" w:type="dxa"/>
            <w:gridSpan w:val="2"/>
            <w:tcBorders>
              <w:bottom w:val="single" w:sz="4" w:space="0" w:color="auto"/>
            </w:tcBorders>
            <w:shd w:val="clear" w:color="auto" w:fill="auto"/>
          </w:tcPr>
          <w:p w14:paraId="5085A92C" w14:textId="77777777" w:rsidR="001A63C6" w:rsidRPr="00AE656A" w:rsidRDefault="001A63C6" w:rsidP="001A63C6">
            <w:pPr>
              <w:pStyle w:val="ProductNames"/>
              <w:spacing w:before="0" w:after="0"/>
              <w:rPr>
                <w:rFonts w:ascii="Tahoma" w:hAnsi="Tahoma" w:cs="Tahoma"/>
                <w:sz w:val="14"/>
              </w:rPr>
            </w:pPr>
            <w:bookmarkStart w:id="150" w:name="_Toc357598012"/>
            <w:r w:rsidRPr="00AE656A">
              <w:rPr>
                <w:rFonts w:ascii="Tahoma" w:hAnsi="Tahoma" w:cs="Tahoma"/>
                <w:sz w:val="14"/>
              </w:rPr>
              <w:t>Assinatura Mensal de 420 Mil Transações de Uso de Site Público do Bing Maps</w:t>
            </w:r>
            <w:bookmarkEnd w:id="150"/>
          </w:p>
        </w:tc>
        <w:tc>
          <w:tcPr>
            <w:tcW w:w="450" w:type="dxa"/>
            <w:tcBorders>
              <w:bottom w:val="single" w:sz="4" w:space="0" w:color="auto"/>
            </w:tcBorders>
            <w:shd w:val="clear" w:color="auto" w:fill="auto"/>
            <w:vAlign w:val="center"/>
          </w:tcPr>
          <w:p w14:paraId="5085A92D" w14:textId="77777777" w:rsidR="001A63C6" w:rsidRPr="00AE656A"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92E"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92F"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930"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auto"/>
            <w:vAlign w:val="center"/>
          </w:tcPr>
          <w:p w14:paraId="5085A931"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auto"/>
            <w:vAlign w:val="center"/>
          </w:tcPr>
          <w:p w14:paraId="5085A932"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85A933"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auto"/>
            <w:vAlign w:val="center"/>
          </w:tcPr>
          <w:p w14:paraId="5085A934"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85A935"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936"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937"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auto"/>
            <w:vAlign w:val="center"/>
          </w:tcPr>
          <w:p w14:paraId="5085A938"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47" w14:textId="77777777" w:rsidTr="00F45A70">
        <w:trPr>
          <w:trHeight w:val="145"/>
        </w:trPr>
        <w:tc>
          <w:tcPr>
            <w:tcW w:w="2734" w:type="dxa"/>
            <w:gridSpan w:val="2"/>
            <w:tcBorders>
              <w:bottom w:val="single" w:sz="4" w:space="0" w:color="auto"/>
            </w:tcBorders>
            <w:shd w:val="clear" w:color="auto" w:fill="FABF8F"/>
          </w:tcPr>
          <w:p w14:paraId="5085A93A" w14:textId="77777777" w:rsidR="001A63C6" w:rsidRPr="00AE656A" w:rsidRDefault="001A63C6" w:rsidP="001A63C6">
            <w:pPr>
              <w:pStyle w:val="ProductNames"/>
              <w:spacing w:before="0" w:after="0"/>
              <w:rPr>
                <w:rFonts w:ascii="Tahoma" w:hAnsi="Tahoma" w:cs="Tahoma"/>
                <w:sz w:val="14"/>
              </w:rPr>
            </w:pPr>
            <w:bookmarkStart w:id="151" w:name="_Toc357598013"/>
            <w:r w:rsidRPr="00AE656A">
              <w:rPr>
                <w:rFonts w:ascii="Tahoma" w:hAnsi="Tahoma" w:cs="Tahoma"/>
                <w:sz w:val="14"/>
              </w:rPr>
              <w:t>Assinatura Mensal de 840 Mil Transações de Uso de Site Público do Bing Maps</w:t>
            </w:r>
            <w:bookmarkEnd w:id="151"/>
          </w:p>
        </w:tc>
        <w:tc>
          <w:tcPr>
            <w:tcW w:w="450" w:type="dxa"/>
            <w:tcBorders>
              <w:bottom w:val="single" w:sz="4" w:space="0" w:color="auto"/>
            </w:tcBorders>
            <w:shd w:val="clear" w:color="auto" w:fill="FABF8F"/>
            <w:vAlign w:val="center"/>
          </w:tcPr>
          <w:p w14:paraId="5085A93B" w14:textId="77777777" w:rsidR="001A63C6" w:rsidRPr="00AE656A"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93C"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93D"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93E"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FABF8F"/>
            <w:vAlign w:val="center"/>
          </w:tcPr>
          <w:p w14:paraId="5085A93F"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FABF8F"/>
            <w:vAlign w:val="center"/>
          </w:tcPr>
          <w:p w14:paraId="5085A940"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41"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FABF8F"/>
            <w:vAlign w:val="center"/>
          </w:tcPr>
          <w:p w14:paraId="5085A942"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43"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944"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945"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FABF8F"/>
            <w:vAlign w:val="center"/>
          </w:tcPr>
          <w:p w14:paraId="5085A946"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55" w14:textId="77777777" w:rsidTr="00F45A70">
        <w:trPr>
          <w:trHeight w:val="145"/>
        </w:trPr>
        <w:tc>
          <w:tcPr>
            <w:tcW w:w="2734" w:type="dxa"/>
            <w:gridSpan w:val="2"/>
            <w:tcBorders>
              <w:bottom w:val="single" w:sz="4" w:space="0" w:color="auto"/>
            </w:tcBorders>
            <w:shd w:val="clear" w:color="auto" w:fill="auto"/>
          </w:tcPr>
          <w:p w14:paraId="5085A948" w14:textId="77777777" w:rsidR="001A63C6" w:rsidRPr="00AE656A" w:rsidRDefault="001A63C6" w:rsidP="006A0529">
            <w:pPr>
              <w:pStyle w:val="ProductNames"/>
              <w:spacing w:before="0" w:after="0"/>
              <w:rPr>
                <w:rFonts w:ascii="Tahoma" w:hAnsi="Tahoma" w:cs="Tahoma"/>
                <w:sz w:val="14"/>
              </w:rPr>
            </w:pPr>
            <w:bookmarkStart w:id="152" w:name="_Toc357598014"/>
            <w:r w:rsidRPr="00AE656A">
              <w:rPr>
                <w:rFonts w:ascii="Tahoma" w:hAnsi="Tahoma" w:cs="Tahoma"/>
                <w:sz w:val="14"/>
              </w:rPr>
              <w:t>Assinatura Mensal de 2,5 Milhões de</w:t>
            </w:r>
            <w:r w:rsidR="006A0529">
              <w:rPr>
                <w:rFonts w:ascii="Tahoma" w:hAnsi="Tahoma" w:cs="Tahoma"/>
                <w:sz w:val="14"/>
              </w:rPr>
              <w:t> </w:t>
            </w:r>
            <w:r w:rsidRPr="00AE656A">
              <w:rPr>
                <w:rFonts w:ascii="Tahoma" w:hAnsi="Tahoma" w:cs="Tahoma"/>
                <w:sz w:val="14"/>
              </w:rPr>
              <w:t>Transações de Uso de Site Público do Bing Maps</w:t>
            </w:r>
            <w:bookmarkEnd w:id="152"/>
          </w:p>
        </w:tc>
        <w:tc>
          <w:tcPr>
            <w:tcW w:w="450" w:type="dxa"/>
            <w:tcBorders>
              <w:bottom w:val="single" w:sz="4" w:space="0" w:color="auto"/>
            </w:tcBorders>
            <w:shd w:val="clear" w:color="auto" w:fill="auto"/>
            <w:vAlign w:val="center"/>
          </w:tcPr>
          <w:p w14:paraId="5085A949" w14:textId="77777777" w:rsidR="001A63C6" w:rsidRPr="00AE656A"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94A"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94B"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94C"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auto"/>
            <w:vAlign w:val="center"/>
          </w:tcPr>
          <w:p w14:paraId="5085A94D"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auto"/>
            <w:vAlign w:val="center"/>
          </w:tcPr>
          <w:p w14:paraId="5085A94E"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85A94F"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auto"/>
            <w:vAlign w:val="center"/>
          </w:tcPr>
          <w:p w14:paraId="5085A950"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85A951"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952"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953"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auto"/>
            <w:vAlign w:val="center"/>
          </w:tcPr>
          <w:p w14:paraId="5085A954"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63" w14:textId="77777777" w:rsidTr="00F45A70">
        <w:trPr>
          <w:trHeight w:val="145"/>
        </w:trPr>
        <w:tc>
          <w:tcPr>
            <w:tcW w:w="2734" w:type="dxa"/>
            <w:gridSpan w:val="2"/>
            <w:tcBorders>
              <w:bottom w:val="single" w:sz="4" w:space="0" w:color="auto"/>
            </w:tcBorders>
            <w:shd w:val="clear" w:color="auto" w:fill="FABF8F"/>
          </w:tcPr>
          <w:p w14:paraId="5085A956" w14:textId="77777777" w:rsidR="001A63C6" w:rsidRPr="00AE656A" w:rsidRDefault="001A63C6" w:rsidP="006A0529">
            <w:pPr>
              <w:pStyle w:val="ProductNames"/>
              <w:spacing w:before="0" w:after="0"/>
              <w:rPr>
                <w:rFonts w:ascii="Tahoma" w:hAnsi="Tahoma" w:cs="Tahoma"/>
                <w:sz w:val="14"/>
              </w:rPr>
            </w:pPr>
            <w:bookmarkStart w:id="153" w:name="_Toc357598015"/>
            <w:r w:rsidRPr="00AE656A">
              <w:rPr>
                <w:rFonts w:ascii="Tahoma" w:hAnsi="Tahoma" w:cs="Tahoma"/>
                <w:sz w:val="14"/>
              </w:rPr>
              <w:t>Assinatura Mensal de 4,2 Milhões Transações de Uso de Site Público do Bing</w:t>
            </w:r>
            <w:r w:rsidR="006A0529">
              <w:rPr>
                <w:rFonts w:ascii="Tahoma" w:hAnsi="Tahoma" w:cs="Tahoma"/>
                <w:sz w:val="14"/>
              </w:rPr>
              <w:t> </w:t>
            </w:r>
            <w:r w:rsidRPr="00AE656A">
              <w:rPr>
                <w:rFonts w:ascii="Tahoma" w:hAnsi="Tahoma" w:cs="Tahoma"/>
                <w:sz w:val="14"/>
              </w:rPr>
              <w:t>Maps</w:t>
            </w:r>
            <w:bookmarkEnd w:id="153"/>
          </w:p>
        </w:tc>
        <w:tc>
          <w:tcPr>
            <w:tcW w:w="450" w:type="dxa"/>
            <w:tcBorders>
              <w:bottom w:val="single" w:sz="4" w:space="0" w:color="auto"/>
            </w:tcBorders>
            <w:shd w:val="clear" w:color="auto" w:fill="FABF8F"/>
            <w:vAlign w:val="center"/>
          </w:tcPr>
          <w:p w14:paraId="5085A957" w14:textId="77777777" w:rsidR="001A63C6" w:rsidRPr="00AE656A"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958"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959"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95A"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FABF8F"/>
            <w:vAlign w:val="center"/>
          </w:tcPr>
          <w:p w14:paraId="5085A95B"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FABF8F"/>
            <w:vAlign w:val="center"/>
          </w:tcPr>
          <w:p w14:paraId="5085A95C"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5D"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FABF8F"/>
            <w:vAlign w:val="center"/>
          </w:tcPr>
          <w:p w14:paraId="5085A95E"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5F"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960"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961"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FABF8F"/>
            <w:vAlign w:val="center"/>
          </w:tcPr>
          <w:p w14:paraId="5085A962"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71" w14:textId="77777777" w:rsidTr="00F45A70">
        <w:trPr>
          <w:trHeight w:val="145"/>
        </w:trPr>
        <w:tc>
          <w:tcPr>
            <w:tcW w:w="2734" w:type="dxa"/>
            <w:gridSpan w:val="2"/>
            <w:tcBorders>
              <w:bottom w:val="single" w:sz="4" w:space="0" w:color="auto"/>
            </w:tcBorders>
            <w:shd w:val="clear" w:color="auto" w:fill="auto"/>
          </w:tcPr>
          <w:p w14:paraId="5085A964" w14:textId="77777777" w:rsidR="001A63C6" w:rsidRPr="00AE656A" w:rsidRDefault="001A63C6" w:rsidP="006A0529">
            <w:pPr>
              <w:pStyle w:val="ProductNames"/>
              <w:spacing w:before="0" w:after="0"/>
              <w:rPr>
                <w:rFonts w:ascii="Tahoma" w:hAnsi="Tahoma" w:cs="Tahoma"/>
                <w:sz w:val="14"/>
              </w:rPr>
            </w:pPr>
            <w:bookmarkStart w:id="154" w:name="_Toc357598016"/>
            <w:r w:rsidRPr="00AE656A">
              <w:rPr>
                <w:rFonts w:ascii="Tahoma" w:hAnsi="Tahoma" w:cs="Tahoma"/>
                <w:sz w:val="14"/>
              </w:rPr>
              <w:t>Assinatura Mensal de 8,4 Milhões de Transações de Uso de Site Público do Bing</w:t>
            </w:r>
            <w:r w:rsidR="006A0529">
              <w:rPr>
                <w:rFonts w:ascii="Tahoma" w:hAnsi="Tahoma" w:cs="Tahoma"/>
                <w:sz w:val="14"/>
              </w:rPr>
              <w:t> </w:t>
            </w:r>
            <w:r w:rsidRPr="00AE656A">
              <w:rPr>
                <w:rFonts w:ascii="Tahoma" w:hAnsi="Tahoma" w:cs="Tahoma"/>
                <w:sz w:val="14"/>
              </w:rPr>
              <w:t>Maps</w:t>
            </w:r>
            <w:bookmarkEnd w:id="154"/>
          </w:p>
        </w:tc>
        <w:tc>
          <w:tcPr>
            <w:tcW w:w="450" w:type="dxa"/>
            <w:tcBorders>
              <w:bottom w:val="single" w:sz="4" w:space="0" w:color="auto"/>
            </w:tcBorders>
            <w:shd w:val="clear" w:color="auto" w:fill="auto"/>
            <w:vAlign w:val="center"/>
          </w:tcPr>
          <w:p w14:paraId="5085A965" w14:textId="77777777" w:rsidR="001A63C6" w:rsidRPr="00F45A70"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966"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967"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968"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auto"/>
            <w:vAlign w:val="center"/>
          </w:tcPr>
          <w:p w14:paraId="5085A969"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auto"/>
            <w:vAlign w:val="center"/>
          </w:tcPr>
          <w:p w14:paraId="5085A96A"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85A96B"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auto"/>
            <w:vAlign w:val="center"/>
          </w:tcPr>
          <w:p w14:paraId="5085A96C"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85A96D"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96E"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96F"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auto"/>
            <w:vAlign w:val="center"/>
          </w:tcPr>
          <w:p w14:paraId="5085A970" w14:textId="77777777" w:rsidR="001A63C6" w:rsidRPr="00AE656A" w:rsidRDefault="001A63C6" w:rsidP="002253A3">
            <w:pPr>
              <w:jc w:val="center"/>
              <w:rPr>
                <w:rFonts w:cs="Tahoma"/>
                <w:sz w:val="14"/>
              </w:rPr>
            </w:pPr>
            <w:r w:rsidRPr="00AE656A">
              <w:rPr>
                <w:rFonts w:cs="Tahoma"/>
                <w:sz w:val="13"/>
              </w:rPr>
              <w:t>LO/OV</w:t>
            </w:r>
          </w:p>
        </w:tc>
      </w:tr>
      <w:tr w:rsidR="00EF228F" w:rsidRPr="00AE656A" w14:paraId="5085A97F" w14:textId="77777777" w:rsidTr="00F45A70">
        <w:trPr>
          <w:trHeight w:val="145"/>
        </w:trPr>
        <w:tc>
          <w:tcPr>
            <w:tcW w:w="2734" w:type="dxa"/>
            <w:gridSpan w:val="2"/>
            <w:tcBorders>
              <w:bottom w:val="single" w:sz="4" w:space="0" w:color="auto"/>
            </w:tcBorders>
            <w:shd w:val="clear" w:color="auto" w:fill="FABF8F"/>
          </w:tcPr>
          <w:p w14:paraId="5085A972" w14:textId="77777777" w:rsidR="001A63C6" w:rsidRPr="00AE656A" w:rsidRDefault="001A63C6" w:rsidP="006A0529">
            <w:pPr>
              <w:pStyle w:val="ProductNames"/>
              <w:spacing w:before="0" w:after="0"/>
              <w:rPr>
                <w:rFonts w:ascii="Tahoma" w:hAnsi="Tahoma" w:cs="Tahoma"/>
                <w:sz w:val="14"/>
              </w:rPr>
            </w:pPr>
            <w:bookmarkStart w:id="155" w:name="_Toc357598017"/>
            <w:r w:rsidRPr="00AE656A">
              <w:rPr>
                <w:rFonts w:ascii="Tahoma" w:hAnsi="Tahoma" w:cs="Tahoma"/>
                <w:sz w:val="14"/>
              </w:rPr>
              <w:t>Assinatura Mensal de Transações Ilimitadas de Uso de Site Público do Bing</w:t>
            </w:r>
            <w:r w:rsidR="006A0529">
              <w:rPr>
                <w:rFonts w:ascii="Tahoma" w:hAnsi="Tahoma" w:cs="Tahoma"/>
                <w:sz w:val="14"/>
              </w:rPr>
              <w:t> </w:t>
            </w:r>
            <w:r w:rsidRPr="00AE656A">
              <w:rPr>
                <w:rFonts w:ascii="Tahoma" w:hAnsi="Tahoma" w:cs="Tahoma"/>
                <w:sz w:val="14"/>
              </w:rPr>
              <w:t>Maps</w:t>
            </w:r>
            <w:bookmarkEnd w:id="155"/>
          </w:p>
        </w:tc>
        <w:tc>
          <w:tcPr>
            <w:tcW w:w="450" w:type="dxa"/>
            <w:tcBorders>
              <w:bottom w:val="single" w:sz="4" w:space="0" w:color="auto"/>
            </w:tcBorders>
            <w:shd w:val="clear" w:color="auto" w:fill="FABF8F"/>
            <w:vAlign w:val="center"/>
          </w:tcPr>
          <w:p w14:paraId="5085A973" w14:textId="77777777" w:rsidR="001A63C6" w:rsidRPr="00AE656A"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974"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975"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976"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FABF8F"/>
            <w:vAlign w:val="center"/>
          </w:tcPr>
          <w:p w14:paraId="5085A977"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FABF8F"/>
            <w:vAlign w:val="center"/>
          </w:tcPr>
          <w:p w14:paraId="5085A978"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79"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FABF8F"/>
            <w:vAlign w:val="center"/>
          </w:tcPr>
          <w:p w14:paraId="5085A97A"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7B" w14:textId="77777777" w:rsidR="001A63C6" w:rsidRPr="00AE656A" w:rsidRDefault="001A63C6" w:rsidP="002253A3">
            <w:pPr>
              <w:jc w:val="center"/>
              <w:rPr>
                <w:rFonts w:cs="Tahoma"/>
                <w:b/>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97C"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97D"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FABF8F"/>
            <w:vAlign w:val="center"/>
          </w:tcPr>
          <w:p w14:paraId="5085A97E"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8D" w14:textId="77777777" w:rsidTr="00F45A70">
        <w:trPr>
          <w:trHeight w:val="145"/>
        </w:trPr>
        <w:tc>
          <w:tcPr>
            <w:tcW w:w="2734" w:type="dxa"/>
            <w:gridSpan w:val="2"/>
            <w:tcBorders>
              <w:bottom w:val="single" w:sz="4" w:space="0" w:color="auto"/>
            </w:tcBorders>
            <w:shd w:val="clear" w:color="auto" w:fill="auto"/>
          </w:tcPr>
          <w:p w14:paraId="5085A980" w14:textId="77777777" w:rsidR="001A63C6" w:rsidRPr="00AE656A" w:rsidRDefault="001A63C6" w:rsidP="001A63C6">
            <w:pPr>
              <w:pStyle w:val="ProductNames"/>
              <w:spacing w:before="0" w:after="0"/>
              <w:rPr>
                <w:rFonts w:ascii="Tahoma" w:hAnsi="Tahoma" w:cs="Tahoma"/>
                <w:sz w:val="14"/>
              </w:rPr>
            </w:pPr>
            <w:bookmarkStart w:id="156" w:name="_Toc357598018"/>
            <w:r w:rsidRPr="00AE656A">
              <w:rPr>
                <w:rFonts w:ascii="Tahoma" w:hAnsi="Tahoma" w:cs="Tahoma"/>
                <w:sz w:val="14"/>
              </w:rPr>
              <w:t>Assinatura Mensal de 100 Mil Transações de Uso de Site Interno do Bing Maps</w:t>
            </w:r>
            <w:bookmarkEnd w:id="156"/>
          </w:p>
        </w:tc>
        <w:tc>
          <w:tcPr>
            <w:tcW w:w="450" w:type="dxa"/>
            <w:tcBorders>
              <w:bottom w:val="single" w:sz="4" w:space="0" w:color="auto"/>
            </w:tcBorders>
            <w:shd w:val="clear" w:color="auto" w:fill="auto"/>
            <w:vAlign w:val="center"/>
          </w:tcPr>
          <w:p w14:paraId="5085A981" w14:textId="77777777" w:rsidR="001A63C6" w:rsidRPr="00AE656A"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982"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983"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984" w14:textId="77777777" w:rsidR="001A63C6" w:rsidRPr="00AE656A" w:rsidRDefault="001A63C6" w:rsidP="002253A3">
            <w:pPr>
              <w:jc w:val="center"/>
              <w:rPr>
                <w:rFonts w:cs="Tahoma"/>
                <w:sz w:val="14"/>
              </w:rPr>
            </w:pPr>
            <w:r w:rsidRPr="00AE656A">
              <w:rPr>
                <w:rFonts w:cs="Tahoma"/>
                <w:sz w:val="14"/>
              </w:rPr>
              <w:t>125 ponto</w:t>
            </w:r>
          </w:p>
        </w:tc>
        <w:tc>
          <w:tcPr>
            <w:tcW w:w="450" w:type="dxa"/>
            <w:tcBorders>
              <w:left w:val="single" w:sz="18" w:space="0" w:color="auto"/>
              <w:bottom w:val="single" w:sz="4" w:space="0" w:color="auto"/>
            </w:tcBorders>
            <w:shd w:val="clear" w:color="auto" w:fill="auto"/>
            <w:vAlign w:val="center"/>
          </w:tcPr>
          <w:p w14:paraId="5085A985" w14:textId="77777777" w:rsidR="001A63C6" w:rsidRPr="00AE656A" w:rsidRDefault="001A63C6" w:rsidP="002253A3">
            <w:pPr>
              <w:jc w:val="center"/>
              <w:rPr>
                <w:rFonts w:cs="Tahoma"/>
                <w:sz w:val="14"/>
              </w:rPr>
            </w:pPr>
            <w:r w:rsidRPr="00AE656A">
              <w:rPr>
                <w:rFonts w:cs="Tahoma"/>
                <w:sz w:val="14"/>
              </w:rPr>
              <w:t>125</w:t>
            </w:r>
          </w:p>
        </w:tc>
        <w:tc>
          <w:tcPr>
            <w:tcW w:w="450" w:type="dxa"/>
            <w:tcBorders>
              <w:bottom w:val="single" w:sz="4" w:space="0" w:color="auto"/>
            </w:tcBorders>
            <w:shd w:val="clear" w:color="auto" w:fill="auto"/>
            <w:vAlign w:val="center"/>
          </w:tcPr>
          <w:p w14:paraId="5085A986"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85A987"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auto"/>
            <w:vAlign w:val="center"/>
          </w:tcPr>
          <w:p w14:paraId="5085A988"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085A989"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98A"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98B"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auto"/>
            <w:vAlign w:val="center"/>
          </w:tcPr>
          <w:p w14:paraId="5085A98C"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9B" w14:textId="77777777" w:rsidTr="00F45A70">
        <w:trPr>
          <w:trHeight w:val="145"/>
        </w:trPr>
        <w:tc>
          <w:tcPr>
            <w:tcW w:w="2734" w:type="dxa"/>
            <w:gridSpan w:val="2"/>
            <w:tcBorders>
              <w:bottom w:val="single" w:sz="4" w:space="0" w:color="auto"/>
            </w:tcBorders>
            <w:shd w:val="clear" w:color="auto" w:fill="FABF8F"/>
          </w:tcPr>
          <w:p w14:paraId="5085A98E" w14:textId="77777777" w:rsidR="001A63C6" w:rsidRPr="00AE656A" w:rsidRDefault="001A63C6" w:rsidP="001A63C6">
            <w:pPr>
              <w:pStyle w:val="ProductNames"/>
              <w:spacing w:before="0" w:after="0"/>
              <w:rPr>
                <w:rFonts w:ascii="Tahoma" w:hAnsi="Tahoma" w:cs="Tahoma"/>
                <w:sz w:val="14"/>
              </w:rPr>
            </w:pPr>
            <w:bookmarkStart w:id="157" w:name="_Toc357598019"/>
            <w:r w:rsidRPr="00AE656A">
              <w:rPr>
                <w:rFonts w:ascii="Tahoma" w:hAnsi="Tahoma" w:cs="Tahoma"/>
                <w:sz w:val="14"/>
              </w:rPr>
              <w:t>Assinatura Mensal de 250 Mil Transações de Uso de Site Interno do Bing Maps</w:t>
            </w:r>
            <w:bookmarkEnd w:id="157"/>
          </w:p>
        </w:tc>
        <w:tc>
          <w:tcPr>
            <w:tcW w:w="450" w:type="dxa"/>
            <w:tcBorders>
              <w:bottom w:val="single" w:sz="4" w:space="0" w:color="auto"/>
            </w:tcBorders>
            <w:shd w:val="clear" w:color="auto" w:fill="FABF8F"/>
            <w:vAlign w:val="center"/>
          </w:tcPr>
          <w:p w14:paraId="5085A98F" w14:textId="77777777" w:rsidR="001A63C6" w:rsidRPr="00AE656A" w:rsidRDefault="00AC145A" w:rsidP="003D5C46">
            <w:pPr>
              <w:jc w:val="center"/>
              <w:rPr>
                <w:rFonts w:ascii="Trebuchet MS" w:hAnsi="Trebuchet MS" w:cs="Tahoma"/>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990"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991" w14:textId="77777777" w:rsidR="001A63C6" w:rsidRPr="00AE656A"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992"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FABF8F"/>
            <w:vAlign w:val="center"/>
          </w:tcPr>
          <w:p w14:paraId="5085A993"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FABF8F"/>
            <w:vAlign w:val="center"/>
          </w:tcPr>
          <w:p w14:paraId="5085A994"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95" w14:textId="77777777" w:rsidR="001A63C6" w:rsidRPr="00AE656A" w:rsidRDefault="001A63C6" w:rsidP="002253A3">
            <w:pPr>
              <w:jc w:val="center"/>
              <w:rPr>
                <w:rFonts w:cs="Tahoma"/>
                <w:sz w:val="14"/>
              </w:rPr>
            </w:pPr>
          </w:p>
        </w:tc>
        <w:tc>
          <w:tcPr>
            <w:tcW w:w="360" w:type="dxa"/>
            <w:tcBorders>
              <w:left w:val="single" w:sz="18" w:space="0" w:color="auto"/>
              <w:bottom w:val="single" w:sz="4" w:space="0" w:color="auto"/>
            </w:tcBorders>
            <w:shd w:val="clear" w:color="auto" w:fill="FABF8F"/>
            <w:vAlign w:val="center"/>
          </w:tcPr>
          <w:p w14:paraId="5085A996" w14:textId="77777777" w:rsidR="001A63C6" w:rsidRPr="00AE656A"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85A997"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998"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999" w14:textId="77777777" w:rsidR="001A63C6" w:rsidRPr="00AE656A" w:rsidRDefault="001A63C6" w:rsidP="002253A3">
            <w:pPr>
              <w:jc w:val="center"/>
              <w:rPr>
                <w:rFonts w:cs="Tahoma"/>
                <w:sz w:val="14"/>
              </w:rPr>
            </w:pPr>
          </w:p>
        </w:tc>
        <w:tc>
          <w:tcPr>
            <w:tcW w:w="450" w:type="dxa"/>
            <w:tcBorders>
              <w:bottom w:val="single" w:sz="4" w:space="0" w:color="auto"/>
            </w:tcBorders>
            <w:shd w:val="clear" w:color="auto" w:fill="FABF8F"/>
            <w:vAlign w:val="center"/>
          </w:tcPr>
          <w:p w14:paraId="5085A99A"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A9" w14:textId="77777777" w:rsidTr="00F45A70">
        <w:trPr>
          <w:trHeight w:val="145"/>
        </w:trPr>
        <w:tc>
          <w:tcPr>
            <w:tcW w:w="2734" w:type="dxa"/>
            <w:gridSpan w:val="2"/>
            <w:tcBorders>
              <w:bottom w:val="single" w:sz="4" w:space="0" w:color="auto"/>
            </w:tcBorders>
            <w:shd w:val="clear" w:color="auto" w:fill="auto"/>
          </w:tcPr>
          <w:p w14:paraId="5085A99C" w14:textId="77777777" w:rsidR="001A63C6" w:rsidRPr="00AE656A" w:rsidRDefault="001A63C6" w:rsidP="00543B9D">
            <w:pPr>
              <w:pStyle w:val="ProductNames"/>
              <w:spacing w:before="0" w:after="0"/>
              <w:rPr>
                <w:rFonts w:ascii="Tahoma" w:hAnsi="Tahoma" w:cs="Tahoma"/>
                <w:sz w:val="14"/>
              </w:rPr>
            </w:pPr>
            <w:bookmarkStart w:id="158" w:name="_Toc357598020"/>
            <w:r w:rsidRPr="00AE656A">
              <w:rPr>
                <w:rFonts w:ascii="Tahoma" w:hAnsi="Tahoma" w:cs="Tahoma"/>
                <w:sz w:val="14"/>
              </w:rPr>
              <w:t>Assinatura Mensal de 420 Mil Transações de Uso de Site Interno do Bing Maps</w:t>
            </w:r>
            <w:bookmarkEnd w:id="158"/>
          </w:p>
        </w:tc>
        <w:tc>
          <w:tcPr>
            <w:tcW w:w="450" w:type="dxa"/>
            <w:tcBorders>
              <w:bottom w:val="single" w:sz="4" w:space="0" w:color="auto"/>
            </w:tcBorders>
            <w:shd w:val="clear" w:color="auto" w:fill="auto"/>
            <w:vAlign w:val="center"/>
          </w:tcPr>
          <w:p w14:paraId="5085A99D"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99E"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99F"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9A0"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auto"/>
            <w:vAlign w:val="center"/>
          </w:tcPr>
          <w:p w14:paraId="5085A9A1"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auto"/>
            <w:vAlign w:val="center"/>
          </w:tcPr>
          <w:p w14:paraId="5085A9A2"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9A3"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14:paraId="5085A9A4"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9A5"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9A6"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9A7"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auto"/>
            <w:vAlign w:val="center"/>
          </w:tcPr>
          <w:p w14:paraId="5085A9A8"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B7" w14:textId="77777777" w:rsidTr="00F45A70">
        <w:trPr>
          <w:cantSplit/>
          <w:trHeight w:val="145"/>
        </w:trPr>
        <w:tc>
          <w:tcPr>
            <w:tcW w:w="2734" w:type="dxa"/>
            <w:gridSpan w:val="2"/>
            <w:tcBorders>
              <w:bottom w:val="single" w:sz="4" w:space="0" w:color="auto"/>
            </w:tcBorders>
            <w:shd w:val="clear" w:color="auto" w:fill="FABF8F"/>
          </w:tcPr>
          <w:p w14:paraId="5085A9AA" w14:textId="77777777" w:rsidR="001A63C6" w:rsidRPr="00AE656A" w:rsidRDefault="001A63C6" w:rsidP="00F45A70">
            <w:pPr>
              <w:pStyle w:val="ProductNames"/>
              <w:spacing w:beforeLines="20" w:before="48" w:afterLines="20" w:after="48"/>
              <w:rPr>
                <w:rFonts w:ascii="Tahoma" w:hAnsi="Tahoma" w:cs="Tahoma"/>
                <w:sz w:val="14"/>
              </w:rPr>
            </w:pPr>
            <w:bookmarkStart w:id="159" w:name="_Toc357598021"/>
            <w:r w:rsidRPr="00AE656A">
              <w:rPr>
                <w:rFonts w:ascii="Tahoma" w:hAnsi="Tahoma" w:cs="Tahoma"/>
                <w:sz w:val="14"/>
              </w:rPr>
              <w:t>Assinatura Mensal de 1,5 Milhões de Transações de Uso de Site Interno do Bing</w:t>
            </w:r>
            <w:r w:rsidR="00F45A70">
              <w:rPr>
                <w:rFonts w:ascii="Tahoma" w:hAnsi="Tahoma" w:cs="Tahoma"/>
                <w:sz w:val="14"/>
              </w:rPr>
              <w:t> </w:t>
            </w:r>
            <w:r w:rsidRPr="00AE656A">
              <w:rPr>
                <w:rFonts w:ascii="Tahoma" w:hAnsi="Tahoma" w:cs="Tahoma"/>
                <w:sz w:val="14"/>
              </w:rPr>
              <w:t>Maps</w:t>
            </w:r>
            <w:bookmarkEnd w:id="159"/>
          </w:p>
        </w:tc>
        <w:tc>
          <w:tcPr>
            <w:tcW w:w="450" w:type="dxa"/>
            <w:tcBorders>
              <w:bottom w:val="single" w:sz="4" w:space="0" w:color="auto"/>
            </w:tcBorders>
            <w:shd w:val="clear" w:color="auto" w:fill="FABF8F"/>
            <w:vAlign w:val="center"/>
          </w:tcPr>
          <w:p w14:paraId="5085A9AB"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9AC"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9AD"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9AE"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FABF8F"/>
            <w:vAlign w:val="center"/>
          </w:tcPr>
          <w:p w14:paraId="5085A9AF"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FABF8F"/>
            <w:vAlign w:val="center"/>
          </w:tcPr>
          <w:p w14:paraId="5085A9B0"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9B1"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FABF8F"/>
            <w:vAlign w:val="center"/>
          </w:tcPr>
          <w:p w14:paraId="5085A9B2"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9B3"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9B4"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9B5"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FABF8F"/>
            <w:vAlign w:val="center"/>
          </w:tcPr>
          <w:p w14:paraId="5085A9B6"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C5" w14:textId="77777777" w:rsidTr="00F45A70">
        <w:trPr>
          <w:trHeight w:val="145"/>
        </w:trPr>
        <w:tc>
          <w:tcPr>
            <w:tcW w:w="2734" w:type="dxa"/>
            <w:gridSpan w:val="2"/>
            <w:tcBorders>
              <w:bottom w:val="single" w:sz="4" w:space="0" w:color="auto"/>
            </w:tcBorders>
            <w:shd w:val="clear" w:color="auto" w:fill="auto"/>
          </w:tcPr>
          <w:p w14:paraId="5085A9B8" w14:textId="77777777" w:rsidR="001A63C6" w:rsidRPr="00AE656A" w:rsidRDefault="001A63C6" w:rsidP="00F45A70">
            <w:pPr>
              <w:pStyle w:val="ProductNames"/>
              <w:spacing w:beforeLines="20" w:before="48" w:afterLines="20" w:after="48"/>
              <w:rPr>
                <w:rFonts w:ascii="Tahoma" w:hAnsi="Tahoma" w:cs="Tahoma"/>
                <w:sz w:val="14"/>
              </w:rPr>
            </w:pPr>
            <w:bookmarkStart w:id="160" w:name="_Toc357598022"/>
            <w:r w:rsidRPr="00AE656A">
              <w:rPr>
                <w:rFonts w:ascii="Tahoma" w:hAnsi="Tahoma" w:cs="Tahoma"/>
                <w:sz w:val="14"/>
              </w:rPr>
              <w:lastRenderedPageBreak/>
              <w:t>Assinatura Mensal de 2,1 Milhões de Transações de Uso de Site Interno do Bing</w:t>
            </w:r>
            <w:r w:rsidR="00F45A70">
              <w:rPr>
                <w:rFonts w:ascii="Tahoma" w:hAnsi="Tahoma" w:cs="Tahoma"/>
                <w:sz w:val="14"/>
              </w:rPr>
              <w:t> </w:t>
            </w:r>
            <w:r w:rsidRPr="00AE656A">
              <w:rPr>
                <w:rFonts w:ascii="Tahoma" w:hAnsi="Tahoma" w:cs="Tahoma"/>
                <w:sz w:val="14"/>
              </w:rPr>
              <w:t>Maps</w:t>
            </w:r>
            <w:bookmarkEnd w:id="160"/>
          </w:p>
        </w:tc>
        <w:tc>
          <w:tcPr>
            <w:tcW w:w="450" w:type="dxa"/>
            <w:tcBorders>
              <w:bottom w:val="single" w:sz="4" w:space="0" w:color="auto"/>
            </w:tcBorders>
            <w:shd w:val="clear" w:color="auto" w:fill="auto"/>
            <w:vAlign w:val="center"/>
          </w:tcPr>
          <w:p w14:paraId="5085A9B9"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9BA"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9BB"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9BC"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auto"/>
            <w:vAlign w:val="center"/>
          </w:tcPr>
          <w:p w14:paraId="5085A9BD"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auto"/>
            <w:vAlign w:val="center"/>
          </w:tcPr>
          <w:p w14:paraId="5085A9BE"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9BF"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14:paraId="5085A9C0"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9C1"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9C2"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9C3"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auto"/>
            <w:vAlign w:val="center"/>
          </w:tcPr>
          <w:p w14:paraId="5085A9C4"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D3" w14:textId="77777777" w:rsidTr="00F45A70">
        <w:trPr>
          <w:trHeight w:val="145"/>
        </w:trPr>
        <w:tc>
          <w:tcPr>
            <w:tcW w:w="2734" w:type="dxa"/>
            <w:gridSpan w:val="2"/>
            <w:tcBorders>
              <w:bottom w:val="single" w:sz="4" w:space="0" w:color="auto"/>
            </w:tcBorders>
            <w:shd w:val="clear" w:color="auto" w:fill="FABF8F"/>
          </w:tcPr>
          <w:p w14:paraId="5085A9C6" w14:textId="77777777" w:rsidR="001A63C6" w:rsidRPr="00AE656A" w:rsidRDefault="001A63C6" w:rsidP="00C251DD">
            <w:pPr>
              <w:pStyle w:val="ProductNames"/>
              <w:spacing w:beforeLines="20" w:before="48" w:afterLines="20" w:after="48"/>
              <w:rPr>
                <w:rFonts w:ascii="Tahoma" w:hAnsi="Tahoma" w:cs="Tahoma"/>
                <w:sz w:val="14"/>
              </w:rPr>
            </w:pPr>
            <w:bookmarkStart w:id="161" w:name="_Toc357598023"/>
            <w:r w:rsidRPr="00AE656A">
              <w:rPr>
                <w:rFonts w:ascii="Tahoma" w:hAnsi="Tahoma" w:cs="Tahoma"/>
                <w:sz w:val="14"/>
              </w:rPr>
              <w:t>Assinatura Mensal de Transações Ilimitadas de Uso de Site Interno do Bing Maps</w:t>
            </w:r>
            <w:bookmarkEnd w:id="161"/>
          </w:p>
        </w:tc>
        <w:tc>
          <w:tcPr>
            <w:tcW w:w="450" w:type="dxa"/>
            <w:tcBorders>
              <w:bottom w:val="single" w:sz="4" w:space="0" w:color="auto"/>
            </w:tcBorders>
            <w:shd w:val="clear" w:color="auto" w:fill="FABF8F"/>
            <w:vAlign w:val="center"/>
          </w:tcPr>
          <w:p w14:paraId="5085A9C7"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9C8"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9C9"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9CA"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FABF8F"/>
            <w:vAlign w:val="center"/>
          </w:tcPr>
          <w:p w14:paraId="5085A9CB"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FABF8F"/>
            <w:vAlign w:val="center"/>
          </w:tcPr>
          <w:p w14:paraId="5085A9CC"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9CD"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FABF8F"/>
            <w:vAlign w:val="center"/>
          </w:tcPr>
          <w:p w14:paraId="5085A9CE"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9CF"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9D0"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9D1"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FABF8F"/>
            <w:vAlign w:val="center"/>
          </w:tcPr>
          <w:p w14:paraId="5085A9D2"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E1" w14:textId="77777777" w:rsidTr="00F45A70">
        <w:trPr>
          <w:trHeight w:val="145"/>
        </w:trPr>
        <w:tc>
          <w:tcPr>
            <w:tcW w:w="2734" w:type="dxa"/>
            <w:gridSpan w:val="2"/>
            <w:tcBorders>
              <w:bottom w:val="single" w:sz="4" w:space="0" w:color="auto"/>
            </w:tcBorders>
            <w:shd w:val="clear" w:color="auto" w:fill="auto"/>
          </w:tcPr>
          <w:p w14:paraId="5085A9D4" w14:textId="77777777" w:rsidR="001A63C6" w:rsidRPr="00AE656A" w:rsidRDefault="001A63C6" w:rsidP="00C251DD">
            <w:pPr>
              <w:pStyle w:val="ProductNames"/>
              <w:spacing w:beforeLines="20" w:before="48" w:afterLines="20" w:after="48"/>
              <w:rPr>
                <w:rFonts w:ascii="Tahoma" w:hAnsi="Tahoma" w:cs="Tahoma"/>
                <w:sz w:val="14"/>
              </w:rPr>
            </w:pPr>
            <w:bookmarkStart w:id="162" w:name="_Toc357598024"/>
            <w:r w:rsidRPr="00AE656A">
              <w:rPr>
                <w:rFonts w:ascii="Tahoma" w:hAnsi="Tahoma" w:cs="Tahoma"/>
                <w:sz w:val="14"/>
              </w:rPr>
              <w:t>Bing Maps por Assinatura Mensal de Usuários Conhecidos</w:t>
            </w:r>
            <w:bookmarkEnd w:id="162"/>
          </w:p>
        </w:tc>
        <w:tc>
          <w:tcPr>
            <w:tcW w:w="450" w:type="dxa"/>
            <w:tcBorders>
              <w:bottom w:val="single" w:sz="4" w:space="0" w:color="auto"/>
            </w:tcBorders>
            <w:shd w:val="clear" w:color="auto" w:fill="auto"/>
            <w:vAlign w:val="center"/>
          </w:tcPr>
          <w:p w14:paraId="5085A9D5"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9D6"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9D7"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9D8" w14:textId="77777777" w:rsidR="001A63C6" w:rsidRPr="00AE656A" w:rsidRDefault="001A63C6" w:rsidP="002253A3">
            <w:pPr>
              <w:jc w:val="center"/>
              <w:rPr>
                <w:rFonts w:cs="Tahoma"/>
                <w:sz w:val="14"/>
              </w:rPr>
            </w:pPr>
            <w:r w:rsidRPr="00AE656A">
              <w:rPr>
                <w:rFonts w:cs="Tahoma"/>
                <w:sz w:val="14"/>
              </w:rPr>
              <w:t>1 ponto</w:t>
            </w:r>
          </w:p>
        </w:tc>
        <w:tc>
          <w:tcPr>
            <w:tcW w:w="450" w:type="dxa"/>
            <w:tcBorders>
              <w:left w:val="single" w:sz="18" w:space="0" w:color="auto"/>
              <w:bottom w:val="single" w:sz="4" w:space="0" w:color="auto"/>
            </w:tcBorders>
            <w:shd w:val="clear" w:color="auto" w:fill="auto"/>
            <w:vAlign w:val="center"/>
          </w:tcPr>
          <w:p w14:paraId="5085A9D9" w14:textId="77777777" w:rsidR="001A63C6" w:rsidRPr="00AE656A" w:rsidRDefault="001A63C6" w:rsidP="002253A3">
            <w:pPr>
              <w:jc w:val="center"/>
              <w:rPr>
                <w:rFonts w:cs="Tahoma"/>
                <w:sz w:val="14"/>
              </w:rPr>
            </w:pPr>
            <w:r w:rsidRPr="00AE656A">
              <w:rPr>
                <w:rFonts w:cs="Tahoma"/>
                <w:sz w:val="14"/>
              </w:rPr>
              <w:t>1</w:t>
            </w:r>
          </w:p>
        </w:tc>
        <w:tc>
          <w:tcPr>
            <w:tcW w:w="450" w:type="dxa"/>
            <w:tcBorders>
              <w:bottom w:val="single" w:sz="4" w:space="0" w:color="auto"/>
            </w:tcBorders>
            <w:shd w:val="clear" w:color="auto" w:fill="auto"/>
            <w:vAlign w:val="center"/>
          </w:tcPr>
          <w:p w14:paraId="5085A9DA"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9DB"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14:paraId="5085A9DC"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9DD"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9DE"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9DF"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auto"/>
            <w:vAlign w:val="center"/>
          </w:tcPr>
          <w:p w14:paraId="5085A9E0"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EF" w14:textId="77777777" w:rsidTr="00F45A70">
        <w:trPr>
          <w:trHeight w:val="145"/>
        </w:trPr>
        <w:tc>
          <w:tcPr>
            <w:tcW w:w="2734" w:type="dxa"/>
            <w:gridSpan w:val="2"/>
            <w:tcBorders>
              <w:bottom w:val="single" w:sz="4" w:space="0" w:color="auto"/>
            </w:tcBorders>
            <w:shd w:val="clear" w:color="auto" w:fill="FABF8F"/>
          </w:tcPr>
          <w:p w14:paraId="5085A9E2" w14:textId="77777777" w:rsidR="001A63C6" w:rsidRPr="00AE656A" w:rsidRDefault="001A63C6" w:rsidP="00C251DD">
            <w:pPr>
              <w:pStyle w:val="ProductNames"/>
              <w:spacing w:beforeLines="20" w:before="48" w:afterLines="20" w:after="48"/>
              <w:rPr>
                <w:rFonts w:ascii="Tahoma" w:hAnsi="Tahoma" w:cs="Tahoma"/>
                <w:sz w:val="14"/>
              </w:rPr>
            </w:pPr>
            <w:bookmarkStart w:id="163" w:name="_Toc357598025"/>
            <w:r w:rsidRPr="00AE656A">
              <w:rPr>
                <w:rFonts w:ascii="Tahoma" w:hAnsi="Tahoma" w:cs="Tahoma"/>
                <w:sz w:val="14"/>
              </w:rPr>
              <w:t>Bing Maps por Assinatura Mensal de Pacote de 5 Mil Usuários Conhecidos</w:t>
            </w:r>
            <w:bookmarkEnd w:id="163"/>
          </w:p>
        </w:tc>
        <w:tc>
          <w:tcPr>
            <w:tcW w:w="450" w:type="dxa"/>
            <w:tcBorders>
              <w:bottom w:val="single" w:sz="4" w:space="0" w:color="auto"/>
            </w:tcBorders>
            <w:shd w:val="clear" w:color="auto" w:fill="FABF8F"/>
            <w:vAlign w:val="center"/>
          </w:tcPr>
          <w:p w14:paraId="5085A9E3"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9E4"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9E5"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9E6" w14:textId="77777777" w:rsidR="001A63C6" w:rsidRPr="00AE656A" w:rsidRDefault="001A63C6" w:rsidP="002253A3">
            <w:pPr>
              <w:jc w:val="center"/>
              <w:rPr>
                <w:rFonts w:cs="Tahoma"/>
                <w:sz w:val="14"/>
              </w:rPr>
            </w:pPr>
            <w:r w:rsidRPr="00AE656A">
              <w:rPr>
                <w:rFonts w:cs="Tahoma"/>
                <w:sz w:val="14"/>
              </w:rPr>
              <w:t>200 ponto</w:t>
            </w:r>
          </w:p>
        </w:tc>
        <w:tc>
          <w:tcPr>
            <w:tcW w:w="450" w:type="dxa"/>
            <w:tcBorders>
              <w:left w:val="single" w:sz="18" w:space="0" w:color="auto"/>
              <w:bottom w:val="single" w:sz="4" w:space="0" w:color="auto"/>
            </w:tcBorders>
            <w:shd w:val="clear" w:color="auto" w:fill="FABF8F"/>
            <w:vAlign w:val="center"/>
          </w:tcPr>
          <w:p w14:paraId="5085A9E7" w14:textId="77777777" w:rsidR="001A63C6" w:rsidRPr="00AE656A" w:rsidRDefault="001A63C6" w:rsidP="002253A3">
            <w:pPr>
              <w:jc w:val="center"/>
              <w:rPr>
                <w:rFonts w:cs="Tahoma"/>
                <w:sz w:val="14"/>
              </w:rPr>
            </w:pPr>
            <w:r w:rsidRPr="00AE656A">
              <w:rPr>
                <w:rFonts w:cs="Tahoma"/>
                <w:sz w:val="14"/>
              </w:rPr>
              <w:t>200</w:t>
            </w:r>
          </w:p>
        </w:tc>
        <w:tc>
          <w:tcPr>
            <w:tcW w:w="450" w:type="dxa"/>
            <w:tcBorders>
              <w:bottom w:val="single" w:sz="4" w:space="0" w:color="auto"/>
            </w:tcBorders>
            <w:shd w:val="clear" w:color="auto" w:fill="FABF8F"/>
            <w:vAlign w:val="center"/>
          </w:tcPr>
          <w:p w14:paraId="5085A9E8"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9E9"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FABF8F"/>
            <w:vAlign w:val="center"/>
          </w:tcPr>
          <w:p w14:paraId="5085A9EA"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9EB"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9EC"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9ED"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FABF8F"/>
            <w:vAlign w:val="center"/>
          </w:tcPr>
          <w:p w14:paraId="5085A9EE"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9FD" w14:textId="77777777" w:rsidTr="00F45A70">
        <w:trPr>
          <w:trHeight w:val="145"/>
        </w:trPr>
        <w:tc>
          <w:tcPr>
            <w:tcW w:w="2734" w:type="dxa"/>
            <w:gridSpan w:val="2"/>
            <w:tcBorders>
              <w:bottom w:val="single" w:sz="4" w:space="0" w:color="auto"/>
            </w:tcBorders>
            <w:shd w:val="clear" w:color="auto" w:fill="auto"/>
          </w:tcPr>
          <w:p w14:paraId="5085A9F0" w14:textId="77777777" w:rsidR="001A63C6" w:rsidRPr="00AE656A" w:rsidRDefault="001A63C6" w:rsidP="00C251DD">
            <w:pPr>
              <w:pStyle w:val="ProductNames"/>
              <w:spacing w:beforeLines="20" w:before="48" w:afterLines="20" w:after="48"/>
              <w:rPr>
                <w:rFonts w:ascii="Tahoma" w:hAnsi="Tahoma" w:cs="Tahoma"/>
                <w:sz w:val="14"/>
              </w:rPr>
            </w:pPr>
            <w:bookmarkStart w:id="164" w:name="_Toc357598026"/>
            <w:r w:rsidRPr="00AE656A">
              <w:rPr>
                <w:rFonts w:ascii="Tahoma" w:hAnsi="Tahoma" w:cs="Tahoma"/>
                <w:sz w:val="14"/>
              </w:rPr>
              <w:t>Bing Maps Light Conhecido por Assinatura Mensal de Usuários</w:t>
            </w:r>
            <w:bookmarkEnd w:id="164"/>
          </w:p>
        </w:tc>
        <w:tc>
          <w:tcPr>
            <w:tcW w:w="450" w:type="dxa"/>
            <w:tcBorders>
              <w:bottom w:val="single" w:sz="4" w:space="0" w:color="auto"/>
            </w:tcBorders>
            <w:shd w:val="clear" w:color="auto" w:fill="auto"/>
            <w:vAlign w:val="center"/>
          </w:tcPr>
          <w:p w14:paraId="5085A9F1"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9F2"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9F3"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9F4" w14:textId="77777777" w:rsidR="001A63C6" w:rsidRPr="00AE656A" w:rsidRDefault="001A63C6" w:rsidP="002253A3">
            <w:pPr>
              <w:jc w:val="center"/>
              <w:rPr>
                <w:rFonts w:cs="Tahoma"/>
                <w:sz w:val="14"/>
              </w:rPr>
            </w:pPr>
            <w:r w:rsidRPr="00AE656A">
              <w:rPr>
                <w:rFonts w:cs="Tahoma"/>
                <w:sz w:val="14"/>
              </w:rPr>
              <w:t>1 ponto</w:t>
            </w:r>
          </w:p>
        </w:tc>
        <w:tc>
          <w:tcPr>
            <w:tcW w:w="450" w:type="dxa"/>
            <w:tcBorders>
              <w:left w:val="single" w:sz="18" w:space="0" w:color="auto"/>
              <w:bottom w:val="single" w:sz="4" w:space="0" w:color="auto"/>
            </w:tcBorders>
            <w:shd w:val="clear" w:color="auto" w:fill="auto"/>
            <w:vAlign w:val="center"/>
          </w:tcPr>
          <w:p w14:paraId="5085A9F5" w14:textId="77777777" w:rsidR="001A63C6" w:rsidRPr="00AE656A" w:rsidRDefault="001A63C6" w:rsidP="002253A3">
            <w:pPr>
              <w:jc w:val="center"/>
              <w:rPr>
                <w:rFonts w:cs="Tahoma"/>
                <w:sz w:val="14"/>
              </w:rPr>
            </w:pPr>
            <w:r w:rsidRPr="00AE656A">
              <w:rPr>
                <w:rFonts w:cs="Tahoma"/>
                <w:sz w:val="14"/>
              </w:rPr>
              <w:t>1</w:t>
            </w:r>
          </w:p>
        </w:tc>
        <w:tc>
          <w:tcPr>
            <w:tcW w:w="450" w:type="dxa"/>
            <w:tcBorders>
              <w:bottom w:val="single" w:sz="4" w:space="0" w:color="auto"/>
            </w:tcBorders>
            <w:shd w:val="clear" w:color="auto" w:fill="auto"/>
            <w:vAlign w:val="center"/>
          </w:tcPr>
          <w:p w14:paraId="5085A9F6"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9F7"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14:paraId="5085A9F8"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9F9"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9FA"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9FB"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auto"/>
            <w:vAlign w:val="center"/>
          </w:tcPr>
          <w:p w14:paraId="5085A9FC"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A0B" w14:textId="77777777" w:rsidTr="00F45A70">
        <w:trPr>
          <w:trHeight w:val="145"/>
        </w:trPr>
        <w:tc>
          <w:tcPr>
            <w:tcW w:w="2734" w:type="dxa"/>
            <w:gridSpan w:val="2"/>
            <w:tcBorders>
              <w:bottom w:val="single" w:sz="4" w:space="0" w:color="auto"/>
            </w:tcBorders>
            <w:shd w:val="clear" w:color="auto" w:fill="FABF8F"/>
          </w:tcPr>
          <w:p w14:paraId="5085A9FE" w14:textId="77777777" w:rsidR="001A63C6" w:rsidRPr="00AE656A" w:rsidRDefault="001A63C6" w:rsidP="00C251DD">
            <w:pPr>
              <w:pStyle w:val="ProductNames"/>
              <w:spacing w:beforeLines="20" w:before="48" w:afterLines="20" w:after="48"/>
              <w:rPr>
                <w:rFonts w:ascii="Tahoma" w:hAnsi="Tahoma" w:cs="Tahoma"/>
                <w:sz w:val="14"/>
              </w:rPr>
            </w:pPr>
            <w:bookmarkStart w:id="165" w:name="_Toc357598027"/>
            <w:r w:rsidRPr="00AE656A">
              <w:rPr>
                <w:rFonts w:ascii="Tahoma" w:hAnsi="Tahoma" w:cs="Tahoma"/>
                <w:sz w:val="14"/>
              </w:rPr>
              <w:t>Bing Maps Light Conhecido por Assinatura Mensal de Pacote de 5 Mil Usuários</w:t>
            </w:r>
            <w:bookmarkEnd w:id="165"/>
          </w:p>
        </w:tc>
        <w:tc>
          <w:tcPr>
            <w:tcW w:w="450" w:type="dxa"/>
            <w:tcBorders>
              <w:bottom w:val="single" w:sz="4" w:space="0" w:color="auto"/>
            </w:tcBorders>
            <w:shd w:val="clear" w:color="auto" w:fill="FABF8F"/>
            <w:vAlign w:val="center"/>
          </w:tcPr>
          <w:p w14:paraId="5085A9FF"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A00"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A01"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A02" w14:textId="77777777" w:rsidR="001A63C6" w:rsidRPr="00AE656A" w:rsidRDefault="001A63C6" w:rsidP="002253A3">
            <w:pPr>
              <w:jc w:val="center"/>
              <w:rPr>
                <w:rFonts w:cs="Tahoma"/>
                <w:sz w:val="14"/>
              </w:rPr>
            </w:pPr>
            <w:r w:rsidRPr="00AE656A">
              <w:rPr>
                <w:rFonts w:cs="Tahoma"/>
                <w:sz w:val="14"/>
              </w:rPr>
              <w:t>125 ponto</w:t>
            </w:r>
          </w:p>
        </w:tc>
        <w:tc>
          <w:tcPr>
            <w:tcW w:w="450" w:type="dxa"/>
            <w:tcBorders>
              <w:left w:val="single" w:sz="18" w:space="0" w:color="auto"/>
              <w:bottom w:val="single" w:sz="4" w:space="0" w:color="auto"/>
            </w:tcBorders>
            <w:shd w:val="clear" w:color="auto" w:fill="FABF8F"/>
            <w:vAlign w:val="center"/>
          </w:tcPr>
          <w:p w14:paraId="5085AA03" w14:textId="77777777" w:rsidR="001A63C6" w:rsidRPr="00AE656A" w:rsidRDefault="001A63C6" w:rsidP="002253A3">
            <w:pPr>
              <w:jc w:val="center"/>
              <w:rPr>
                <w:rFonts w:cs="Tahoma"/>
                <w:sz w:val="14"/>
              </w:rPr>
            </w:pPr>
            <w:r w:rsidRPr="00AE656A">
              <w:rPr>
                <w:rFonts w:cs="Tahoma"/>
                <w:sz w:val="14"/>
              </w:rPr>
              <w:t>125</w:t>
            </w:r>
          </w:p>
        </w:tc>
        <w:tc>
          <w:tcPr>
            <w:tcW w:w="450" w:type="dxa"/>
            <w:tcBorders>
              <w:bottom w:val="single" w:sz="4" w:space="0" w:color="auto"/>
            </w:tcBorders>
            <w:shd w:val="clear" w:color="auto" w:fill="FABF8F"/>
            <w:vAlign w:val="center"/>
          </w:tcPr>
          <w:p w14:paraId="5085AA04"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A05"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FABF8F"/>
            <w:vAlign w:val="center"/>
          </w:tcPr>
          <w:p w14:paraId="5085AA06"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A07"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A08"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A09"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FABF8F"/>
            <w:vAlign w:val="center"/>
          </w:tcPr>
          <w:p w14:paraId="5085AA0A"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A19" w14:textId="77777777" w:rsidTr="00F45A70">
        <w:trPr>
          <w:trHeight w:val="145"/>
        </w:trPr>
        <w:tc>
          <w:tcPr>
            <w:tcW w:w="2734" w:type="dxa"/>
            <w:gridSpan w:val="2"/>
            <w:tcBorders>
              <w:bottom w:val="single" w:sz="4" w:space="0" w:color="auto"/>
            </w:tcBorders>
            <w:shd w:val="clear" w:color="auto" w:fill="auto"/>
          </w:tcPr>
          <w:p w14:paraId="5085AA0C" w14:textId="77777777" w:rsidR="001A63C6" w:rsidRPr="00AE656A" w:rsidRDefault="001A63C6" w:rsidP="00C251DD">
            <w:pPr>
              <w:pStyle w:val="ProductNames"/>
              <w:spacing w:beforeLines="20" w:before="48" w:afterLines="20" w:after="48"/>
              <w:rPr>
                <w:rFonts w:ascii="Tahoma" w:hAnsi="Tahoma" w:cs="Tahoma"/>
                <w:sz w:val="14"/>
              </w:rPr>
            </w:pPr>
            <w:bookmarkStart w:id="166" w:name="_Toc357598028"/>
            <w:r w:rsidRPr="00AE656A">
              <w:rPr>
                <w:rFonts w:ascii="Tahoma" w:hAnsi="Tahoma" w:cs="Tahoma"/>
                <w:sz w:val="14"/>
              </w:rPr>
              <w:t>Assinatura Mensal de Tarifa por Plataforma de Gerenciamento de Ativos Móveis do Bing Maps</w:t>
            </w:r>
            <w:bookmarkEnd w:id="166"/>
          </w:p>
        </w:tc>
        <w:tc>
          <w:tcPr>
            <w:tcW w:w="450" w:type="dxa"/>
            <w:tcBorders>
              <w:bottom w:val="single" w:sz="4" w:space="0" w:color="auto"/>
            </w:tcBorders>
            <w:shd w:val="clear" w:color="auto" w:fill="auto"/>
            <w:vAlign w:val="center"/>
          </w:tcPr>
          <w:p w14:paraId="5085AA0D"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A0E"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A0F"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A10" w14:textId="77777777" w:rsidR="001A63C6" w:rsidRPr="00AE656A" w:rsidRDefault="001A63C6" w:rsidP="002253A3">
            <w:pPr>
              <w:jc w:val="center"/>
              <w:rPr>
                <w:rFonts w:cs="Tahoma"/>
                <w:sz w:val="14"/>
              </w:rPr>
            </w:pPr>
            <w:r w:rsidRPr="00AE656A">
              <w:rPr>
                <w:rFonts w:cs="Tahoma"/>
                <w:sz w:val="14"/>
              </w:rPr>
              <w:t>50 ponto</w:t>
            </w:r>
          </w:p>
        </w:tc>
        <w:tc>
          <w:tcPr>
            <w:tcW w:w="450" w:type="dxa"/>
            <w:tcBorders>
              <w:left w:val="single" w:sz="18" w:space="0" w:color="auto"/>
              <w:bottom w:val="single" w:sz="4" w:space="0" w:color="auto"/>
            </w:tcBorders>
            <w:shd w:val="clear" w:color="auto" w:fill="auto"/>
            <w:vAlign w:val="center"/>
          </w:tcPr>
          <w:p w14:paraId="5085AA11" w14:textId="77777777" w:rsidR="001A63C6" w:rsidRPr="00AE656A" w:rsidRDefault="001A63C6" w:rsidP="002253A3">
            <w:pPr>
              <w:jc w:val="center"/>
              <w:rPr>
                <w:rFonts w:cs="Tahoma"/>
                <w:sz w:val="14"/>
              </w:rPr>
            </w:pPr>
            <w:r w:rsidRPr="00AE656A">
              <w:rPr>
                <w:rFonts w:cs="Tahoma"/>
                <w:sz w:val="14"/>
              </w:rPr>
              <w:t>50</w:t>
            </w:r>
          </w:p>
        </w:tc>
        <w:tc>
          <w:tcPr>
            <w:tcW w:w="450" w:type="dxa"/>
            <w:tcBorders>
              <w:bottom w:val="single" w:sz="4" w:space="0" w:color="auto"/>
            </w:tcBorders>
            <w:shd w:val="clear" w:color="auto" w:fill="auto"/>
            <w:vAlign w:val="center"/>
          </w:tcPr>
          <w:p w14:paraId="5085AA12"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A13"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14:paraId="5085AA14"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A15"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A16"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A17"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auto"/>
            <w:vAlign w:val="center"/>
          </w:tcPr>
          <w:p w14:paraId="5085AA18"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A27" w14:textId="77777777" w:rsidTr="00F45A70">
        <w:trPr>
          <w:trHeight w:val="145"/>
        </w:trPr>
        <w:tc>
          <w:tcPr>
            <w:tcW w:w="2734" w:type="dxa"/>
            <w:gridSpan w:val="2"/>
            <w:tcBorders>
              <w:bottom w:val="single" w:sz="4" w:space="0" w:color="auto"/>
            </w:tcBorders>
            <w:shd w:val="clear" w:color="auto" w:fill="FABF8F"/>
          </w:tcPr>
          <w:p w14:paraId="5085AA1A" w14:textId="77777777" w:rsidR="001A63C6" w:rsidRPr="00AE656A" w:rsidRDefault="001A63C6" w:rsidP="00C251DD">
            <w:pPr>
              <w:pStyle w:val="ProductNames"/>
              <w:spacing w:beforeLines="20" w:before="48" w:afterLines="20" w:after="48"/>
              <w:rPr>
                <w:rFonts w:ascii="Tahoma" w:hAnsi="Tahoma" w:cs="Tahoma"/>
                <w:sz w:val="14"/>
              </w:rPr>
            </w:pPr>
            <w:bookmarkStart w:id="167" w:name="_Toc357598029"/>
            <w:r w:rsidRPr="00AE656A">
              <w:rPr>
                <w:rFonts w:ascii="Tahoma" w:hAnsi="Tahoma" w:cs="Tahoma"/>
                <w:sz w:val="14"/>
              </w:rPr>
              <w:t>Gerenciamento de Ativos Móveis do Bing Maps (América do Norte) com roteamento por Assinatura Mensal de Ativos</w:t>
            </w:r>
            <w:bookmarkEnd w:id="167"/>
          </w:p>
        </w:tc>
        <w:tc>
          <w:tcPr>
            <w:tcW w:w="450" w:type="dxa"/>
            <w:tcBorders>
              <w:bottom w:val="single" w:sz="4" w:space="0" w:color="auto"/>
            </w:tcBorders>
            <w:shd w:val="clear" w:color="auto" w:fill="FABF8F"/>
            <w:vAlign w:val="center"/>
          </w:tcPr>
          <w:p w14:paraId="5085AA1B"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A1C"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A1D"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A1E" w14:textId="77777777" w:rsidR="001A63C6" w:rsidRPr="00AE656A" w:rsidRDefault="001A63C6" w:rsidP="002253A3">
            <w:pPr>
              <w:jc w:val="center"/>
              <w:rPr>
                <w:rFonts w:cs="Tahoma"/>
                <w:sz w:val="14"/>
              </w:rPr>
            </w:pPr>
            <w:r w:rsidRPr="00AE656A">
              <w:rPr>
                <w:rFonts w:cs="Tahoma"/>
                <w:sz w:val="14"/>
              </w:rPr>
              <w:t>1 ponto</w:t>
            </w:r>
          </w:p>
        </w:tc>
        <w:tc>
          <w:tcPr>
            <w:tcW w:w="450" w:type="dxa"/>
            <w:tcBorders>
              <w:left w:val="single" w:sz="18" w:space="0" w:color="auto"/>
              <w:bottom w:val="single" w:sz="4" w:space="0" w:color="auto"/>
            </w:tcBorders>
            <w:shd w:val="clear" w:color="auto" w:fill="FABF8F"/>
            <w:vAlign w:val="center"/>
          </w:tcPr>
          <w:p w14:paraId="5085AA1F" w14:textId="77777777" w:rsidR="001A63C6" w:rsidRPr="00AE656A" w:rsidRDefault="001A63C6" w:rsidP="002253A3">
            <w:pPr>
              <w:jc w:val="center"/>
              <w:rPr>
                <w:rFonts w:cs="Tahoma"/>
                <w:sz w:val="14"/>
              </w:rPr>
            </w:pPr>
            <w:r w:rsidRPr="00AE656A">
              <w:rPr>
                <w:rFonts w:cs="Tahoma"/>
                <w:sz w:val="14"/>
              </w:rPr>
              <w:t>1</w:t>
            </w:r>
          </w:p>
        </w:tc>
        <w:tc>
          <w:tcPr>
            <w:tcW w:w="450" w:type="dxa"/>
            <w:tcBorders>
              <w:bottom w:val="single" w:sz="4" w:space="0" w:color="auto"/>
            </w:tcBorders>
            <w:shd w:val="clear" w:color="auto" w:fill="FABF8F"/>
            <w:vAlign w:val="center"/>
          </w:tcPr>
          <w:p w14:paraId="5085AA20"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A21"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FABF8F"/>
            <w:vAlign w:val="center"/>
          </w:tcPr>
          <w:p w14:paraId="5085AA22"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A23"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A24"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A25"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FABF8F"/>
            <w:vAlign w:val="center"/>
          </w:tcPr>
          <w:p w14:paraId="5085AA26"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A35" w14:textId="77777777" w:rsidTr="00F45A70">
        <w:trPr>
          <w:trHeight w:val="145"/>
        </w:trPr>
        <w:tc>
          <w:tcPr>
            <w:tcW w:w="2734" w:type="dxa"/>
            <w:gridSpan w:val="2"/>
            <w:tcBorders>
              <w:bottom w:val="single" w:sz="4" w:space="0" w:color="auto"/>
            </w:tcBorders>
            <w:shd w:val="clear" w:color="auto" w:fill="auto"/>
          </w:tcPr>
          <w:p w14:paraId="5085AA28" w14:textId="77777777" w:rsidR="001A63C6" w:rsidRPr="00AE656A" w:rsidRDefault="001A63C6" w:rsidP="00C251DD">
            <w:pPr>
              <w:pStyle w:val="ProductNames"/>
              <w:spacing w:beforeLines="20" w:before="48" w:afterLines="20" w:after="48"/>
              <w:rPr>
                <w:rFonts w:ascii="Tahoma" w:hAnsi="Tahoma" w:cs="Tahoma"/>
                <w:sz w:val="14"/>
              </w:rPr>
            </w:pPr>
            <w:bookmarkStart w:id="168" w:name="_Toc357598030"/>
            <w:r w:rsidRPr="00AE656A">
              <w:rPr>
                <w:rFonts w:ascii="Tahoma" w:hAnsi="Tahoma" w:cs="Tahoma"/>
                <w:sz w:val="14"/>
              </w:rPr>
              <w:t>Gerenciamento de Ativos Móveis do Bing Maps (América do Norte) sem roteamento por Assinatura Mensal de Ativos</w:t>
            </w:r>
            <w:bookmarkEnd w:id="168"/>
          </w:p>
        </w:tc>
        <w:tc>
          <w:tcPr>
            <w:tcW w:w="450" w:type="dxa"/>
            <w:tcBorders>
              <w:bottom w:val="single" w:sz="4" w:space="0" w:color="auto"/>
            </w:tcBorders>
            <w:shd w:val="clear" w:color="auto" w:fill="auto"/>
            <w:vAlign w:val="center"/>
          </w:tcPr>
          <w:p w14:paraId="5085AA29"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A2A"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A2B"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A2C" w14:textId="77777777" w:rsidR="001A63C6" w:rsidRPr="00AE656A" w:rsidRDefault="001A63C6" w:rsidP="002253A3">
            <w:pPr>
              <w:jc w:val="center"/>
              <w:rPr>
                <w:rFonts w:cs="Tahoma"/>
                <w:sz w:val="14"/>
              </w:rPr>
            </w:pPr>
            <w:r w:rsidRPr="00AE656A">
              <w:rPr>
                <w:rFonts w:cs="Tahoma"/>
                <w:sz w:val="14"/>
              </w:rPr>
              <w:t>1 ponto</w:t>
            </w:r>
          </w:p>
        </w:tc>
        <w:tc>
          <w:tcPr>
            <w:tcW w:w="450" w:type="dxa"/>
            <w:tcBorders>
              <w:left w:val="single" w:sz="18" w:space="0" w:color="auto"/>
              <w:bottom w:val="single" w:sz="4" w:space="0" w:color="auto"/>
            </w:tcBorders>
            <w:shd w:val="clear" w:color="auto" w:fill="auto"/>
            <w:vAlign w:val="center"/>
          </w:tcPr>
          <w:p w14:paraId="5085AA2D" w14:textId="77777777" w:rsidR="001A63C6" w:rsidRPr="00AE656A" w:rsidRDefault="001A63C6" w:rsidP="002253A3">
            <w:pPr>
              <w:jc w:val="center"/>
              <w:rPr>
                <w:rFonts w:cs="Tahoma"/>
                <w:sz w:val="14"/>
              </w:rPr>
            </w:pPr>
            <w:r w:rsidRPr="00AE656A">
              <w:rPr>
                <w:rFonts w:cs="Tahoma"/>
                <w:sz w:val="14"/>
              </w:rPr>
              <w:t>1</w:t>
            </w:r>
          </w:p>
        </w:tc>
        <w:tc>
          <w:tcPr>
            <w:tcW w:w="450" w:type="dxa"/>
            <w:tcBorders>
              <w:bottom w:val="single" w:sz="4" w:space="0" w:color="auto"/>
            </w:tcBorders>
            <w:shd w:val="clear" w:color="auto" w:fill="auto"/>
            <w:vAlign w:val="center"/>
          </w:tcPr>
          <w:p w14:paraId="5085AA2E"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A2F"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14:paraId="5085AA30"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A31"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A32"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A33"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auto"/>
            <w:vAlign w:val="center"/>
          </w:tcPr>
          <w:p w14:paraId="5085AA34"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A43" w14:textId="77777777" w:rsidTr="00F45A70">
        <w:trPr>
          <w:trHeight w:val="145"/>
        </w:trPr>
        <w:tc>
          <w:tcPr>
            <w:tcW w:w="2734" w:type="dxa"/>
            <w:gridSpan w:val="2"/>
            <w:tcBorders>
              <w:bottom w:val="single" w:sz="4" w:space="0" w:color="auto"/>
            </w:tcBorders>
            <w:shd w:val="clear" w:color="auto" w:fill="FABF8F"/>
          </w:tcPr>
          <w:p w14:paraId="5085AA36" w14:textId="77777777" w:rsidR="001A63C6" w:rsidRPr="00AE656A" w:rsidRDefault="001A63C6" w:rsidP="00C251DD">
            <w:pPr>
              <w:pStyle w:val="ProductNames"/>
              <w:spacing w:beforeLines="20" w:before="48" w:afterLines="20" w:after="48"/>
              <w:rPr>
                <w:rFonts w:ascii="Tahoma" w:hAnsi="Tahoma" w:cs="Tahoma"/>
                <w:sz w:val="14"/>
              </w:rPr>
            </w:pPr>
            <w:bookmarkStart w:id="169" w:name="_Toc357598031"/>
            <w:r w:rsidRPr="00AE656A">
              <w:rPr>
                <w:rFonts w:ascii="Tahoma" w:hAnsi="Tahoma" w:cs="Tahoma"/>
                <w:sz w:val="14"/>
              </w:rPr>
              <w:t>Gerenciamento de Ativos Móveis do Bing Maps (Europa) com roteamento por Assinatura Mensal de Ativos</w:t>
            </w:r>
            <w:bookmarkEnd w:id="169"/>
          </w:p>
        </w:tc>
        <w:tc>
          <w:tcPr>
            <w:tcW w:w="450" w:type="dxa"/>
            <w:tcBorders>
              <w:bottom w:val="single" w:sz="4" w:space="0" w:color="auto"/>
            </w:tcBorders>
            <w:shd w:val="clear" w:color="auto" w:fill="FABF8F"/>
            <w:vAlign w:val="center"/>
          </w:tcPr>
          <w:p w14:paraId="5085AA37"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085AA38" w14:textId="77777777" w:rsidR="001A63C6" w:rsidRPr="00AE656A" w:rsidRDefault="00D15BAA" w:rsidP="002253A3">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FABF8F"/>
            <w:vAlign w:val="center"/>
          </w:tcPr>
          <w:p w14:paraId="5085AA39"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A3A" w14:textId="77777777" w:rsidR="001A63C6" w:rsidRPr="00AE656A" w:rsidRDefault="001A63C6" w:rsidP="002253A3">
            <w:pPr>
              <w:jc w:val="center"/>
              <w:rPr>
                <w:rFonts w:cs="Tahoma"/>
                <w:sz w:val="14"/>
              </w:rPr>
            </w:pPr>
            <w:r w:rsidRPr="00AE656A">
              <w:rPr>
                <w:rFonts w:cs="Tahoma"/>
                <w:sz w:val="14"/>
              </w:rPr>
              <w:t>1 ponto</w:t>
            </w:r>
          </w:p>
        </w:tc>
        <w:tc>
          <w:tcPr>
            <w:tcW w:w="450" w:type="dxa"/>
            <w:tcBorders>
              <w:left w:val="single" w:sz="18" w:space="0" w:color="auto"/>
              <w:bottom w:val="single" w:sz="4" w:space="0" w:color="auto"/>
            </w:tcBorders>
            <w:shd w:val="clear" w:color="auto" w:fill="FABF8F"/>
            <w:vAlign w:val="center"/>
          </w:tcPr>
          <w:p w14:paraId="5085AA3B" w14:textId="77777777" w:rsidR="001A63C6" w:rsidRPr="00AE656A" w:rsidRDefault="001A63C6" w:rsidP="002253A3">
            <w:pPr>
              <w:jc w:val="center"/>
              <w:rPr>
                <w:rFonts w:cs="Tahoma"/>
                <w:sz w:val="14"/>
              </w:rPr>
            </w:pPr>
            <w:r w:rsidRPr="00AE656A">
              <w:rPr>
                <w:rFonts w:cs="Tahoma"/>
                <w:sz w:val="14"/>
              </w:rPr>
              <w:t>1</w:t>
            </w:r>
          </w:p>
        </w:tc>
        <w:tc>
          <w:tcPr>
            <w:tcW w:w="450" w:type="dxa"/>
            <w:tcBorders>
              <w:bottom w:val="single" w:sz="4" w:space="0" w:color="auto"/>
            </w:tcBorders>
            <w:shd w:val="clear" w:color="auto" w:fill="FABF8F"/>
            <w:vAlign w:val="center"/>
          </w:tcPr>
          <w:p w14:paraId="5085AA3C"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A3D"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FABF8F"/>
            <w:vAlign w:val="center"/>
          </w:tcPr>
          <w:p w14:paraId="5085AA3E"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A3F"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A40"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FABF8F"/>
            <w:vAlign w:val="center"/>
          </w:tcPr>
          <w:p w14:paraId="5085AA41"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FABF8F"/>
            <w:vAlign w:val="center"/>
          </w:tcPr>
          <w:p w14:paraId="5085AA42" w14:textId="77777777" w:rsidR="001A63C6" w:rsidRPr="00AE656A" w:rsidRDefault="001A63C6" w:rsidP="002253A3">
            <w:pPr>
              <w:jc w:val="center"/>
              <w:rPr>
                <w:rFonts w:cs="Tahoma"/>
                <w:sz w:val="14"/>
              </w:rPr>
            </w:pPr>
            <w:r w:rsidRPr="00AE656A">
              <w:rPr>
                <w:rFonts w:cs="Tahoma"/>
                <w:sz w:val="13"/>
              </w:rPr>
              <w:t>LO/OV</w:t>
            </w:r>
          </w:p>
        </w:tc>
      </w:tr>
      <w:tr w:rsidR="001A63C6" w:rsidRPr="00AE656A" w14:paraId="5085AA51" w14:textId="77777777" w:rsidTr="00F45A70">
        <w:trPr>
          <w:trHeight w:val="145"/>
        </w:trPr>
        <w:tc>
          <w:tcPr>
            <w:tcW w:w="2734" w:type="dxa"/>
            <w:gridSpan w:val="2"/>
            <w:tcBorders>
              <w:bottom w:val="single" w:sz="4" w:space="0" w:color="auto"/>
            </w:tcBorders>
            <w:shd w:val="clear" w:color="auto" w:fill="auto"/>
          </w:tcPr>
          <w:p w14:paraId="5085AA44" w14:textId="77777777" w:rsidR="001A63C6" w:rsidRPr="00AE656A" w:rsidRDefault="001A63C6" w:rsidP="00C251DD">
            <w:pPr>
              <w:pStyle w:val="ProductNames"/>
              <w:spacing w:beforeLines="20" w:before="48" w:afterLines="20" w:after="48"/>
              <w:rPr>
                <w:rFonts w:ascii="Tahoma" w:hAnsi="Tahoma" w:cs="Tahoma"/>
                <w:sz w:val="14"/>
              </w:rPr>
            </w:pPr>
            <w:bookmarkStart w:id="170" w:name="_Toc357598032"/>
            <w:r w:rsidRPr="00AE656A">
              <w:rPr>
                <w:rFonts w:ascii="Tahoma" w:hAnsi="Tahoma" w:cs="Tahoma"/>
                <w:sz w:val="14"/>
              </w:rPr>
              <w:t>Gerenciamento de Ativos Móveis do Bing Maps (Europa) sem roteamento por Assinatura Mensal de Ativos</w:t>
            </w:r>
            <w:bookmarkEnd w:id="170"/>
          </w:p>
        </w:tc>
        <w:tc>
          <w:tcPr>
            <w:tcW w:w="450" w:type="dxa"/>
            <w:tcBorders>
              <w:bottom w:val="single" w:sz="4" w:space="0" w:color="auto"/>
            </w:tcBorders>
            <w:shd w:val="clear" w:color="auto" w:fill="auto"/>
            <w:vAlign w:val="center"/>
          </w:tcPr>
          <w:p w14:paraId="5085AA45" w14:textId="77777777" w:rsidR="001A63C6" w:rsidRPr="00AE656A" w:rsidRDefault="00AC145A" w:rsidP="003D5C46">
            <w:pPr>
              <w:jc w:val="center"/>
              <w:rPr>
                <w:rFonts w:ascii="Trebuchet MS" w:hAnsi="Trebuchet MS"/>
                <w:b/>
                <w:sz w:val="13"/>
                <w:szCs w:val="13"/>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085AA46" w14:textId="77777777" w:rsidR="00D15BAA" w:rsidRPr="00AE656A" w:rsidRDefault="00D15BAA" w:rsidP="00D15BAA">
            <w:pPr>
              <w:jc w:val="center"/>
              <w:rPr>
                <w:rFonts w:cs="Tahoma"/>
                <w:sz w:val="14"/>
              </w:rPr>
            </w:pPr>
            <w:r w:rsidRPr="00AE656A">
              <w:rPr>
                <w:rFonts w:cs="Tahoma"/>
                <w:sz w:val="14"/>
              </w:rPr>
              <w:t>4/13</w:t>
            </w:r>
          </w:p>
        </w:tc>
        <w:tc>
          <w:tcPr>
            <w:tcW w:w="360" w:type="dxa"/>
            <w:tcBorders>
              <w:bottom w:val="single" w:sz="4" w:space="0" w:color="auto"/>
              <w:right w:val="single" w:sz="18" w:space="0" w:color="auto"/>
            </w:tcBorders>
            <w:shd w:val="clear" w:color="auto" w:fill="auto"/>
            <w:vAlign w:val="center"/>
          </w:tcPr>
          <w:p w14:paraId="5085AA47"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A48" w14:textId="77777777" w:rsidR="001A63C6" w:rsidRPr="00AE656A" w:rsidRDefault="001A63C6" w:rsidP="002253A3">
            <w:pPr>
              <w:jc w:val="center"/>
              <w:rPr>
                <w:rFonts w:cs="Tahoma"/>
                <w:sz w:val="14"/>
              </w:rPr>
            </w:pPr>
            <w:r w:rsidRPr="00AE656A">
              <w:rPr>
                <w:rFonts w:cs="Tahoma"/>
                <w:sz w:val="14"/>
              </w:rPr>
              <w:t>1 ponto</w:t>
            </w:r>
          </w:p>
        </w:tc>
        <w:tc>
          <w:tcPr>
            <w:tcW w:w="450" w:type="dxa"/>
            <w:tcBorders>
              <w:left w:val="single" w:sz="18" w:space="0" w:color="auto"/>
              <w:bottom w:val="single" w:sz="4" w:space="0" w:color="auto"/>
            </w:tcBorders>
            <w:shd w:val="clear" w:color="auto" w:fill="auto"/>
            <w:vAlign w:val="center"/>
          </w:tcPr>
          <w:p w14:paraId="5085AA49" w14:textId="77777777" w:rsidR="001A63C6" w:rsidRPr="00AE656A" w:rsidRDefault="001A63C6" w:rsidP="002253A3">
            <w:pPr>
              <w:jc w:val="center"/>
              <w:rPr>
                <w:rFonts w:cs="Tahoma"/>
                <w:sz w:val="14"/>
              </w:rPr>
            </w:pPr>
            <w:r w:rsidRPr="00AE656A">
              <w:rPr>
                <w:rFonts w:cs="Tahoma"/>
                <w:sz w:val="14"/>
              </w:rPr>
              <w:t>1</w:t>
            </w:r>
          </w:p>
        </w:tc>
        <w:tc>
          <w:tcPr>
            <w:tcW w:w="450" w:type="dxa"/>
            <w:tcBorders>
              <w:bottom w:val="single" w:sz="4" w:space="0" w:color="auto"/>
            </w:tcBorders>
            <w:shd w:val="clear" w:color="auto" w:fill="auto"/>
            <w:vAlign w:val="center"/>
          </w:tcPr>
          <w:p w14:paraId="5085AA4A"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A4B"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14:paraId="5085AA4C"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A4D" w14:textId="77777777" w:rsidR="001A63C6" w:rsidRPr="00AE656A" w:rsidRDefault="001A63C6" w:rsidP="002253A3">
            <w:pPr>
              <w:jc w:val="center"/>
              <w:rPr>
                <w:rFonts w:cs="Tahoma"/>
                <w:sz w:val="14"/>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A4E" w14:textId="77777777" w:rsidR="001A63C6" w:rsidRPr="00AE656A" w:rsidRDefault="001A63C6" w:rsidP="002253A3">
            <w:pPr>
              <w:jc w:val="center"/>
              <w:rPr>
                <w:rFonts w:cs="Tahoma"/>
                <w:sz w:val="14"/>
              </w:rPr>
            </w:pPr>
            <w:r w:rsidRPr="00AE656A">
              <w:rPr>
                <w:rFonts w:cs="Tahoma"/>
                <w:sz w:val="13"/>
              </w:rPr>
              <w:t>P</w:t>
            </w:r>
          </w:p>
        </w:tc>
        <w:tc>
          <w:tcPr>
            <w:tcW w:w="630" w:type="dxa"/>
            <w:tcBorders>
              <w:bottom w:val="single" w:sz="4" w:space="0" w:color="auto"/>
            </w:tcBorders>
            <w:shd w:val="clear" w:color="auto" w:fill="auto"/>
            <w:vAlign w:val="center"/>
          </w:tcPr>
          <w:p w14:paraId="5085AA4F"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auto"/>
            <w:vAlign w:val="center"/>
          </w:tcPr>
          <w:p w14:paraId="5085AA50" w14:textId="77777777" w:rsidR="001A63C6" w:rsidRPr="00AE656A" w:rsidRDefault="001A63C6" w:rsidP="002253A3">
            <w:pPr>
              <w:jc w:val="center"/>
              <w:rPr>
                <w:rFonts w:cs="Tahoma"/>
                <w:sz w:val="14"/>
              </w:rPr>
            </w:pPr>
            <w:r w:rsidRPr="00AE656A">
              <w:rPr>
                <w:rFonts w:cs="Tahoma"/>
                <w:sz w:val="13"/>
              </w:rPr>
              <w:t>LO/OV</w:t>
            </w:r>
          </w:p>
        </w:tc>
      </w:tr>
      <w:tr w:rsidR="00EF228F" w:rsidRPr="00AE656A" w14:paraId="5085AA5F" w14:textId="77777777" w:rsidTr="00DE5B24">
        <w:trPr>
          <w:trHeight w:val="145"/>
        </w:trPr>
        <w:tc>
          <w:tcPr>
            <w:tcW w:w="2734" w:type="dxa"/>
            <w:gridSpan w:val="2"/>
            <w:tcBorders>
              <w:bottom w:val="single" w:sz="4" w:space="0" w:color="auto"/>
            </w:tcBorders>
            <w:shd w:val="clear" w:color="auto" w:fill="FABF8F"/>
          </w:tcPr>
          <w:p w14:paraId="5085AA52" w14:textId="77777777" w:rsidR="001A63C6" w:rsidRPr="00AE656A" w:rsidRDefault="001A63C6" w:rsidP="00C251DD">
            <w:pPr>
              <w:pStyle w:val="ProductNames"/>
              <w:spacing w:beforeLines="20" w:before="48" w:afterLines="20" w:after="48"/>
              <w:rPr>
                <w:rFonts w:ascii="Tahoma" w:hAnsi="Tahoma"/>
                <w:sz w:val="14"/>
              </w:rPr>
            </w:pPr>
            <w:bookmarkStart w:id="171" w:name="_Toc336337910"/>
            <w:bookmarkStart w:id="172" w:name="_Toc357598033"/>
            <w:r w:rsidRPr="00AE656A">
              <w:rPr>
                <w:rFonts w:ascii="Tahoma" w:hAnsi="Tahoma" w:cs="Tahoma"/>
                <w:sz w:val="14"/>
              </w:rPr>
              <w:t>CAL do Bing Maps Server</w:t>
            </w:r>
            <w:bookmarkEnd w:id="171"/>
            <w:bookmarkEnd w:id="172"/>
          </w:p>
        </w:tc>
        <w:tc>
          <w:tcPr>
            <w:tcW w:w="450" w:type="dxa"/>
            <w:tcBorders>
              <w:bottom w:val="single" w:sz="4" w:space="0" w:color="auto"/>
            </w:tcBorders>
            <w:shd w:val="clear" w:color="auto" w:fill="FABF8F"/>
            <w:vAlign w:val="center"/>
          </w:tcPr>
          <w:p w14:paraId="5085AA53" w14:textId="77777777" w:rsidR="001A63C6" w:rsidRPr="00AE656A" w:rsidRDefault="00AC145A" w:rsidP="003D5C46">
            <w:pPr>
              <w:jc w:val="center"/>
              <w:rPr>
                <w:rStyle w:val="EndnoteReference"/>
                <w:b w:val="0"/>
                <w:sz w:val="13"/>
                <w:szCs w:val="13"/>
                <w:u w:val="single"/>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FABF8F"/>
          </w:tcPr>
          <w:p w14:paraId="5085AA54" w14:textId="77777777" w:rsidR="001A63C6" w:rsidRPr="00AE656A" w:rsidRDefault="001A63C6" w:rsidP="002253A3">
            <w:pPr>
              <w:jc w:val="center"/>
              <w:rPr>
                <w:rFonts w:cs="Tahoma"/>
                <w:sz w:val="13"/>
              </w:rPr>
            </w:pPr>
            <w:r w:rsidRPr="00AE656A">
              <w:rPr>
                <w:rFonts w:cs="Tahoma"/>
                <w:sz w:val="13"/>
              </w:rPr>
              <w:t>08/09</w:t>
            </w:r>
          </w:p>
        </w:tc>
        <w:tc>
          <w:tcPr>
            <w:tcW w:w="360" w:type="dxa"/>
            <w:tcBorders>
              <w:bottom w:val="single" w:sz="4" w:space="0" w:color="auto"/>
              <w:right w:val="single" w:sz="18" w:space="0" w:color="auto"/>
            </w:tcBorders>
            <w:shd w:val="clear" w:color="auto" w:fill="FABF8F"/>
            <w:vAlign w:val="center"/>
          </w:tcPr>
          <w:p w14:paraId="5085AA55"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A56" w14:textId="77777777" w:rsidR="001A63C6" w:rsidRPr="00DE5B24" w:rsidRDefault="001A63C6" w:rsidP="00DE5B24">
            <w:pPr>
              <w:jc w:val="center"/>
              <w:rPr>
                <w:rFonts w:cs="Tahoma"/>
                <w:sz w:val="14"/>
                <w:szCs w:val="14"/>
              </w:rPr>
            </w:pPr>
            <w:r w:rsidRPr="00DE5B24">
              <w:rPr>
                <w:rFonts w:cs="Tahoma"/>
                <w:sz w:val="14"/>
                <w:szCs w:val="14"/>
              </w:rPr>
              <w:t>1 ponto</w:t>
            </w:r>
          </w:p>
        </w:tc>
        <w:tc>
          <w:tcPr>
            <w:tcW w:w="450" w:type="dxa"/>
            <w:tcBorders>
              <w:left w:val="single" w:sz="18" w:space="0" w:color="auto"/>
              <w:bottom w:val="single" w:sz="4" w:space="0" w:color="auto"/>
            </w:tcBorders>
            <w:shd w:val="clear" w:color="auto" w:fill="FABF8F"/>
            <w:vAlign w:val="center"/>
          </w:tcPr>
          <w:p w14:paraId="5085AA57" w14:textId="77777777" w:rsidR="001A63C6" w:rsidRPr="00AE656A" w:rsidRDefault="001A63C6" w:rsidP="002253A3">
            <w:pPr>
              <w:jc w:val="center"/>
              <w:rPr>
                <w:rFonts w:cs="Tahoma"/>
                <w:sz w:val="13"/>
              </w:rPr>
            </w:pPr>
            <w:r w:rsidRPr="00AE656A">
              <w:rPr>
                <w:rFonts w:cs="Tahoma"/>
                <w:sz w:val="13"/>
              </w:rPr>
              <w:t>1</w:t>
            </w:r>
          </w:p>
        </w:tc>
        <w:tc>
          <w:tcPr>
            <w:tcW w:w="450" w:type="dxa"/>
            <w:tcBorders>
              <w:bottom w:val="single" w:sz="4" w:space="0" w:color="auto"/>
            </w:tcBorders>
            <w:shd w:val="clear" w:color="auto" w:fill="FABF8F"/>
            <w:vAlign w:val="center"/>
          </w:tcPr>
          <w:p w14:paraId="5085AA58"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A59"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FABF8F"/>
            <w:vAlign w:val="center"/>
          </w:tcPr>
          <w:p w14:paraId="5085AA5A" w14:textId="77777777" w:rsidR="001A63C6" w:rsidRPr="00AE656A" w:rsidRDefault="001A63C6" w:rsidP="002253A3">
            <w:pPr>
              <w:jc w:val="center"/>
              <w:rPr>
                <w:rFonts w:cs="Tahoma"/>
                <w:sz w:val="13"/>
              </w:rPr>
            </w:pPr>
            <w:r w:rsidRPr="00AE656A">
              <w:rPr>
                <w:rFonts w:cs="Tahoma"/>
                <w:sz w:val="13"/>
              </w:rPr>
              <w:t>1</w:t>
            </w:r>
          </w:p>
        </w:tc>
        <w:tc>
          <w:tcPr>
            <w:tcW w:w="450" w:type="dxa"/>
            <w:tcBorders>
              <w:bottom w:val="single" w:sz="4" w:space="0" w:color="auto"/>
              <w:right w:val="single" w:sz="18" w:space="0" w:color="auto"/>
            </w:tcBorders>
            <w:shd w:val="clear" w:color="auto" w:fill="FABF8F"/>
            <w:vAlign w:val="center"/>
          </w:tcPr>
          <w:p w14:paraId="5085AA5B" w14:textId="77777777" w:rsidR="001A63C6" w:rsidRPr="00AE656A" w:rsidRDefault="001A63C6" w:rsidP="002253A3">
            <w:pPr>
              <w:jc w:val="center"/>
              <w:rPr>
                <w:rFonts w:cs="Tahoma"/>
                <w:sz w:val="13"/>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A5C" w14:textId="77777777" w:rsidR="001A63C6" w:rsidRPr="00AE656A" w:rsidRDefault="001A63C6" w:rsidP="002253A3">
            <w:pPr>
              <w:jc w:val="center"/>
              <w:rPr>
                <w:rFonts w:cs="Tahoma"/>
                <w:sz w:val="13"/>
              </w:rPr>
            </w:pPr>
            <w:r w:rsidRPr="00AE656A">
              <w:rPr>
                <w:rFonts w:cs="Tahoma"/>
                <w:sz w:val="13"/>
              </w:rPr>
              <w:t>P</w:t>
            </w:r>
          </w:p>
        </w:tc>
        <w:tc>
          <w:tcPr>
            <w:tcW w:w="630" w:type="dxa"/>
            <w:tcBorders>
              <w:bottom w:val="single" w:sz="4" w:space="0" w:color="auto"/>
            </w:tcBorders>
            <w:shd w:val="clear" w:color="auto" w:fill="FABF8F"/>
            <w:vAlign w:val="center"/>
          </w:tcPr>
          <w:p w14:paraId="5085AA5D" w14:textId="77777777" w:rsidR="001A63C6" w:rsidRPr="00AE656A" w:rsidRDefault="001A63C6" w:rsidP="002253A3">
            <w:pPr>
              <w:jc w:val="center"/>
              <w:rPr>
                <w:rFonts w:cs="Tahoma"/>
                <w:sz w:val="13"/>
              </w:rPr>
            </w:pPr>
            <w:r w:rsidRPr="00AE656A">
              <w:rPr>
                <w:rFonts w:cs="Tahoma"/>
                <w:sz w:val="13"/>
              </w:rPr>
              <w:t>A</w:t>
            </w:r>
          </w:p>
        </w:tc>
        <w:tc>
          <w:tcPr>
            <w:tcW w:w="450" w:type="dxa"/>
            <w:tcBorders>
              <w:bottom w:val="single" w:sz="4" w:space="0" w:color="auto"/>
            </w:tcBorders>
            <w:shd w:val="clear" w:color="auto" w:fill="FABF8F"/>
            <w:vAlign w:val="center"/>
          </w:tcPr>
          <w:p w14:paraId="5085AA5E" w14:textId="77777777" w:rsidR="001A63C6" w:rsidRPr="00AE656A" w:rsidRDefault="001A63C6" w:rsidP="002253A3">
            <w:pPr>
              <w:jc w:val="center"/>
              <w:rPr>
                <w:rFonts w:cs="Tahoma"/>
                <w:sz w:val="13"/>
              </w:rPr>
            </w:pPr>
          </w:p>
        </w:tc>
      </w:tr>
      <w:tr w:rsidR="001A63C6" w:rsidRPr="00AE656A" w14:paraId="5085AA6D" w14:textId="77777777" w:rsidTr="00DE5B24">
        <w:trPr>
          <w:trHeight w:val="145"/>
        </w:trPr>
        <w:tc>
          <w:tcPr>
            <w:tcW w:w="2734" w:type="dxa"/>
            <w:gridSpan w:val="2"/>
            <w:tcBorders>
              <w:bottom w:val="single" w:sz="4" w:space="0" w:color="auto"/>
            </w:tcBorders>
            <w:shd w:val="clear" w:color="auto" w:fill="auto"/>
          </w:tcPr>
          <w:p w14:paraId="5085AA60" w14:textId="77777777" w:rsidR="001A63C6" w:rsidRPr="00AE656A" w:rsidRDefault="001A63C6" w:rsidP="00C251DD">
            <w:pPr>
              <w:pStyle w:val="Heading3"/>
              <w:spacing w:beforeLines="20" w:before="48" w:afterLines="20" w:after="48"/>
              <w:rPr>
                <w:rFonts w:ascii="Tahoma" w:hAnsi="Tahoma" w:cs="Tahoma"/>
                <w:b w:val="0"/>
                <w:sz w:val="16"/>
              </w:rPr>
            </w:pPr>
            <w:bookmarkStart w:id="173" w:name="_Toc315288746"/>
            <w:bookmarkStart w:id="174" w:name="_Toc336337912"/>
            <w:bookmarkStart w:id="175" w:name="_Toc357598034"/>
            <w:r w:rsidRPr="00AE656A">
              <w:rPr>
                <w:rFonts w:ascii="Tahoma" w:hAnsi="Tahoma" w:cs="Tahoma"/>
                <w:b w:val="0"/>
                <w:sz w:val="14"/>
              </w:rPr>
              <w:t>CAL do Bing Maps Server com Pacote de Conteúdo Aprimorado</w:t>
            </w:r>
            <w:bookmarkEnd w:id="173"/>
            <w:bookmarkEnd w:id="174"/>
            <w:bookmarkEnd w:id="175"/>
          </w:p>
        </w:tc>
        <w:tc>
          <w:tcPr>
            <w:tcW w:w="450" w:type="dxa"/>
            <w:tcBorders>
              <w:bottom w:val="single" w:sz="4" w:space="0" w:color="auto"/>
            </w:tcBorders>
            <w:shd w:val="clear" w:color="auto" w:fill="auto"/>
            <w:vAlign w:val="center"/>
          </w:tcPr>
          <w:p w14:paraId="5085AA61" w14:textId="77777777" w:rsidR="001A63C6" w:rsidRPr="00AE656A" w:rsidRDefault="00AC145A" w:rsidP="003D5C46">
            <w:pPr>
              <w:jc w:val="center"/>
              <w:rPr>
                <w:rStyle w:val="EndnoteReference"/>
                <w:b w:val="0"/>
                <w:sz w:val="13"/>
                <w:szCs w:val="13"/>
                <w:u w:val="single"/>
              </w:rPr>
            </w:pPr>
            <w:hyperlink w:anchor="_32_Complemento_de" w:history="1">
              <w:r w:rsidR="00637716" w:rsidRPr="00CD72BA">
                <w:rPr>
                  <w:rStyle w:val="Hyperlink"/>
                  <w:rFonts w:ascii="Trebuchet MS" w:hAnsi="Trebuchet MS"/>
                  <w:b/>
                  <w:sz w:val="13"/>
                  <w:szCs w:val="13"/>
                </w:rPr>
                <w:t>32</w:t>
              </w:r>
            </w:hyperlink>
          </w:p>
        </w:tc>
        <w:tc>
          <w:tcPr>
            <w:tcW w:w="450" w:type="dxa"/>
            <w:tcBorders>
              <w:bottom w:val="single" w:sz="4" w:space="0" w:color="auto"/>
            </w:tcBorders>
            <w:shd w:val="clear" w:color="auto" w:fill="auto"/>
          </w:tcPr>
          <w:p w14:paraId="5085AA62" w14:textId="77777777" w:rsidR="001A63C6" w:rsidRPr="00AE656A" w:rsidRDefault="001A63C6" w:rsidP="002253A3">
            <w:pPr>
              <w:jc w:val="center"/>
              <w:rPr>
                <w:rFonts w:cs="Tahoma"/>
                <w:sz w:val="13"/>
              </w:rPr>
            </w:pPr>
            <w:r w:rsidRPr="00AE656A">
              <w:rPr>
                <w:rFonts w:cs="Tahoma"/>
                <w:sz w:val="13"/>
              </w:rPr>
              <w:t>08/09</w:t>
            </w:r>
          </w:p>
        </w:tc>
        <w:tc>
          <w:tcPr>
            <w:tcW w:w="360" w:type="dxa"/>
            <w:tcBorders>
              <w:bottom w:val="single" w:sz="4" w:space="0" w:color="auto"/>
              <w:right w:val="single" w:sz="18" w:space="0" w:color="auto"/>
            </w:tcBorders>
            <w:shd w:val="clear" w:color="auto" w:fill="auto"/>
            <w:vAlign w:val="center"/>
          </w:tcPr>
          <w:p w14:paraId="5085AA63"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A64" w14:textId="77777777" w:rsidR="001A63C6" w:rsidRPr="00DE5B24" w:rsidRDefault="001A63C6" w:rsidP="00DE5B24">
            <w:pPr>
              <w:jc w:val="center"/>
              <w:rPr>
                <w:rFonts w:cs="Tahoma"/>
                <w:sz w:val="14"/>
                <w:szCs w:val="14"/>
              </w:rPr>
            </w:pPr>
            <w:r w:rsidRPr="00DE5B24">
              <w:rPr>
                <w:rFonts w:cs="Tahoma"/>
                <w:sz w:val="14"/>
                <w:szCs w:val="14"/>
              </w:rPr>
              <w:t>27 ponto</w:t>
            </w:r>
          </w:p>
        </w:tc>
        <w:tc>
          <w:tcPr>
            <w:tcW w:w="450" w:type="dxa"/>
            <w:tcBorders>
              <w:left w:val="single" w:sz="18" w:space="0" w:color="auto"/>
              <w:bottom w:val="single" w:sz="4" w:space="0" w:color="auto"/>
            </w:tcBorders>
            <w:shd w:val="clear" w:color="auto" w:fill="auto"/>
            <w:vAlign w:val="center"/>
          </w:tcPr>
          <w:p w14:paraId="5085AA65"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auto"/>
            <w:vAlign w:val="center"/>
          </w:tcPr>
          <w:p w14:paraId="5085AA66"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A67"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14:paraId="5085AA68" w14:textId="77777777" w:rsidR="001A63C6" w:rsidRPr="00AE656A" w:rsidRDefault="001A63C6" w:rsidP="002253A3">
            <w:pPr>
              <w:jc w:val="center"/>
              <w:rPr>
                <w:rFonts w:cs="Tahoma"/>
                <w:sz w:val="13"/>
              </w:rPr>
            </w:pPr>
            <w:r w:rsidRPr="00AE656A">
              <w:rPr>
                <w:rFonts w:cs="Tahoma"/>
                <w:sz w:val="13"/>
              </w:rPr>
              <w:t>27</w:t>
            </w:r>
          </w:p>
        </w:tc>
        <w:tc>
          <w:tcPr>
            <w:tcW w:w="450" w:type="dxa"/>
            <w:tcBorders>
              <w:bottom w:val="single" w:sz="4" w:space="0" w:color="auto"/>
              <w:right w:val="single" w:sz="18" w:space="0" w:color="auto"/>
            </w:tcBorders>
            <w:shd w:val="clear" w:color="auto" w:fill="auto"/>
            <w:vAlign w:val="center"/>
          </w:tcPr>
          <w:p w14:paraId="5085AA69" w14:textId="77777777" w:rsidR="001A63C6" w:rsidRPr="00AE656A" w:rsidRDefault="001A63C6" w:rsidP="002253A3">
            <w:pPr>
              <w:jc w:val="center"/>
              <w:rPr>
                <w:rFonts w:cs="Tahoma"/>
                <w:sz w:val="13"/>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A6A" w14:textId="77777777" w:rsidR="001A63C6" w:rsidRPr="00AE656A" w:rsidRDefault="001A63C6" w:rsidP="002253A3">
            <w:pPr>
              <w:jc w:val="center"/>
              <w:rPr>
                <w:rFonts w:cs="Tahoma"/>
                <w:sz w:val="13"/>
              </w:rPr>
            </w:pPr>
            <w:r w:rsidRPr="00AE656A">
              <w:rPr>
                <w:rFonts w:cs="Tahoma"/>
                <w:sz w:val="13"/>
              </w:rPr>
              <w:t>P</w:t>
            </w:r>
          </w:p>
        </w:tc>
        <w:tc>
          <w:tcPr>
            <w:tcW w:w="630" w:type="dxa"/>
            <w:tcBorders>
              <w:bottom w:val="single" w:sz="4" w:space="0" w:color="auto"/>
            </w:tcBorders>
            <w:shd w:val="clear" w:color="auto" w:fill="auto"/>
            <w:vAlign w:val="center"/>
          </w:tcPr>
          <w:p w14:paraId="5085AA6B" w14:textId="77777777" w:rsidR="001A63C6" w:rsidRPr="00AE656A" w:rsidRDefault="001A63C6" w:rsidP="002253A3">
            <w:pPr>
              <w:jc w:val="center"/>
              <w:rPr>
                <w:rFonts w:cs="Tahoma"/>
                <w:sz w:val="13"/>
              </w:rPr>
            </w:pPr>
            <w:r w:rsidRPr="00AE656A">
              <w:rPr>
                <w:rFonts w:cs="Tahoma"/>
                <w:sz w:val="13"/>
              </w:rPr>
              <w:t>A</w:t>
            </w:r>
          </w:p>
        </w:tc>
        <w:tc>
          <w:tcPr>
            <w:tcW w:w="450" w:type="dxa"/>
            <w:tcBorders>
              <w:bottom w:val="single" w:sz="4" w:space="0" w:color="auto"/>
            </w:tcBorders>
            <w:shd w:val="clear" w:color="auto" w:fill="auto"/>
            <w:vAlign w:val="center"/>
          </w:tcPr>
          <w:p w14:paraId="5085AA6C" w14:textId="77777777" w:rsidR="001A63C6" w:rsidRPr="00AE656A" w:rsidRDefault="001A63C6" w:rsidP="002253A3">
            <w:pPr>
              <w:jc w:val="center"/>
              <w:rPr>
                <w:rFonts w:cs="Tahoma"/>
                <w:sz w:val="13"/>
              </w:rPr>
            </w:pPr>
          </w:p>
        </w:tc>
      </w:tr>
      <w:tr w:rsidR="00B33D0E" w:rsidRPr="00AE656A" w14:paraId="5085AA7B" w14:textId="77777777" w:rsidTr="00DE5B24">
        <w:trPr>
          <w:trHeight w:val="145"/>
        </w:trPr>
        <w:tc>
          <w:tcPr>
            <w:tcW w:w="2734" w:type="dxa"/>
            <w:gridSpan w:val="2"/>
            <w:tcBorders>
              <w:bottom w:val="single" w:sz="4" w:space="0" w:color="auto"/>
            </w:tcBorders>
            <w:shd w:val="clear" w:color="auto" w:fill="FABF8F"/>
          </w:tcPr>
          <w:p w14:paraId="5085AA6E" w14:textId="77777777" w:rsidR="001A63C6" w:rsidRPr="00AE656A" w:rsidRDefault="001A63C6" w:rsidP="00C251DD">
            <w:pPr>
              <w:pStyle w:val="ProductNames"/>
              <w:spacing w:beforeLines="20" w:before="48" w:afterLines="20" w:after="48"/>
              <w:rPr>
                <w:rFonts w:ascii="Tahoma" w:hAnsi="Tahoma"/>
                <w:sz w:val="14"/>
              </w:rPr>
            </w:pPr>
            <w:bookmarkStart w:id="176" w:name="_Toc315288747"/>
            <w:bookmarkStart w:id="177" w:name="_Toc336337913"/>
            <w:bookmarkStart w:id="178" w:name="_Toc357598035"/>
            <w:r w:rsidRPr="00AE656A">
              <w:rPr>
                <w:rFonts w:ascii="Tahoma" w:hAnsi="Tahoma"/>
                <w:sz w:val="14"/>
              </w:rPr>
              <w:t>Bing Maps Standard (SL de Usuário)</w:t>
            </w:r>
            <w:bookmarkEnd w:id="176"/>
            <w:bookmarkEnd w:id="177"/>
            <w:bookmarkEnd w:id="178"/>
          </w:p>
        </w:tc>
        <w:tc>
          <w:tcPr>
            <w:tcW w:w="450" w:type="dxa"/>
            <w:tcBorders>
              <w:bottom w:val="single" w:sz="4" w:space="0" w:color="auto"/>
            </w:tcBorders>
            <w:shd w:val="clear" w:color="auto" w:fill="FABF8F"/>
            <w:vAlign w:val="center"/>
          </w:tcPr>
          <w:p w14:paraId="5085AA6F" w14:textId="77777777" w:rsidR="001A63C6" w:rsidRPr="00AE656A" w:rsidRDefault="001A63C6" w:rsidP="002253A3">
            <w:pPr>
              <w:jc w:val="center"/>
              <w:rPr>
                <w:rStyle w:val="EndnoteReference"/>
                <w:sz w:val="13"/>
                <w:szCs w:val="13"/>
                <w:u w:val="single"/>
              </w:rPr>
            </w:pPr>
          </w:p>
        </w:tc>
        <w:tc>
          <w:tcPr>
            <w:tcW w:w="450" w:type="dxa"/>
            <w:tcBorders>
              <w:bottom w:val="single" w:sz="4" w:space="0" w:color="auto"/>
            </w:tcBorders>
            <w:shd w:val="clear" w:color="auto" w:fill="FABF8F"/>
          </w:tcPr>
          <w:p w14:paraId="5085AA70" w14:textId="77777777" w:rsidR="001A63C6" w:rsidRPr="00AE656A" w:rsidRDefault="001A63C6" w:rsidP="002253A3">
            <w:pPr>
              <w:jc w:val="center"/>
              <w:rPr>
                <w:rFonts w:cs="Tahoma"/>
                <w:sz w:val="13"/>
              </w:rPr>
            </w:pPr>
            <w:r w:rsidRPr="00AE656A">
              <w:rPr>
                <w:rFonts w:cs="Tahoma"/>
                <w:sz w:val="13"/>
              </w:rPr>
              <w:t>01/08</w:t>
            </w:r>
          </w:p>
        </w:tc>
        <w:tc>
          <w:tcPr>
            <w:tcW w:w="360" w:type="dxa"/>
            <w:tcBorders>
              <w:bottom w:val="single" w:sz="4" w:space="0" w:color="auto"/>
              <w:right w:val="single" w:sz="18" w:space="0" w:color="auto"/>
            </w:tcBorders>
            <w:shd w:val="clear" w:color="auto" w:fill="FABF8F"/>
            <w:vAlign w:val="center"/>
          </w:tcPr>
          <w:p w14:paraId="5085AA71"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A72" w14:textId="77777777" w:rsidR="001A63C6" w:rsidRPr="00DE5B24" w:rsidRDefault="001A63C6" w:rsidP="00DE5B24">
            <w:pPr>
              <w:jc w:val="center"/>
              <w:rPr>
                <w:rFonts w:cs="Tahoma"/>
                <w:sz w:val="14"/>
                <w:szCs w:val="14"/>
              </w:rPr>
            </w:pPr>
            <w:r w:rsidRPr="00DE5B24">
              <w:rPr>
                <w:rFonts w:cs="Tahoma"/>
                <w:sz w:val="14"/>
                <w:szCs w:val="14"/>
              </w:rPr>
              <w:t>1 ponto</w:t>
            </w:r>
          </w:p>
        </w:tc>
        <w:tc>
          <w:tcPr>
            <w:tcW w:w="450" w:type="dxa"/>
            <w:tcBorders>
              <w:left w:val="single" w:sz="18" w:space="0" w:color="auto"/>
              <w:bottom w:val="single" w:sz="4" w:space="0" w:color="auto"/>
            </w:tcBorders>
            <w:shd w:val="clear" w:color="auto" w:fill="FABF8F"/>
            <w:vAlign w:val="center"/>
          </w:tcPr>
          <w:p w14:paraId="5085AA73"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FABF8F"/>
            <w:vAlign w:val="center"/>
          </w:tcPr>
          <w:p w14:paraId="5085AA74"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A75"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FABF8F"/>
            <w:vAlign w:val="center"/>
          </w:tcPr>
          <w:p w14:paraId="5085AA76"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85AA77" w14:textId="77777777" w:rsidR="001A63C6" w:rsidRPr="00AE656A" w:rsidRDefault="001A63C6" w:rsidP="002253A3">
            <w:pPr>
              <w:jc w:val="center"/>
              <w:rPr>
                <w:rFonts w:cs="Tahoma"/>
                <w:sz w:val="13"/>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A78" w14:textId="77777777" w:rsidR="001A63C6" w:rsidRPr="00AE656A" w:rsidRDefault="001A63C6" w:rsidP="002253A3">
            <w:pPr>
              <w:jc w:val="center"/>
              <w:rPr>
                <w:rFonts w:cs="Tahoma"/>
                <w:sz w:val="13"/>
              </w:rPr>
            </w:pPr>
            <w:r w:rsidRPr="00AE656A">
              <w:rPr>
                <w:rFonts w:cs="Tahoma"/>
                <w:sz w:val="13"/>
              </w:rPr>
              <w:t>P</w:t>
            </w:r>
          </w:p>
        </w:tc>
        <w:tc>
          <w:tcPr>
            <w:tcW w:w="630" w:type="dxa"/>
            <w:tcBorders>
              <w:bottom w:val="single" w:sz="4" w:space="0" w:color="auto"/>
            </w:tcBorders>
            <w:shd w:val="clear" w:color="auto" w:fill="FABF8F"/>
          </w:tcPr>
          <w:p w14:paraId="5085AA79"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FABF8F"/>
            <w:vAlign w:val="center"/>
          </w:tcPr>
          <w:p w14:paraId="5085AA7A" w14:textId="77777777" w:rsidR="001A63C6" w:rsidRPr="00AE656A" w:rsidRDefault="001A63C6" w:rsidP="002253A3">
            <w:pPr>
              <w:jc w:val="center"/>
              <w:rPr>
                <w:rFonts w:cs="Tahoma"/>
                <w:sz w:val="13"/>
              </w:rPr>
            </w:pPr>
            <w:r w:rsidRPr="00AE656A">
              <w:rPr>
                <w:rFonts w:cs="Tahoma"/>
                <w:sz w:val="13"/>
              </w:rPr>
              <w:t>LO/OV</w:t>
            </w:r>
          </w:p>
        </w:tc>
      </w:tr>
      <w:tr w:rsidR="001A63C6" w:rsidRPr="00AE656A" w14:paraId="5085AA89" w14:textId="77777777" w:rsidTr="00DE5B24">
        <w:trPr>
          <w:trHeight w:val="145"/>
        </w:trPr>
        <w:tc>
          <w:tcPr>
            <w:tcW w:w="2734" w:type="dxa"/>
            <w:gridSpan w:val="2"/>
            <w:tcBorders>
              <w:bottom w:val="single" w:sz="4" w:space="0" w:color="auto"/>
            </w:tcBorders>
            <w:shd w:val="clear" w:color="auto" w:fill="auto"/>
          </w:tcPr>
          <w:p w14:paraId="5085AA7C" w14:textId="77777777" w:rsidR="001A63C6" w:rsidRPr="00AE656A" w:rsidRDefault="001A63C6" w:rsidP="00C251DD">
            <w:pPr>
              <w:pStyle w:val="ProductNames"/>
              <w:spacing w:beforeLines="20" w:before="48" w:afterLines="20" w:after="48"/>
              <w:rPr>
                <w:rFonts w:ascii="Tahoma" w:hAnsi="Tahoma"/>
                <w:sz w:val="14"/>
              </w:rPr>
            </w:pPr>
            <w:bookmarkStart w:id="179" w:name="_Toc336337914"/>
            <w:bookmarkStart w:id="180" w:name="_Toc357598036"/>
            <w:r w:rsidRPr="00AE656A">
              <w:rPr>
                <w:rFonts w:ascii="Tahoma" w:hAnsi="Tahoma"/>
                <w:sz w:val="14"/>
              </w:rPr>
              <w:t>Bing Maps Standard (SL de Serviços)</w:t>
            </w:r>
            <w:bookmarkEnd w:id="179"/>
            <w:bookmarkEnd w:id="180"/>
          </w:p>
        </w:tc>
        <w:tc>
          <w:tcPr>
            <w:tcW w:w="450" w:type="dxa"/>
            <w:tcBorders>
              <w:bottom w:val="single" w:sz="4" w:space="0" w:color="auto"/>
            </w:tcBorders>
            <w:shd w:val="clear" w:color="auto" w:fill="auto"/>
            <w:vAlign w:val="center"/>
          </w:tcPr>
          <w:p w14:paraId="5085AA7D" w14:textId="77777777" w:rsidR="001A63C6" w:rsidRPr="00AE656A" w:rsidRDefault="001A63C6" w:rsidP="002253A3">
            <w:pPr>
              <w:jc w:val="center"/>
              <w:rPr>
                <w:rStyle w:val="EndnoteReference"/>
                <w:sz w:val="13"/>
                <w:szCs w:val="13"/>
                <w:u w:val="single"/>
              </w:rPr>
            </w:pPr>
          </w:p>
        </w:tc>
        <w:tc>
          <w:tcPr>
            <w:tcW w:w="450" w:type="dxa"/>
            <w:tcBorders>
              <w:bottom w:val="single" w:sz="4" w:space="0" w:color="auto"/>
            </w:tcBorders>
            <w:shd w:val="clear" w:color="auto" w:fill="auto"/>
          </w:tcPr>
          <w:p w14:paraId="5085AA7E" w14:textId="77777777" w:rsidR="001A63C6" w:rsidRPr="00AE656A" w:rsidRDefault="001A63C6" w:rsidP="002253A3">
            <w:pPr>
              <w:jc w:val="center"/>
              <w:rPr>
                <w:rFonts w:cs="Tahoma"/>
                <w:sz w:val="13"/>
              </w:rPr>
            </w:pPr>
            <w:r w:rsidRPr="00AE656A">
              <w:rPr>
                <w:rFonts w:cs="Tahoma"/>
                <w:sz w:val="13"/>
              </w:rPr>
              <w:t>01/08</w:t>
            </w:r>
          </w:p>
        </w:tc>
        <w:tc>
          <w:tcPr>
            <w:tcW w:w="360" w:type="dxa"/>
            <w:tcBorders>
              <w:bottom w:val="single" w:sz="4" w:space="0" w:color="auto"/>
              <w:right w:val="single" w:sz="18" w:space="0" w:color="auto"/>
            </w:tcBorders>
            <w:shd w:val="clear" w:color="auto" w:fill="auto"/>
            <w:vAlign w:val="center"/>
          </w:tcPr>
          <w:p w14:paraId="5085AA7F" w14:textId="77777777" w:rsidR="001A63C6" w:rsidRPr="00AE656A"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A80" w14:textId="77777777" w:rsidR="001A63C6" w:rsidRPr="00DE5B24" w:rsidRDefault="001A63C6" w:rsidP="00DE5B24">
            <w:pPr>
              <w:jc w:val="center"/>
              <w:rPr>
                <w:rFonts w:cs="Tahoma"/>
                <w:sz w:val="14"/>
                <w:szCs w:val="14"/>
              </w:rPr>
            </w:pPr>
            <w:r w:rsidRPr="00DE5B24">
              <w:rPr>
                <w:rFonts w:cs="Tahoma"/>
                <w:sz w:val="14"/>
                <w:szCs w:val="14"/>
              </w:rPr>
              <w:t>75 ponto</w:t>
            </w:r>
          </w:p>
        </w:tc>
        <w:tc>
          <w:tcPr>
            <w:tcW w:w="450" w:type="dxa"/>
            <w:tcBorders>
              <w:left w:val="single" w:sz="18" w:space="0" w:color="auto"/>
              <w:bottom w:val="single" w:sz="4" w:space="0" w:color="auto"/>
            </w:tcBorders>
            <w:shd w:val="clear" w:color="auto" w:fill="auto"/>
            <w:vAlign w:val="center"/>
          </w:tcPr>
          <w:p w14:paraId="5085AA81"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auto"/>
            <w:vAlign w:val="center"/>
          </w:tcPr>
          <w:p w14:paraId="5085AA82"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A83" w14:textId="77777777" w:rsidR="001A63C6" w:rsidRPr="00AE656A" w:rsidRDefault="001A63C6"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14:paraId="5085AA84" w14:textId="77777777" w:rsidR="001A63C6" w:rsidRPr="00AE656A"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85AA85" w14:textId="77777777" w:rsidR="001A63C6" w:rsidRPr="00AE656A" w:rsidRDefault="001A63C6" w:rsidP="002253A3">
            <w:pPr>
              <w:jc w:val="center"/>
              <w:rPr>
                <w:rFonts w:cs="Tahoma"/>
                <w:sz w:val="13"/>
              </w:rPr>
            </w:pPr>
            <w:r w:rsidRPr="00AE656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A86" w14:textId="77777777" w:rsidR="001A63C6" w:rsidRPr="00AE656A" w:rsidRDefault="001A63C6" w:rsidP="002253A3">
            <w:pPr>
              <w:jc w:val="center"/>
              <w:rPr>
                <w:rFonts w:cs="Tahoma"/>
                <w:sz w:val="13"/>
              </w:rPr>
            </w:pPr>
            <w:r w:rsidRPr="00AE656A">
              <w:rPr>
                <w:rFonts w:cs="Tahoma"/>
                <w:sz w:val="13"/>
              </w:rPr>
              <w:t>P</w:t>
            </w:r>
          </w:p>
        </w:tc>
        <w:tc>
          <w:tcPr>
            <w:tcW w:w="630" w:type="dxa"/>
            <w:tcBorders>
              <w:bottom w:val="single" w:sz="4" w:space="0" w:color="auto"/>
            </w:tcBorders>
            <w:shd w:val="clear" w:color="auto" w:fill="auto"/>
          </w:tcPr>
          <w:p w14:paraId="5085AA87" w14:textId="77777777" w:rsidR="001A63C6" w:rsidRPr="00AE656A" w:rsidRDefault="001A63C6" w:rsidP="002253A3">
            <w:pPr>
              <w:jc w:val="center"/>
              <w:rPr>
                <w:rFonts w:cs="Tahoma"/>
                <w:sz w:val="13"/>
              </w:rPr>
            </w:pPr>
          </w:p>
        </w:tc>
        <w:tc>
          <w:tcPr>
            <w:tcW w:w="450" w:type="dxa"/>
            <w:tcBorders>
              <w:bottom w:val="single" w:sz="4" w:space="0" w:color="auto"/>
            </w:tcBorders>
            <w:shd w:val="clear" w:color="auto" w:fill="auto"/>
            <w:vAlign w:val="center"/>
          </w:tcPr>
          <w:p w14:paraId="5085AA88" w14:textId="77777777" w:rsidR="001A63C6" w:rsidRPr="00AE656A" w:rsidRDefault="001A63C6" w:rsidP="002253A3">
            <w:pPr>
              <w:jc w:val="center"/>
              <w:rPr>
                <w:rFonts w:cs="Tahoma"/>
                <w:sz w:val="13"/>
              </w:rPr>
            </w:pPr>
            <w:r w:rsidRPr="00AE656A">
              <w:rPr>
                <w:rFonts w:cs="Tahoma"/>
                <w:sz w:val="13"/>
              </w:rPr>
              <w:t>LO/OV</w:t>
            </w:r>
          </w:p>
        </w:tc>
      </w:tr>
      <w:tr w:rsidR="00B33D0E" w:rsidRPr="00AE656A" w14:paraId="5085AA9D" w14:textId="77777777" w:rsidTr="00F45A70">
        <w:trPr>
          <w:trHeight w:val="64"/>
        </w:trPr>
        <w:tc>
          <w:tcPr>
            <w:tcW w:w="2734" w:type="dxa"/>
            <w:gridSpan w:val="2"/>
            <w:tcBorders>
              <w:bottom w:val="single" w:sz="4" w:space="0" w:color="auto"/>
            </w:tcBorders>
            <w:shd w:val="clear" w:color="auto" w:fill="FABF8F"/>
            <w:vAlign w:val="center"/>
          </w:tcPr>
          <w:p w14:paraId="5085AA8A" w14:textId="77777777" w:rsidR="001A63C6" w:rsidRPr="00AE656A" w:rsidRDefault="001A63C6" w:rsidP="00C251DD">
            <w:pPr>
              <w:pStyle w:val="ProductNames"/>
              <w:spacing w:beforeLines="20" w:before="48" w:afterLines="20" w:after="48"/>
              <w:rPr>
                <w:rFonts w:ascii="Tahoma" w:hAnsi="Tahoma" w:cs="Tahoma"/>
                <w:sz w:val="14"/>
              </w:rPr>
            </w:pPr>
            <w:bookmarkStart w:id="181" w:name="_Toc336337919"/>
            <w:bookmarkStart w:id="182" w:name="_Toc357598037"/>
            <w:r w:rsidRPr="00AE656A">
              <w:rPr>
                <w:rFonts w:ascii="Tahoma" w:hAnsi="Tahoma" w:cs="Tahoma"/>
                <w:sz w:val="14"/>
              </w:rPr>
              <w:t>BizTalk</w:t>
            </w:r>
            <w:r w:rsidR="005841BE" w:rsidRPr="00AE656A">
              <w:rPr>
                <w:rFonts w:cs="Tahoma"/>
                <w:szCs w:val="18"/>
                <w:vertAlign w:val="superscript"/>
              </w:rPr>
              <w:t>®</w:t>
            </w:r>
            <w:r w:rsidRPr="00AE656A">
              <w:rPr>
                <w:rFonts w:ascii="Tahoma" w:hAnsi="Tahoma" w:cs="Tahoma"/>
                <w:sz w:val="14"/>
              </w:rPr>
              <w:t xml:space="preserve"> Server 2013 Branch Edition</w:t>
            </w:r>
            <w:bookmarkEnd w:id="181"/>
            <w:bookmarkEnd w:id="182"/>
            <w:r w:rsidRPr="00AE656A">
              <w:rPr>
                <w:rFonts w:ascii="Tahoma" w:hAnsi="Tahoma" w:cs="Tahoma"/>
                <w:sz w:val="14"/>
              </w:rPr>
              <w:t xml:space="preserve"> </w:t>
            </w:r>
          </w:p>
        </w:tc>
        <w:tc>
          <w:tcPr>
            <w:tcW w:w="450" w:type="dxa"/>
            <w:tcBorders>
              <w:bottom w:val="single" w:sz="4" w:space="0" w:color="auto"/>
            </w:tcBorders>
            <w:shd w:val="clear" w:color="auto" w:fill="FABF8F"/>
            <w:vAlign w:val="center"/>
          </w:tcPr>
          <w:p w14:paraId="5085AA8B" w14:textId="77777777" w:rsidR="001A63C6" w:rsidRPr="00AE656A" w:rsidRDefault="00AC145A" w:rsidP="003D5C46">
            <w:pPr>
              <w:pStyle w:val="TableText"/>
              <w:widowControl w:val="0"/>
              <w:rPr>
                <w:rStyle w:val="EndnoteReference"/>
                <w:rFonts w:cs="Tahoma"/>
                <w:b w:val="0"/>
                <w:color w:val="0000FF"/>
                <w:sz w:val="13"/>
                <w:szCs w:val="13"/>
                <w:u w:val="single"/>
              </w:rPr>
            </w:pPr>
            <w:hyperlink w:anchor="_33_BizTalk_Server®" w:history="1">
              <w:r w:rsidR="00BA71AD" w:rsidRPr="00CD72BA">
                <w:rPr>
                  <w:rStyle w:val="Hyperlink"/>
                  <w:rFonts w:cs="Tahoma"/>
                  <w:b/>
                  <w:sz w:val="13"/>
                  <w:szCs w:val="13"/>
                </w:rPr>
                <w:t>33</w:t>
              </w:r>
            </w:hyperlink>
            <w:hyperlink w:anchor="Srv_26_BizTalkServerBranch" w:history="1"/>
          </w:p>
        </w:tc>
        <w:tc>
          <w:tcPr>
            <w:tcW w:w="450" w:type="dxa"/>
            <w:tcBorders>
              <w:bottom w:val="single" w:sz="4" w:space="0" w:color="auto"/>
            </w:tcBorders>
            <w:shd w:val="clear" w:color="auto" w:fill="FABF8F"/>
            <w:vAlign w:val="center"/>
          </w:tcPr>
          <w:p w14:paraId="5085AA8C" w14:textId="77777777" w:rsidR="001A63C6" w:rsidRPr="00AE656A" w:rsidRDefault="00523A57" w:rsidP="001A63C6">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085AA8D"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AA8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BF8F"/>
            <w:vAlign w:val="center"/>
          </w:tcPr>
          <w:p w14:paraId="5085AA8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63</w:t>
            </w:r>
          </w:p>
        </w:tc>
        <w:tc>
          <w:tcPr>
            <w:tcW w:w="450" w:type="dxa"/>
            <w:tcBorders>
              <w:bottom w:val="single" w:sz="4" w:space="0" w:color="auto"/>
            </w:tcBorders>
            <w:shd w:val="clear" w:color="auto" w:fill="FABF8F"/>
            <w:vAlign w:val="center"/>
          </w:tcPr>
          <w:p w14:paraId="5085AA9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AA9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FABF8F"/>
            <w:vAlign w:val="center"/>
          </w:tcPr>
          <w:p w14:paraId="5085AA9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FABF8F"/>
            <w:vAlign w:val="center"/>
          </w:tcPr>
          <w:p w14:paraId="5085AA9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085AA9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085AA9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BF8F"/>
            <w:vAlign w:val="center"/>
          </w:tcPr>
          <w:p w14:paraId="5085AA9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AA9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14:paraId="5085AA9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085AA9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5085AA9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AA9B"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AA9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LO/OV</w:t>
            </w:r>
          </w:p>
        </w:tc>
      </w:tr>
      <w:tr w:rsidR="00523A57" w:rsidRPr="00AE656A" w14:paraId="5085AAB1" w14:textId="77777777" w:rsidTr="00523A57">
        <w:trPr>
          <w:trHeight w:val="145"/>
        </w:trPr>
        <w:tc>
          <w:tcPr>
            <w:tcW w:w="2734" w:type="dxa"/>
            <w:gridSpan w:val="2"/>
            <w:tcBorders>
              <w:bottom w:val="single" w:sz="4" w:space="0" w:color="auto"/>
            </w:tcBorders>
            <w:shd w:val="clear" w:color="auto" w:fill="auto"/>
            <w:vAlign w:val="center"/>
          </w:tcPr>
          <w:p w14:paraId="5085AA9E" w14:textId="77777777" w:rsidR="00523A57" w:rsidRPr="00AE656A" w:rsidRDefault="00523A57" w:rsidP="00523A57">
            <w:pPr>
              <w:pStyle w:val="ProductNames"/>
              <w:spacing w:beforeLines="20" w:before="48" w:afterLines="20" w:after="48"/>
              <w:rPr>
                <w:rFonts w:ascii="Tahoma" w:hAnsi="Tahoma" w:cs="Tahoma"/>
                <w:sz w:val="14"/>
              </w:rPr>
            </w:pPr>
            <w:bookmarkStart w:id="183" w:name="_Toc336337920"/>
            <w:bookmarkStart w:id="184" w:name="_Toc357598038"/>
            <w:r w:rsidRPr="00AE656A">
              <w:rPr>
                <w:rFonts w:ascii="Tahoma" w:hAnsi="Tahoma" w:cs="Tahoma"/>
                <w:sz w:val="14"/>
              </w:rPr>
              <w:t>BizTalk</w:t>
            </w:r>
            <w:r w:rsidRPr="00AE656A">
              <w:rPr>
                <w:rFonts w:cs="Tahoma"/>
                <w:szCs w:val="18"/>
                <w:vertAlign w:val="superscript"/>
              </w:rPr>
              <w:t>®</w:t>
            </w:r>
            <w:r w:rsidRPr="00AE656A">
              <w:rPr>
                <w:rFonts w:ascii="Tahoma" w:hAnsi="Tahoma" w:cs="Tahoma"/>
                <w:sz w:val="14"/>
              </w:rPr>
              <w:t xml:space="preserve"> Server 2013 Enterprise Edition</w:t>
            </w:r>
            <w:bookmarkEnd w:id="183"/>
            <w:bookmarkEnd w:id="184"/>
          </w:p>
        </w:tc>
        <w:tc>
          <w:tcPr>
            <w:tcW w:w="450" w:type="dxa"/>
            <w:tcBorders>
              <w:bottom w:val="single" w:sz="4" w:space="0" w:color="auto"/>
            </w:tcBorders>
            <w:shd w:val="clear" w:color="auto" w:fill="auto"/>
            <w:vAlign w:val="center"/>
          </w:tcPr>
          <w:p w14:paraId="5085AA9F" w14:textId="77777777" w:rsidR="00523A57" w:rsidRPr="00AE656A" w:rsidRDefault="00AC145A" w:rsidP="00523A57">
            <w:pPr>
              <w:pStyle w:val="TableText"/>
              <w:widowControl w:val="0"/>
              <w:rPr>
                <w:rStyle w:val="EndnoteReference"/>
                <w:rFonts w:cs="Tahoma"/>
                <w:b w:val="0"/>
                <w:color w:val="0000FF"/>
                <w:sz w:val="13"/>
                <w:szCs w:val="13"/>
                <w:u w:val="single"/>
              </w:rPr>
            </w:pPr>
            <w:hyperlink w:anchor="_34_BizTalk_Server®" w:history="1">
              <w:r w:rsidR="00523A57" w:rsidRPr="00CD72BA">
                <w:rPr>
                  <w:rStyle w:val="Hyperlink"/>
                  <w:rFonts w:cs="Tahoma"/>
                  <w:b/>
                  <w:sz w:val="13"/>
                  <w:szCs w:val="13"/>
                </w:rPr>
                <w:t>34</w:t>
              </w:r>
            </w:hyperlink>
          </w:p>
        </w:tc>
        <w:tc>
          <w:tcPr>
            <w:tcW w:w="450" w:type="dxa"/>
            <w:tcBorders>
              <w:bottom w:val="single" w:sz="4" w:space="0" w:color="auto"/>
            </w:tcBorders>
            <w:shd w:val="clear" w:color="auto" w:fill="auto"/>
            <w:vAlign w:val="center"/>
          </w:tcPr>
          <w:p w14:paraId="5085AAA0" w14:textId="77777777" w:rsidR="00523A57" w:rsidRDefault="00523A57" w:rsidP="00523A57">
            <w:pPr>
              <w:jc w:val="center"/>
            </w:pPr>
            <w:r w:rsidRPr="00A33ED6">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14:paraId="5085AAA1" w14:textId="77777777" w:rsidR="00523A57" w:rsidRPr="00AE656A" w:rsidRDefault="00523A57" w:rsidP="00523A57">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AAA2"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200</w:t>
            </w:r>
          </w:p>
        </w:tc>
        <w:tc>
          <w:tcPr>
            <w:tcW w:w="450" w:type="dxa"/>
            <w:tcBorders>
              <w:bottom w:val="single" w:sz="4" w:space="0" w:color="auto"/>
            </w:tcBorders>
            <w:shd w:val="clear" w:color="auto" w:fill="auto"/>
            <w:vAlign w:val="center"/>
          </w:tcPr>
          <w:p w14:paraId="5085AAA3"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500</w:t>
            </w:r>
          </w:p>
        </w:tc>
        <w:tc>
          <w:tcPr>
            <w:tcW w:w="450" w:type="dxa"/>
            <w:tcBorders>
              <w:bottom w:val="single" w:sz="4" w:space="0" w:color="auto"/>
            </w:tcBorders>
            <w:shd w:val="clear" w:color="auto" w:fill="auto"/>
            <w:vAlign w:val="center"/>
          </w:tcPr>
          <w:p w14:paraId="5085AAA4"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400</w:t>
            </w:r>
          </w:p>
        </w:tc>
        <w:tc>
          <w:tcPr>
            <w:tcW w:w="450" w:type="dxa"/>
            <w:tcBorders>
              <w:bottom w:val="single" w:sz="4" w:space="0" w:color="auto"/>
            </w:tcBorders>
            <w:shd w:val="clear" w:color="auto" w:fill="auto"/>
            <w:vAlign w:val="center"/>
          </w:tcPr>
          <w:p w14:paraId="5085AAA5"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300</w:t>
            </w:r>
          </w:p>
        </w:tc>
        <w:tc>
          <w:tcPr>
            <w:tcW w:w="450" w:type="dxa"/>
            <w:tcBorders>
              <w:bottom w:val="single" w:sz="4" w:space="0" w:color="auto"/>
            </w:tcBorders>
            <w:shd w:val="clear" w:color="auto" w:fill="auto"/>
            <w:vAlign w:val="center"/>
          </w:tcPr>
          <w:p w14:paraId="5085AAA6"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300</w:t>
            </w:r>
          </w:p>
        </w:tc>
        <w:tc>
          <w:tcPr>
            <w:tcW w:w="450" w:type="dxa"/>
            <w:tcBorders>
              <w:bottom w:val="single" w:sz="4" w:space="0" w:color="auto"/>
            </w:tcBorders>
            <w:shd w:val="clear" w:color="auto" w:fill="auto"/>
            <w:vAlign w:val="center"/>
          </w:tcPr>
          <w:p w14:paraId="5085AAA7"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085AAA8"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5085AAA9"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200</w:t>
            </w:r>
          </w:p>
        </w:tc>
        <w:tc>
          <w:tcPr>
            <w:tcW w:w="450" w:type="dxa"/>
            <w:tcBorders>
              <w:bottom w:val="single" w:sz="4" w:space="0" w:color="auto"/>
            </w:tcBorders>
            <w:shd w:val="clear" w:color="auto" w:fill="auto"/>
            <w:vAlign w:val="center"/>
          </w:tcPr>
          <w:p w14:paraId="5085AAAA"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5085AAAB"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200</w:t>
            </w:r>
          </w:p>
        </w:tc>
        <w:tc>
          <w:tcPr>
            <w:tcW w:w="360" w:type="dxa"/>
            <w:tcBorders>
              <w:left w:val="single" w:sz="18" w:space="0" w:color="auto"/>
              <w:bottom w:val="single" w:sz="4" w:space="0" w:color="auto"/>
            </w:tcBorders>
            <w:shd w:val="clear" w:color="auto" w:fill="auto"/>
            <w:vAlign w:val="center"/>
          </w:tcPr>
          <w:p w14:paraId="5085AAAC"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085AAAD"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085AAAE"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AAAF" w14:textId="77777777" w:rsidR="00523A57" w:rsidRPr="00AE656A" w:rsidRDefault="00523A57" w:rsidP="00523A57">
            <w:pPr>
              <w:pStyle w:val="TableText"/>
              <w:widowControl w:val="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AAB0" w14:textId="77777777" w:rsidR="00523A57" w:rsidRPr="00AE656A" w:rsidRDefault="00523A57" w:rsidP="00523A57">
            <w:pPr>
              <w:pStyle w:val="TableText"/>
              <w:widowControl w:val="0"/>
              <w:rPr>
                <w:rFonts w:ascii="Tahoma" w:hAnsi="Tahoma" w:cs="Tahoma"/>
                <w:color w:val="000000"/>
                <w:sz w:val="13"/>
              </w:rPr>
            </w:pPr>
            <w:r w:rsidRPr="00AE656A">
              <w:rPr>
                <w:rFonts w:ascii="Tahoma" w:hAnsi="Tahoma" w:cs="Tahoma"/>
                <w:color w:val="000000"/>
                <w:sz w:val="13"/>
              </w:rPr>
              <w:t>LO/OV</w:t>
            </w:r>
          </w:p>
        </w:tc>
      </w:tr>
      <w:tr w:rsidR="00523A57" w:rsidRPr="00AE656A" w14:paraId="5085AAC5" w14:textId="77777777" w:rsidTr="00523A57">
        <w:trPr>
          <w:trHeight w:val="145"/>
        </w:trPr>
        <w:tc>
          <w:tcPr>
            <w:tcW w:w="2734" w:type="dxa"/>
            <w:gridSpan w:val="2"/>
            <w:tcBorders>
              <w:bottom w:val="single" w:sz="4" w:space="0" w:color="auto"/>
            </w:tcBorders>
            <w:shd w:val="clear" w:color="auto" w:fill="FABF8F"/>
            <w:vAlign w:val="center"/>
          </w:tcPr>
          <w:p w14:paraId="5085AAB2" w14:textId="77777777" w:rsidR="00523A57" w:rsidRPr="00AE656A" w:rsidRDefault="00523A57" w:rsidP="00523A57">
            <w:pPr>
              <w:pStyle w:val="ProductNames"/>
              <w:spacing w:beforeLines="20" w:before="48" w:afterLines="20" w:after="48"/>
              <w:rPr>
                <w:rFonts w:ascii="Tahoma" w:hAnsi="Tahoma" w:cs="Tahoma"/>
                <w:sz w:val="14"/>
              </w:rPr>
            </w:pPr>
            <w:bookmarkStart w:id="185" w:name="_Toc357598039"/>
            <w:r w:rsidRPr="00AE656A">
              <w:rPr>
                <w:rFonts w:ascii="Tahoma" w:hAnsi="Tahoma" w:cs="Tahoma"/>
                <w:sz w:val="14"/>
              </w:rPr>
              <w:t>BizTalk</w:t>
            </w:r>
            <w:r w:rsidRPr="00AE656A">
              <w:rPr>
                <w:rFonts w:cs="Tahoma"/>
                <w:szCs w:val="18"/>
                <w:vertAlign w:val="superscript"/>
              </w:rPr>
              <w:t>®</w:t>
            </w:r>
            <w:r w:rsidRPr="00AE656A">
              <w:rPr>
                <w:rFonts w:ascii="Tahoma" w:hAnsi="Tahoma" w:cs="Tahoma"/>
                <w:sz w:val="14"/>
              </w:rPr>
              <w:t xml:space="preserve"> Server 2013 Branch IDC</w:t>
            </w:r>
            <w:bookmarkEnd w:id="185"/>
          </w:p>
        </w:tc>
        <w:tc>
          <w:tcPr>
            <w:tcW w:w="450" w:type="dxa"/>
            <w:tcBorders>
              <w:bottom w:val="single" w:sz="4" w:space="0" w:color="auto"/>
            </w:tcBorders>
            <w:shd w:val="clear" w:color="auto" w:fill="FABF8F"/>
            <w:vAlign w:val="center"/>
          </w:tcPr>
          <w:p w14:paraId="5085AAB3" w14:textId="77777777" w:rsidR="00523A57" w:rsidRPr="00AE656A" w:rsidRDefault="00523A57" w:rsidP="00523A57">
            <w:pPr>
              <w:pStyle w:val="TableText"/>
              <w:widowControl w:val="0"/>
            </w:pPr>
          </w:p>
        </w:tc>
        <w:tc>
          <w:tcPr>
            <w:tcW w:w="450" w:type="dxa"/>
            <w:tcBorders>
              <w:bottom w:val="single" w:sz="4" w:space="0" w:color="auto"/>
            </w:tcBorders>
            <w:shd w:val="clear" w:color="auto" w:fill="FABF8F"/>
            <w:vAlign w:val="center"/>
          </w:tcPr>
          <w:p w14:paraId="5085AAB4" w14:textId="77777777" w:rsidR="00523A57" w:rsidRDefault="00523A57" w:rsidP="00523A57">
            <w:pPr>
              <w:jc w:val="center"/>
            </w:pPr>
            <w:r w:rsidRPr="00A33ED6">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14:paraId="5085AAB5" w14:textId="77777777" w:rsidR="00523A57" w:rsidRPr="00AE656A" w:rsidRDefault="00523A57" w:rsidP="00523A57">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085AAB6" w14:textId="77777777" w:rsidR="00523A57" w:rsidRPr="00AE656A" w:rsidRDefault="00523A57" w:rsidP="00523A5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AB7" w14:textId="77777777" w:rsidR="00523A57" w:rsidRPr="00AE656A" w:rsidRDefault="00523A57" w:rsidP="00523A5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AB8" w14:textId="77777777" w:rsidR="00523A57" w:rsidRPr="00AE656A" w:rsidRDefault="00523A57" w:rsidP="00523A5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AB9" w14:textId="77777777" w:rsidR="00523A57" w:rsidRPr="00AE656A" w:rsidRDefault="00523A57" w:rsidP="00523A5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ABA" w14:textId="77777777" w:rsidR="00523A57" w:rsidRPr="00AE656A" w:rsidRDefault="00523A57" w:rsidP="00523A5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ABB" w14:textId="77777777" w:rsidR="00523A57" w:rsidRPr="00AE656A" w:rsidRDefault="00523A57" w:rsidP="00523A5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ABC" w14:textId="77777777" w:rsidR="00523A57" w:rsidRPr="00AE656A" w:rsidRDefault="00523A57" w:rsidP="00523A5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ABD" w14:textId="77777777" w:rsidR="00523A57" w:rsidRPr="00AE656A" w:rsidRDefault="00523A57" w:rsidP="00523A5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ABE" w14:textId="77777777" w:rsidR="00523A57" w:rsidRPr="00AE656A" w:rsidRDefault="00523A57" w:rsidP="00523A5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ABF" w14:textId="77777777" w:rsidR="00523A57" w:rsidRPr="00AE656A" w:rsidRDefault="00523A57" w:rsidP="00523A5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AC0" w14:textId="77777777" w:rsidR="00523A57" w:rsidRPr="00AE656A" w:rsidRDefault="00523A57" w:rsidP="00523A5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AC1"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085AAC2" w14:textId="77777777" w:rsidR="00523A57" w:rsidRPr="00AE656A" w:rsidRDefault="00523A57" w:rsidP="00523A57">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AAC3" w14:textId="77777777" w:rsidR="00523A57" w:rsidRPr="00AE656A" w:rsidRDefault="00523A57" w:rsidP="00523A5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AC4" w14:textId="77777777" w:rsidR="00523A57" w:rsidRPr="00AE656A" w:rsidRDefault="00523A57" w:rsidP="00523A57">
            <w:pPr>
              <w:pStyle w:val="TableText"/>
              <w:widowControl w:val="0"/>
              <w:rPr>
                <w:rFonts w:ascii="Tahoma" w:hAnsi="Tahoma" w:cs="Tahoma"/>
                <w:color w:val="000000"/>
                <w:sz w:val="13"/>
              </w:rPr>
            </w:pPr>
          </w:p>
        </w:tc>
      </w:tr>
      <w:tr w:rsidR="00523A57" w:rsidRPr="00AE656A" w14:paraId="5085AAD9" w14:textId="77777777" w:rsidTr="00523A57">
        <w:trPr>
          <w:trHeight w:val="145"/>
        </w:trPr>
        <w:tc>
          <w:tcPr>
            <w:tcW w:w="2734" w:type="dxa"/>
            <w:gridSpan w:val="2"/>
            <w:tcBorders>
              <w:bottom w:val="single" w:sz="4" w:space="0" w:color="auto"/>
            </w:tcBorders>
            <w:shd w:val="clear" w:color="auto" w:fill="auto"/>
            <w:vAlign w:val="center"/>
          </w:tcPr>
          <w:p w14:paraId="5085AAC6" w14:textId="77777777" w:rsidR="00523A57" w:rsidRPr="00AE656A" w:rsidRDefault="00523A57" w:rsidP="00523A57">
            <w:pPr>
              <w:pStyle w:val="ProductNames"/>
              <w:spacing w:beforeLines="20" w:before="48" w:afterLines="20" w:after="48"/>
              <w:rPr>
                <w:rFonts w:ascii="Tahoma" w:hAnsi="Tahoma" w:cs="Tahoma"/>
                <w:sz w:val="14"/>
              </w:rPr>
            </w:pPr>
            <w:bookmarkStart w:id="186" w:name="_Toc336337922"/>
            <w:bookmarkStart w:id="187" w:name="_Toc357598040"/>
            <w:r w:rsidRPr="00AE656A">
              <w:rPr>
                <w:rFonts w:ascii="Tahoma" w:hAnsi="Tahoma" w:cs="Tahoma"/>
                <w:sz w:val="14"/>
              </w:rPr>
              <w:t>BizTalk</w:t>
            </w:r>
            <w:r w:rsidRPr="00AE656A">
              <w:rPr>
                <w:rFonts w:cs="Tahoma"/>
                <w:szCs w:val="18"/>
                <w:vertAlign w:val="superscript"/>
              </w:rPr>
              <w:t>®</w:t>
            </w:r>
            <w:r w:rsidRPr="00AE656A">
              <w:rPr>
                <w:rFonts w:ascii="Tahoma" w:hAnsi="Tahoma" w:cs="Tahoma"/>
                <w:sz w:val="14"/>
              </w:rPr>
              <w:t xml:space="preserve"> Server 2013 Standard Edition</w:t>
            </w:r>
            <w:bookmarkEnd w:id="186"/>
            <w:bookmarkEnd w:id="187"/>
            <w:r w:rsidRPr="00AE656A">
              <w:rPr>
                <w:rFonts w:ascii="Tahoma" w:hAnsi="Tahoma" w:cs="Tahoma"/>
                <w:sz w:val="14"/>
              </w:rPr>
              <w:t xml:space="preserve"> </w:t>
            </w:r>
          </w:p>
        </w:tc>
        <w:tc>
          <w:tcPr>
            <w:tcW w:w="450" w:type="dxa"/>
            <w:tcBorders>
              <w:bottom w:val="single" w:sz="4" w:space="0" w:color="auto"/>
            </w:tcBorders>
            <w:shd w:val="clear" w:color="auto" w:fill="auto"/>
            <w:vAlign w:val="center"/>
          </w:tcPr>
          <w:p w14:paraId="5085AAC7" w14:textId="77777777" w:rsidR="00523A57" w:rsidRPr="00AE656A" w:rsidRDefault="00AC145A" w:rsidP="00523A57">
            <w:pPr>
              <w:pStyle w:val="TableText"/>
              <w:widowControl w:val="0"/>
              <w:rPr>
                <w:rStyle w:val="EndnoteReference"/>
                <w:rFonts w:cs="Tahoma"/>
                <w:b w:val="0"/>
                <w:color w:val="0000FF"/>
                <w:sz w:val="13"/>
                <w:szCs w:val="13"/>
                <w:u w:val="single"/>
              </w:rPr>
            </w:pPr>
            <w:hyperlink w:anchor="_35_BizTalk_Server®" w:history="1">
              <w:r w:rsidR="00523A57" w:rsidRPr="00CD72BA">
                <w:rPr>
                  <w:rStyle w:val="Hyperlink"/>
                  <w:rFonts w:cs="Tahoma"/>
                  <w:b/>
                  <w:sz w:val="13"/>
                  <w:szCs w:val="13"/>
                </w:rPr>
                <w:t>35</w:t>
              </w:r>
            </w:hyperlink>
          </w:p>
        </w:tc>
        <w:tc>
          <w:tcPr>
            <w:tcW w:w="450" w:type="dxa"/>
            <w:tcBorders>
              <w:bottom w:val="single" w:sz="4" w:space="0" w:color="auto"/>
            </w:tcBorders>
            <w:shd w:val="clear" w:color="auto" w:fill="auto"/>
            <w:vAlign w:val="center"/>
          </w:tcPr>
          <w:p w14:paraId="5085AAC8" w14:textId="77777777" w:rsidR="00523A57" w:rsidRDefault="00523A57" w:rsidP="00523A57">
            <w:pPr>
              <w:jc w:val="center"/>
            </w:pPr>
            <w:r w:rsidRPr="00A33ED6">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14:paraId="5085AAC9" w14:textId="77777777" w:rsidR="00523A57" w:rsidRPr="00AE656A" w:rsidRDefault="00523A57" w:rsidP="00523A57">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AACA"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auto"/>
            <w:vAlign w:val="center"/>
          </w:tcPr>
          <w:p w14:paraId="5085AACB"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auto"/>
            <w:vAlign w:val="center"/>
          </w:tcPr>
          <w:p w14:paraId="5085AACC"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tcBorders>
            <w:shd w:val="clear" w:color="auto" w:fill="auto"/>
            <w:vAlign w:val="center"/>
          </w:tcPr>
          <w:p w14:paraId="5085AACD"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auto"/>
            <w:vAlign w:val="center"/>
          </w:tcPr>
          <w:p w14:paraId="5085AACE"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auto"/>
            <w:vAlign w:val="center"/>
          </w:tcPr>
          <w:p w14:paraId="5085AACF"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085AAD0"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085AAD1"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auto"/>
            <w:vAlign w:val="center"/>
          </w:tcPr>
          <w:p w14:paraId="5085AAD2"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085AAD3"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50</w:t>
            </w:r>
          </w:p>
        </w:tc>
        <w:tc>
          <w:tcPr>
            <w:tcW w:w="360" w:type="dxa"/>
            <w:tcBorders>
              <w:left w:val="single" w:sz="18" w:space="0" w:color="auto"/>
              <w:bottom w:val="single" w:sz="4" w:space="0" w:color="auto"/>
            </w:tcBorders>
            <w:shd w:val="clear" w:color="auto" w:fill="auto"/>
            <w:vAlign w:val="center"/>
          </w:tcPr>
          <w:p w14:paraId="5085AAD4"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085AAD5"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085AAD6" w14:textId="77777777" w:rsidR="00523A57" w:rsidRPr="00AE656A" w:rsidRDefault="00523A57" w:rsidP="00523A57">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AAD7" w14:textId="77777777" w:rsidR="00523A57" w:rsidRPr="00AE656A" w:rsidRDefault="00523A57" w:rsidP="00523A57">
            <w:pPr>
              <w:pStyle w:val="TableText"/>
              <w:widowControl w:val="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AAD8" w14:textId="77777777" w:rsidR="00523A57" w:rsidRPr="00AE656A" w:rsidRDefault="00523A57" w:rsidP="00523A57">
            <w:pPr>
              <w:pStyle w:val="TableText"/>
              <w:widowControl w:val="0"/>
              <w:rPr>
                <w:rFonts w:ascii="Tahoma" w:hAnsi="Tahoma" w:cs="Tahoma"/>
                <w:color w:val="000000"/>
                <w:sz w:val="13"/>
              </w:rPr>
            </w:pPr>
            <w:r w:rsidRPr="00AE656A">
              <w:rPr>
                <w:rFonts w:ascii="Tahoma" w:hAnsi="Tahoma" w:cs="Tahoma"/>
                <w:color w:val="000000"/>
                <w:sz w:val="13"/>
              </w:rPr>
              <w:t>LO/OV</w:t>
            </w:r>
          </w:p>
        </w:tc>
      </w:tr>
      <w:tr w:rsidR="00523A57" w:rsidRPr="00AE656A" w:rsidDel="00E7100E" w14:paraId="5085AAED" w14:textId="77777777" w:rsidTr="00523A57">
        <w:trPr>
          <w:trHeight w:val="145"/>
        </w:trPr>
        <w:tc>
          <w:tcPr>
            <w:tcW w:w="2734" w:type="dxa"/>
            <w:gridSpan w:val="2"/>
            <w:tcBorders>
              <w:bottom w:val="single" w:sz="4" w:space="0" w:color="auto"/>
            </w:tcBorders>
            <w:shd w:val="clear" w:color="auto" w:fill="FABF8F"/>
            <w:vAlign w:val="center"/>
          </w:tcPr>
          <w:p w14:paraId="5085AADA" w14:textId="77777777" w:rsidR="00523A57" w:rsidRPr="00AE656A" w:rsidDel="002B327C" w:rsidRDefault="00523A57" w:rsidP="00523A57">
            <w:pPr>
              <w:pStyle w:val="Heading2"/>
              <w:spacing w:beforeLines="20" w:before="48" w:afterLines="20" w:after="48"/>
              <w:ind w:left="0"/>
              <w:rPr>
                <w:rFonts w:ascii="Tahoma" w:hAnsi="Tahoma" w:cs="Tahoma"/>
                <w:b w:val="0"/>
                <w:sz w:val="14"/>
              </w:rPr>
            </w:pPr>
            <w:bookmarkStart w:id="188" w:name="_Toc357598041"/>
            <w:r w:rsidRPr="00AE656A">
              <w:rPr>
                <w:rFonts w:ascii="Tahoma" w:hAnsi="Tahoma" w:cs="Tahoma"/>
                <w:b w:val="0"/>
                <w:sz w:val="14"/>
              </w:rPr>
              <w:t>BizTalk</w:t>
            </w:r>
            <w:r w:rsidRPr="00AE656A">
              <w:rPr>
                <w:rFonts w:ascii="Tahoma" w:hAnsi="Tahoma" w:cs="Tahoma"/>
                <w:b w:val="0"/>
                <w:sz w:val="14"/>
                <w:vertAlign w:val="superscript"/>
              </w:rPr>
              <w:t>®</w:t>
            </w:r>
            <w:r w:rsidRPr="00AE656A">
              <w:rPr>
                <w:rFonts w:ascii="Tahoma" w:hAnsi="Tahoma" w:cs="Tahoma"/>
                <w:b w:val="0"/>
                <w:sz w:val="14"/>
              </w:rPr>
              <w:t xml:space="preserve"> Server 2013 Standard Edition IDC</w:t>
            </w:r>
            <w:bookmarkEnd w:id="188"/>
          </w:p>
        </w:tc>
        <w:tc>
          <w:tcPr>
            <w:tcW w:w="450" w:type="dxa"/>
            <w:tcBorders>
              <w:bottom w:val="single" w:sz="4" w:space="0" w:color="auto"/>
            </w:tcBorders>
            <w:shd w:val="clear" w:color="auto" w:fill="FABF8F"/>
            <w:vAlign w:val="center"/>
          </w:tcPr>
          <w:p w14:paraId="5085AADB" w14:textId="77777777" w:rsidR="00523A57" w:rsidRPr="00AE656A" w:rsidDel="00E7100E" w:rsidRDefault="00523A57" w:rsidP="00523A57">
            <w:pPr>
              <w:jc w:val="center"/>
              <w:rPr>
                <w:sz w:val="13"/>
                <w:szCs w:val="13"/>
              </w:rPr>
            </w:pPr>
          </w:p>
        </w:tc>
        <w:tc>
          <w:tcPr>
            <w:tcW w:w="450" w:type="dxa"/>
            <w:tcBorders>
              <w:bottom w:val="single" w:sz="4" w:space="0" w:color="auto"/>
            </w:tcBorders>
            <w:shd w:val="clear" w:color="auto" w:fill="FABF8F"/>
            <w:vAlign w:val="center"/>
          </w:tcPr>
          <w:p w14:paraId="5085AADC" w14:textId="77777777" w:rsidR="00523A57" w:rsidRDefault="00523A57" w:rsidP="00523A57">
            <w:pPr>
              <w:jc w:val="center"/>
            </w:pPr>
            <w:r w:rsidRPr="00A33ED6">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14:paraId="5085AADD" w14:textId="77777777" w:rsidR="00523A57" w:rsidRPr="00AE656A" w:rsidDel="00E7100E" w:rsidRDefault="00523A57" w:rsidP="00523A57">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5085AADE" w14:textId="77777777" w:rsidR="00523A57" w:rsidRPr="00AE656A" w:rsidDel="00E7100E" w:rsidRDefault="00523A57" w:rsidP="00523A57">
            <w:pPr>
              <w:jc w:val="center"/>
              <w:rPr>
                <w:rFonts w:cs="Tahoma"/>
                <w:sz w:val="13"/>
                <w:szCs w:val="13"/>
              </w:rPr>
            </w:pPr>
          </w:p>
        </w:tc>
        <w:tc>
          <w:tcPr>
            <w:tcW w:w="450" w:type="dxa"/>
            <w:tcBorders>
              <w:bottom w:val="single" w:sz="4" w:space="0" w:color="auto"/>
            </w:tcBorders>
            <w:shd w:val="clear" w:color="auto" w:fill="FABF8F"/>
            <w:vAlign w:val="center"/>
          </w:tcPr>
          <w:p w14:paraId="5085AADF" w14:textId="77777777" w:rsidR="00523A57" w:rsidRPr="00AE656A" w:rsidDel="00E7100E" w:rsidRDefault="00523A57" w:rsidP="00523A57">
            <w:pPr>
              <w:jc w:val="center"/>
              <w:rPr>
                <w:rFonts w:cs="Tahoma"/>
                <w:sz w:val="13"/>
                <w:szCs w:val="13"/>
              </w:rPr>
            </w:pPr>
          </w:p>
        </w:tc>
        <w:tc>
          <w:tcPr>
            <w:tcW w:w="450" w:type="dxa"/>
            <w:tcBorders>
              <w:bottom w:val="single" w:sz="4" w:space="0" w:color="auto"/>
            </w:tcBorders>
            <w:shd w:val="clear" w:color="auto" w:fill="FABF8F"/>
            <w:vAlign w:val="center"/>
          </w:tcPr>
          <w:p w14:paraId="5085AAE0" w14:textId="77777777" w:rsidR="00523A57" w:rsidRPr="00AE656A" w:rsidDel="00E7100E" w:rsidRDefault="00523A57" w:rsidP="00523A57">
            <w:pPr>
              <w:jc w:val="center"/>
              <w:rPr>
                <w:rFonts w:cs="Tahoma"/>
                <w:sz w:val="13"/>
                <w:szCs w:val="13"/>
              </w:rPr>
            </w:pPr>
          </w:p>
        </w:tc>
        <w:tc>
          <w:tcPr>
            <w:tcW w:w="450" w:type="dxa"/>
            <w:tcBorders>
              <w:bottom w:val="single" w:sz="4" w:space="0" w:color="auto"/>
            </w:tcBorders>
            <w:shd w:val="clear" w:color="auto" w:fill="FABF8F"/>
            <w:vAlign w:val="center"/>
          </w:tcPr>
          <w:p w14:paraId="5085AAE1" w14:textId="77777777" w:rsidR="00523A57" w:rsidRPr="00AE656A" w:rsidDel="00E7100E" w:rsidRDefault="00523A57" w:rsidP="00523A57">
            <w:pPr>
              <w:jc w:val="center"/>
              <w:rPr>
                <w:rFonts w:cs="Tahoma"/>
                <w:sz w:val="13"/>
                <w:szCs w:val="13"/>
              </w:rPr>
            </w:pPr>
          </w:p>
        </w:tc>
        <w:tc>
          <w:tcPr>
            <w:tcW w:w="450" w:type="dxa"/>
            <w:tcBorders>
              <w:bottom w:val="single" w:sz="4" w:space="0" w:color="auto"/>
            </w:tcBorders>
            <w:shd w:val="clear" w:color="auto" w:fill="FABF8F"/>
            <w:vAlign w:val="center"/>
          </w:tcPr>
          <w:p w14:paraId="5085AAE2" w14:textId="77777777" w:rsidR="00523A57" w:rsidRPr="00AE656A" w:rsidDel="00E7100E" w:rsidRDefault="00523A57" w:rsidP="00523A57">
            <w:pPr>
              <w:jc w:val="center"/>
              <w:rPr>
                <w:rFonts w:cs="Tahoma"/>
                <w:sz w:val="13"/>
                <w:szCs w:val="13"/>
              </w:rPr>
            </w:pPr>
          </w:p>
        </w:tc>
        <w:tc>
          <w:tcPr>
            <w:tcW w:w="450" w:type="dxa"/>
            <w:tcBorders>
              <w:bottom w:val="single" w:sz="4" w:space="0" w:color="auto"/>
            </w:tcBorders>
            <w:shd w:val="clear" w:color="auto" w:fill="FABF8F"/>
            <w:vAlign w:val="center"/>
          </w:tcPr>
          <w:p w14:paraId="5085AAE3" w14:textId="77777777" w:rsidR="00523A57" w:rsidRPr="00AE656A" w:rsidDel="00E7100E" w:rsidRDefault="00523A57" w:rsidP="00523A57">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5085AAE4" w14:textId="77777777" w:rsidR="00523A57" w:rsidRPr="00AE656A" w:rsidDel="00E7100E" w:rsidRDefault="00523A57" w:rsidP="00523A57">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085AAE5" w14:textId="77777777" w:rsidR="00523A57" w:rsidRPr="00AE656A" w:rsidDel="00E7100E" w:rsidRDefault="00523A57" w:rsidP="00523A57">
            <w:pPr>
              <w:jc w:val="center"/>
              <w:rPr>
                <w:rFonts w:cs="Tahoma"/>
                <w:sz w:val="13"/>
                <w:szCs w:val="13"/>
              </w:rPr>
            </w:pPr>
          </w:p>
        </w:tc>
        <w:tc>
          <w:tcPr>
            <w:tcW w:w="450" w:type="dxa"/>
            <w:tcBorders>
              <w:bottom w:val="single" w:sz="4" w:space="0" w:color="auto"/>
            </w:tcBorders>
            <w:shd w:val="clear" w:color="auto" w:fill="FABF8F"/>
            <w:vAlign w:val="center"/>
          </w:tcPr>
          <w:p w14:paraId="5085AAE6" w14:textId="77777777" w:rsidR="00523A57" w:rsidRPr="00AE656A" w:rsidDel="00E7100E" w:rsidRDefault="00523A57" w:rsidP="00523A57">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5085AAE7" w14:textId="77777777" w:rsidR="00523A57" w:rsidRPr="00AE656A" w:rsidDel="00E7100E" w:rsidRDefault="00523A57" w:rsidP="00523A57">
            <w:pPr>
              <w:jc w:val="center"/>
              <w:rPr>
                <w:rFonts w:cs="Tahoma"/>
                <w:sz w:val="13"/>
                <w:szCs w:val="13"/>
              </w:rPr>
            </w:pPr>
          </w:p>
        </w:tc>
        <w:tc>
          <w:tcPr>
            <w:tcW w:w="360" w:type="dxa"/>
            <w:tcBorders>
              <w:left w:val="single" w:sz="18" w:space="0" w:color="auto"/>
              <w:bottom w:val="single" w:sz="4" w:space="0" w:color="auto"/>
            </w:tcBorders>
            <w:shd w:val="clear" w:color="auto" w:fill="FABF8F"/>
            <w:vAlign w:val="center"/>
          </w:tcPr>
          <w:p w14:paraId="5085AAE8" w14:textId="77777777" w:rsidR="00523A57" w:rsidRPr="00AE656A" w:rsidDel="00E7100E" w:rsidRDefault="00523A57" w:rsidP="00523A57">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5085AAE9" w14:textId="77777777" w:rsidR="00523A57" w:rsidRPr="00AE656A" w:rsidDel="00A53269" w:rsidRDefault="00523A57" w:rsidP="00523A57">
            <w:pPr>
              <w:jc w:val="center"/>
              <w:rPr>
                <w:rFonts w:cs="Tahoma"/>
                <w:sz w:val="13"/>
                <w:szCs w:val="13"/>
              </w:rPr>
            </w:pPr>
            <w:r w:rsidRPr="00AE656A">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085AAEA" w14:textId="77777777" w:rsidR="00523A57" w:rsidRPr="00AE656A" w:rsidDel="00E7100E" w:rsidRDefault="00523A57" w:rsidP="00523A57">
            <w:pPr>
              <w:jc w:val="center"/>
              <w:rPr>
                <w:rFonts w:cs="Tahoma"/>
                <w:sz w:val="13"/>
                <w:szCs w:val="13"/>
              </w:rPr>
            </w:pPr>
          </w:p>
        </w:tc>
        <w:tc>
          <w:tcPr>
            <w:tcW w:w="630" w:type="dxa"/>
            <w:tcBorders>
              <w:bottom w:val="single" w:sz="4" w:space="0" w:color="auto"/>
            </w:tcBorders>
            <w:shd w:val="clear" w:color="auto" w:fill="FABF8F"/>
            <w:vAlign w:val="center"/>
          </w:tcPr>
          <w:p w14:paraId="5085AAEB" w14:textId="77777777" w:rsidR="00523A57" w:rsidRPr="00AE656A" w:rsidDel="00E7100E" w:rsidRDefault="00523A57" w:rsidP="00523A57">
            <w:pPr>
              <w:jc w:val="center"/>
              <w:rPr>
                <w:rFonts w:cs="Tahoma"/>
                <w:sz w:val="13"/>
                <w:szCs w:val="13"/>
              </w:rPr>
            </w:pPr>
          </w:p>
        </w:tc>
        <w:tc>
          <w:tcPr>
            <w:tcW w:w="450" w:type="dxa"/>
            <w:tcBorders>
              <w:bottom w:val="single" w:sz="4" w:space="0" w:color="auto"/>
            </w:tcBorders>
            <w:shd w:val="clear" w:color="auto" w:fill="FABF8F"/>
            <w:vAlign w:val="center"/>
          </w:tcPr>
          <w:p w14:paraId="5085AAEC" w14:textId="77777777" w:rsidR="00523A57" w:rsidRPr="00AE656A" w:rsidDel="00E7100E" w:rsidRDefault="00523A57" w:rsidP="00523A57">
            <w:pPr>
              <w:jc w:val="center"/>
              <w:rPr>
                <w:rFonts w:cs="Tahoma"/>
                <w:color w:val="000000"/>
                <w:sz w:val="13"/>
                <w:szCs w:val="13"/>
              </w:rPr>
            </w:pPr>
          </w:p>
        </w:tc>
      </w:tr>
      <w:tr w:rsidR="00BE2E58" w:rsidRPr="00AE656A" w14:paraId="5085AB01" w14:textId="77777777" w:rsidTr="00F45A70">
        <w:trPr>
          <w:trHeight w:val="145"/>
        </w:trPr>
        <w:tc>
          <w:tcPr>
            <w:tcW w:w="2734" w:type="dxa"/>
            <w:gridSpan w:val="2"/>
            <w:tcBorders>
              <w:bottom w:val="single" w:sz="4" w:space="0" w:color="auto"/>
            </w:tcBorders>
            <w:shd w:val="clear" w:color="auto" w:fill="auto"/>
            <w:vAlign w:val="center"/>
          </w:tcPr>
          <w:p w14:paraId="5085AAEE" w14:textId="77777777" w:rsidR="001A63C6" w:rsidRPr="00AE656A" w:rsidRDefault="001A63C6" w:rsidP="00C251DD">
            <w:pPr>
              <w:pStyle w:val="Heading2"/>
              <w:spacing w:beforeLines="20" w:before="48" w:afterLines="20" w:after="48"/>
              <w:ind w:left="0"/>
              <w:rPr>
                <w:rFonts w:ascii="Tahoma" w:hAnsi="Tahoma" w:cs="Tahoma"/>
                <w:b w:val="0"/>
                <w:sz w:val="16"/>
                <w:szCs w:val="16"/>
              </w:rPr>
            </w:pPr>
            <w:bookmarkStart w:id="189" w:name="_Toc336337925"/>
            <w:bookmarkStart w:id="190" w:name="_Toc357598042"/>
            <w:r w:rsidRPr="00AE656A">
              <w:rPr>
                <w:rFonts w:ascii="Tahoma" w:hAnsi="Tahoma" w:cs="Tahoma"/>
                <w:b w:val="0"/>
                <w:sz w:val="14"/>
                <w:szCs w:val="16"/>
              </w:rPr>
              <w:t>Business Intelligence Appliance 2012</w:t>
            </w:r>
            <w:bookmarkEnd w:id="189"/>
            <w:bookmarkEnd w:id="190"/>
          </w:p>
        </w:tc>
        <w:tc>
          <w:tcPr>
            <w:tcW w:w="450" w:type="dxa"/>
            <w:tcBorders>
              <w:bottom w:val="single" w:sz="4" w:space="0" w:color="auto"/>
            </w:tcBorders>
            <w:shd w:val="clear" w:color="auto" w:fill="auto"/>
            <w:vAlign w:val="center"/>
          </w:tcPr>
          <w:p w14:paraId="5085AAEF" w14:textId="77777777" w:rsidR="001A63C6" w:rsidRPr="00AE656A" w:rsidRDefault="00AC145A" w:rsidP="003D5C46">
            <w:pPr>
              <w:pStyle w:val="TableText"/>
              <w:widowControl w:val="0"/>
              <w:rPr>
                <w:rStyle w:val="EndnoteReference"/>
                <w:b w:val="0"/>
                <w:color w:val="0000FF"/>
                <w:sz w:val="13"/>
                <w:szCs w:val="13"/>
                <w:u w:val="single"/>
              </w:rPr>
            </w:pPr>
            <w:hyperlink w:anchor="_36_Business_Intelligence" w:history="1">
              <w:r w:rsidR="00BA71AD" w:rsidRPr="00CD72BA">
                <w:rPr>
                  <w:rStyle w:val="Hyperlink"/>
                  <w:b/>
                  <w:sz w:val="13"/>
                  <w:szCs w:val="13"/>
                </w:rPr>
                <w:t>36</w:t>
              </w:r>
            </w:hyperlink>
          </w:p>
        </w:tc>
        <w:tc>
          <w:tcPr>
            <w:tcW w:w="450" w:type="dxa"/>
            <w:tcBorders>
              <w:bottom w:val="single" w:sz="4" w:space="0" w:color="auto"/>
            </w:tcBorders>
            <w:shd w:val="clear" w:color="auto" w:fill="auto"/>
            <w:vAlign w:val="center"/>
          </w:tcPr>
          <w:p w14:paraId="5085AAF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5085AAF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AAF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auto"/>
            <w:vAlign w:val="center"/>
          </w:tcPr>
          <w:p w14:paraId="5085AAF3"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313</w:t>
            </w:r>
          </w:p>
        </w:tc>
        <w:tc>
          <w:tcPr>
            <w:tcW w:w="450" w:type="dxa"/>
            <w:tcBorders>
              <w:bottom w:val="single" w:sz="4" w:space="0" w:color="auto"/>
            </w:tcBorders>
            <w:shd w:val="clear" w:color="auto" w:fill="auto"/>
            <w:vAlign w:val="center"/>
          </w:tcPr>
          <w:p w14:paraId="5085AAF4"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250</w:t>
            </w:r>
          </w:p>
        </w:tc>
        <w:tc>
          <w:tcPr>
            <w:tcW w:w="450" w:type="dxa"/>
            <w:tcBorders>
              <w:bottom w:val="single" w:sz="4" w:space="0" w:color="auto"/>
            </w:tcBorders>
            <w:shd w:val="clear" w:color="auto" w:fill="auto"/>
            <w:vAlign w:val="center"/>
          </w:tcPr>
          <w:p w14:paraId="5085AAF5"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188</w:t>
            </w:r>
          </w:p>
        </w:tc>
        <w:tc>
          <w:tcPr>
            <w:tcW w:w="450" w:type="dxa"/>
            <w:tcBorders>
              <w:bottom w:val="single" w:sz="4" w:space="0" w:color="auto"/>
            </w:tcBorders>
            <w:shd w:val="clear" w:color="auto" w:fill="auto"/>
            <w:vAlign w:val="center"/>
          </w:tcPr>
          <w:p w14:paraId="5085AAF6"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188</w:t>
            </w:r>
          </w:p>
        </w:tc>
        <w:tc>
          <w:tcPr>
            <w:tcW w:w="450" w:type="dxa"/>
            <w:tcBorders>
              <w:bottom w:val="single" w:sz="4" w:space="0" w:color="auto"/>
            </w:tcBorders>
            <w:shd w:val="clear" w:color="auto" w:fill="auto"/>
            <w:vAlign w:val="center"/>
          </w:tcPr>
          <w:p w14:paraId="5085AAF7"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5085AAF8"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085AAF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AF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AFB"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AF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AF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AFE"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085AAF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00" w14:textId="77777777" w:rsidR="001A63C6" w:rsidRPr="00AE656A" w:rsidRDefault="001A63C6" w:rsidP="001A63C6">
            <w:pPr>
              <w:pStyle w:val="TableText"/>
              <w:widowControl w:val="0"/>
              <w:rPr>
                <w:rFonts w:ascii="Tahoma" w:hAnsi="Tahoma" w:cs="Tahoma"/>
                <w:color w:val="000000"/>
                <w:sz w:val="13"/>
              </w:rPr>
            </w:pPr>
          </w:p>
        </w:tc>
      </w:tr>
      <w:tr w:rsidR="00EF228F" w:rsidRPr="00AE656A" w14:paraId="5085AB15" w14:textId="77777777" w:rsidTr="00F45A70">
        <w:trPr>
          <w:trHeight w:val="145"/>
        </w:trPr>
        <w:tc>
          <w:tcPr>
            <w:tcW w:w="2734" w:type="dxa"/>
            <w:gridSpan w:val="2"/>
            <w:tcBorders>
              <w:bottom w:val="single" w:sz="4" w:space="0" w:color="auto"/>
            </w:tcBorders>
            <w:shd w:val="clear" w:color="auto" w:fill="FABF8F"/>
            <w:vAlign w:val="center"/>
          </w:tcPr>
          <w:p w14:paraId="5085AB02" w14:textId="77777777" w:rsidR="001A63C6" w:rsidRPr="00AE656A" w:rsidRDefault="001A63C6" w:rsidP="00F45A70">
            <w:pPr>
              <w:pStyle w:val="ProductNames"/>
              <w:spacing w:beforeLines="20" w:before="48" w:afterLines="20" w:after="48"/>
              <w:rPr>
                <w:rFonts w:ascii="Tahoma" w:hAnsi="Tahoma" w:cs="Tahoma"/>
                <w:sz w:val="14"/>
              </w:rPr>
            </w:pPr>
            <w:bookmarkStart w:id="191" w:name="_Toc336337926"/>
            <w:bookmarkStart w:id="192" w:name="_Toc357598043"/>
            <w:r w:rsidRPr="00AE656A">
              <w:rPr>
                <w:rFonts w:ascii="Tahoma" w:hAnsi="Tahoma" w:cs="Tahoma"/>
                <w:sz w:val="14"/>
              </w:rPr>
              <w:t>Bridge do Pacote de CALs Principais para</w:t>
            </w:r>
            <w:r w:rsidR="00F45A70">
              <w:rPr>
                <w:rFonts w:ascii="Tahoma" w:hAnsi="Tahoma" w:cs="Tahoma"/>
                <w:sz w:val="14"/>
              </w:rPr>
              <w:t> </w:t>
            </w:r>
            <w:r w:rsidRPr="00AE656A">
              <w:rPr>
                <w:rFonts w:ascii="Tahoma" w:hAnsi="Tahoma" w:cs="Tahoma"/>
                <w:sz w:val="14"/>
              </w:rPr>
              <w:t>Office 365 (Usuário e Dispositivo)</w:t>
            </w:r>
            <w:bookmarkEnd w:id="191"/>
            <w:bookmarkEnd w:id="192"/>
          </w:p>
        </w:tc>
        <w:tc>
          <w:tcPr>
            <w:tcW w:w="450" w:type="dxa"/>
            <w:tcBorders>
              <w:bottom w:val="single" w:sz="4" w:space="0" w:color="auto"/>
            </w:tcBorders>
            <w:shd w:val="clear" w:color="auto" w:fill="FABF8F"/>
            <w:vAlign w:val="center"/>
          </w:tcPr>
          <w:p w14:paraId="5085AB03" w14:textId="77777777" w:rsidR="001A63C6" w:rsidRPr="00AE656A" w:rsidRDefault="00AC145A" w:rsidP="003D5C46">
            <w:pPr>
              <w:pStyle w:val="TableText"/>
              <w:widowControl w:val="0"/>
              <w:rPr>
                <w:b/>
                <w:color w:val="0000FF"/>
                <w:sz w:val="13"/>
                <w:szCs w:val="13"/>
                <w:u w:val="single"/>
              </w:rPr>
            </w:pPr>
            <w:hyperlink w:anchor="_37_Bridge_do" w:history="1">
              <w:r w:rsidR="00BA71AD" w:rsidRPr="00CD72BA">
                <w:rPr>
                  <w:rStyle w:val="Hyperlink"/>
                  <w:b/>
                  <w:sz w:val="13"/>
                  <w:szCs w:val="13"/>
                </w:rPr>
                <w:t>37</w:t>
              </w:r>
            </w:hyperlink>
          </w:p>
        </w:tc>
        <w:tc>
          <w:tcPr>
            <w:tcW w:w="450" w:type="dxa"/>
            <w:tcBorders>
              <w:bottom w:val="single" w:sz="4" w:space="0" w:color="auto"/>
            </w:tcBorders>
            <w:shd w:val="clear" w:color="auto" w:fill="FABF8F"/>
            <w:vAlign w:val="center"/>
          </w:tcPr>
          <w:p w14:paraId="5085AB0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085AB0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B06"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07"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08"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09"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0A"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0B" w14:textId="77777777" w:rsidR="001A63C6" w:rsidRPr="00AE656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085AB0C" w14:textId="77777777" w:rsidR="001A63C6" w:rsidRPr="00AE656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085AB0D"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0E"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085AB0F" w14:textId="77777777" w:rsidR="001A63C6" w:rsidRPr="00AE656A" w:rsidRDefault="001A63C6" w:rsidP="001A63C6">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14:paraId="5085AB10"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085AB11"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B1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E</w:t>
            </w:r>
          </w:p>
        </w:tc>
        <w:tc>
          <w:tcPr>
            <w:tcW w:w="630" w:type="dxa"/>
            <w:tcBorders>
              <w:bottom w:val="single" w:sz="4" w:space="0" w:color="auto"/>
            </w:tcBorders>
            <w:shd w:val="clear" w:color="auto" w:fill="FABF8F"/>
            <w:vAlign w:val="center"/>
          </w:tcPr>
          <w:p w14:paraId="5085AB1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14" w14:textId="77777777" w:rsidR="001A63C6" w:rsidRPr="00AE656A" w:rsidRDefault="001A63C6" w:rsidP="001A63C6">
            <w:pPr>
              <w:pStyle w:val="TableText"/>
              <w:widowControl w:val="0"/>
              <w:rPr>
                <w:rFonts w:ascii="Tahoma" w:hAnsi="Tahoma" w:cs="Tahoma"/>
                <w:sz w:val="13"/>
              </w:rPr>
            </w:pPr>
          </w:p>
        </w:tc>
      </w:tr>
      <w:tr w:rsidR="00BE2E58" w:rsidRPr="00AE656A" w14:paraId="5085AB29" w14:textId="77777777" w:rsidTr="00F45A70">
        <w:trPr>
          <w:trHeight w:val="145"/>
        </w:trPr>
        <w:tc>
          <w:tcPr>
            <w:tcW w:w="2734" w:type="dxa"/>
            <w:gridSpan w:val="2"/>
            <w:tcBorders>
              <w:bottom w:val="single" w:sz="4" w:space="0" w:color="auto"/>
            </w:tcBorders>
            <w:shd w:val="clear" w:color="auto" w:fill="auto"/>
            <w:vAlign w:val="center"/>
          </w:tcPr>
          <w:p w14:paraId="5085AB16" w14:textId="77777777" w:rsidR="001A63C6" w:rsidRPr="00AE656A" w:rsidRDefault="001A63C6" w:rsidP="00D26C77">
            <w:pPr>
              <w:pStyle w:val="ProductNames"/>
              <w:spacing w:beforeLines="20" w:before="48" w:afterLines="20" w:after="48"/>
              <w:rPr>
                <w:rFonts w:ascii="Tahoma" w:hAnsi="Tahoma" w:cs="Tahoma"/>
                <w:sz w:val="14"/>
              </w:rPr>
            </w:pPr>
            <w:bookmarkStart w:id="193" w:name="_Toc336337927"/>
            <w:bookmarkStart w:id="194" w:name="_Toc357598044"/>
            <w:r w:rsidRPr="00AE656A">
              <w:rPr>
                <w:rFonts w:ascii="Tahoma" w:hAnsi="Tahoma" w:cs="Tahoma"/>
                <w:sz w:val="14"/>
              </w:rPr>
              <w:t>Bridge do Pacote de CALs Principais para Office 365 e Windows</w:t>
            </w:r>
            <w:r w:rsidR="005841BE" w:rsidRPr="00AE656A">
              <w:rPr>
                <w:rFonts w:ascii="Tahoma" w:hAnsi="Tahoma" w:cs="Tahoma"/>
                <w:sz w:val="14"/>
                <w:vertAlign w:val="superscript"/>
              </w:rPr>
              <w:t>®</w:t>
            </w:r>
            <w:r w:rsidRPr="00AE656A">
              <w:rPr>
                <w:rFonts w:ascii="Tahoma" w:hAnsi="Tahoma" w:cs="Tahoma"/>
                <w:sz w:val="14"/>
              </w:rPr>
              <w:t xml:space="preserve"> Intune (Usuário e</w:t>
            </w:r>
            <w:r w:rsidR="00D26C77">
              <w:rPr>
                <w:rFonts w:ascii="Tahoma" w:hAnsi="Tahoma" w:cs="Tahoma"/>
                <w:sz w:val="14"/>
              </w:rPr>
              <w:t> </w:t>
            </w:r>
            <w:r w:rsidRPr="00AE656A">
              <w:rPr>
                <w:rFonts w:ascii="Tahoma" w:hAnsi="Tahoma" w:cs="Tahoma"/>
                <w:sz w:val="14"/>
              </w:rPr>
              <w:t>Dispositivo)</w:t>
            </w:r>
            <w:bookmarkEnd w:id="193"/>
            <w:bookmarkEnd w:id="194"/>
          </w:p>
        </w:tc>
        <w:tc>
          <w:tcPr>
            <w:tcW w:w="450" w:type="dxa"/>
            <w:tcBorders>
              <w:bottom w:val="single" w:sz="4" w:space="0" w:color="auto"/>
            </w:tcBorders>
            <w:shd w:val="clear" w:color="auto" w:fill="auto"/>
            <w:vAlign w:val="center"/>
          </w:tcPr>
          <w:p w14:paraId="5085AB17" w14:textId="77777777" w:rsidR="001A63C6" w:rsidRPr="00AE656A" w:rsidRDefault="00AC145A" w:rsidP="003D5C46">
            <w:pPr>
              <w:pStyle w:val="TableText"/>
              <w:widowControl w:val="0"/>
              <w:rPr>
                <w:b/>
                <w:color w:val="0000FF"/>
                <w:sz w:val="13"/>
                <w:szCs w:val="13"/>
                <w:u w:val="single"/>
              </w:rPr>
            </w:pPr>
            <w:hyperlink w:anchor="_38_Pacote_de" w:history="1">
              <w:r w:rsidR="00CD72BA" w:rsidRPr="00CD72BA">
                <w:rPr>
                  <w:rStyle w:val="Hyperlink"/>
                  <w:b/>
                  <w:sz w:val="13"/>
                  <w:szCs w:val="13"/>
                </w:rPr>
                <w:t>38</w:t>
              </w:r>
            </w:hyperlink>
          </w:p>
        </w:tc>
        <w:tc>
          <w:tcPr>
            <w:tcW w:w="450" w:type="dxa"/>
            <w:tcBorders>
              <w:bottom w:val="single" w:sz="4" w:space="0" w:color="auto"/>
            </w:tcBorders>
            <w:shd w:val="clear" w:color="auto" w:fill="auto"/>
            <w:vAlign w:val="center"/>
          </w:tcPr>
          <w:p w14:paraId="5085AB1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085AB1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B1A"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1B"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1C"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1D"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1E"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1F" w14:textId="77777777" w:rsidR="001A63C6" w:rsidRPr="00AE656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085AB20" w14:textId="77777777" w:rsidR="001A63C6" w:rsidRPr="00AE656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085AB21"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22"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085AB23" w14:textId="77777777" w:rsidR="001A63C6" w:rsidRPr="00AE656A" w:rsidRDefault="001A63C6" w:rsidP="001A63C6">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14:paraId="5085AB24"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085AB25"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B2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E</w:t>
            </w:r>
          </w:p>
        </w:tc>
        <w:tc>
          <w:tcPr>
            <w:tcW w:w="630" w:type="dxa"/>
            <w:tcBorders>
              <w:bottom w:val="single" w:sz="4" w:space="0" w:color="auto"/>
            </w:tcBorders>
            <w:shd w:val="clear" w:color="auto" w:fill="auto"/>
            <w:vAlign w:val="center"/>
          </w:tcPr>
          <w:p w14:paraId="5085AB2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28" w14:textId="77777777" w:rsidR="001A63C6" w:rsidRPr="00AE656A" w:rsidRDefault="001A63C6" w:rsidP="001A63C6">
            <w:pPr>
              <w:pStyle w:val="TableText"/>
              <w:widowControl w:val="0"/>
              <w:rPr>
                <w:rFonts w:ascii="Tahoma" w:hAnsi="Tahoma" w:cs="Tahoma"/>
                <w:sz w:val="13"/>
              </w:rPr>
            </w:pPr>
          </w:p>
        </w:tc>
      </w:tr>
      <w:tr w:rsidR="00EF228F" w:rsidRPr="00AE656A" w14:paraId="5085AB3D" w14:textId="77777777" w:rsidTr="00F45A70">
        <w:trPr>
          <w:trHeight w:val="145"/>
        </w:trPr>
        <w:tc>
          <w:tcPr>
            <w:tcW w:w="2734" w:type="dxa"/>
            <w:gridSpan w:val="2"/>
            <w:tcBorders>
              <w:bottom w:val="single" w:sz="4" w:space="0" w:color="auto"/>
            </w:tcBorders>
            <w:shd w:val="clear" w:color="auto" w:fill="FABF8F"/>
            <w:vAlign w:val="center"/>
          </w:tcPr>
          <w:p w14:paraId="5085AB2A" w14:textId="77777777" w:rsidR="001A63C6" w:rsidRPr="00AE656A" w:rsidRDefault="001A63C6" w:rsidP="00C251DD">
            <w:pPr>
              <w:pStyle w:val="ProductNames"/>
              <w:spacing w:beforeLines="20" w:before="48" w:afterLines="20" w:after="48"/>
              <w:rPr>
                <w:rFonts w:ascii="Tahoma" w:hAnsi="Tahoma" w:cs="Tahoma"/>
                <w:sz w:val="14"/>
              </w:rPr>
            </w:pPr>
            <w:bookmarkStart w:id="195" w:name="_Toc336337928"/>
            <w:bookmarkStart w:id="196" w:name="_Toc357598045"/>
            <w:r w:rsidRPr="00AE656A">
              <w:rPr>
                <w:rFonts w:ascii="Tahoma" w:hAnsi="Tahoma" w:cs="Tahoma"/>
                <w:sz w:val="14"/>
              </w:rPr>
              <w:t>Bridge do Pacote de CALs Principais para Windows</w:t>
            </w:r>
            <w:r w:rsidR="005841BE" w:rsidRPr="00AE656A">
              <w:rPr>
                <w:rFonts w:ascii="Tahoma" w:hAnsi="Tahoma" w:cs="Tahoma"/>
                <w:sz w:val="14"/>
                <w:vertAlign w:val="superscript"/>
              </w:rPr>
              <w:t>®</w:t>
            </w:r>
            <w:r w:rsidRPr="00AE656A">
              <w:rPr>
                <w:rFonts w:ascii="Tahoma" w:hAnsi="Tahoma" w:cs="Tahoma"/>
                <w:sz w:val="14"/>
              </w:rPr>
              <w:t xml:space="preserve"> Intune (Usuário e Dispositivo)</w:t>
            </w:r>
            <w:bookmarkEnd w:id="195"/>
            <w:bookmarkEnd w:id="196"/>
          </w:p>
        </w:tc>
        <w:tc>
          <w:tcPr>
            <w:tcW w:w="450" w:type="dxa"/>
            <w:tcBorders>
              <w:bottom w:val="single" w:sz="4" w:space="0" w:color="auto"/>
            </w:tcBorders>
            <w:shd w:val="clear" w:color="auto" w:fill="FABF8F"/>
            <w:vAlign w:val="center"/>
          </w:tcPr>
          <w:p w14:paraId="5085AB2B" w14:textId="77777777" w:rsidR="001A63C6" w:rsidRPr="00AE656A" w:rsidRDefault="00AC145A" w:rsidP="003D5C46">
            <w:pPr>
              <w:pStyle w:val="TableText"/>
              <w:widowControl w:val="0"/>
              <w:rPr>
                <w:b/>
                <w:color w:val="0000FF"/>
                <w:sz w:val="13"/>
                <w:szCs w:val="13"/>
                <w:u w:val="single"/>
              </w:rPr>
            </w:pPr>
            <w:hyperlink w:anchor="_38_Pacote_de" w:history="1">
              <w:r w:rsidR="00CD72BA" w:rsidRPr="00CD72BA">
                <w:rPr>
                  <w:rStyle w:val="Hyperlink"/>
                  <w:b/>
                  <w:sz w:val="13"/>
                  <w:szCs w:val="13"/>
                </w:rPr>
                <w:t>38</w:t>
              </w:r>
            </w:hyperlink>
          </w:p>
        </w:tc>
        <w:tc>
          <w:tcPr>
            <w:tcW w:w="450" w:type="dxa"/>
            <w:tcBorders>
              <w:bottom w:val="single" w:sz="4" w:space="0" w:color="auto"/>
            </w:tcBorders>
            <w:shd w:val="clear" w:color="auto" w:fill="FABF8F"/>
            <w:vAlign w:val="center"/>
          </w:tcPr>
          <w:p w14:paraId="5085AB2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5085AB2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B2E"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2F"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30"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31"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32"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33" w14:textId="77777777" w:rsidR="001A63C6" w:rsidRPr="00AE656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085AB34" w14:textId="77777777" w:rsidR="001A63C6" w:rsidRPr="00AE656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085AB35"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085AB36"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085AB37" w14:textId="77777777" w:rsidR="001A63C6" w:rsidRPr="00AE656A" w:rsidRDefault="001A63C6" w:rsidP="001A63C6">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14:paraId="5085AB38"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085AB39"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B3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AB3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3C" w14:textId="77777777" w:rsidR="001A63C6" w:rsidRPr="00AE656A" w:rsidRDefault="001A63C6" w:rsidP="001A63C6">
            <w:pPr>
              <w:pStyle w:val="TableText"/>
              <w:widowControl w:val="0"/>
              <w:rPr>
                <w:rFonts w:ascii="Tahoma" w:hAnsi="Tahoma" w:cs="Tahoma"/>
                <w:sz w:val="13"/>
              </w:rPr>
            </w:pPr>
          </w:p>
        </w:tc>
      </w:tr>
      <w:tr w:rsidR="00BE2E58" w:rsidRPr="00AE656A" w14:paraId="5085AB51" w14:textId="77777777" w:rsidTr="00F45A70">
        <w:trPr>
          <w:trHeight w:val="145"/>
        </w:trPr>
        <w:tc>
          <w:tcPr>
            <w:tcW w:w="2734" w:type="dxa"/>
            <w:gridSpan w:val="2"/>
            <w:tcBorders>
              <w:bottom w:val="single" w:sz="4" w:space="0" w:color="auto"/>
            </w:tcBorders>
            <w:shd w:val="clear" w:color="auto" w:fill="auto"/>
            <w:vAlign w:val="center"/>
          </w:tcPr>
          <w:p w14:paraId="5085AB3E" w14:textId="77777777" w:rsidR="001A63C6" w:rsidRPr="00AE656A" w:rsidRDefault="001A63C6" w:rsidP="00C251DD">
            <w:pPr>
              <w:pStyle w:val="ProductNames"/>
              <w:spacing w:beforeLines="20" w:before="48" w:afterLines="20" w:after="48"/>
              <w:rPr>
                <w:rFonts w:ascii="Tahoma" w:hAnsi="Tahoma" w:cs="Tahoma"/>
                <w:sz w:val="14"/>
              </w:rPr>
            </w:pPr>
            <w:bookmarkStart w:id="197" w:name="_Toc336337929"/>
            <w:bookmarkStart w:id="198" w:name="_Toc357598046"/>
            <w:r w:rsidRPr="00AE656A">
              <w:rPr>
                <w:rFonts w:ascii="Tahoma" w:hAnsi="Tahoma" w:cs="Tahoma"/>
                <w:sz w:val="14"/>
              </w:rPr>
              <w:t>Core CAL Suite (Usuário e Dispositivo)</w:t>
            </w:r>
            <w:bookmarkEnd w:id="197"/>
            <w:bookmarkEnd w:id="198"/>
          </w:p>
        </w:tc>
        <w:tc>
          <w:tcPr>
            <w:tcW w:w="450" w:type="dxa"/>
            <w:tcBorders>
              <w:bottom w:val="single" w:sz="4" w:space="0" w:color="auto"/>
            </w:tcBorders>
            <w:shd w:val="clear" w:color="auto" w:fill="auto"/>
            <w:vAlign w:val="center"/>
          </w:tcPr>
          <w:p w14:paraId="5085AB3F" w14:textId="77777777" w:rsidR="001A63C6" w:rsidRPr="00AE656A" w:rsidRDefault="00AC145A" w:rsidP="003D5C46">
            <w:pPr>
              <w:pStyle w:val="TableText"/>
              <w:widowControl w:val="0"/>
              <w:rPr>
                <w:rStyle w:val="EndnoteReference"/>
                <w:color w:val="0000FF"/>
                <w:sz w:val="13"/>
                <w:szCs w:val="13"/>
                <w:u w:val="single"/>
              </w:rPr>
            </w:pPr>
            <w:hyperlink w:anchor="_38_Pacote_de" w:history="1">
              <w:r w:rsidR="00BA71AD" w:rsidRPr="00CD72BA">
                <w:rPr>
                  <w:rStyle w:val="Hyperlink"/>
                  <w:b/>
                  <w:sz w:val="13"/>
                  <w:szCs w:val="13"/>
                </w:rPr>
                <w:t>38</w:t>
              </w:r>
            </w:hyperlink>
          </w:p>
        </w:tc>
        <w:tc>
          <w:tcPr>
            <w:tcW w:w="450" w:type="dxa"/>
            <w:tcBorders>
              <w:bottom w:val="single" w:sz="4" w:space="0" w:color="auto"/>
            </w:tcBorders>
            <w:shd w:val="clear" w:color="auto" w:fill="auto"/>
            <w:vAlign w:val="center"/>
          </w:tcPr>
          <w:p w14:paraId="5085AB4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5085AB4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AB42"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43"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3</w:t>
            </w:r>
          </w:p>
        </w:tc>
        <w:tc>
          <w:tcPr>
            <w:tcW w:w="450" w:type="dxa"/>
            <w:tcBorders>
              <w:bottom w:val="single" w:sz="4" w:space="0" w:color="auto"/>
            </w:tcBorders>
            <w:shd w:val="clear" w:color="auto" w:fill="auto"/>
            <w:vAlign w:val="center"/>
          </w:tcPr>
          <w:p w14:paraId="5085AB44"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center"/>
          </w:tcPr>
          <w:p w14:paraId="5085AB45"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center"/>
          </w:tcPr>
          <w:p w14:paraId="5085AB46"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center"/>
          </w:tcPr>
          <w:p w14:paraId="5085AB47"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085AB48"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085AB49"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4A"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085AB4B"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w:t>
            </w:r>
          </w:p>
        </w:tc>
        <w:tc>
          <w:tcPr>
            <w:tcW w:w="360" w:type="dxa"/>
            <w:tcBorders>
              <w:left w:val="single" w:sz="18" w:space="0" w:color="auto"/>
              <w:bottom w:val="single" w:sz="4" w:space="0" w:color="auto"/>
            </w:tcBorders>
            <w:shd w:val="clear" w:color="auto" w:fill="auto"/>
            <w:vAlign w:val="center"/>
          </w:tcPr>
          <w:p w14:paraId="5085AB4C"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085AB4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085AB4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E, P</w:t>
            </w:r>
          </w:p>
        </w:tc>
        <w:tc>
          <w:tcPr>
            <w:tcW w:w="630" w:type="dxa"/>
            <w:tcBorders>
              <w:bottom w:val="single" w:sz="4" w:space="0" w:color="auto"/>
            </w:tcBorders>
            <w:shd w:val="clear" w:color="auto" w:fill="auto"/>
            <w:vAlign w:val="center"/>
          </w:tcPr>
          <w:p w14:paraId="5085AB4F"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E</w:t>
            </w:r>
            <w:r w:rsidRPr="00AE656A">
              <w:rPr>
                <w:rFonts w:ascii="Tahoma" w:hAnsi="Tahoma" w:cs="Tahoma"/>
                <w:sz w:val="13"/>
              </w:rPr>
              <w:t>,ST</w:t>
            </w:r>
          </w:p>
        </w:tc>
        <w:tc>
          <w:tcPr>
            <w:tcW w:w="450" w:type="dxa"/>
            <w:tcBorders>
              <w:bottom w:val="single" w:sz="4" w:space="0" w:color="auto"/>
            </w:tcBorders>
            <w:shd w:val="clear" w:color="auto" w:fill="auto"/>
            <w:vAlign w:val="center"/>
          </w:tcPr>
          <w:p w14:paraId="5085AB50" w14:textId="77777777" w:rsidR="001A63C6" w:rsidRPr="00AE656A" w:rsidRDefault="001A63C6" w:rsidP="001A63C6">
            <w:pPr>
              <w:pStyle w:val="TableText"/>
              <w:widowControl w:val="0"/>
              <w:rPr>
                <w:rFonts w:ascii="Tahoma" w:hAnsi="Tahoma" w:cs="Tahoma"/>
                <w:color w:val="000000"/>
                <w:sz w:val="13"/>
              </w:rPr>
            </w:pPr>
          </w:p>
        </w:tc>
      </w:tr>
      <w:tr w:rsidR="00EF228F" w:rsidRPr="00AE656A" w14:paraId="5085AB65" w14:textId="77777777" w:rsidTr="00F45A70">
        <w:trPr>
          <w:trHeight w:val="145"/>
        </w:trPr>
        <w:tc>
          <w:tcPr>
            <w:tcW w:w="2734" w:type="dxa"/>
            <w:gridSpan w:val="2"/>
            <w:tcBorders>
              <w:bottom w:val="single" w:sz="4" w:space="0" w:color="auto"/>
            </w:tcBorders>
            <w:shd w:val="clear" w:color="auto" w:fill="FABF8F"/>
            <w:vAlign w:val="center"/>
          </w:tcPr>
          <w:p w14:paraId="5085AB52" w14:textId="77777777" w:rsidR="001A63C6" w:rsidRPr="00AE656A" w:rsidRDefault="001A63C6" w:rsidP="00C251DD">
            <w:pPr>
              <w:pStyle w:val="ProductNames"/>
              <w:spacing w:beforeLines="20" w:before="48" w:afterLines="20" w:after="48"/>
              <w:rPr>
                <w:rFonts w:ascii="Tahoma" w:hAnsi="Tahoma" w:cs="Tahoma"/>
                <w:sz w:val="14"/>
              </w:rPr>
            </w:pPr>
            <w:bookmarkStart w:id="199" w:name="_Toc336337930"/>
            <w:bookmarkStart w:id="200" w:name="_Toc357598047"/>
            <w:r w:rsidRPr="00AE656A">
              <w:rPr>
                <w:rFonts w:ascii="Tahoma" w:hAnsi="Tahoma" w:cs="Tahoma"/>
                <w:sz w:val="14"/>
              </w:rPr>
              <w:t>Core Infrastructure Server Suite Standard</w:t>
            </w:r>
            <w:bookmarkEnd w:id="199"/>
            <w:bookmarkEnd w:id="200"/>
          </w:p>
        </w:tc>
        <w:tc>
          <w:tcPr>
            <w:tcW w:w="450" w:type="dxa"/>
            <w:tcBorders>
              <w:bottom w:val="single" w:sz="4" w:space="0" w:color="auto"/>
            </w:tcBorders>
            <w:shd w:val="clear" w:color="auto" w:fill="FABF8F"/>
            <w:vAlign w:val="center"/>
          </w:tcPr>
          <w:p w14:paraId="5085AB53" w14:textId="77777777" w:rsidR="001A63C6" w:rsidRPr="00AE656A" w:rsidRDefault="00AC145A" w:rsidP="003D5C46">
            <w:pPr>
              <w:pStyle w:val="TableText"/>
              <w:widowControl w:val="0"/>
              <w:rPr>
                <w:rStyle w:val="EndnoteReference"/>
                <w:color w:val="0000FF"/>
                <w:sz w:val="13"/>
                <w:szCs w:val="13"/>
                <w:u w:val="single"/>
              </w:rPr>
            </w:pPr>
            <w:hyperlink w:anchor="_39_Core_Infrastructure_1" w:history="1">
              <w:r w:rsidR="00BA71AD" w:rsidRPr="00CD72BA">
                <w:rPr>
                  <w:rStyle w:val="Hyperlink"/>
                  <w:b/>
                  <w:sz w:val="13"/>
                  <w:szCs w:val="13"/>
                </w:rPr>
                <w:t>39</w:t>
              </w:r>
            </w:hyperlink>
          </w:p>
        </w:tc>
        <w:tc>
          <w:tcPr>
            <w:tcW w:w="450" w:type="dxa"/>
            <w:tcBorders>
              <w:bottom w:val="single" w:sz="4" w:space="0" w:color="auto"/>
            </w:tcBorders>
            <w:shd w:val="clear" w:color="auto" w:fill="FABF8F"/>
            <w:vAlign w:val="center"/>
          </w:tcPr>
          <w:p w14:paraId="5085AB5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AB5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AB56"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25</w:t>
            </w:r>
          </w:p>
        </w:tc>
        <w:tc>
          <w:tcPr>
            <w:tcW w:w="450" w:type="dxa"/>
            <w:tcBorders>
              <w:bottom w:val="single" w:sz="4" w:space="0" w:color="auto"/>
            </w:tcBorders>
            <w:shd w:val="clear" w:color="auto" w:fill="FABF8F"/>
            <w:vAlign w:val="center"/>
          </w:tcPr>
          <w:p w14:paraId="5085AB57"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63</w:t>
            </w:r>
          </w:p>
        </w:tc>
        <w:tc>
          <w:tcPr>
            <w:tcW w:w="450" w:type="dxa"/>
            <w:tcBorders>
              <w:bottom w:val="single" w:sz="4" w:space="0" w:color="auto"/>
            </w:tcBorders>
            <w:shd w:val="clear" w:color="auto" w:fill="FABF8F"/>
            <w:vAlign w:val="center"/>
          </w:tcPr>
          <w:p w14:paraId="5085AB58"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50</w:t>
            </w:r>
          </w:p>
        </w:tc>
        <w:tc>
          <w:tcPr>
            <w:tcW w:w="450" w:type="dxa"/>
            <w:tcBorders>
              <w:bottom w:val="single" w:sz="4" w:space="0" w:color="auto"/>
            </w:tcBorders>
            <w:shd w:val="clear" w:color="auto" w:fill="FABF8F"/>
            <w:vAlign w:val="center"/>
          </w:tcPr>
          <w:p w14:paraId="5085AB59"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38</w:t>
            </w:r>
          </w:p>
        </w:tc>
        <w:tc>
          <w:tcPr>
            <w:tcW w:w="450" w:type="dxa"/>
            <w:tcBorders>
              <w:bottom w:val="single" w:sz="4" w:space="0" w:color="auto"/>
            </w:tcBorders>
            <w:shd w:val="clear" w:color="auto" w:fill="FABF8F"/>
            <w:vAlign w:val="center"/>
          </w:tcPr>
          <w:p w14:paraId="5085AB5A"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38</w:t>
            </w:r>
          </w:p>
        </w:tc>
        <w:tc>
          <w:tcPr>
            <w:tcW w:w="450" w:type="dxa"/>
            <w:tcBorders>
              <w:bottom w:val="single" w:sz="4" w:space="0" w:color="auto"/>
            </w:tcBorders>
            <w:shd w:val="clear" w:color="auto" w:fill="FABF8F"/>
            <w:vAlign w:val="center"/>
          </w:tcPr>
          <w:p w14:paraId="5085AB5B"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5085AB5C"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5085AB5D"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25</w:t>
            </w:r>
          </w:p>
        </w:tc>
        <w:tc>
          <w:tcPr>
            <w:tcW w:w="450" w:type="dxa"/>
            <w:tcBorders>
              <w:bottom w:val="single" w:sz="4" w:space="0" w:color="auto"/>
            </w:tcBorders>
            <w:shd w:val="clear" w:color="auto" w:fill="FABF8F"/>
            <w:vAlign w:val="center"/>
          </w:tcPr>
          <w:p w14:paraId="5085AB5E"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5085AB5F"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25</w:t>
            </w:r>
          </w:p>
        </w:tc>
        <w:tc>
          <w:tcPr>
            <w:tcW w:w="360" w:type="dxa"/>
            <w:tcBorders>
              <w:left w:val="single" w:sz="18" w:space="0" w:color="auto"/>
              <w:bottom w:val="single" w:sz="4" w:space="0" w:color="auto"/>
            </w:tcBorders>
            <w:shd w:val="clear" w:color="auto" w:fill="FABF8F"/>
            <w:vAlign w:val="center"/>
          </w:tcPr>
          <w:p w14:paraId="5085AB60"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085AB6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085AB62"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AB6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6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B33D0E" w:rsidRPr="00AE656A" w14:paraId="5085AB79" w14:textId="77777777" w:rsidTr="00F45A70">
        <w:trPr>
          <w:trHeight w:val="145"/>
        </w:trPr>
        <w:tc>
          <w:tcPr>
            <w:tcW w:w="2734" w:type="dxa"/>
            <w:gridSpan w:val="2"/>
            <w:tcBorders>
              <w:bottom w:val="single" w:sz="4" w:space="0" w:color="auto"/>
            </w:tcBorders>
            <w:shd w:val="clear" w:color="auto" w:fill="auto"/>
            <w:vAlign w:val="center"/>
          </w:tcPr>
          <w:p w14:paraId="5085AB66" w14:textId="77777777" w:rsidR="001A63C6" w:rsidRPr="00AE656A" w:rsidRDefault="001A63C6" w:rsidP="00C251DD">
            <w:pPr>
              <w:pStyle w:val="ProductNames"/>
              <w:spacing w:beforeLines="20" w:before="48" w:afterLines="20" w:after="48"/>
              <w:rPr>
                <w:rFonts w:ascii="Tahoma" w:hAnsi="Tahoma" w:cs="Tahoma"/>
                <w:sz w:val="14"/>
              </w:rPr>
            </w:pPr>
            <w:bookmarkStart w:id="201" w:name="_Toc336337931"/>
            <w:bookmarkStart w:id="202" w:name="_Toc357598048"/>
            <w:r w:rsidRPr="00AE656A">
              <w:rPr>
                <w:rFonts w:ascii="Tahoma" w:hAnsi="Tahoma" w:cs="Tahoma"/>
                <w:sz w:val="14"/>
              </w:rPr>
              <w:t>Core Infrastructure Server Suite Enterprise</w:t>
            </w:r>
            <w:bookmarkEnd w:id="201"/>
            <w:bookmarkEnd w:id="202"/>
          </w:p>
        </w:tc>
        <w:tc>
          <w:tcPr>
            <w:tcW w:w="450" w:type="dxa"/>
            <w:tcBorders>
              <w:bottom w:val="single" w:sz="4" w:space="0" w:color="auto"/>
            </w:tcBorders>
            <w:shd w:val="clear" w:color="auto" w:fill="auto"/>
            <w:vAlign w:val="center"/>
          </w:tcPr>
          <w:p w14:paraId="5085AB67" w14:textId="77777777" w:rsidR="001A63C6" w:rsidRPr="00AE656A" w:rsidRDefault="00AC145A" w:rsidP="003D5C46">
            <w:pPr>
              <w:pStyle w:val="TableText"/>
              <w:widowControl w:val="0"/>
              <w:rPr>
                <w:rStyle w:val="EndnoteReference"/>
                <w:color w:val="0000FF"/>
                <w:sz w:val="13"/>
                <w:szCs w:val="13"/>
                <w:u w:val="single"/>
              </w:rPr>
            </w:pPr>
            <w:hyperlink w:anchor="_40_Core_Infrastructure" w:history="1">
              <w:r w:rsidR="003D5C46" w:rsidRPr="00CD72BA">
                <w:rPr>
                  <w:rStyle w:val="Hyperlink"/>
                  <w:b/>
                  <w:sz w:val="13"/>
                  <w:szCs w:val="13"/>
                </w:rPr>
                <w:t>40</w:t>
              </w:r>
            </w:hyperlink>
          </w:p>
        </w:tc>
        <w:tc>
          <w:tcPr>
            <w:tcW w:w="450" w:type="dxa"/>
            <w:tcBorders>
              <w:bottom w:val="single" w:sz="4" w:space="0" w:color="auto"/>
            </w:tcBorders>
            <w:shd w:val="clear" w:color="auto" w:fill="auto"/>
            <w:vAlign w:val="center"/>
          </w:tcPr>
          <w:p w14:paraId="5085AB6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085AB6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B6A"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6B"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6C"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6D"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6E"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6F" w14:textId="77777777" w:rsidR="001A63C6" w:rsidRPr="00AE656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085AB70" w14:textId="77777777" w:rsidR="001A63C6" w:rsidRPr="00AE656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085AB71"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AB72"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085AB73" w14:textId="77777777" w:rsidR="001A63C6" w:rsidRPr="00AE656A" w:rsidRDefault="001A63C6" w:rsidP="001A63C6">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14:paraId="5085AB74"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085AB75"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B7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085AB7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78" w14:textId="77777777" w:rsidR="001A63C6" w:rsidRPr="00AE656A" w:rsidRDefault="001A63C6" w:rsidP="001A63C6">
            <w:pPr>
              <w:pStyle w:val="TableText"/>
              <w:widowControl w:val="0"/>
              <w:rPr>
                <w:rFonts w:ascii="Tahoma" w:hAnsi="Tahoma" w:cs="Tahoma"/>
                <w:sz w:val="13"/>
              </w:rPr>
            </w:pPr>
          </w:p>
        </w:tc>
      </w:tr>
      <w:tr w:rsidR="00B33D0E" w:rsidRPr="00AE656A" w14:paraId="5085AB8D" w14:textId="77777777" w:rsidTr="00F45A70">
        <w:trPr>
          <w:trHeight w:val="145"/>
        </w:trPr>
        <w:tc>
          <w:tcPr>
            <w:tcW w:w="2734" w:type="dxa"/>
            <w:gridSpan w:val="2"/>
            <w:tcBorders>
              <w:bottom w:val="single" w:sz="4" w:space="0" w:color="auto"/>
            </w:tcBorders>
            <w:shd w:val="clear" w:color="auto" w:fill="FABF8F"/>
            <w:vAlign w:val="center"/>
          </w:tcPr>
          <w:p w14:paraId="5085AB7A" w14:textId="77777777" w:rsidR="001A63C6" w:rsidRPr="00AE656A" w:rsidRDefault="001A63C6" w:rsidP="00C251DD">
            <w:pPr>
              <w:pStyle w:val="ProductNames"/>
              <w:spacing w:beforeLines="20" w:before="48" w:afterLines="20" w:after="48"/>
              <w:rPr>
                <w:rFonts w:ascii="Tahoma" w:hAnsi="Tahoma" w:cs="Tahoma"/>
                <w:sz w:val="14"/>
              </w:rPr>
            </w:pPr>
            <w:bookmarkStart w:id="203" w:name="_Toc336337932"/>
            <w:bookmarkStart w:id="204" w:name="_Toc357598049"/>
            <w:r w:rsidRPr="00AE656A">
              <w:rPr>
                <w:rFonts w:ascii="Tahoma" w:hAnsi="Tahoma" w:cs="Tahoma"/>
                <w:sz w:val="14"/>
              </w:rPr>
              <w:t>Core Infrastructure Server Suite Datacenter</w:t>
            </w:r>
            <w:bookmarkEnd w:id="203"/>
            <w:bookmarkEnd w:id="204"/>
          </w:p>
        </w:tc>
        <w:tc>
          <w:tcPr>
            <w:tcW w:w="450" w:type="dxa"/>
            <w:tcBorders>
              <w:bottom w:val="single" w:sz="4" w:space="0" w:color="auto"/>
            </w:tcBorders>
            <w:shd w:val="clear" w:color="auto" w:fill="FABF8F"/>
            <w:vAlign w:val="center"/>
          </w:tcPr>
          <w:p w14:paraId="5085AB7B" w14:textId="77777777" w:rsidR="001A63C6" w:rsidRPr="00AE656A" w:rsidRDefault="00AC145A" w:rsidP="003D5C46">
            <w:pPr>
              <w:pStyle w:val="TableText"/>
              <w:widowControl w:val="0"/>
              <w:rPr>
                <w:rStyle w:val="EndnoteReference"/>
                <w:color w:val="0000FF"/>
                <w:sz w:val="13"/>
                <w:szCs w:val="13"/>
                <w:u w:val="single"/>
              </w:rPr>
            </w:pPr>
            <w:hyperlink w:anchor="_41_Core_Infrastructure" w:history="1">
              <w:r w:rsidR="00132E08" w:rsidRPr="00CD72BA">
                <w:rPr>
                  <w:rStyle w:val="Hyperlink"/>
                  <w:b/>
                  <w:sz w:val="13"/>
                  <w:szCs w:val="13"/>
                </w:rPr>
                <w:t>41</w:t>
              </w:r>
            </w:hyperlink>
          </w:p>
        </w:tc>
        <w:tc>
          <w:tcPr>
            <w:tcW w:w="450" w:type="dxa"/>
            <w:tcBorders>
              <w:bottom w:val="single" w:sz="4" w:space="0" w:color="auto"/>
            </w:tcBorders>
            <w:shd w:val="clear" w:color="auto" w:fill="FABF8F"/>
            <w:vAlign w:val="center"/>
          </w:tcPr>
          <w:p w14:paraId="5085AB7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AB7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AB7E"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75</w:t>
            </w:r>
          </w:p>
        </w:tc>
        <w:tc>
          <w:tcPr>
            <w:tcW w:w="450" w:type="dxa"/>
            <w:tcBorders>
              <w:bottom w:val="single" w:sz="4" w:space="0" w:color="auto"/>
            </w:tcBorders>
            <w:shd w:val="clear" w:color="auto" w:fill="FABF8F"/>
            <w:vAlign w:val="center"/>
          </w:tcPr>
          <w:p w14:paraId="5085AB7F"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188</w:t>
            </w:r>
          </w:p>
        </w:tc>
        <w:tc>
          <w:tcPr>
            <w:tcW w:w="450" w:type="dxa"/>
            <w:tcBorders>
              <w:bottom w:val="single" w:sz="4" w:space="0" w:color="auto"/>
            </w:tcBorders>
            <w:shd w:val="clear" w:color="auto" w:fill="FABF8F"/>
            <w:vAlign w:val="center"/>
          </w:tcPr>
          <w:p w14:paraId="5085AB80"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150</w:t>
            </w:r>
          </w:p>
        </w:tc>
        <w:tc>
          <w:tcPr>
            <w:tcW w:w="450" w:type="dxa"/>
            <w:tcBorders>
              <w:bottom w:val="single" w:sz="4" w:space="0" w:color="auto"/>
            </w:tcBorders>
            <w:shd w:val="clear" w:color="auto" w:fill="FABF8F"/>
            <w:vAlign w:val="center"/>
          </w:tcPr>
          <w:p w14:paraId="5085AB81"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113</w:t>
            </w:r>
          </w:p>
        </w:tc>
        <w:tc>
          <w:tcPr>
            <w:tcW w:w="450" w:type="dxa"/>
            <w:tcBorders>
              <w:bottom w:val="single" w:sz="4" w:space="0" w:color="auto"/>
            </w:tcBorders>
            <w:shd w:val="clear" w:color="auto" w:fill="FABF8F"/>
            <w:vAlign w:val="center"/>
          </w:tcPr>
          <w:p w14:paraId="5085AB82" w14:textId="77777777" w:rsidR="001A63C6" w:rsidRPr="00AE656A" w:rsidRDefault="001A63C6" w:rsidP="001A63C6">
            <w:pPr>
              <w:pStyle w:val="TableText"/>
              <w:widowControl w:val="0"/>
              <w:rPr>
                <w:rFonts w:ascii="Tahoma" w:hAnsi="Tahoma" w:cs="Tahoma"/>
                <w:sz w:val="13"/>
                <w:szCs w:val="13"/>
                <w:lang w:eastAsia="ja-JP"/>
              </w:rPr>
            </w:pPr>
            <w:r w:rsidRPr="00AE656A">
              <w:rPr>
                <w:rFonts w:ascii="Tahoma" w:hAnsi="Tahoma" w:cs="Tahoma"/>
                <w:sz w:val="13"/>
                <w:szCs w:val="13"/>
              </w:rPr>
              <w:t>113</w:t>
            </w:r>
          </w:p>
        </w:tc>
        <w:tc>
          <w:tcPr>
            <w:tcW w:w="450" w:type="dxa"/>
            <w:tcBorders>
              <w:bottom w:val="single" w:sz="4" w:space="0" w:color="auto"/>
            </w:tcBorders>
            <w:shd w:val="clear" w:color="auto" w:fill="FABF8F"/>
            <w:vAlign w:val="center"/>
          </w:tcPr>
          <w:p w14:paraId="5085AB83"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085AB84" w14:textId="77777777" w:rsidR="001A63C6" w:rsidRPr="00AE656A" w:rsidRDefault="001A63C6" w:rsidP="001A63C6">
            <w:pPr>
              <w:pStyle w:val="TableText"/>
              <w:widowControl w:val="0"/>
              <w:rPr>
                <w:rFonts w:ascii="Tahoma" w:hAnsi="Tahoma" w:cs="Tahoma"/>
                <w:sz w:val="13"/>
                <w:szCs w:val="13"/>
                <w:lang w:eastAsia="ja-JP"/>
              </w:rPr>
            </w:pPr>
            <w:r w:rsidRPr="00AE656A">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085AB85" w14:textId="77777777" w:rsidR="001A63C6" w:rsidRPr="00AE656A" w:rsidRDefault="001A63C6" w:rsidP="001A63C6">
            <w:pPr>
              <w:pStyle w:val="TableText"/>
              <w:widowControl w:val="0"/>
              <w:rPr>
                <w:rFonts w:ascii="Tahoma" w:hAnsi="Tahoma" w:cs="Tahoma"/>
                <w:sz w:val="13"/>
                <w:szCs w:val="13"/>
                <w:lang w:eastAsia="ja-JP"/>
              </w:rPr>
            </w:pPr>
            <w:r w:rsidRPr="00AE656A">
              <w:rPr>
                <w:rFonts w:ascii="Tahoma" w:hAnsi="Tahoma" w:cs="Tahoma"/>
                <w:sz w:val="13"/>
                <w:szCs w:val="13"/>
              </w:rPr>
              <w:t>75</w:t>
            </w:r>
          </w:p>
        </w:tc>
        <w:tc>
          <w:tcPr>
            <w:tcW w:w="450" w:type="dxa"/>
            <w:tcBorders>
              <w:bottom w:val="single" w:sz="4" w:space="0" w:color="auto"/>
            </w:tcBorders>
            <w:shd w:val="clear" w:color="auto" w:fill="FABF8F"/>
            <w:vAlign w:val="center"/>
          </w:tcPr>
          <w:p w14:paraId="5085AB86" w14:textId="77777777" w:rsidR="001A63C6" w:rsidRPr="00AE656A" w:rsidRDefault="001A63C6" w:rsidP="001A63C6">
            <w:pPr>
              <w:pStyle w:val="TableText"/>
              <w:widowControl w:val="0"/>
              <w:rPr>
                <w:rFonts w:ascii="Tahoma" w:hAnsi="Tahoma" w:cs="Tahoma"/>
                <w:sz w:val="13"/>
                <w:szCs w:val="13"/>
                <w:lang w:eastAsia="ja-JP"/>
              </w:rPr>
            </w:pPr>
            <w:r w:rsidRPr="00AE656A">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085AB87" w14:textId="77777777" w:rsidR="001A63C6" w:rsidRPr="00AE656A" w:rsidRDefault="001A63C6" w:rsidP="001A63C6">
            <w:pPr>
              <w:pStyle w:val="TableText"/>
              <w:widowControl w:val="0"/>
              <w:rPr>
                <w:rFonts w:ascii="Tahoma" w:hAnsi="Tahoma" w:cs="Tahoma"/>
                <w:sz w:val="13"/>
                <w:szCs w:val="13"/>
                <w:lang w:eastAsia="ja-JP"/>
              </w:rPr>
            </w:pPr>
            <w:r w:rsidRPr="00AE656A">
              <w:rPr>
                <w:rFonts w:ascii="Tahoma" w:hAnsi="Tahoma" w:cs="Tahoma"/>
                <w:sz w:val="13"/>
                <w:szCs w:val="13"/>
              </w:rPr>
              <w:t>75</w:t>
            </w:r>
          </w:p>
        </w:tc>
        <w:tc>
          <w:tcPr>
            <w:tcW w:w="360" w:type="dxa"/>
            <w:tcBorders>
              <w:left w:val="single" w:sz="18" w:space="0" w:color="auto"/>
              <w:bottom w:val="single" w:sz="4" w:space="0" w:color="auto"/>
            </w:tcBorders>
            <w:shd w:val="clear" w:color="auto" w:fill="FABF8F"/>
            <w:vAlign w:val="center"/>
          </w:tcPr>
          <w:p w14:paraId="5085AB88" w14:textId="77777777" w:rsidR="001A63C6" w:rsidRPr="00AE656A" w:rsidRDefault="001A63C6" w:rsidP="001A63C6">
            <w:pPr>
              <w:pStyle w:val="TableText"/>
              <w:widowControl w:val="0"/>
              <w:rPr>
                <w:rFonts w:ascii="Tahoma" w:hAnsi="Tahoma" w:cs="Tahoma"/>
                <w:sz w:val="13"/>
                <w:szCs w:val="13"/>
                <w:lang w:eastAsia="ja-JP"/>
              </w:rPr>
            </w:pPr>
            <w:r w:rsidRPr="00AE656A">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085AB8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085AB8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AB8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8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54609D" w:rsidRPr="00AE656A" w14:paraId="5085ABA1" w14:textId="77777777" w:rsidTr="00F45A70">
        <w:trPr>
          <w:trHeight w:val="145"/>
        </w:trPr>
        <w:tc>
          <w:tcPr>
            <w:tcW w:w="2734" w:type="dxa"/>
            <w:gridSpan w:val="2"/>
            <w:tcBorders>
              <w:bottom w:val="single" w:sz="4" w:space="0" w:color="auto"/>
            </w:tcBorders>
            <w:shd w:val="clear" w:color="auto" w:fill="auto"/>
            <w:vAlign w:val="center"/>
          </w:tcPr>
          <w:p w14:paraId="5085AB8E" w14:textId="77777777" w:rsidR="0054609D" w:rsidRPr="00AE656A" w:rsidRDefault="0054609D" w:rsidP="00C251DD">
            <w:pPr>
              <w:pStyle w:val="ProductNames"/>
              <w:spacing w:beforeLines="20" w:before="48" w:afterLines="20" w:after="48"/>
              <w:rPr>
                <w:rFonts w:ascii="Tahoma" w:hAnsi="Tahoma" w:cs="Tahoma"/>
                <w:color w:val="000000"/>
                <w:sz w:val="14"/>
                <w:szCs w:val="18"/>
              </w:rPr>
            </w:pPr>
            <w:bookmarkStart w:id="205" w:name="_Toc357598050"/>
            <w:r w:rsidRPr="00AE656A">
              <w:rPr>
                <w:rFonts w:ascii="Tahoma" w:hAnsi="Tahoma" w:cs="Tahoma"/>
                <w:color w:val="000000"/>
                <w:sz w:val="14"/>
                <w:szCs w:val="18"/>
              </w:rPr>
              <w:lastRenderedPageBreak/>
              <w:t>Duet Enterprise 2.0</w:t>
            </w:r>
            <w:bookmarkEnd w:id="205"/>
          </w:p>
        </w:tc>
        <w:tc>
          <w:tcPr>
            <w:tcW w:w="450" w:type="dxa"/>
            <w:tcBorders>
              <w:bottom w:val="single" w:sz="4" w:space="0" w:color="auto"/>
            </w:tcBorders>
            <w:shd w:val="clear" w:color="auto" w:fill="auto"/>
            <w:vAlign w:val="center"/>
          </w:tcPr>
          <w:p w14:paraId="5085AB8F" w14:textId="77777777" w:rsidR="0054609D" w:rsidRPr="00AE656A" w:rsidDel="00132E08" w:rsidRDefault="00AC145A" w:rsidP="003D5C46">
            <w:pPr>
              <w:pStyle w:val="TableText"/>
              <w:widowControl w:val="0"/>
              <w:rPr>
                <w:b/>
                <w:sz w:val="13"/>
                <w:szCs w:val="13"/>
              </w:rPr>
            </w:pPr>
            <w:hyperlink w:anchor="_42_Duet_Enterprise" w:history="1">
              <w:r w:rsidR="00BA71AD" w:rsidRPr="00AE656A">
                <w:rPr>
                  <w:rStyle w:val="Hyperlink"/>
                  <w:b/>
                  <w:sz w:val="13"/>
                  <w:szCs w:val="13"/>
                </w:rPr>
                <w:t>42</w:t>
              </w:r>
            </w:hyperlink>
          </w:p>
        </w:tc>
        <w:tc>
          <w:tcPr>
            <w:tcW w:w="450" w:type="dxa"/>
            <w:tcBorders>
              <w:bottom w:val="single" w:sz="4" w:space="0" w:color="auto"/>
            </w:tcBorders>
            <w:shd w:val="clear" w:color="auto" w:fill="auto"/>
            <w:vAlign w:val="center"/>
          </w:tcPr>
          <w:p w14:paraId="5085AB90" w14:textId="77777777" w:rsidR="0054609D" w:rsidRPr="00AE656A"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AB91" w14:textId="77777777" w:rsidR="0054609D" w:rsidRPr="00AE656A"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B92" w14:textId="77777777" w:rsidR="0054609D" w:rsidRPr="00AE656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93" w14:textId="77777777" w:rsidR="0054609D" w:rsidRPr="00AE656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94" w14:textId="77777777" w:rsidR="0054609D" w:rsidRPr="00AE656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95" w14:textId="77777777" w:rsidR="0054609D" w:rsidRPr="00AE656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96" w14:textId="77777777" w:rsidR="0054609D" w:rsidRPr="00AE656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97" w14:textId="77777777" w:rsidR="0054609D" w:rsidRPr="00AE656A"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AB98" w14:textId="77777777" w:rsidR="0054609D" w:rsidRPr="00AE656A"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AB99" w14:textId="77777777" w:rsidR="0054609D" w:rsidRPr="00AE656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9A" w14:textId="77777777" w:rsidR="0054609D" w:rsidRPr="00AE656A"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B9B" w14:textId="77777777" w:rsidR="0054609D" w:rsidRPr="00AE656A"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B9C" w14:textId="77777777" w:rsidR="0054609D" w:rsidRPr="00AE656A"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B9D" w14:textId="77777777" w:rsidR="0054609D" w:rsidRPr="00AE656A"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B9E" w14:textId="77777777" w:rsidR="0054609D" w:rsidRPr="00AE656A" w:rsidRDefault="0054609D"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AB9F" w14:textId="77777777" w:rsidR="0054609D" w:rsidRPr="00AE656A"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A0" w14:textId="77777777" w:rsidR="0054609D" w:rsidRPr="00AE656A" w:rsidRDefault="0054609D" w:rsidP="001A63C6">
            <w:pPr>
              <w:pStyle w:val="TableText"/>
              <w:widowControl w:val="0"/>
              <w:jc w:val="left"/>
              <w:rPr>
                <w:rFonts w:ascii="Tahoma" w:hAnsi="Tahoma" w:cs="Tahoma"/>
                <w:sz w:val="13"/>
              </w:rPr>
            </w:pPr>
          </w:p>
        </w:tc>
      </w:tr>
      <w:tr w:rsidR="00B33D0E" w:rsidRPr="00AE656A" w14:paraId="5085ABB5" w14:textId="77777777" w:rsidTr="00F45A70">
        <w:trPr>
          <w:trHeight w:val="145"/>
        </w:trPr>
        <w:tc>
          <w:tcPr>
            <w:tcW w:w="2734" w:type="dxa"/>
            <w:gridSpan w:val="2"/>
            <w:tcBorders>
              <w:bottom w:val="single" w:sz="4" w:space="0" w:color="auto"/>
            </w:tcBorders>
            <w:shd w:val="clear" w:color="auto" w:fill="FABF8F"/>
            <w:vAlign w:val="center"/>
          </w:tcPr>
          <w:p w14:paraId="5085ABA2" w14:textId="77777777" w:rsidR="001A63C6" w:rsidRPr="00AE656A" w:rsidRDefault="001A63C6" w:rsidP="00C251DD">
            <w:pPr>
              <w:pStyle w:val="ProductNames"/>
              <w:spacing w:beforeLines="20" w:before="48" w:afterLines="20" w:after="48"/>
              <w:rPr>
                <w:rFonts w:ascii="Tahoma" w:hAnsi="Tahoma" w:cs="Tahoma"/>
                <w:sz w:val="14"/>
                <w:szCs w:val="18"/>
              </w:rPr>
            </w:pPr>
            <w:bookmarkStart w:id="206" w:name="_Toc336337935"/>
            <w:bookmarkStart w:id="207" w:name="_Toc357598051"/>
            <w:r w:rsidRPr="00AE656A">
              <w:rPr>
                <w:rFonts w:ascii="Tahoma" w:hAnsi="Tahoma" w:cs="Tahoma"/>
                <w:color w:val="000000"/>
                <w:sz w:val="14"/>
                <w:szCs w:val="18"/>
              </w:rPr>
              <w:t>Dynamics CRM Online Extra Storage</w:t>
            </w:r>
            <w:bookmarkEnd w:id="206"/>
            <w:bookmarkEnd w:id="207"/>
          </w:p>
        </w:tc>
        <w:tc>
          <w:tcPr>
            <w:tcW w:w="450" w:type="dxa"/>
            <w:tcBorders>
              <w:bottom w:val="single" w:sz="4" w:space="0" w:color="auto"/>
            </w:tcBorders>
            <w:shd w:val="clear" w:color="auto" w:fill="FABF8F"/>
            <w:vAlign w:val="center"/>
          </w:tcPr>
          <w:p w14:paraId="5085ABA3" w14:textId="77777777" w:rsidR="001A63C6" w:rsidRPr="00AE656A" w:rsidRDefault="00AC145A" w:rsidP="003D5C46">
            <w:pPr>
              <w:pStyle w:val="TableText"/>
              <w:widowControl w:val="0"/>
              <w:rPr>
                <w:rStyle w:val="EndnoteReference"/>
                <w:rFonts w:cs="Tahoma"/>
                <w:color w:val="0000FF"/>
                <w:sz w:val="13"/>
                <w:szCs w:val="13"/>
                <w:u w:val="single"/>
              </w:rPr>
            </w:pPr>
            <w:hyperlink w:anchor="_43_Dynamics_CRM" w:history="1">
              <w:r w:rsidR="00CD72BA" w:rsidRPr="00CD72BA">
                <w:rPr>
                  <w:rStyle w:val="Hyperlink"/>
                  <w:b/>
                  <w:sz w:val="13"/>
                  <w:szCs w:val="13"/>
                </w:rPr>
                <w:t>43</w:t>
              </w:r>
            </w:hyperlink>
          </w:p>
        </w:tc>
        <w:tc>
          <w:tcPr>
            <w:tcW w:w="450" w:type="dxa"/>
            <w:tcBorders>
              <w:bottom w:val="single" w:sz="4" w:space="0" w:color="auto"/>
            </w:tcBorders>
            <w:shd w:val="clear" w:color="auto" w:fill="FABF8F"/>
            <w:vAlign w:val="center"/>
          </w:tcPr>
          <w:p w14:paraId="5085ABA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5085ABA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BA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A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A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A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A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AB"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BA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BA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A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BAF"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BB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ABB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BB2"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BB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FABF8F"/>
            <w:vAlign w:val="center"/>
          </w:tcPr>
          <w:p w14:paraId="5085ABB4" w14:textId="77777777" w:rsidR="001A63C6" w:rsidRPr="00AE656A" w:rsidRDefault="001A63C6" w:rsidP="001A63C6">
            <w:pPr>
              <w:pStyle w:val="TableText"/>
              <w:widowControl w:val="0"/>
              <w:jc w:val="left"/>
              <w:rPr>
                <w:rFonts w:ascii="Tahoma" w:hAnsi="Tahoma" w:cs="Tahoma"/>
                <w:sz w:val="13"/>
              </w:rPr>
            </w:pPr>
          </w:p>
        </w:tc>
      </w:tr>
      <w:tr w:rsidR="006900D9" w:rsidRPr="00AE656A" w14:paraId="5085ABC9" w14:textId="77777777" w:rsidTr="00F45A70">
        <w:trPr>
          <w:trHeight w:val="145"/>
        </w:trPr>
        <w:tc>
          <w:tcPr>
            <w:tcW w:w="2734" w:type="dxa"/>
            <w:gridSpan w:val="2"/>
            <w:tcBorders>
              <w:bottom w:val="single" w:sz="4" w:space="0" w:color="auto"/>
            </w:tcBorders>
            <w:shd w:val="clear" w:color="auto" w:fill="auto"/>
            <w:vAlign w:val="center"/>
          </w:tcPr>
          <w:p w14:paraId="5085ABB6" w14:textId="77777777" w:rsidR="001A63C6" w:rsidRPr="00AE656A" w:rsidRDefault="001A63C6" w:rsidP="00C251DD">
            <w:pPr>
              <w:pStyle w:val="ProductNames"/>
              <w:spacing w:beforeLines="20" w:before="48" w:afterLines="20" w:after="48"/>
              <w:rPr>
                <w:rFonts w:ascii="Tahoma" w:hAnsi="Tahoma" w:cs="Tahoma"/>
                <w:sz w:val="14"/>
                <w:szCs w:val="18"/>
              </w:rPr>
            </w:pPr>
            <w:bookmarkStart w:id="208" w:name="_Toc336337936"/>
            <w:bookmarkStart w:id="209" w:name="_Toc357598052"/>
            <w:r w:rsidRPr="00AE656A">
              <w:rPr>
                <w:rFonts w:ascii="Tahoma" w:hAnsi="Tahoma" w:cs="Tahoma"/>
                <w:color w:val="000000"/>
                <w:sz w:val="14"/>
                <w:szCs w:val="18"/>
              </w:rPr>
              <w:t>Dynamics CRM Online por Usuário</w:t>
            </w:r>
            <w:bookmarkEnd w:id="208"/>
            <w:bookmarkEnd w:id="209"/>
          </w:p>
        </w:tc>
        <w:tc>
          <w:tcPr>
            <w:tcW w:w="450" w:type="dxa"/>
            <w:tcBorders>
              <w:bottom w:val="single" w:sz="4" w:space="0" w:color="auto"/>
            </w:tcBorders>
            <w:shd w:val="clear" w:color="auto" w:fill="auto"/>
            <w:vAlign w:val="center"/>
          </w:tcPr>
          <w:p w14:paraId="5085ABB7" w14:textId="77777777" w:rsidR="001A63C6" w:rsidRPr="00AE656A" w:rsidRDefault="00AC145A" w:rsidP="003D5C46">
            <w:pPr>
              <w:pStyle w:val="TableText"/>
              <w:widowControl w:val="0"/>
              <w:rPr>
                <w:rStyle w:val="EndnoteReference"/>
                <w:rFonts w:cs="Tahoma"/>
                <w:color w:val="0000FF"/>
                <w:sz w:val="13"/>
                <w:szCs w:val="13"/>
                <w:u w:val="single"/>
              </w:rPr>
            </w:pPr>
            <w:hyperlink w:anchor="_43_Dynamics_CRM" w:history="1">
              <w:r w:rsidR="00BA71AD" w:rsidRPr="00CD72BA">
                <w:rPr>
                  <w:rStyle w:val="Hyperlink"/>
                  <w:b/>
                  <w:sz w:val="13"/>
                  <w:szCs w:val="13"/>
                </w:rPr>
                <w:t>43</w:t>
              </w:r>
            </w:hyperlink>
          </w:p>
        </w:tc>
        <w:tc>
          <w:tcPr>
            <w:tcW w:w="450" w:type="dxa"/>
            <w:tcBorders>
              <w:bottom w:val="single" w:sz="4" w:space="0" w:color="auto"/>
            </w:tcBorders>
            <w:shd w:val="clear" w:color="auto" w:fill="auto"/>
            <w:vAlign w:val="center"/>
          </w:tcPr>
          <w:p w14:paraId="5085ABB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5085ABB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BB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B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B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B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B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BF"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ABC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ABC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C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BC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BC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ABC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BC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ABC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ABC8" w14:textId="77777777" w:rsidR="001A63C6" w:rsidRPr="00AE656A" w:rsidRDefault="001A63C6" w:rsidP="001A63C6">
            <w:pPr>
              <w:pStyle w:val="TableText"/>
              <w:widowControl w:val="0"/>
              <w:jc w:val="left"/>
              <w:rPr>
                <w:rFonts w:ascii="Tahoma" w:hAnsi="Tahoma" w:cs="Tahoma"/>
                <w:sz w:val="13"/>
              </w:rPr>
            </w:pPr>
          </w:p>
        </w:tc>
      </w:tr>
      <w:tr w:rsidR="00B33D0E" w:rsidRPr="00AE656A" w14:paraId="5085ABDD" w14:textId="77777777" w:rsidTr="00F45A70">
        <w:trPr>
          <w:trHeight w:val="145"/>
        </w:trPr>
        <w:tc>
          <w:tcPr>
            <w:tcW w:w="2734" w:type="dxa"/>
            <w:gridSpan w:val="2"/>
            <w:tcBorders>
              <w:bottom w:val="single" w:sz="4" w:space="0" w:color="auto"/>
            </w:tcBorders>
            <w:shd w:val="clear" w:color="auto" w:fill="FABF8F"/>
            <w:vAlign w:val="center"/>
          </w:tcPr>
          <w:p w14:paraId="5085ABCA" w14:textId="77777777" w:rsidR="001A63C6" w:rsidRPr="00AE656A" w:rsidRDefault="001A63C6" w:rsidP="00C251DD">
            <w:pPr>
              <w:pStyle w:val="ProductNames"/>
              <w:spacing w:beforeLines="20" w:before="48" w:afterLines="20" w:after="48"/>
              <w:rPr>
                <w:rFonts w:ascii="Tahoma" w:hAnsi="Tahoma" w:cs="Tahoma"/>
                <w:sz w:val="14"/>
                <w:szCs w:val="18"/>
              </w:rPr>
            </w:pPr>
            <w:bookmarkStart w:id="210" w:name="_Toc336337937"/>
            <w:bookmarkStart w:id="211" w:name="_Toc357598053"/>
            <w:r w:rsidRPr="00AE656A">
              <w:rPr>
                <w:rFonts w:ascii="Tahoma" w:hAnsi="Tahoma" w:cs="Tahoma"/>
                <w:color w:val="000000"/>
                <w:sz w:val="14"/>
                <w:szCs w:val="18"/>
              </w:rPr>
              <w:t>Dynamics CRM Online para SA</w:t>
            </w:r>
            <w:bookmarkEnd w:id="210"/>
            <w:bookmarkEnd w:id="211"/>
          </w:p>
        </w:tc>
        <w:tc>
          <w:tcPr>
            <w:tcW w:w="450" w:type="dxa"/>
            <w:tcBorders>
              <w:bottom w:val="single" w:sz="4" w:space="0" w:color="auto"/>
            </w:tcBorders>
            <w:shd w:val="clear" w:color="auto" w:fill="FABF8F"/>
            <w:vAlign w:val="center"/>
          </w:tcPr>
          <w:p w14:paraId="5085ABCB" w14:textId="77777777" w:rsidR="001A63C6" w:rsidRPr="00AE656A" w:rsidRDefault="00AC145A" w:rsidP="003D5C46">
            <w:pPr>
              <w:pStyle w:val="TableText"/>
              <w:widowControl w:val="0"/>
              <w:rPr>
                <w:rStyle w:val="EndnoteReference"/>
                <w:rFonts w:cs="Tahoma"/>
                <w:color w:val="0000FF"/>
                <w:sz w:val="13"/>
                <w:szCs w:val="13"/>
                <w:u w:val="single"/>
              </w:rPr>
            </w:pPr>
            <w:hyperlink w:anchor="_43_Dynamics_CRM" w:history="1">
              <w:r w:rsidR="00CD72BA" w:rsidRPr="00CD72BA">
                <w:rPr>
                  <w:rStyle w:val="Hyperlink"/>
                  <w:b/>
                  <w:sz w:val="13"/>
                  <w:szCs w:val="13"/>
                </w:rPr>
                <w:t>43</w:t>
              </w:r>
            </w:hyperlink>
            <w:hyperlink w:anchor="_40_Dynamics_CRM" w:history="1"/>
          </w:p>
        </w:tc>
        <w:tc>
          <w:tcPr>
            <w:tcW w:w="450" w:type="dxa"/>
            <w:tcBorders>
              <w:bottom w:val="single" w:sz="4" w:space="0" w:color="auto"/>
            </w:tcBorders>
            <w:shd w:val="clear" w:color="auto" w:fill="FABF8F"/>
            <w:vAlign w:val="center"/>
          </w:tcPr>
          <w:p w14:paraId="5085ABC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5085ABC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BC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C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D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D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D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D3"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BD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BD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BD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BD7"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BD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ABD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BD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BD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FABF8F"/>
            <w:vAlign w:val="center"/>
          </w:tcPr>
          <w:p w14:paraId="5085ABDC" w14:textId="77777777" w:rsidR="001A63C6" w:rsidRPr="00AE656A" w:rsidRDefault="001A63C6" w:rsidP="001A63C6">
            <w:pPr>
              <w:pStyle w:val="TableText"/>
              <w:widowControl w:val="0"/>
              <w:jc w:val="left"/>
              <w:rPr>
                <w:rFonts w:ascii="Tahoma" w:hAnsi="Tahoma" w:cs="Tahoma"/>
                <w:sz w:val="13"/>
              </w:rPr>
            </w:pPr>
          </w:p>
        </w:tc>
      </w:tr>
      <w:tr w:rsidR="006900D9" w:rsidRPr="00AE656A" w14:paraId="5085ABF1" w14:textId="77777777" w:rsidTr="00F45A70">
        <w:trPr>
          <w:trHeight w:val="145"/>
        </w:trPr>
        <w:tc>
          <w:tcPr>
            <w:tcW w:w="2734" w:type="dxa"/>
            <w:gridSpan w:val="2"/>
            <w:tcBorders>
              <w:bottom w:val="single" w:sz="4" w:space="0" w:color="auto"/>
            </w:tcBorders>
            <w:shd w:val="clear" w:color="auto" w:fill="auto"/>
            <w:vAlign w:val="center"/>
          </w:tcPr>
          <w:p w14:paraId="5085ABDE" w14:textId="77777777" w:rsidR="001A63C6" w:rsidRPr="00AE656A" w:rsidRDefault="001A63C6" w:rsidP="00C251DD">
            <w:pPr>
              <w:pStyle w:val="ProductNames"/>
              <w:spacing w:beforeLines="20" w:before="48" w:afterLines="20" w:after="48"/>
              <w:rPr>
                <w:rFonts w:ascii="Tahoma" w:hAnsi="Tahoma" w:cs="Tahoma"/>
                <w:sz w:val="14"/>
              </w:rPr>
            </w:pPr>
            <w:bookmarkStart w:id="212" w:name="_Toc336337942"/>
            <w:bookmarkStart w:id="213" w:name="_Toc357598054"/>
            <w:r w:rsidRPr="00AE656A">
              <w:rPr>
                <w:rFonts w:ascii="Tahoma" w:hAnsi="Tahoma" w:cs="Tahoma"/>
                <w:sz w:val="14"/>
              </w:rPr>
              <w:t>Bridge do Pacote de CALs Empresariais para Office 365 (Usuário e Dispositivo)</w:t>
            </w:r>
            <w:bookmarkEnd w:id="212"/>
            <w:bookmarkEnd w:id="213"/>
          </w:p>
        </w:tc>
        <w:tc>
          <w:tcPr>
            <w:tcW w:w="450" w:type="dxa"/>
            <w:tcBorders>
              <w:bottom w:val="single" w:sz="4" w:space="0" w:color="auto"/>
            </w:tcBorders>
            <w:shd w:val="clear" w:color="auto" w:fill="auto"/>
            <w:vAlign w:val="center"/>
          </w:tcPr>
          <w:p w14:paraId="5085ABDF" w14:textId="77777777" w:rsidR="001A63C6" w:rsidRPr="00AE656A" w:rsidRDefault="00AC145A" w:rsidP="003D5C46">
            <w:pPr>
              <w:pStyle w:val="TableText"/>
              <w:widowControl w:val="0"/>
              <w:rPr>
                <w:b/>
                <w:color w:val="0000FF"/>
                <w:sz w:val="13"/>
                <w:szCs w:val="13"/>
                <w:u w:val="single"/>
              </w:rPr>
            </w:pPr>
            <w:hyperlink w:anchor="_41_Enterprise_CAL" w:history="1">
              <w:r w:rsidR="00CD72BA" w:rsidRPr="00AE656A">
                <w:rPr>
                  <w:rStyle w:val="Hyperlink"/>
                  <w:b/>
                  <w:sz w:val="13"/>
                  <w:szCs w:val="13"/>
                </w:rPr>
                <w:t>4</w:t>
              </w:r>
            </w:hyperlink>
            <w:r w:rsidR="00CD72BA" w:rsidRPr="00AE656A">
              <w:rPr>
                <w:rStyle w:val="Hyperlink"/>
                <w:b/>
                <w:sz w:val="13"/>
                <w:szCs w:val="13"/>
              </w:rPr>
              <w:t>4</w:t>
            </w:r>
          </w:p>
        </w:tc>
        <w:tc>
          <w:tcPr>
            <w:tcW w:w="450" w:type="dxa"/>
            <w:tcBorders>
              <w:bottom w:val="single" w:sz="4" w:space="0" w:color="auto"/>
            </w:tcBorders>
            <w:shd w:val="clear" w:color="auto" w:fill="auto"/>
            <w:vAlign w:val="center"/>
          </w:tcPr>
          <w:p w14:paraId="5085ABE0" w14:textId="77777777" w:rsidR="001A63C6" w:rsidRPr="00AE656A" w:rsidRDefault="001A63C6" w:rsidP="001A63C6">
            <w:pPr>
              <w:pStyle w:val="TableText"/>
              <w:widowControl w:val="0"/>
              <w:spacing w:before="4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085ABE1"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5085ABE2"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085ABE3"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085ABE4"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085ABE5"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085ABE6"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085ABE7" w14:textId="77777777" w:rsidR="001A63C6" w:rsidRPr="00AE656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5085ABE8" w14:textId="77777777" w:rsidR="001A63C6" w:rsidRPr="00AE656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5085ABE9"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085ABEA"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5085ABEB" w14:textId="77777777" w:rsidR="001A63C6" w:rsidRPr="00AE656A" w:rsidRDefault="001A63C6" w:rsidP="001A63C6">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14:paraId="5085ABEC"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085ABED"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BE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E</w:t>
            </w:r>
          </w:p>
        </w:tc>
        <w:tc>
          <w:tcPr>
            <w:tcW w:w="630" w:type="dxa"/>
            <w:tcBorders>
              <w:bottom w:val="single" w:sz="4" w:space="0" w:color="auto"/>
            </w:tcBorders>
            <w:shd w:val="clear" w:color="auto" w:fill="auto"/>
          </w:tcPr>
          <w:p w14:paraId="5085ABE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BF0" w14:textId="77777777" w:rsidR="001A63C6" w:rsidRPr="00AE656A" w:rsidRDefault="001A63C6" w:rsidP="001A63C6">
            <w:pPr>
              <w:pStyle w:val="TableText"/>
              <w:widowControl w:val="0"/>
              <w:rPr>
                <w:rFonts w:ascii="Tahoma" w:hAnsi="Tahoma" w:cs="Tahoma"/>
                <w:sz w:val="13"/>
              </w:rPr>
            </w:pPr>
          </w:p>
        </w:tc>
      </w:tr>
      <w:tr w:rsidR="00B33D0E" w:rsidRPr="00AE656A" w14:paraId="5085AC05" w14:textId="77777777" w:rsidTr="00F45A70">
        <w:trPr>
          <w:trHeight w:val="145"/>
        </w:trPr>
        <w:tc>
          <w:tcPr>
            <w:tcW w:w="2734" w:type="dxa"/>
            <w:gridSpan w:val="2"/>
            <w:tcBorders>
              <w:bottom w:val="single" w:sz="4" w:space="0" w:color="auto"/>
            </w:tcBorders>
            <w:shd w:val="clear" w:color="auto" w:fill="FABF8F"/>
            <w:vAlign w:val="center"/>
          </w:tcPr>
          <w:p w14:paraId="5085ABF2" w14:textId="77777777" w:rsidR="001A63C6" w:rsidRPr="00AE656A" w:rsidRDefault="001A63C6" w:rsidP="00C251DD">
            <w:pPr>
              <w:pStyle w:val="ProductNames"/>
              <w:spacing w:beforeLines="20" w:before="48" w:afterLines="20" w:after="48"/>
              <w:rPr>
                <w:rFonts w:ascii="Tahoma" w:hAnsi="Tahoma" w:cs="Tahoma"/>
                <w:sz w:val="14"/>
              </w:rPr>
            </w:pPr>
            <w:bookmarkStart w:id="214" w:name="_Toc336337943"/>
            <w:bookmarkStart w:id="215" w:name="_Toc357598055"/>
            <w:r w:rsidRPr="00AE656A">
              <w:rPr>
                <w:rFonts w:ascii="Tahoma" w:hAnsi="Tahoma" w:cs="Tahoma"/>
                <w:sz w:val="14"/>
              </w:rPr>
              <w:t>Bridge do Pacote de CALs Empresariais para Office 365 e Windows</w:t>
            </w:r>
            <w:r w:rsidR="005841BE" w:rsidRPr="00AE656A">
              <w:rPr>
                <w:rFonts w:ascii="Tahoma" w:hAnsi="Tahoma" w:cs="Tahoma"/>
                <w:sz w:val="14"/>
                <w:vertAlign w:val="superscript"/>
              </w:rPr>
              <w:t>®</w:t>
            </w:r>
            <w:r w:rsidRPr="00AE656A">
              <w:rPr>
                <w:rFonts w:ascii="Tahoma" w:hAnsi="Tahoma" w:cs="Tahoma"/>
                <w:sz w:val="14"/>
              </w:rPr>
              <w:t xml:space="preserve"> Intune (Usuário e Dispositivo)</w:t>
            </w:r>
            <w:bookmarkEnd w:id="214"/>
            <w:bookmarkEnd w:id="215"/>
          </w:p>
        </w:tc>
        <w:tc>
          <w:tcPr>
            <w:tcW w:w="450" w:type="dxa"/>
            <w:tcBorders>
              <w:bottom w:val="single" w:sz="4" w:space="0" w:color="auto"/>
            </w:tcBorders>
            <w:shd w:val="clear" w:color="auto" w:fill="FABF8F"/>
            <w:vAlign w:val="center"/>
          </w:tcPr>
          <w:p w14:paraId="5085ABF3" w14:textId="77777777" w:rsidR="001A63C6" w:rsidRPr="00AE656A" w:rsidRDefault="00AC145A" w:rsidP="003D5C46">
            <w:pPr>
              <w:pStyle w:val="TableText"/>
              <w:widowControl w:val="0"/>
              <w:rPr>
                <w:b/>
                <w:color w:val="0000FF"/>
                <w:sz w:val="13"/>
                <w:szCs w:val="13"/>
                <w:u w:val="single"/>
              </w:rPr>
            </w:pPr>
            <w:hyperlink w:anchor="_41_Enterprise_CAL" w:history="1">
              <w:r w:rsidR="00CD72BA" w:rsidRPr="00AE656A">
                <w:rPr>
                  <w:rStyle w:val="Hyperlink"/>
                  <w:b/>
                  <w:sz w:val="13"/>
                  <w:szCs w:val="13"/>
                </w:rPr>
                <w:t>4</w:t>
              </w:r>
            </w:hyperlink>
            <w:r w:rsidR="00CD72BA" w:rsidRPr="00AE656A">
              <w:rPr>
                <w:rStyle w:val="Hyperlink"/>
                <w:b/>
                <w:sz w:val="13"/>
                <w:szCs w:val="13"/>
              </w:rPr>
              <w:t>4</w:t>
            </w:r>
          </w:p>
        </w:tc>
        <w:tc>
          <w:tcPr>
            <w:tcW w:w="450" w:type="dxa"/>
            <w:tcBorders>
              <w:bottom w:val="single" w:sz="4" w:space="0" w:color="auto"/>
            </w:tcBorders>
            <w:shd w:val="clear" w:color="auto" w:fill="FABF8F"/>
            <w:vAlign w:val="center"/>
          </w:tcPr>
          <w:p w14:paraId="5085ABF4" w14:textId="77777777" w:rsidR="001A63C6" w:rsidRPr="00AE656A" w:rsidRDefault="001A63C6" w:rsidP="001A63C6">
            <w:pPr>
              <w:pStyle w:val="TableText"/>
              <w:widowControl w:val="0"/>
              <w:spacing w:before="4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085ABF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085ABF6"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085ABF7"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085ABF8"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085ABF9"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085ABFA"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085ABFB" w14:textId="77777777" w:rsidR="001A63C6" w:rsidRPr="00AE656A"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5085ABFC" w14:textId="77777777" w:rsidR="001A63C6" w:rsidRPr="00AE656A"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5085ABFD"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085ABFE"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5085ABFF" w14:textId="77777777" w:rsidR="001A63C6" w:rsidRPr="00AE656A" w:rsidRDefault="001A63C6" w:rsidP="001A63C6">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14:paraId="5085AC00"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085AC01"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C0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E</w:t>
            </w:r>
          </w:p>
        </w:tc>
        <w:tc>
          <w:tcPr>
            <w:tcW w:w="630" w:type="dxa"/>
            <w:tcBorders>
              <w:bottom w:val="single" w:sz="4" w:space="0" w:color="auto"/>
            </w:tcBorders>
            <w:shd w:val="clear" w:color="auto" w:fill="FABF8F"/>
          </w:tcPr>
          <w:p w14:paraId="5085AC0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04" w14:textId="77777777" w:rsidR="001A63C6" w:rsidRPr="00AE656A" w:rsidRDefault="001A63C6" w:rsidP="001A63C6">
            <w:pPr>
              <w:pStyle w:val="TableText"/>
              <w:widowControl w:val="0"/>
              <w:rPr>
                <w:rFonts w:ascii="Tahoma" w:hAnsi="Tahoma" w:cs="Tahoma"/>
                <w:sz w:val="13"/>
              </w:rPr>
            </w:pPr>
          </w:p>
        </w:tc>
      </w:tr>
      <w:tr w:rsidR="006900D9" w:rsidRPr="00AE656A" w14:paraId="5085AC19" w14:textId="77777777" w:rsidTr="00F45A70">
        <w:trPr>
          <w:trHeight w:val="278"/>
        </w:trPr>
        <w:tc>
          <w:tcPr>
            <w:tcW w:w="2734" w:type="dxa"/>
            <w:gridSpan w:val="2"/>
            <w:tcBorders>
              <w:bottom w:val="single" w:sz="4" w:space="0" w:color="auto"/>
            </w:tcBorders>
            <w:shd w:val="clear" w:color="auto" w:fill="auto"/>
            <w:vAlign w:val="center"/>
          </w:tcPr>
          <w:p w14:paraId="5085AC06" w14:textId="77777777" w:rsidR="001A63C6" w:rsidRPr="00AE656A" w:rsidRDefault="001A63C6" w:rsidP="00C142BC">
            <w:pPr>
              <w:pStyle w:val="ProductNames"/>
              <w:spacing w:beforeLines="20" w:before="48" w:afterLines="20" w:after="48"/>
              <w:rPr>
                <w:rFonts w:ascii="Tahoma" w:hAnsi="Tahoma" w:cs="Tahoma"/>
                <w:sz w:val="14"/>
              </w:rPr>
            </w:pPr>
            <w:bookmarkStart w:id="216" w:name="_Toc336337944"/>
            <w:bookmarkStart w:id="217" w:name="_Toc357598056"/>
            <w:r w:rsidRPr="00AE656A">
              <w:rPr>
                <w:rFonts w:ascii="Tahoma" w:hAnsi="Tahoma" w:cs="Tahoma"/>
                <w:sz w:val="14"/>
              </w:rPr>
              <w:t>Bridge do Pacote de CALs Empresariais para Windows</w:t>
            </w:r>
            <w:r w:rsidR="005841BE" w:rsidRPr="00AE656A">
              <w:rPr>
                <w:rFonts w:ascii="Tahoma" w:hAnsi="Tahoma" w:cs="Tahoma"/>
                <w:sz w:val="14"/>
                <w:vertAlign w:val="superscript"/>
              </w:rPr>
              <w:t>®</w:t>
            </w:r>
            <w:r w:rsidRPr="00AE656A">
              <w:rPr>
                <w:rFonts w:ascii="Tahoma" w:hAnsi="Tahoma" w:cs="Tahoma"/>
                <w:sz w:val="14"/>
              </w:rPr>
              <w:t xml:space="preserve"> Intune (Usuário e</w:t>
            </w:r>
            <w:r w:rsidR="00C142BC">
              <w:rPr>
                <w:rFonts w:ascii="Tahoma" w:hAnsi="Tahoma" w:cs="Tahoma"/>
                <w:sz w:val="14"/>
              </w:rPr>
              <w:t> </w:t>
            </w:r>
            <w:r w:rsidRPr="00AE656A">
              <w:rPr>
                <w:rFonts w:ascii="Tahoma" w:hAnsi="Tahoma" w:cs="Tahoma"/>
                <w:sz w:val="14"/>
              </w:rPr>
              <w:t>Dispositivo)</w:t>
            </w:r>
            <w:bookmarkEnd w:id="216"/>
            <w:bookmarkEnd w:id="217"/>
          </w:p>
        </w:tc>
        <w:tc>
          <w:tcPr>
            <w:tcW w:w="450" w:type="dxa"/>
            <w:tcBorders>
              <w:bottom w:val="single" w:sz="4" w:space="0" w:color="auto"/>
            </w:tcBorders>
            <w:shd w:val="clear" w:color="auto" w:fill="auto"/>
            <w:vAlign w:val="center"/>
          </w:tcPr>
          <w:p w14:paraId="5085AC07" w14:textId="77777777" w:rsidR="001A63C6" w:rsidRPr="00AE656A" w:rsidRDefault="00AC145A" w:rsidP="003D5C46">
            <w:pPr>
              <w:pStyle w:val="TableText"/>
              <w:widowControl w:val="0"/>
              <w:rPr>
                <w:b/>
                <w:color w:val="0000FF"/>
                <w:sz w:val="13"/>
                <w:szCs w:val="13"/>
                <w:u w:val="single"/>
              </w:rPr>
            </w:pPr>
            <w:hyperlink w:anchor="_41_Enterprise_CAL" w:history="1">
              <w:r w:rsidR="00BA71AD" w:rsidRPr="00AE656A">
                <w:rPr>
                  <w:rStyle w:val="Hyperlink"/>
                  <w:b/>
                  <w:sz w:val="13"/>
                  <w:szCs w:val="13"/>
                </w:rPr>
                <w:t>4</w:t>
              </w:r>
            </w:hyperlink>
            <w:r w:rsidR="00BA71AD" w:rsidRPr="00AE656A">
              <w:rPr>
                <w:rStyle w:val="Hyperlink"/>
                <w:b/>
                <w:sz w:val="13"/>
                <w:szCs w:val="13"/>
              </w:rPr>
              <w:t>4</w:t>
            </w:r>
            <w:hyperlink w:anchor="Srv_45EntCALBridgeWinIntune" w:history="1"/>
          </w:p>
        </w:tc>
        <w:tc>
          <w:tcPr>
            <w:tcW w:w="450" w:type="dxa"/>
            <w:tcBorders>
              <w:bottom w:val="single" w:sz="4" w:space="0" w:color="auto"/>
            </w:tcBorders>
            <w:shd w:val="clear" w:color="auto" w:fill="auto"/>
            <w:vAlign w:val="center"/>
          </w:tcPr>
          <w:p w14:paraId="5085AC08" w14:textId="77777777" w:rsidR="001A63C6" w:rsidRPr="00AE656A" w:rsidRDefault="001A63C6" w:rsidP="001A63C6">
            <w:pPr>
              <w:pStyle w:val="TableText"/>
              <w:widowControl w:val="0"/>
              <w:spacing w:before="40"/>
              <w:rPr>
                <w:rFonts w:ascii="Tahoma" w:hAnsi="Tahoma" w:cs="Tahoma"/>
                <w:sz w:val="13"/>
              </w:rPr>
            </w:pPr>
            <w:r w:rsidRPr="00AE656A">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5085AC0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C0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C0B" w14:textId="77777777" w:rsidR="001A63C6" w:rsidRPr="00AE656A"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5085AC0C" w14:textId="77777777" w:rsidR="001A63C6" w:rsidRPr="00AE656A"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5085AC0D" w14:textId="77777777" w:rsidR="001A63C6" w:rsidRPr="00AE656A"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5085AC0E" w14:textId="77777777" w:rsidR="001A63C6" w:rsidRPr="00AE656A"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5085AC0F" w14:textId="77777777" w:rsidR="001A63C6" w:rsidRPr="00AE656A"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5085AC10"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085AC1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C1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C1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C1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C15"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C1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085AC1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C18" w14:textId="77777777" w:rsidR="001A63C6" w:rsidRPr="00AE656A" w:rsidRDefault="001A63C6" w:rsidP="001A63C6">
            <w:pPr>
              <w:pStyle w:val="TableText"/>
              <w:widowControl w:val="0"/>
              <w:rPr>
                <w:rFonts w:ascii="Tahoma" w:hAnsi="Tahoma" w:cs="Tahoma"/>
                <w:sz w:val="13"/>
              </w:rPr>
            </w:pPr>
          </w:p>
        </w:tc>
      </w:tr>
      <w:tr w:rsidR="00B33D0E" w:rsidRPr="00AE656A" w14:paraId="5085AC2D" w14:textId="77777777" w:rsidTr="00F45A70">
        <w:trPr>
          <w:trHeight w:val="145"/>
        </w:trPr>
        <w:tc>
          <w:tcPr>
            <w:tcW w:w="2734" w:type="dxa"/>
            <w:gridSpan w:val="2"/>
            <w:tcBorders>
              <w:bottom w:val="single" w:sz="4" w:space="0" w:color="auto"/>
            </w:tcBorders>
            <w:shd w:val="clear" w:color="auto" w:fill="FABF8F"/>
            <w:vAlign w:val="center"/>
          </w:tcPr>
          <w:p w14:paraId="5085AC1A" w14:textId="77777777" w:rsidR="001A63C6" w:rsidRPr="00AE656A" w:rsidRDefault="001A63C6" w:rsidP="00F45A70">
            <w:pPr>
              <w:pStyle w:val="ProductNames"/>
              <w:spacing w:beforeLines="20" w:before="48" w:afterLines="20" w:after="48"/>
              <w:rPr>
                <w:rFonts w:ascii="Tahoma" w:hAnsi="Tahoma" w:cs="Tahoma"/>
                <w:sz w:val="14"/>
              </w:rPr>
            </w:pPr>
            <w:bookmarkStart w:id="218" w:name="_Toc336337945"/>
            <w:bookmarkStart w:id="219" w:name="_Toc357598057"/>
            <w:r w:rsidRPr="00AE656A">
              <w:rPr>
                <w:rFonts w:ascii="Tahoma" w:hAnsi="Tahoma" w:cs="Tahoma"/>
                <w:sz w:val="14"/>
              </w:rPr>
              <w:t>Pacote de CALs Empresariais (Usuário</w:t>
            </w:r>
            <w:r w:rsidR="00F45A70">
              <w:rPr>
                <w:rFonts w:ascii="Tahoma" w:hAnsi="Tahoma" w:cs="Tahoma"/>
                <w:sz w:val="14"/>
              </w:rPr>
              <w:t> </w:t>
            </w:r>
            <w:r w:rsidRPr="00AE656A">
              <w:rPr>
                <w:rFonts w:ascii="Tahoma" w:hAnsi="Tahoma" w:cs="Tahoma"/>
                <w:sz w:val="14"/>
              </w:rPr>
              <w:t>e</w:t>
            </w:r>
            <w:r w:rsidR="00F45A70">
              <w:rPr>
                <w:rFonts w:ascii="Tahoma" w:hAnsi="Tahoma" w:cs="Tahoma"/>
                <w:sz w:val="14"/>
              </w:rPr>
              <w:t> </w:t>
            </w:r>
            <w:r w:rsidRPr="00AE656A">
              <w:rPr>
                <w:rFonts w:ascii="Tahoma" w:hAnsi="Tahoma" w:cs="Tahoma"/>
                <w:sz w:val="14"/>
              </w:rPr>
              <w:t>Dispositivo)</w:t>
            </w:r>
            <w:bookmarkEnd w:id="218"/>
            <w:bookmarkEnd w:id="219"/>
            <w:r w:rsidRPr="00AE656A">
              <w:rPr>
                <w:rFonts w:ascii="Tahoma" w:hAnsi="Tahoma" w:cs="Tahoma"/>
                <w:sz w:val="14"/>
              </w:rPr>
              <w:t xml:space="preserve"> </w:t>
            </w:r>
          </w:p>
        </w:tc>
        <w:tc>
          <w:tcPr>
            <w:tcW w:w="450" w:type="dxa"/>
            <w:tcBorders>
              <w:bottom w:val="single" w:sz="4" w:space="0" w:color="auto"/>
            </w:tcBorders>
            <w:shd w:val="clear" w:color="auto" w:fill="FABF8F"/>
            <w:vAlign w:val="center"/>
          </w:tcPr>
          <w:p w14:paraId="5085AC1B" w14:textId="77777777" w:rsidR="001A63C6" w:rsidRPr="00AE656A" w:rsidRDefault="00AC145A" w:rsidP="003D5C46">
            <w:pPr>
              <w:pStyle w:val="TableText"/>
              <w:widowControl w:val="0"/>
              <w:rPr>
                <w:rStyle w:val="EndnoteReference"/>
                <w:color w:val="0000FF"/>
                <w:sz w:val="13"/>
                <w:szCs w:val="13"/>
                <w:u w:val="single"/>
              </w:rPr>
            </w:pPr>
            <w:hyperlink w:anchor="_45_Pacotes_CAL" w:history="1">
              <w:r w:rsidR="00BA71AD" w:rsidRPr="00B5183C">
                <w:rPr>
                  <w:rStyle w:val="Hyperlink"/>
                  <w:b/>
                  <w:sz w:val="13"/>
                  <w:szCs w:val="13"/>
                </w:rPr>
                <w:t>45</w:t>
              </w:r>
            </w:hyperlink>
          </w:p>
        </w:tc>
        <w:tc>
          <w:tcPr>
            <w:tcW w:w="450" w:type="dxa"/>
            <w:tcBorders>
              <w:bottom w:val="single" w:sz="4" w:space="0" w:color="auto"/>
            </w:tcBorders>
            <w:shd w:val="clear" w:color="auto" w:fill="FABF8F"/>
            <w:vAlign w:val="center"/>
          </w:tcPr>
          <w:p w14:paraId="5085AC1C" w14:textId="77777777" w:rsidR="001A63C6" w:rsidRPr="00AE656A" w:rsidRDefault="001A63C6" w:rsidP="001A63C6">
            <w:pPr>
              <w:pStyle w:val="TableText"/>
              <w:widowControl w:val="0"/>
              <w:spacing w:before="40"/>
              <w:rPr>
                <w:rFonts w:ascii="Tahoma" w:hAnsi="Tahoma" w:cs="Tahoma"/>
                <w:sz w:val="13"/>
              </w:rPr>
            </w:pPr>
            <w:r w:rsidRPr="00AE656A">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5085AC1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AC1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1F" w14:textId="77777777" w:rsidR="001A63C6" w:rsidRPr="00AE656A" w:rsidRDefault="001A63C6" w:rsidP="001A63C6">
            <w:pPr>
              <w:pStyle w:val="TableText"/>
              <w:widowControl w:val="0"/>
              <w:rPr>
                <w:rFonts w:ascii="Tahoma" w:hAnsi="Tahoma" w:cs="Tahoma"/>
                <w:sz w:val="13"/>
              </w:rPr>
            </w:pPr>
            <w:r w:rsidRPr="00AE656A">
              <w:rPr>
                <w:rFonts w:ascii="Tahoma" w:hAnsi="Tahoma" w:cs="Tahoma"/>
                <w:bCs/>
                <w:color w:val="000000"/>
                <w:sz w:val="13"/>
              </w:rPr>
              <w:t>13</w:t>
            </w:r>
          </w:p>
        </w:tc>
        <w:tc>
          <w:tcPr>
            <w:tcW w:w="450" w:type="dxa"/>
            <w:tcBorders>
              <w:bottom w:val="single" w:sz="4" w:space="0" w:color="auto"/>
            </w:tcBorders>
            <w:shd w:val="clear" w:color="auto" w:fill="FABF8F"/>
            <w:vAlign w:val="center"/>
          </w:tcPr>
          <w:p w14:paraId="5085AC20" w14:textId="77777777" w:rsidR="001A63C6" w:rsidRPr="00AE656A" w:rsidRDefault="001A63C6" w:rsidP="001A63C6">
            <w:pPr>
              <w:pStyle w:val="TableText"/>
              <w:widowControl w:val="0"/>
              <w:rPr>
                <w:rFonts w:ascii="Tahoma" w:hAnsi="Tahoma" w:cs="Tahoma"/>
                <w:sz w:val="13"/>
              </w:rPr>
            </w:pPr>
            <w:r w:rsidRPr="00AE656A">
              <w:rPr>
                <w:rFonts w:ascii="Tahoma" w:hAnsi="Tahoma" w:cs="Tahoma"/>
                <w:bCs/>
                <w:color w:val="000000"/>
                <w:sz w:val="13"/>
              </w:rPr>
              <w:t>10</w:t>
            </w:r>
          </w:p>
        </w:tc>
        <w:tc>
          <w:tcPr>
            <w:tcW w:w="450" w:type="dxa"/>
            <w:tcBorders>
              <w:bottom w:val="single" w:sz="4" w:space="0" w:color="auto"/>
            </w:tcBorders>
            <w:shd w:val="clear" w:color="auto" w:fill="FABF8F"/>
            <w:vAlign w:val="center"/>
          </w:tcPr>
          <w:p w14:paraId="5085AC21" w14:textId="77777777" w:rsidR="001A63C6" w:rsidRPr="00AE656A" w:rsidRDefault="001A63C6" w:rsidP="001A63C6">
            <w:pPr>
              <w:pStyle w:val="TableText"/>
              <w:widowControl w:val="0"/>
              <w:rPr>
                <w:rFonts w:ascii="Tahoma" w:hAnsi="Tahoma" w:cs="Tahoma"/>
                <w:sz w:val="13"/>
              </w:rPr>
            </w:pPr>
            <w:r w:rsidRPr="00AE656A">
              <w:rPr>
                <w:rFonts w:ascii="Tahoma" w:hAnsi="Tahoma" w:cs="Tahoma"/>
                <w:bCs/>
                <w:color w:val="000000"/>
                <w:sz w:val="13"/>
              </w:rPr>
              <w:t>8</w:t>
            </w:r>
          </w:p>
        </w:tc>
        <w:tc>
          <w:tcPr>
            <w:tcW w:w="450" w:type="dxa"/>
            <w:tcBorders>
              <w:bottom w:val="single" w:sz="4" w:space="0" w:color="auto"/>
            </w:tcBorders>
            <w:shd w:val="clear" w:color="auto" w:fill="FABF8F"/>
            <w:vAlign w:val="center"/>
          </w:tcPr>
          <w:p w14:paraId="5085AC22" w14:textId="77777777" w:rsidR="001A63C6" w:rsidRPr="00AE656A" w:rsidRDefault="001A63C6" w:rsidP="001A63C6">
            <w:pPr>
              <w:pStyle w:val="TableText"/>
              <w:widowControl w:val="0"/>
              <w:rPr>
                <w:rFonts w:ascii="Tahoma" w:hAnsi="Tahoma" w:cs="Tahoma"/>
                <w:sz w:val="13"/>
              </w:rPr>
            </w:pPr>
            <w:r w:rsidRPr="00AE656A">
              <w:rPr>
                <w:rFonts w:ascii="Tahoma" w:hAnsi="Tahoma" w:cs="Tahoma"/>
                <w:bCs/>
                <w:color w:val="000000"/>
                <w:sz w:val="13"/>
              </w:rPr>
              <w:t>8</w:t>
            </w:r>
          </w:p>
        </w:tc>
        <w:tc>
          <w:tcPr>
            <w:tcW w:w="450" w:type="dxa"/>
            <w:tcBorders>
              <w:bottom w:val="single" w:sz="4" w:space="0" w:color="auto"/>
            </w:tcBorders>
            <w:shd w:val="clear" w:color="auto" w:fill="FABF8F"/>
            <w:vAlign w:val="center"/>
          </w:tcPr>
          <w:p w14:paraId="5085AC23" w14:textId="77777777" w:rsidR="001A63C6" w:rsidRPr="00AE656A" w:rsidRDefault="001A63C6" w:rsidP="001A63C6">
            <w:pPr>
              <w:pStyle w:val="TableText"/>
              <w:widowControl w:val="0"/>
              <w:rPr>
                <w:rFonts w:ascii="Tahoma" w:hAnsi="Tahoma" w:cs="Tahoma"/>
                <w:sz w:val="13"/>
              </w:rPr>
            </w:pPr>
            <w:r w:rsidRPr="00AE656A">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5085AC24" w14:textId="77777777" w:rsidR="001A63C6" w:rsidRPr="00AE656A" w:rsidRDefault="001A63C6" w:rsidP="001A63C6">
            <w:pPr>
              <w:pStyle w:val="TableText"/>
              <w:widowControl w:val="0"/>
              <w:rPr>
                <w:rFonts w:ascii="Tahoma" w:hAnsi="Tahoma" w:cs="Tahoma"/>
                <w:sz w:val="13"/>
              </w:rPr>
            </w:pPr>
            <w:r w:rsidRPr="00AE656A">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5085AC2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2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C27"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C2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5085AC2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085AC2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E, P</w:t>
            </w:r>
          </w:p>
        </w:tc>
        <w:tc>
          <w:tcPr>
            <w:tcW w:w="630" w:type="dxa"/>
            <w:tcBorders>
              <w:bottom w:val="single" w:sz="4" w:space="0" w:color="auto"/>
            </w:tcBorders>
            <w:shd w:val="clear" w:color="auto" w:fill="FABF8F"/>
            <w:vAlign w:val="center"/>
          </w:tcPr>
          <w:p w14:paraId="5085AC2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E,ST</w:t>
            </w:r>
          </w:p>
        </w:tc>
        <w:tc>
          <w:tcPr>
            <w:tcW w:w="450" w:type="dxa"/>
            <w:tcBorders>
              <w:bottom w:val="single" w:sz="4" w:space="0" w:color="auto"/>
            </w:tcBorders>
            <w:shd w:val="clear" w:color="auto" w:fill="FABF8F"/>
            <w:vAlign w:val="center"/>
          </w:tcPr>
          <w:p w14:paraId="5085AC2C" w14:textId="77777777" w:rsidR="001A63C6" w:rsidRPr="00AE656A" w:rsidRDefault="001A63C6" w:rsidP="001A63C6">
            <w:pPr>
              <w:pStyle w:val="TableText"/>
              <w:widowControl w:val="0"/>
              <w:rPr>
                <w:rFonts w:ascii="Tahoma" w:hAnsi="Tahoma" w:cs="Tahoma"/>
                <w:sz w:val="13"/>
              </w:rPr>
            </w:pPr>
          </w:p>
        </w:tc>
      </w:tr>
      <w:tr w:rsidR="006900D9" w:rsidRPr="00AE656A" w14:paraId="5085AC41" w14:textId="77777777" w:rsidTr="00F45A70">
        <w:trPr>
          <w:trHeight w:val="145"/>
        </w:trPr>
        <w:tc>
          <w:tcPr>
            <w:tcW w:w="2734" w:type="dxa"/>
            <w:gridSpan w:val="2"/>
            <w:tcBorders>
              <w:bottom w:val="single" w:sz="4" w:space="0" w:color="auto"/>
            </w:tcBorders>
            <w:shd w:val="clear" w:color="auto" w:fill="auto"/>
            <w:vAlign w:val="center"/>
          </w:tcPr>
          <w:p w14:paraId="5085AC2E" w14:textId="77777777" w:rsidR="001A63C6" w:rsidRPr="00AE656A" w:rsidRDefault="001A63C6" w:rsidP="001A63C6">
            <w:pPr>
              <w:pStyle w:val="ProductNames"/>
              <w:rPr>
                <w:rFonts w:ascii="Tahoma" w:hAnsi="Tahoma" w:cs="Tahoma"/>
                <w:sz w:val="14"/>
              </w:rPr>
            </w:pPr>
            <w:bookmarkStart w:id="220" w:name="_Toc357598058"/>
            <w:r w:rsidRPr="00AE656A">
              <w:rPr>
                <w:rFonts w:ascii="Tahoma" w:hAnsi="Tahoma" w:cs="Tahoma"/>
                <w:sz w:val="14"/>
              </w:rPr>
              <w:t>CAL Empresarial do Exchange com Serviços 2013</w:t>
            </w:r>
            <w:bookmarkEnd w:id="220"/>
          </w:p>
        </w:tc>
        <w:tc>
          <w:tcPr>
            <w:tcW w:w="450" w:type="dxa"/>
            <w:tcBorders>
              <w:bottom w:val="single" w:sz="4" w:space="0" w:color="auto"/>
            </w:tcBorders>
            <w:shd w:val="clear" w:color="auto" w:fill="auto"/>
            <w:vAlign w:val="center"/>
          </w:tcPr>
          <w:p w14:paraId="5085AC2F" w14:textId="77777777" w:rsidR="001A63C6" w:rsidRPr="00AE656A" w:rsidRDefault="00AC145A" w:rsidP="00D11241">
            <w:pPr>
              <w:pStyle w:val="TableText"/>
              <w:widowControl w:val="0"/>
              <w:rPr>
                <w:b/>
                <w:sz w:val="13"/>
                <w:szCs w:val="13"/>
                <w:u w:val="single"/>
              </w:rPr>
            </w:pPr>
            <w:hyperlink w:anchor="_46_CAL_Empresarial" w:history="1">
              <w:r w:rsidR="00DA51E4" w:rsidRPr="00DA51E4">
                <w:rPr>
                  <w:rStyle w:val="Hyperlink"/>
                  <w:b/>
                  <w:sz w:val="13"/>
                  <w:szCs w:val="13"/>
                </w:rPr>
                <w:t>46</w:t>
              </w:r>
            </w:hyperlink>
          </w:p>
        </w:tc>
        <w:tc>
          <w:tcPr>
            <w:tcW w:w="450" w:type="dxa"/>
            <w:tcBorders>
              <w:bottom w:val="single" w:sz="4" w:space="0" w:color="auto"/>
            </w:tcBorders>
            <w:shd w:val="clear" w:color="auto" w:fill="auto"/>
            <w:vAlign w:val="center"/>
          </w:tcPr>
          <w:p w14:paraId="5085AC30" w14:textId="77777777" w:rsidR="001A63C6" w:rsidRPr="00AE656A" w:rsidRDefault="001A63C6" w:rsidP="001A63C6">
            <w:pPr>
              <w:pStyle w:val="TableText"/>
              <w:widowControl w:val="0"/>
              <w:spacing w:before="40"/>
              <w:rPr>
                <w:rFonts w:ascii="Tahoma" w:hAnsi="Tahoma" w:cs="Tahoma"/>
                <w:sz w:val="13"/>
              </w:rPr>
            </w:pPr>
            <w:r w:rsidRPr="00AE656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085AC31"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C3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AC33" w14:textId="77777777" w:rsidR="001A63C6" w:rsidRPr="00AE656A" w:rsidRDefault="001A63C6" w:rsidP="001A63C6">
            <w:pPr>
              <w:pStyle w:val="TableText"/>
              <w:widowControl w:val="0"/>
              <w:rPr>
                <w:rFonts w:ascii="Tahoma" w:hAnsi="Tahoma" w:cs="Tahoma"/>
                <w:bCs/>
                <w:color w:val="000000"/>
                <w:sz w:val="13"/>
              </w:rPr>
            </w:pPr>
            <w:r w:rsidRPr="00AE656A">
              <w:rPr>
                <w:rFonts w:ascii="Tahoma" w:hAnsi="Tahoma" w:cs="Tahoma"/>
                <w:bCs/>
                <w:color w:val="000000"/>
                <w:sz w:val="13"/>
              </w:rPr>
              <w:t>3</w:t>
            </w:r>
          </w:p>
        </w:tc>
        <w:tc>
          <w:tcPr>
            <w:tcW w:w="450" w:type="dxa"/>
            <w:tcBorders>
              <w:bottom w:val="single" w:sz="4" w:space="0" w:color="auto"/>
            </w:tcBorders>
            <w:shd w:val="clear" w:color="auto" w:fill="auto"/>
            <w:vAlign w:val="center"/>
          </w:tcPr>
          <w:p w14:paraId="5085AC34" w14:textId="77777777" w:rsidR="001A63C6" w:rsidRPr="00AE656A" w:rsidRDefault="001A63C6" w:rsidP="001A63C6">
            <w:pPr>
              <w:pStyle w:val="TableText"/>
              <w:widowControl w:val="0"/>
              <w:rPr>
                <w:rFonts w:ascii="Tahoma" w:hAnsi="Tahoma" w:cs="Tahoma"/>
                <w:bCs/>
                <w:color w:val="000000"/>
                <w:sz w:val="13"/>
              </w:rPr>
            </w:pPr>
            <w:r w:rsidRPr="00AE656A">
              <w:rPr>
                <w:rFonts w:ascii="Tahoma" w:hAnsi="Tahoma" w:cs="Tahoma"/>
                <w:bCs/>
                <w:color w:val="000000"/>
                <w:sz w:val="13"/>
              </w:rPr>
              <w:t>2</w:t>
            </w:r>
          </w:p>
        </w:tc>
        <w:tc>
          <w:tcPr>
            <w:tcW w:w="450" w:type="dxa"/>
            <w:tcBorders>
              <w:bottom w:val="single" w:sz="4" w:space="0" w:color="auto"/>
            </w:tcBorders>
            <w:shd w:val="clear" w:color="auto" w:fill="auto"/>
            <w:vAlign w:val="center"/>
          </w:tcPr>
          <w:p w14:paraId="5085AC35" w14:textId="77777777" w:rsidR="001A63C6" w:rsidRPr="00AE656A" w:rsidRDefault="001A63C6" w:rsidP="001A63C6">
            <w:pPr>
              <w:pStyle w:val="TableText"/>
              <w:widowControl w:val="0"/>
              <w:rPr>
                <w:rFonts w:ascii="Tahoma" w:hAnsi="Tahoma" w:cs="Tahoma"/>
                <w:bCs/>
                <w:color w:val="000000"/>
                <w:sz w:val="13"/>
              </w:rPr>
            </w:pPr>
            <w:r w:rsidRPr="00AE656A">
              <w:rPr>
                <w:rFonts w:ascii="Tahoma" w:hAnsi="Tahoma" w:cs="Tahoma"/>
                <w:bCs/>
                <w:color w:val="000000"/>
                <w:sz w:val="13"/>
              </w:rPr>
              <w:t>2</w:t>
            </w:r>
          </w:p>
        </w:tc>
        <w:tc>
          <w:tcPr>
            <w:tcW w:w="450" w:type="dxa"/>
            <w:tcBorders>
              <w:bottom w:val="single" w:sz="4" w:space="0" w:color="auto"/>
            </w:tcBorders>
            <w:shd w:val="clear" w:color="auto" w:fill="auto"/>
            <w:vAlign w:val="center"/>
          </w:tcPr>
          <w:p w14:paraId="5085AC36" w14:textId="77777777" w:rsidR="001A63C6" w:rsidRPr="00AE656A" w:rsidRDefault="001A63C6" w:rsidP="001A63C6">
            <w:pPr>
              <w:pStyle w:val="TableText"/>
              <w:widowControl w:val="0"/>
              <w:rPr>
                <w:rFonts w:ascii="Tahoma" w:hAnsi="Tahoma" w:cs="Tahoma"/>
                <w:bCs/>
                <w:color w:val="000000"/>
                <w:sz w:val="13"/>
              </w:rPr>
            </w:pPr>
            <w:r w:rsidRPr="00AE656A">
              <w:rPr>
                <w:rFonts w:ascii="Tahoma" w:hAnsi="Tahoma" w:cs="Tahoma"/>
                <w:bCs/>
                <w:color w:val="000000"/>
                <w:sz w:val="13"/>
              </w:rPr>
              <w:t>2</w:t>
            </w:r>
          </w:p>
        </w:tc>
        <w:tc>
          <w:tcPr>
            <w:tcW w:w="450" w:type="dxa"/>
            <w:tcBorders>
              <w:bottom w:val="single" w:sz="4" w:space="0" w:color="auto"/>
            </w:tcBorders>
            <w:shd w:val="clear" w:color="auto" w:fill="auto"/>
            <w:vAlign w:val="center"/>
          </w:tcPr>
          <w:p w14:paraId="5085AC37" w14:textId="77777777" w:rsidR="001A63C6" w:rsidRPr="00AE656A" w:rsidRDefault="001A63C6" w:rsidP="001A63C6">
            <w:pPr>
              <w:pStyle w:val="TableText"/>
              <w:widowControl w:val="0"/>
              <w:rPr>
                <w:rFonts w:ascii="Tahoma" w:hAnsi="Tahoma" w:cs="Tahoma"/>
                <w:bCs/>
                <w:color w:val="000000"/>
                <w:sz w:val="13"/>
              </w:rPr>
            </w:pPr>
            <w:r w:rsidRPr="00AE656A">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5085AC3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085AC3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C3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C3B"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C3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AC3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C3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AC3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AC40" w14:textId="77777777" w:rsidR="001A63C6" w:rsidRPr="00AE656A" w:rsidRDefault="001A63C6" w:rsidP="001A63C6">
            <w:pPr>
              <w:pStyle w:val="TableText"/>
              <w:widowControl w:val="0"/>
              <w:rPr>
                <w:rFonts w:ascii="Tahoma" w:hAnsi="Tahoma" w:cs="Tahoma"/>
                <w:sz w:val="13"/>
              </w:rPr>
            </w:pPr>
          </w:p>
        </w:tc>
      </w:tr>
      <w:tr w:rsidR="00B33D0E" w:rsidRPr="00AE656A" w14:paraId="5085AC55" w14:textId="77777777" w:rsidTr="00F45A70">
        <w:trPr>
          <w:trHeight w:val="145"/>
        </w:trPr>
        <w:tc>
          <w:tcPr>
            <w:tcW w:w="2734" w:type="dxa"/>
            <w:gridSpan w:val="2"/>
            <w:tcBorders>
              <w:bottom w:val="single" w:sz="4" w:space="0" w:color="auto"/>
            </w:tcBorders>
            <w:shd w:val="clear" w:color="auto" w:fill="FABF8F"/>
          </w:tcPr>
          <w:p w14:paraId="5085AC42" w14:textId="77777777" w:rsidR="001A63C6" w:rsidRPr="00AE656A" w:rsidRDefault="001A63C6" w:rsidP="001A63C6">
            <w:pPr>
              <w:pStyle w:val="Heading2"/>
              <w:ind w:left="0"/>
              <w:rPr>
                <w:rFonts w:ascii="Tahoma" w:hAnsi="Tahoma" w:cs="Tahoma"/>
                <w:b w:val="0"/>
                <w:sz w:val="14"/>
              </w:rPr>
            </w:pPr>
            <w:bookmarkStart w:id="221" w:name="_Toc357598059"/>
            <w:r w:rsidRPr="00AE656A">
              <w:rPr>
                <w:rFonts w:ascii="Tahoma" w:hAnsi="Tahoma" w:cs="Tahoma"/>
                <w:b w:val="0"/>
                <w:sz w:val="14"/>
              </w:rPr>
              <w:t>CAL Empresarial do Exchange sem Serviços 2013</w:t>
            </w:r>
            <w:bookmarkEnd w:id="221"/>
          </w:p>
        </w:tc>
        <w:tc>
          <w:tcPr>
            <w:tcW w:w="450" w:type="dxa"/>
            <w:tcBorders>
              <w:bottom w:val="single" w:sz="4" w:space="0" w:color="auto"/>
            </w:tcBorders>
            <w:shd w:val="clear" w:color="auto" w:fill="FABF8F"/>
            <w:vAlign w:val="center"/>
          </w:tcPr>
          <w:p w14:paraId="5085AC43" w14:textId="77777777" w:rsidR="001A63C6" w:rsidRPr="00AE656A"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5085AC44"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085AC4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C4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4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4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4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4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4B"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C4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C4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AC4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085AC4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14:paraId="5085AC5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AC51"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C52"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AC5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FABF8F"/>
            <w:vAlign w:val="center"/>
          </w:tcPr>
          <w:p w14:paraId="5085AC54" w14:textId="77777777" w:rsidR="001A63C6" w:rsidRPr="00AE656A" w:rsidRDefault="001A63C6" w:rsidP="001A63C6">
            <w:pPr>
              <w:pStyle w:val="TableText"/>
              <w:widowControl w:val="0"/>
              <w:rPr>
                <w:rFonts w:ascii="Tahoma" w:hAnsi="Tahoma" w:cs="Tahoma"/>
                <w:sz w:val="13"/>
              </w:rPr>
            </w:pPr>
          </w:p>
        </w:tc>
      </w:tr>
      <w:tr w:rsidR="006900D9" w:rsidRPr="00AE656A" w14:paraId="5085AC69" w14:textId="77777777" w:rsidTr="00F45A70">
        <w:trPr>
          <w:trHeight w:val="145"/>
        </w:trPr>
        <w:tc>
          <w:tcPr>
            <w:tcW w:w="2734" w:type="dxa"/>
            <w:gridSpan w:val="2"/>
            <w:tcBorders>
              <w:bottom w:val="single" w:sz="4" w:space="0" w:color="auto"/>
            </w:tcBorders>
            <w:shd w:val="clear" w:color="auto" w:fill="auto"/>
          </w:tcPr>
          <w:p w14:paraId="5085AC56" w14:textId="77777777" w:rsidR="001A63C6" w:rsidRPr="00AE656A" w:rsidRDefault="001A63C6" w:rsidP="001A63C6">
            <w:pPr>
              <w:pStyle w:val="Heading2"/>
              <w:ind w:left="0"/>
              <w:rPr>
                <w:rFonts w:ascii="Tahoma" w:hAnsi="Tahoma" w:cs="Tahoma"/>
                <w:b w:val="0"/>
                <w:sz w:val="14"/>
              </w:rPr>
            </w:pPr>
            <w:bookmarkStart w:id="222" w:name="_Toc336337946"/>
            <w:bookmarkStart w:id="223" w:name="_Toc357598060"/>
            <w:r w:rsidRPr="00AE656A">
              <w:rPr>
                <w:rFonts w:ascii="Tahoma" w:hAnsi="Tahoma" w:cs="Tahoma"/>
                <w:b w:val="0"/>
                <w:sz w:val="14"/>
              </w:rPr>
              <w:t>Exchange Online Archiving</w:t>
            </w:r>
            <w:bookmarkEnd w:id="222"/>
            <w:r w:rsidRPr="00AE656A">
              <w:rPr>
                <w:rFonts w:ascii="Tahoma" w:hAnsi="Tahoma" w:cs="Tahoma"/>
                <w:b w:val="0"/>
                <w:sz w:val="14"/>
              </w:rPr>
              <w:t xml:space="preserve"> para Exchange Server (SL de Usuário)</w:t>
            </w:r>
            <w:bookmarkEnd w:id="223"/>
          </w:p>
        </w:tc>
        <w:tc>
          <w:tcPr>
            <w:tcW w:w="450" w:type="dxa"/>
            <w:tcBorders>
              <w:bottom w:val="single" w:sz="4" w:space="0" w:color="auto"/>
            </w:tcBorders>
            <w:shd w:val="clear" w:color="auto" w:fill="auto"/>
            <w:vAlign w:val="center"/>
          </w:tcPr>
          <w:p w14:paraId="5085AC57" w14:textId="77777777" w:rsidR="001A63C6" w:rsidRPr="00AE656A" w:rsidRDefault="00AC145A" w:rsidP="00DA51E4">
            <w:pPr>
              <w:pStyle w:val="TableText"/>
              <w:widowControl w:val="0"/>
              <w:rPr>
                <w:b/>
                <w:color w:val="0000FF"/>
                <w:sz w:val="13"/>
                <w:szCs w:val="13"/>
                <w:u w:val="single"/>
              </w:rPr>
            </w:pPr>
            <w:hyperlink w:anchor="_46_Arquivamento_do" w:history="1">
              <w:r w:rsidR="00BA71AD" w:rsidRPr="00B92091">
                <w:rPr>
                  <w:rStyle w:val="Hyperlink"/>
                  <w:b/>
                  <w:sz w:val="13"/>
                  <w:szCs w:val="13"/>
                </w:rPr>
                <w:t>4</w:t>
              </w:r>
            </w:hyperlink>
            <w:r w:rsidR="00DA51E4">
              <w:rPr>
                <w:rStyle w:val="Hyperlink"/>
                <w:b/>
                <w:sz w:val="13"/>
                <w:szCs w:val="13"/>
              </w:rPr>
              <w:t>7</w:t>
            </w:r>
          </w:p>
        </w:tc>
        <w:tc>
          <w:tcPr>
            <w:tcW w:w="450" w:type="dxa"/>
            <w:tcBorders>
              <w:bottom w:val="single" w:sz="4" w:space="0" w:color="auto"/>
            </w:tcBorders>
            <w:shd w:val="clear" w:color="auto" w:fill="auto"/>
            <w:vAlign w:val="center"/>
          </w:tcPr>
          <w:p w14:paraId="5085AC58" w14:textId="77777777" w:rsidR="001A63C6" w:rsidRPr="00AE656A" w:rsidDel="00876599" w:rsidRDefault="001A63C6" w:rsidP="001A63C6">
            <w:pPr>
              <w:pStyle w:val="TableText"/>
              <w:widowControl w:val="0"/>
              <w:spacing w:before="8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085AC5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C5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C5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C5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C5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C5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C5F"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AC6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AC6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C6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C6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C6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AC6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C6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085AC6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AC68" w14:textId="77777777" w:rsidR="001A63C6" w:rsidRPr="00AE656A" w:rsidRDefault="001A63C6" w:rsidP="001A63C6">
            <w:pPr>
              <w:pStyle w:val="TableText"/>
              <w:widowControl w:val="0"/>
              <w:rPr>
                <w:rFonts w:ascii="Tahoma" w:hAnsi="Tahoma" w:cs="Tahoma"/>
                <w:sz w:val="13"/>
              </w:rPr>
            </w:pPr>
          </w:p>
        </w:tc>
      </w:tr>
      <w:tr w:rsidR="00B33D0E" w:rsidRPr="00AE656A" w14:paraId="5085AC77" w14:textId="77777777" w:rsidTr="00F45A70">
        <w:trPr>
          <w:trHeight w:val="145"/>
        </w:trPr>
        <w:tc>
          <w:tcPr>
            <w:tcW w:w="2734" w:type="dxa"/>
            <w:gridSpan w:val="2"/>
            <w:tcBorders>
              <w:bottom w:val="single" w:sz="4" w:space="0" w:color="auto"/>
            </w:tcBorders>
            <w:shd w:val="clear" w:color="auto" w:fill="FABF8F"/>
            <w:vAlign w:val="center"/>
          </w:tcPr>
          <w:p w14:paraId="5085AC6A" w14:textId="77777777" w:rsidR="001A63C6" w:rsidRPr="00AE656A" w:rsidRDefault="001A63C6" w:rsidP="00D66F68">
            <w:pPr>
              <w:pStyle w:val="Heading3"/>
              <w:rPr>
                <w:rFonts w:ascii="Tahoma" w:hAnsi="Tahoma" w:cs="Tahoma"/>
                <w:b w:val="0"/>
              </w:rPr>
            </w:pPr>
            <w:bookmarkStart w:id="224" w:name="_Toc336337947"/>
            <w:bookmarkStart w:id="225" w:name="_Toc357598061"/>
            <w:r w:rsidRPr="00AE656A">
              <w:rPr>
                <w:rFonts w:ascii="Tahoma" w:hAnsi="Tahoma" w:cs="Tahoma"/>
                <w:b w:val="0"/>
                <w:sz w:val="14"/>
              </w:rPr>
              <w:t>Servidor A (SL de Usuário)</w:t>
            </w:r>
            <w:bookmarkEnd w:id="224"/>
            <w:bookmarkEnd w:id="225"/>
          </w:p>
        </w:tc>
        <w:tc>
          <w:tcPr>
            <w:tcW w:w="450" w:type="dxa"/>
            <w:tcBorders>
              <w:bottom w:val="single" w:sz="4" w:space="0" w:color="auto"/>
            </w:tcBorders>
            <w:shd w:val="clear" w:color="auto" w:fill="FABF8F"/>
            <w:vAlign w:val="center"/>
          </w:tcPr>
          <w:p w14:paraId="5085AC6B" w14:textId="77777777" w:rsidR="001A63C6" w:rsidRPr="00AE656A" w:rsidRDefault="001A63C6" w:rsidP="00D66F68">
            <w:pPr>
              <w:pStyle w:val="TableText"/>
              <w:widowControl w:val="0"/>
              <w:rPr>
                <w:b/>
                <w:color w:val="000000"/>
                <w:sz w:val="13"/>
                <w:szCs w:val="13"/>
                <w:u w:val="single"/>
              </w:rPr>
            </w:pPr>
          </w:p>
        </w:tc>
        <w:tc>
          <w:tcPr>
            <w:tcW w:w="450" w:type="dxa"/>
            <w:tcBorders>
              <w:bottom w:val="single" w:sz="4" w:space="0" w:color="auto"/>
            </w:tcBorders>
            <w:shd w:val="clear" w:color="auto" w:fill="FABF8F"/>
            <w:vAlign w:val="center"/>
          </w:tcPr>
          <w:p w14:paraId="5085AC6C" w14:textId="77777777" w:rsidR="001A63C6" w:rsidRPr="00AE656A" w:rsidRDefault="001A63C6" w:rsidP="007E466C">
            <w:pPr>
              <w:pStyle w:val="TableText"/>
              <w:widowControl w:val="0"/>
              <w:rPr>
                <w:rFonts w:ascii="Tahoma" w:hAnsi="Tahoma" w:cs="Tahoma"/>
                <w:sz w:val="13"/>
              </w:rPr>
            </w:pPr>
            <w:r w:rsidRPr="00AE656A">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085AC6D" w14:textId="77777777" w:rsidR="001A63C6" w:rsidRPr="00AE656A"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C6E" w14:textId="77777777" w:rsidR="001A63C6" w:rsidRPr="00AE656A"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C6F" w14:textId="77777777" w:rsidR="001A63C6" w:rsidRPr="00AE656A"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70" w14:textId="77777777" w:rsidR="001A63C6" w:rsidRPr="00AE656A"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C71" w14:textId="77777777" w:rsidR="001A63C6" w:rsidRPr="00AE656A" w:rsidRDefault="001A63C6" w:rsidP="00242B1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C72" w14:textId="77777777" w:rsidR="001A63C6" w:rsidRPr="00AE656A" w:rsidRDefault="001A63C6" w:rsidP="00242B11">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AC73" w14:textId="77777777" w:rsidR="001A63C6" w:rsidRPr="00AE656A" w:rsidRDefault="001A63C6" w:rsidP="00EA31A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C74" w14:textId="77777777" w:rsidR="001A63C6" w:rsidRPr="00AE656A" w:rsidRDefault="001A63C6" w:rsidP="00EA31A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C75" w14:textId="77777777" w:rsidR="001A63C6" w:rsidRPr="00AE656A" w:rsidRDefault="001A63C6" w:rsidP="007E466C">
            <w:pPr>
              <w:pStyle w:val="TableText"/>
              <w:widowControl w:val="0"/>
              <w:rPr>
                <w:rFonts w:ascii="Tahoma" w:hAnsi="Tahoma" w:cs="Tahoma"/>
                <w:sz w:val="13"/>
              </w:rPr>
            </w:pPr>
            <w:r w:rsidRPr="00AE656A">
              <w:rPr>
                <w:rFonts w:ascii="Tahoma" w:hAnsi="Tahoma" w:cs="Tahoma"/>
                <w:sz w:val="13"/>
              </w:rPr>
              <w:t>A, ST (Somente EES)</w:t>
            </w:r>
          </w:p>
        </w:tc>
        <w:tc>
          <w:tcPr>
            <w:tcW w:w="450" w:type="dxa"/>
            <w:tcBorders>
              <w:bottom w:val="single" w:sz="4" w:space="0" w:color="auto"/>
            </w:tcBorders>
            <w:shd w:val="clear" w:color="auto" w:fill="FABF8F"/>
            <w:vAlign w:val="center"/>
          </w:tcPr>
          <w:p w14:paraId="5085AC76" w14:textId="77777777" w:rsidR="001A63C6" w:rsidRPr="00AE656A" w:rsidRDefault="001A63C6" w:rsidP="00D66F68">
            <w:pPr>
              <w:pStyle w:val="TableText"/>
              <w:widowControl w:val="0"/>
              <w:rPr>
                <w:rFonts w:ascii="Tahoma" w:hAnsi="Tahoma" w:cs="Tahoma"/>
                <w:sz w:val="13"/>
              </w:rPr>
            </w:pPr>
          </w:p>
        </w:tc>
      </w:tr>
      <w:tr w:rsidR="00B33D0E" w:rsidRPr="00AE656A" w14:paraId="5085AC85" w14:textId="77777777" w:rsidTr="00F45A70">
        <w:trPr>
          <w:trHeight w:val="145"/>
        </w:trPr>
        <w:tc>
          <w:tcPr>
            <w:tcW w:w="2734" w:type="dxa"/>
            <w:gridSpan w:val="2"/>
            <w:tcBorders>
              <w:bottom w:val="single" w:sz="4" w:space="0" w:color="auto"/>
            </w:tcBorders>
            <w:shd w:val="clear" w:color="auto" w:fill="FFFFFF" w:themeFill="background1"/>
          </w:tcPr>
          <w:p w14:paraId="5085AC78" w14:textId="77777777" w:rsidR="001A63C6" w:rsidRPr="00AE656A" w:rsidRDefault="001A63C6" w:rsidP="001A63C6">
            <w:pPr>
              <w:pStyle w:val="ProductNames"/>
              <w:rPr>
                <w:rFonts w:ascii="Tahoma" w:hAnsi="Tahoma" w:cs="Tahoma"/>
                <w:sz w:val="14"/>
              </w:rPr>
            </w:pPr>
            <w:bookmarkStart w:id="226" w:name="_Toc336337948"/>
            <w:bookmarkStart w:id="227" w:name="_Toc357598062"/>
            <w:r w:rsidRPr="00AE656A">
              <w:rPr>
                <w:rFonts w:ascii="Tahoma" w:hAnsi="Tahoma" w:cs="Tahoma"/>
                <w:sz w:val="14"/>
              </w:rPr>
              <w:t>Exchange Hosted Archive (SL de Usuário)</w:t>
            </w:r>
            <w:bookmarkEnd w:id="226"/>
            <w:bookmarkEnd w:id="227"/>
          </w:p>
        </w:tc>
        <w:tc>
          <w:tcPr>
            <w:tcW w:w="450" w:type="dxa"/>
            <w:tcBorders>
              <w:bottom w:val="single" w:sz="4" w:space="0" w:color="auto"/>
            </w:tcBorders>
            <w:shd w:val="clear" w:color="auto" w:fill="FFFFFF" w:themeFill="background1"/>
            <w:vAlign w:val="center"/>
          </w:tcPr>
          <w:p w14:paraId="5085AC79" w14:textId="77777777" w:rsidR="001A63C6" w:rsidRPr="00AE656A" w:rsidRDefault="00AC145A" w:rsidP="00DA51E4">
            <w:pPr>
              <w:pStyle w:val="TableText"/>
              <w:widowControl w:val="0"/>
              <w:rPr>
                <w:b/>
                <w:color w:val="000000"/>
                <w:sz w:val="13"/>
                <w:szCs w:val="13"/>
                <w:u w:val="single"/>
              </w:rPr>
            </w:pPr>
            <w:hyperlink w:anchor="_47_Exchange_Hosted" w:history="1">
              <w:r w:rsidR="00B92091" w:rsidRPr="00B92091">
                <w:rPr>
                  <w:rStyle w:val="Hyperlink"/>
                  <w:b/>
                  <w:sz w:val="13"/>
                  <w:szCs w:val="13"/>
                </w:rPr>
                <w:t>4</w:t>
              </w:r>
            </w:hyperlink>
            <w:r w:rsidR="00DA51E4">
              <w:rPr>
                <w:rStyle w:val="Hyperlink"/>
                <w:b/>
                <w:sz w:val="13"/>
                <w:szCs w:val="13"/>
              </w:rPr>
              <w:t>8</w:t>
            </w:r>
          </w:p>
        </w:tc>
        <w:tc>
          <w:tcPr>
            <w:tcW w:w="450" w:type="dxa"/>
            <w:tcBorders>
              <w:bottom w:val="single" w:sz="4" w:space="0" w:color="auto"/>
            </w:tcBorders>
            <w:shd w:val="clear" w:color="auto" w:fill="FFFFFF" w:themeFill="background1"/>
            <w:vAlign w:val="center"/>
          </w:tcPr>
          <w:p w14:paraId="5085AC7A"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C7B"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085AC7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AC7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7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C7F"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C8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C81"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C82"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tcPr>
          <w:p w14:paraId="5085AC8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84" w14:textId="77777777" w:rsidR="001A63C6" w:rsidRPr="00AE656A" w:rsidRDefault="001A63C6" w:rsidP="001A63C6">
            <w:pPr>
              <w:pStyle w:val="TableText"/>
              <w:widowControl w:val="0"/>
              <w:rPr>
                <w:rFonts w:ascii="Tahoma" w:hAnsi="Tahoma" w:cs="Tahoma"/>
                <w:sz w:val="13"/>
              </w:rPr>
            </w:pPr>
          </w:p>
        </w:tc>
      </w:tr>
      <w:tr w:rsidR="00B33D0E" w:rsidRPr="00AE656A" w14:paraId="5085AC93" w14:textId="77777777" w:rsidTr="00F45A70">
        <w:trPr>
          <w:trHeight w:val="145"/>
        </w:trPr>
        <w:tc>
          <w:tcPr>
            <w:tcW w:w="2734" w:type="dxa"/>
            <w:gridSpan w:val="2"/>
            <w:tcBorders>
              <w:bottom w:val="single" w:sz="4" w:space="0" w:color="auto"/>
            </w:tcBorders>
            <w:shd w:val="clear" w:color="auto" w:fill="FABF8F"/>
          </w:tcPr>
          <w:p w14:paraId="5085AC86" w14:textId="77777777" w:rsidR="001A63C6" w:rsidRPr="00AE656A" w:rsidRDefault="001A63C6" w:rsidP="001A63C6">
            <w:pPr>
              <w:pStyle w:val="ProductNames"/>
              <w:rPr>
                <w:rFonts w:ascii="Tahoma" w:hAnsi="Tahoma" w:cs="Tahoma"/>
                <w:sz w:val="14"/>
              </w:rPr>
            </w:pPr>
            <w:bookmarkStart w:id="228" w:name="_Toc336337949"/>
            <w:bookmarkStart w:id="229" w:name="_Toc357598063"/>
            <w:r w:rsidRPr="00AE656A">
              <w:rPr>
                <w:rFonts w:ascii="Tahoma" w:hAnsi="Tahoma" w:cs="Tahoma"/>
                <w:sz w:val="14"/>
              </w:rPr>
              <w:t>Exchange Hosted Archive Extra Storage (SL de Usuário)</w:t>
            </w:r>
            <w:bookmarkEnd w:id="228"/>
            <w:bookmarkEnd w:id="229"/>
          </w:p>
        </w:tc>
        <w:tc>
          <w:tcPr>
            <w:tcW w:w="450" w:type="dxa"/>
            <w:tcBorders>
              <w:bottom w:val="single" w:sz="4" w:space="0" w:color="auto"/>
            </w:tcBorders>
            <w:shd w:val="clear" w:color="auto" w:fill="FABF8F"/>
            <w:vAlign w:val="center"/>
          </w:tcPr>
          <w:p w14:paraId="5085AC87" w14:textId="77777777" w:rsidR="001A63C6" w:rsidRPr="00AE656A" w:rsidRDefault="00AC145A" w:rsidP="00DA51E4">
            <w:pPr>
              <w:pStyle w:val="TableText"/>
              <w:widowControl w:val="0"/>
              <w:rPr>
                <w:b/>
                <w:color w:val="000000"/>
                <w:sz w:val="13"/>
                <w:szCs w:val="13"/>
                <w:u w:val="single"/>
              </w:rPr>
            </w:pPr>
            <w:hyperlink w:anchor="_47_Exchange_Hosted" w:history="1">
              <w:r w:rsidR="00BA71AD" w:rsidRPr="00B92091">
                <w:rPr>
                  <w:rStyle w:val="Hyperlink"/>
                  <w:b/>
                  <w:sz w:val="13"/>
                  <w:szCs w:val="13"/>
                </w:rPr>
                <w:t>4</w:t>
              </w:r>
            </w:hyperlink>
            <w:r w:rsidR="00DA51E4">
              <w:rPr>
                <w:rStyle w:val="Hyperlink"/>
                <w:b/>
                <w:sz w:val="13"/>
                <w:szCs w:val="13"/>
              </w:rPr>
              <w:t>8</w:t>
            </w:r>
          </w:p>
        </w:tc>
        <w:tc>
          <w:tcPr>
            <w:tcW w:w="450" w:type="dxa"/>
            <w:tcBorders>
              <w:bottom w:val="single" w:sz="4" w:space="0" w:color="auto"/>
            </w:tcBorders>
            <w:shd w:val="clear" w:color="auto" w:fill="FABF8F"/>
            <w:vAlign w:val="center"/>
          </w:tcPr>
          <w:p w14:paraId="5085AC88"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C89"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C8A"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C8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8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C8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C8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C8F"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C90"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C9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92" w14:textId="77777777" w:rsidR="001A63C6" w:rsidRPr="00AE656A" w:rsidRDefault="001A63C6" w:rsidP="001A63C6">
            <w:pPr>
              <w:pStyle w:val="TableText"/>
              <w:widowControl w:val="0"/>
              <w:rPr>
                <w:rFonts w:ascii="Tahoma" w:hAnsi="Tahoma" w:cs="Tahoma"/>
                <w:sz w:val="13"/>
              </w:rPr>
            </w:pPr>
          </w:p>
        </w:tc>
      </w:tr>
      <w:tr w:rsidR="00B33D0E" w:rsidRPr="00AE656A" w14:paraId="5085ACA1" w14:textId="77777777" w:rsidTr="00F45A70">
        <w:trPr>
          <w:trHeight w:val="145"/>
        </w:trPr>
        <w:tc>
          <w:tcPr>
            <w:tcW w:w="2734" w:type="dxa"/>
            <w:gridSpan w:val="2"/>
            <w:tcBorders>
              <w:bottom w:val="single" w:sz="4" w:space="0" w:color="auto"/>
            </w:tcBorders>
            <w:shd w:val="clear" w:color="auto" w:fill="FFFFFF" w:themeFill="background1"/>
          </w:tcPr>
          <w:p w14:paraId="5085AC94" w14:textId="77777777" w:rsidR="001A63C6" w:rsidRPr="00AE656A" w:rsidRDefault="001A63C6" w:rsidP="001A63C6">
            <w:pPr>
              <w:pStyle w:val="ProductNames"/>
              <w:rPr>
                <w:rFonts w:ascii="Tahoma" w:hAnsi="Tahoma" w:cs="Tahoma"/>
                <w:sz w:val="14"/>
              </w:rPr>
            </w:pPr>
            <w:bookmarkStart w:id="230" w:name="_Toc336337950"/>
            <w:bookmarkStart w:id="231" w:name="_Toc357598064"/>
            <w:r w:rsidRPr="00AE656A">
              <w:rPr>
                <w:rFonts w:ascii="Tahoma" w:hAnsi="Tahoma" w:cs="Tahoma"/>
                <w:sz w:val="14"/>
              </w:rPr>
              <w:t xml:space="preserve">Exchange Hosted Encryption </w:t>
            </w:r>
            <w:r w:rsidR="00C142BC">
              <w:rPr>
                <w:rFonts w:ascii="Tahoma" w:hAnsi="Tahoma" w:cs="Tahoma"/>
                <w:sz w:val="14"/>
              </w:rPr>
              <w:br/>
            </w:r>
            <w:r w:rsidRPr="00AE656A">
              <w:rPr>
                <w:rFonts w:ascii="Tahoma" w:hAnsi="Tahoma" w:cs="Tahoma"/>
                <w:sz w:val="14"/>
              </w:rPr>
              <w:t>(SL de Usuário)</w:t>
            </w:r>
            <w:bookmarkEnd w:id="230"/>
            <w:bookmarkEnd w:id="231"/>
          </w:p>
        </w:tc>
        <w:tc>
          <w:tcPr>
            <w:tcW w:w="450" w:type="dxa"/>
            <w:tcBorders>
              <w:bottom w:val="single" w:sz="4" w:space="0" w:color="auto"/>
            </w:tcBorders>
            <w:shd w:val="clear" w:color="auto" w:fill="FFFFFF" w:themeFill="background1"/>
            <w:vAlign w:val="center"/>
          </w:tcPr>
          <w:p w14:paraId="5085AC95" w14:textId="77777777" w:rsidR="001A63C6" w:rsidRPr="00AE656A" w:rsidRDefault="00AC145A" w:rsidP="00DA51E4">
            <w:pPr>
              <w:pStyle w:val="TableText"/>
              <w:widowControl w:val="0"/>
              <w:rPr>
                <w:rStyle w:val="EndnoteReference"/>
                <w:color w:val="000000"/>
                <w:sz w:val="13"/>
                <w:szCs w:val="13"/>
                <w:u w:val="single"/>
              </w:rPr>
            </w:pPr>
            <w:hyperlink w:anchor="_48_Exchange_Hosted" w:history="1">
              <w:r w:rsidR="00BA71AD" w:rsidRPr="00B92091">
                <w:rPr>
                  <w:rStyle w:val="Hyperlink"/>
                  <w:b/>
                  <w:sz w:val="13"/>
                  <w:szCs w:val="13"/>
                </w:rPr>
                <w:t>4</w:t>
              </w:r>
            </w:hyperlink>
            <w:r w:rsidR="00DA51E4">
              <w:rPr>
                <w:rStyle w:val="Hyperlink"/>
                <w:b/>
                <w:sz w:val="13"/>
                <w:szCs w:val="13"/>
              </w:rPr>
              <w:t>9</w:t>
            </w:r>
          </w:p>
        </w:tc>
        <w:tc>
          <w:tcPr>
            <w:tcW w:w="450" w:type="dxa"/>
            <w:tcBorders>
              <w:bottom w:val="single" w:sz="4" w:space="0" w:color="auto"/>
            </w:tcBorders>
            <w:shd w:val="clear" w:color="auto" w:fill="FFFFFF" w:themeFill="background1"/>
            <w:vAlign w:val="center"/>
          </w:tcPr>
          <w:p w14:paraId="5085AC96"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5085AC97"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085AC9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 ponto</w:t>
            </w:r>
          </w:p>
        </w:tc>
        <w:tc>
          <w:tcPr>
            <w:tcW w:w="450" w:type="dxa"/>
            <w:tcBorders>
              <w:left w:val="single" w:sz="18" w:space="0" w:color="auto"/>
              <w:bottom w:val="single" w:sz="4" w:space="0" w:color="auto"/>
            </w:tcBorders>
            <w:shd w:val="clear" w:color="auto" w:fill="FFFFFF" w:themeFill="background1"/>
            <w:vAlign w:val="center"/>
          </w:tcPr>
          <w:p w14:paraId="5085AC9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9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C9B"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C9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085AC9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C9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FFFFF" w:themeFill="background1"/>
          </w:tcPr>
          <w:p w14:paraId="5085AC9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A0" w14:textId="77777777" w:rsidR="001A63C6" w:rsidRPr="00AE656A" w:rsidRDefault="001A63C6" w:rsidP="001A63C6">
            <w:pPr>
              <w:pStyle w:val="TableText"/>
              <w:widowControl w:val="0"/>
              <w:rPr>
                <w:rFonts w:ascii="Tahoma" w:hAnsi="Tahoma" w:cs="Tahoma"/>
                <w:sz w:val="13"/>
              </w:rPr>
            </w:pPr>
          </w:p>
        </w:tc>
      </w:tr>
      <w:tr w:rsidR="00B33D0E" w:rsidRPr="00AE656A" w14:paraId="5085ACB5" w14:textId="77777777" w:rsidTr="00F45A70">
        <w:trPr>
          <w:trHeight w:val="145"/>
        </w:trPr>
        <w:tc>
          <w:tcPr>
            <w:tcW w:w="2734" w:type="dxa"/>
            <w:gridSpan w:val="2"/>
            <w:tcBorders>
              <w:bottom w:val="single" w:sz="4" w:space="0" w:color="auto"/>
            </w:tcBorders>
            <w:shd w:val="clear" w:color="auto" w:fill="FABF8F"/>
            <w:vAlign w:val="center"/>
          </w:tcPr>
          <w:p w14:paraId="5085ACA2" w14:textId="77777777" w:rsidR="001A63C6" w:rsidRPr="00AE656A" w:rsidRDefault="001A63C6" w:rsidP="00D66F68">
            <w:pPr>
              <w:pStyle w:val="Heading2"/>
              <w:ind w:left="0"/>
              <w:rPr>
                <w:rFonts w:ascii="Tahoma" w:hAnsi="Tahoma" w:cs="Tahoma"/>
                <w:b w:val="0"/>
                <w:sz w:val="14"/>
              </w:rPr>
            </w:pPr>
            <w:bookmarkStart w:id="232" w:name="_Toc357598065"/>
            <w:r w:rsidRPr="00AE656A">
              <w:rPr>
                <w:rFonts w:ascii="Tahoma" w:hAnsi="Tahoma" w:cs="Tahoma"/>
                <w:b w:val="0"/>
                <w:sz w:val="14"/>
              </w:rPr>
              <w:t>Exchange Online Archiving para Exchange Online A</w:t>
            </w:r>
            <w:bookmarkEnd w:id="232"/>
          </w:p>
        </w:tc>
        <w:tc>
          <w:tcPr>
            <w:tcW w:w="450" w:type="dxa"/>
            <w:tcBorders>
              <w:bottom w:val="single" w:sz="4" w:space="0" w:color="auto"/>
            </w:tcBorders>
            <w:shd w:val="clear" w:color="auto" w:fill="FABF8F"/>
            <w:vAlign w:val="center"/>
          </w:tcPr>
          <w:p w14:paraId="5085ACA3" w14:textId="77777777" w:rsidR="001A63C6" w:rsidRPr="00AE656A" w:rsidRDefault="001A63C6" w:rsidP="001A63C6">
            <w:pPr>
              <w:pStyle w:val="TableText"/>
              <w:widowControl w:val="0"/>
            </w:pPr>
          </w:p>
        </w:tc>
        <w:tc>
          <w:tcPr>
            <w:tcW w:w="450" w:type="dxa"/>
            <w:tcBorders>
              <w:bottom w:val="single" w:sz="4" w:space="0" w:color="auto"/>
            </w:tcBorders>
            <w:shd w:val="clear" w:color="auto" w:fill="FABF8F"/>
            <w:vAlign w:val="center"/>
          </w:tcPr>
          <w:p w14:paraId="5085ACA4"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085ACA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ACA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A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A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A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A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AB"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CA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CA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A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CAF"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CB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ACB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CB2"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ACB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ST (Somente EES</w:t>
            </w:r>
          </w:p>
        </w:tc>
        <w:tc>
          <w:tcPr>
            <w:tcW w:w="450" w:type="dxa"/>
            <w:tcBorders>
              <w:bottom w:val="single" w:sz="4" w:space="0" w:color="auto"/>
            </w:tcBorders>
            <w:shd w:val="clear" w:color="auto" w:fill="FABF8F"/>
            <w:vAlign w:val="center"/>
          </w:tcPr>
          <w:p w14:paraId="5085ACB4" w14:textId="77777777" w:rsidR="001A63C6" w:rsidRPr="00AE656A" w:rsidRDefault="001A63C6" w:rsidP="001A63C6">
            <w:pPr>
              <w:pStyle w:val="TableText"/>
              <w:widowControl w:val="0"/>
              <w:rPr>
                <w:rFonts w:ascii="Tahoma" w:hAnsi="Tahoma" w:cs="Tahoma"/>
                <w:sz w:val="13"/>
              </w:rPr>
            </w:pPr>
          </w:p>
        </w:tc>
      </w:tr>
      <w:tr w:rsidR="001933C6" w:rsidRPr="00AE656A" w14:paraId="5085ACC9" w14:textId="77777777" w:rsidTr="00F45A70">
        <w:trPr>
          <w:trHeight w:val="145"/>
        </w:trPr>
        <w:tc>
          <w:tcPr>
            <w:tcW w:w="2734" w:type="dxa"/>
            <w:gridSpan w:val="2"/>
            <w:tcBorders>
              <w:bottom w:val="single" w:sz="4" w:space="0" w:color="auto"/>
            </w:tcBorders>
            <w:shd w:val="clear" w:color="auto" w:fill="FFFFFF" w:themeFill="background1"/>
          </w:tcPr>
          <w:p w14:paraId="5085ACB6" w14:textId="77777777" w:rsidR="001A63C6" w:rsidRPr="00AE656A" w:rsidRDefault="001A63C6" w:rsidP="001A63C6">
            <w:pPr>
              <w:pStyle w:val="Heading2"/>
              <w:ind w:left="0"/>
              <w:rPr>
                <w:rFonts w:ascii="Tahoma" w:hAnsi="Tahoma" w:cs="Tahoma"/>
                <w:b w:val="0"/>
                <w:sz w:val="14"/>
              </w:rPr>
            </w:pPr>
            <w:bookmarkStart w:id="233" w:name="_Toc357598066"/>
            <w:r w:rsidRPr="00AE656A">
              <w:rPr>
                <w:rFonts w:ascii="Tahoma" w:hAnsi="Tahoma" w:cs="Tahoma"/>
                <w:b w:val="0"/>
                <w:sz w:val="14"/>
              </w:rPr>
              <w:t>Exchange Online Archiving para Exchange Online</w:t>
            </w:r>
            <w:bookmarkEnd w:id="233"/>
          </w:p>
        </w:tc>
        <w:tc>
          <w:tcPr>
            <w:tcW w:w="450" w:type="dxa"/>
            <w:tcBorders>
              <w:bottom w:val="single" w:sz="4" w:space="0" w:color="auto"/>
            </w:tcBorders>
            <w:shd w:val="clear" w:color="auto" w:fill="FFFFFF" w:themeFill="background1"/>
            <w:vAlign w:val="center"/>
          </w:tcPr>
          <w:p w14:paraId="5085ACB7" w14:textId="77777777" w:rsidR="001A63C6" w:rsidRPr="00AE656A" w:rsidRDefault="001A63C6" w:rsidP="001A63C6">
            <w:pPr>
              <w:pStyle w:val="TableText"/>
              <w:widowControl w:val="0"/>
            </w:pPr>
          </w:p>
        </w:tc>
        <w:tc>
          <w:tcPr>
            <w:tcW w:w="450" w:type="dxa"/>
            <w:tcBorders>
              <w:bottom w:val="single" w:sz="4" w:space="0" w:color="auto"/>
            </w:tcBorders>
            <w:shd w:val="clear" w:color="auto" w:fill="FFFFFF" w:themeFill="background1"/>
            <w:vAlign w:val="center"/>
          </w:tcPr>
          <w:p w14:paraId="5085ACB8"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5085ACB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085ACB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B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B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B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B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BF"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CC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ACC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C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CC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CC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CC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CC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5085ACC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C8" w14:textId="77777777" w:rsidR="001A63C6" w:rsidRPr="00AE656A" w:rsidRDefault="001A63C6" w:rsidP="001A63C6">
            <w:pPr>
              <w:pStyle w:val="TableText"/>
              <w:widowControl w:val="0"/>
              <w:rPr>
                <w:rFonts w:ascii="Tahoma" w:hAnsi="Tahoma" w:cs="Tahoma"/>
                <w:sz w:val="13"/>
              </w:rPr>
            </w:pPr>
          </w:p>
        </w:tc>
      </w:tr>
      <w:tr w:rsidR="00B33D0E" w:rsidRPr="00AE656A" w14:paraId="5085ACDD" w14:textId="77777777" w:rsidTr="00F45A70">
        <w:trPr>
          <w:trHeight w:val="145"/>
        </w:trPr>
        <w:tc>
          <w:tcPr>
            <w:tcW w:w="2734" w:type="dxa"/>
            <w:gridSpan w:val="2"/>
            <w:tcBorders>
              <w:bottom w:val="single" w:sz="4" w:space="0" w:color="auto"/>
            </w:tcBorders>
            <w:shd w:val="clear" w:color="auto" w:fill="FABF8F"/>
          </w:tcPr>
          <w:p w14:paraId="5085ACCA" w14:textId="77777777" w:rsidR="001A63C6" w:rsidRPr="00AE656A" w:rsidRDefault="001A63C6" w:rsidP="001A63C6">
            <w:pPr>
              <w:pStyle w:val="Heading2"/>
              <w:ind w:left="0"/>
              <w:rPr>
                <w:rFonts w:ascii="Tahoma" w:hAnsi="Tahoma" w:cs="Tahoma"/>
                <w:b w:val="0"/>
                <w:sz w:val="14"/>
              </w:rPr>
            </w:pPr>
            <w:bookmarkStart w:id="234" w:name="_Toc336337951"/>
            <w:bookmarkStart w:id="235" w:name="_Toc357598067"/>
            <w:r w:rsidRPr="00AE656A">
              <w:rPr>
                <w:rFonts w:ascii="Tahoma" w:hAnsi="Tahoma" w:cs="Tahoma"/>
                <w:b w:val="0"/>
                <w:sz w:val="14"/>
              </w:rPr>
              <w:t>Quiosque do Exchange Online (SL de Usuário)</w:t>
            </w:r>
            <w:bookmarkEnd w:id="234"/>
            <w:bookmarkEnd w:id="235"/>
          </w:p>
        </w:tc>
        <w:tc>
          <w:tcPr>
            <w:tcW w:w="450" w:type="dxa"/>
            <w:tcBorders>
              <w:bottom w:val="single" w:sz="4" w:space="0" w:color="auto"/>
            </w:tcBorders>
            <w:shd w:val="clear" w:color="auto" w:fill="FABF8F"/>
            <w:vAlign w:val="center"/>
          </w:tcPr>
          <w:p w14:paraId="5085ACCB" w14:textId="77777777" w:rsidR="001A63C6" w:rsidRPr="00AE656A" w:rsidRDefault="00AC145A" w:rsidP="003D5C46">
            <w:pPr>
              <w:pStyle w:val="TableText"/>
              <w:widowControl w:val="0"/>
              <w:rPr>
                <w:rStyle w:val="EndnoteReference"/>
                <w:rFonts w:cs="Tahoma"/>
                <w:color w:val="000000"/>
                <w:sz w:val="13"/>
                <w:szCs w:val="13"/>
                <w:u w:val="single"/>
              </w:rPr>
            </w:pPr>
            <w:hyperlink w:anchor="_50_Quiosque_do" w:history="1">
              <w:r w:rsidR="00DA51E4">
                <w:rPr>
                  <w:rStyle w:val="Hyperlink"/>
                  <w:b/>
                  <w:sz w:val="13"/>
                  <w:szCs w:val="13"/>
                </w:rPr>
                <w:t>50</w:t>
              </w:r>
            </w:hyperlink>
          </w:p>
        </w:tc>
        <w:tc>
          <w:tcPr>
            <w:tcW w:w="450" w:type="dxa"/>
            <w:tcBorders>
              <w:bottom w:val="single" w:sz="4" w:space="0" w:color="auto"/>
            </w:tcBorders>
            <w:shd w:val="clear" w:color="auto" w:fill="FABF8F"/>
            <w:vAlign w:val="center"/>
          </w:tcPr>
          <w:p w14:paraId="5085ACCC"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085ACC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14:paraId="5085ACC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C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D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D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D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D3"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CD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CD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D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CD7"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CD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CD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CD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ACD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DC" w14:textId="77777777" w:rsidR="001A63C6" w:rsidRPr="00AE656A" w:rsidRDefault="001A63C6" w:rsidP="001A63C6">
            <w:pPr>
              <w:pStyle w:val="TableText"/>
              <w:widowControl w:val="0"/>
              <w:rPr>
                <w:rFonts w:ascii="Tahoma" w:hAnsi="Tahoma" w:cs="Tahoma"/>
                <w:sz w:val="13"/>
              </w:rPr>
            </w:pPr>
          </w:p>
        </w:tc>
      </w:tr>
      <w:tr w:rsidR="001933C6" w:rsidRPr="00AE656A" w14:paraId="5085ACF1" w14:textId="77777777" w:rsidTr="00F45A70">
        <w:trPr>
          <w:trHeight w:val="395"/>
        </w:trPr>
        <w:tc>
          <w:tcPr>
            <w:tcW w:w="2734" w:type="dxa"/>
            <w:gridSpan w:val="2"/>
            <w:tcBorders>
              <w:bottom w:val="single" w:sz="4" w:space="0" w:color="auto"/>
            </w:tcBorders>
            <w:shd w:val="clear" w:color="auto" w:fill="FFFFFF" w:themeFill="background1"/>
            <w:vAlign w:val="center"/>
          </w:tcPr>
          <w:p w14:paraId="5085ACDE" w14:textId="77777777" w:rsidR="001A63C6" w:rsidRPr="00AE656A" w:rsidRDefault="001A63C6" w:rsidP="00D66F68">
            <w:pPr>
              <w:pStyle w:val="Heading2"/>
              <w:ind w:left="0"/>
              <w:rPr>
                <w:rFonts w:ascii="Tahoma" w:hAnsi="Tahoma" w:cs="Tahoma"/>
                <w:b w:val="0"/>
                <w:sz w:val="14"/>
              </w:rPr>
            </w:pPr>
            <w:bookmarkStart w:id="236" w:name="_Toc336337952"/>
            <w:bookmarkStart w:id="237" w:name="_Toc357598068"/>
            <w:r w:rsidRPr="00AE656A">
              <w:rPr>
                <w:rFonts w:ascii="Tahoma" w:hAnsi="Tahoma" w:cs="Tahoma"/>
                <w:b w:val="0"/>
                <w:sz w:val="14"/>
              </w:rPr>
              <w:t>Exchange Online Plano 1 (SL de Usuário)</w:t>
            </w:r>
            <w:bookmarkEnd w:id="236"/>
            <w:bookmarkEnd w:id="237"/>
          </w:p>
        </w:tc>
        <w:tc>
          <w:tcPr>
            <w:tcW w:w="450" w:type="dxa"/>
            <w:tcBorders>
              <w:bottom w:val="single" w:sz="4" w:space="0" w:color="auto"/>
            </w:tcBorders>
            <w:shd w:val="clear" w:color="auto" w:fill="FFFFFF" w:themeFill="background1"/>
            <w:vAlign w:val="center"/>
          </w:tcPr>
          <w:p w14:paraId="5085ACDF" w14:textId="77777777" w:rsidR="001A63C6" w:rsidRPr="00AE656A" w:rsidRDefault="00AC145A" w:rsidP="003D5C46">
            <w:pPr>
              <w:pStyle w:val="TableText"/>
              <w:widowControl w:val="0"/>
              <w:rPr>
                <w:rStyle w:val="EndnoteReference"/>
                <w:rFonts w:cs="Tahoma"/>
                <w:color w:val="0000FF"/>
                <w:sz w:val="13"/>
                <w:szCs w:val="13"/>
                <w:u w:val="single"/>
              </w:rPr>
            </w:pPr>
            <w:hyperlink w:anchor="_48_Exchange_Online" w:history="1">
              <w:r w:rsidR="00DA51E4">
                <w:rPr>
                  <w:rStyle w:val="Hyperlink"/>
                  <w:b/>
                  <w:sz w:val="13"/>
                  <w:szCs w:val="13"/>
                </w:rPr>
                <w:t>51</w:t>
              </w:r>
            </w:hyperlink>
          </w:p>
        </w:tc>
        <w:tc>
          <w:tcPr>
            <w:tcW w:w="450" w:type="dxa"/>
            <w:tcBorders>
              <w:bottom w:val="single" w:sz="4" w:space="0" w:color="auto"/>
            </w:tcBorders>
            <w:shd w:val="clear" w:color="auto" w:fill="FFFFFF" w:themeFill="background1"/>
            <w:vAlign w:val="center"/>
          </w:tcPr>
          <w:p w14:paraId="5085ACE0"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5085ACE1"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CE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E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E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E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E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E7"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CE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ACE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E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CEB"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CE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CE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CEE"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5085ACE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CF0" w14:textId="77777777" w:rsidR="001A63C6" w:rsidRPr="00AE656A" w:rsidRDefault="001A63C6" w:rsidP="001A63C6">
            <w:pPr>
              <w:pStyle w:val="TableText"/>
              <w:widowControl w:val="0"/>
              <w:rPr>
                <w:rFonts w:ascii="Tahoma" w:hAnsi="Tahoma" w:cs="Tahoma"/>
                <w:sz w:val="13"/>
              </w:rPr>
            </w:pPr>
          </w:p>
        </w:tc>
      </w:tr>
      <w:tr w:rsidR="00B33D0E" w:rsidRPr="00AE656A" w14:paraId="5085AD05" w14:textId="77777777" w:rsidTr="00F45A70">
        <w:trPr>
          <w:trHeight w:val="145"/>
        </w:trPr>
        <w:tc>
          <w:tcPr>
            <w:tcW w:w="2734" w:type="dxa"/>
            <w:gridSpan w:val="2"/>
            <w:tcBorders>
              <w:bottom w:val="single" w:sz="4" w:space="0" w:color="auto"/>
            </w:tcBorders>
            <w:shd w:val="clear" w:color="auto" w:fill="FABF8F"/>
          </w:tcPr>
          <w:p w14:paraId="5085ACF2" w14:textId="77777777" w:rsidR="001A63C6" w:rsidRPr="00AE656A" w:rsidRDefault="001A63C6" w:rsidP="001A63C6">
            <w:pPr>
              <w:pStyle w:val="Heading2"/>
              <w:ind w:left="0"/>
              <w:rPr>
                <w:rFonts w:ascii="Tahoma" w:hAnsi="Tahoma" w:cs="Tahoma"/>
                <w:b w:val="0"/>
                <w:sz w:val="14"/>
              </w:rPr>
            </w:pPr>
            <w:bookmarkStart w:id="238" w:name="_Toc336337953"/>
            <w:bookmarkStart w:id="239" w:name="_Toc357598069"/>
            <w:r w:rsidRPr="00AE656A">
              <w:rPr>
                <w:rFonts w:ascii="Tahoma" w:hAnsi="Tahoma" w:cs="Tahoma"/>
                <w:b w:val="0"/>
                <w:sz w:val="14"/>
              </w:rPr>
              <w:t>Exchange Online Plano 2 (SL de Usuário)</w:t>
            </w:r>
            <w:bookmarkEnd w:id="238"/>
            <w:bookmarkEnd w:id="239"/>
          </w:p>
        </w:tc>
        <w:tc>
          <w:tcPr>
            <w:tcW w:w="450" w:type="dxa"/>
            <w:tcBorders>
              <w:bottom w:val="single" w:sz="4" w:space="0" w:color="auto"/>
            </w:tcBorders>
            <w:shd w:val="clear" w:color="auto" w:fill="FABF8F"/>
            <w:vAlign w:val="center"/>
          </w:tcPr>
          <w:p w14:paraId="5085ACF3" w14:textId="77777777" w:rsidR="001A63C6" w:rsidRPr="00AE656A" w:rsidRDefault="00AC145A" w:rsidP="00DA51E4">
            <w:pPr>
              <w:pStyle w:val="TableText"/>
              <w:widowControl w:val="0"/>
              <w:rPr>
                <w:rStyle w:val="EndnoteReference"/>
                <w:color w:val="000000"/>
                <w:sz w:val="13"/>
                <w:szCs w:val="13"/>
                <w:u w:val="single"/>
              </w:rPr>
            </w:pPr>
            <w:hyperlink w:anchor="_51_Exchange_Online" w:history="1">
              <w:r w:rsidR="002E59B1" w:rsidRPr="00B92091">
                <w:rPr>
                  <w:rStyle w:val="Hyperlink"/>
                  <w:b/>
                  <w:sz w:val="13"/>
                  <w:szCs w:val="13"/>
                </w:rPr>
                <w:t>5</w:t>
              </w:r>
            </w:hyperlink>
            <w:r w:rsidR="00DA51E4">
              <w:rPr>
                <w:rStyle w:val="Hyperlink"/>
                <w:b/>
                <w:sz w:val="13"/>
                <w:szCs w:val="13"/>
              </w:rPr>
              <w:t>2</w:t>
            </w:r>
          </w:p>
        </w:tc>
        <w:tc>
          <w:tcPr>
            <w:tcW w:w="450" w:type="dxa"/>
            <w:tcBorders>
              <w:bottom w:val="single" w:sz="4" w:space="0" w:color="auto"/>
            </w:tcBorders>
            <w:shd w:val="clear" w:color="auto" w:fill="FABF8F"/>
            <w:vAlign w:val="center"/>
          </w:tcPr>
          <w:p w14:paraId="5085ACF4" w14:textId="77777777" w:rsidR="001A63C6" w:rsidRPr="00AE656A" w:rsidRDefault="001A63C6" w:rsidP="007E466C">
            <w:pPr>
              <w:pStyle w:val="TableText"/>
              <w:widowControl w:val="0"/>
              <w:spacing w:before="8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085ACF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CF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F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F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F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F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FB"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CF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CF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CF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CFF"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D0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D0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D02"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AD0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04" w14:textId="77777777" w:rsidR="001A63C6" w:rsidRPr="00AE656A" w:rsidRDefault="001A63C6" w:rsidP="001A63C6">
            <w:pPr>
              <w:pStyle w:val="TableText"/>
              <w:widowControl w:val="0"/>
              <w:rPr>
                <w:rFonts w:ascii="Tahoma" w:hAnsi="Tahoma" w:cs="Tahoma"/>
                <w:sz w:val="13"/>
              </w:rPr>
            </w:pPr>
          </w:p>
        </w:tc>
      </w:tr>
      <w:tr w:rsidR="001933C6" w:rsidRPr="00AE656A" w14:paraId="5085AD19" w14:textId="77777777" w:rsidTr="00F45A70">
        <w:trPr>
          <w:trHeight w:val="145"/>
        </w:trPr>
        <w:tc>
          <w:tcPr>
            <w:tcW w:w="2734" w:type="dxa"/>
            <w:gridSpan w:val="2"/>
            <w:tcBorders>
              <w:bottom w:val="single" w:sz="4" w:space="0" w:color="auto"/>
            </w:tcBorders>
            <w:shd w:val="clear" w:color="auto" w:fill="FFFFFF" w:themeFill="background1"/>
          </w:tcPr>
          <w:p w14:paraId="5085AD06" w14:textId="77777777" w:rsidR="001A63C6" w:rsidRPr="00AE656A" w:rsidRDefault="001A63C6" w:rsidP="00B92091">
            <w:pPr>
              <w:pStyle w:val="Heading3"/>
              <w:rPr>
                <w:rFonts w:ascii="Tahoma" w:hAnsi="Tahoma" w:cs="Tahoma"/>
                <w:b w:val="0"/>
                <w:sz w:val="14"/>
              </w:rPr>
            </w:pPr>
            <w:bookmarkStart w:id="240" w:name="_Toc336337954"/>
            <w:bookmarkStart w:id="241" w:name="_Toc357598070"/>
            <w:r w:rsidRPr="00AE656A">
              <w:rPr>
                <w:rFonts w:ascii="Tahoma" w:hAnsi="Tahoma" w:cs="Tahoma"/>
                <w:b w:val="0"/>
                <w:sz w:val="14"/>
              </w:rPr>
              <w:t>Exchange Online Plan 1A para Alunos (SL</w:t>
            </w:r>
            <w:r w:rsidR="00B92091">
              <w:rPr>
                <w:rFonts w:ascii="Tahoma" w:hAnsi="Tahoma" w:cs="Tahoma"/>
                <w:b w:val="0"/>
                <w:sz w:val="14"/>
              </w:rPr>
              <w:t> </w:t>
            </w:r>
            <w:r w:rsidRPr="00AE656A">
              <w:rPr>
                <w:rFonts w:ascii="Tahoma" w:hAnsi="Tahoma" w:cs="Tahoma"/>
                <w:b w:val="0"/>
                <w:sz w:val="14"/>
              </w:rPr>
              <w:t>do Usuário)</w:t>
            </w:r>
            <w:bookmarkEnd w:id="240"/>
            <w:bookmarkEnd w:id="241"/>
          </w:p>
        </w:tc>
        <w:tc>
          <w:tcPr>
            <w:tcW w:w="450" w:type="dxa"/>
            <w:tcBorders>
              <w:bottom w:val="single" w:sz="4" w:space="0" w:color="auto"/>
            </w:tcBorders>
            <w:shd w:val="clear" w:color="auto" w:fill="FFFFFF" w:themeFill="background1"/>
            <w:vAlign w:val="center"/>
          </w:tcPr>
          <w:p w14:paraId="5085AD07" w14:textId="77777777" w:rsidR="001A63C6" w:rsidRPr="00AE656A"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FFFFF" w:themeFill="background1"/>
            <w:vAlign w:val="center"/>
          </w:tcPr>
          <w:p w14:paraId="5085AD08"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5085AD0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D0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0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0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0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0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0F"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D1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AD1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1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D1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D1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D15"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D1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5085AD1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(somente EES)</w:t>
            </w:r>
          </w:p>
        </w:tc>
        <w:tc>
          <w:tcPr>
            <w:tcW w:w="450" w:type="dxa"/>
            <w:tcBorders>
              <w:bottom w:val="single" w:sz="4" w:space="0" w:color="auto"/>
            </w:tcBorders>
            <w:shd w:val="clear" w:color="auto" w:fill="FFFFFF" w:themeFill="background1"/>
            <w:vAlign w:val="center"/>
          </w:tcPr>
          <w:p w14:paraId="5085AD18" w14:textId="77777777" w:rsidR="001A63C6" w:rsidRPr="00AE656A" w:rsidRDefault="001A63C6" w:rsidP="001A63C6">
            <w:pPr>
              <w:pStyle w:val="TableText"/>
              <w:widowControl w:val="0"/>
              <w:rPr>
                <w:rFonts w:ascii="Tahoma" w:hAnsi="Tahoma" w:cs="Tahoma"/>
                <w:sz w:val="13"/>
              </w:rPr>
            </w:pPr>
          </w:p>
        </w:tc>
      </w:tr>
      <w:tr w:rsidR="00B33D0E" w:rsidRPr="00AE656A" w14:paraId="5085AD2D" w14:textId="77777777" w:rsidTr="00F45A70">
        <w:trPr>
          <w:trHeight w:val="145"/>
        </w:trPr>
        <w:tc>
          <w:tcPr>
            <w:tcW w:w="2734" w:type="dxa"/>
            <w:gridSpan w:val="2"/>
            <w:tcBorders>
              <w:bottom w:val="single" w:sz="4" w:space="0" w:color="auto"/>
            </w:tcBorders>
            <w:shd w:val="clear" w:color="auto" w:fill="FABF8F"/>
          </w:tcPr>
          <w:p w14:paraId="5085AD1A" w14:textId="77777777" w:rsidR="001A63C6" w:rsidRPr="00AE656A" w:rsidRDefault="001A63C6" w:rsidP="001A63C6">
            <w:pPr>
              <w:pStyle w:val="Heading3"/>
              <w:rPr>
                <w:rFonts w:ascii="Tahoma" w:hAnsi="Tahoma" w:cs="Tahoma"/>
                <w:b w:val="0"/>
                <w:sz w:val="14"/>
              </w:rPr>
            </w:pPr>
            <w:bookmarkStart w:id="242" w:name="_Toc336337955"/>
            <w:bookmarkStart w:id="243" w:name="_Toc357598071"/>
            <w:r w:rsidRPr="00AE656A">
              <w:rPr>
                <w:rFonts w:ascii="Tahoma" w:hAnsi="Tahoma" w:cs="Tahoma"/>
                <w:b w:val="0"/>
                <w:sz w:val="14"/>
              </w:rPr>
              <w:t>Exchange Online Plano 2A (SL de Usuário)</w:t>
            </w:r>
            <w:bookmarkEnd w:id="242"/>
            <w:bookmarkEnd w:id="243"/>
          </w:p>
        </w:tc>
        <w:tc>
          <w:tcPr>
            <w:tcW w:w="450" w:type="dxa"/>
            <w:tcBorders>
              <w:bottom w:val="single" w:sz="4" w:space="0" w:color="auto"/>
            </w:tcBorders>
            <w:shd w:val="clear" w:color="auto" w:fill="FABF8F"/>
            <w:vAlign w:val="center"/>
          </w:tcPr>
          <w:p w14:paraId="5085AD1B" w14:textId="77777777" w:rsidR="001A63C6" w:rsidRPr="00AE656A"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vAlign w:val="center"/>
          </w:tcPr>
          <w:p w14:paraId="5085AD1C"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085AD1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D1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1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2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2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2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23"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D2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D2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2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D27"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D2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AD29"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D2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AD2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(somente EES)</w:t>
            </w:r>
          </w:p>
        </w:tc>
        <w:tc>
          <w:tcPr>
            <w:tcW w:w="450" w:type="dxa"/>
            <w:tcBorders>
              <w:bottom w:val="single" w:sz="4" w:space="0" w:color="auto"/>
            </w:tcBorders>
            <w:shd w:val="clear" w:color="auto" w:fill="FABF8F"/>
            <w:vAlign w:val="center"/>
          </w:tcPr>
          <w:p w14:paraId="5085AD2C" w14:textId="77777777" w:rsidR="001A63C6" w:rsidRPr="00AE656A" w:rsidRDefault="001A63C6" w:rsidP="001A63C6">
            <w:pPr>
              <w:pStyle w:val="TableText"/>
              <w:widowControl w:val="0"/>
              <w:rPr>
                <w:rFonts w:ascii="Tahoma" w:hAnsi="Tahoma" w:cs="Tahoma"/>
                <w:sz w:val="13"/>
              </w:rPr>
            </w:pPr>
          </w:p>
        </w:tc>
      </w:tr>
      <w:tr w:rsidR="001933C6" w:rsidRPr="00AE656A" w14:paraId="5085AD41" w14:textId="77777777" w:rsidTr="00F45A70">
        <w:trPr>
          <w:trHeight w:val="145"/>
        </w:trPr>
        <w:tc>
          <w:tcPr>
            <w:tcW w:w="2734" w:type="dxa"/>
            <w:gridSpan w:val="2"/>
            <w:tcBorders>
              <w:bottom w:val="single" w:sz="4" w:space="0" w:color="auto"/>
            </w:tcBorders>
            <w:shd w:val="clear" w:color="auto" w:fill="FFFFFF" w:themeFill="background1"/>
          </w:tcPr>
          <w:p w14:paraId="5085AD2E" w14:textId="77777777" w:rsidR="001A63C6" w:rsidRPr="00AE656A" w:rsidRDefault="001A63C6" w:rsidP="001A63C6">
            <w:pPr>
              <w:pStyle w:val="ProductNames"/>
              <w:rPr>
                <w:rFonts w:ascii="Tahoma" w:hAnsi="Tahoma" w:cs="Tahoma"/>
                <w:sz w:val="14"/>
              </w:rPr>
            </w:pPr>
            <w:bookmarkStart w:id="244" w:name="_Toc357598072"/>
            <w:r w:rsidRPr="00AE656A">
              <w:rPr>
                <w:rFonts w:ascii="Tahoma" w:hAnsi="Tahoma" w:cs="Tahoma"/>
                <w:sz w:val="14"/>
              </w:rPr>
              <w:t xml:space="preserve">Exchange Online Protection </w:t>
            </w:r>
            <w:r w:rsidR="00B92091">
              <w:rPr>
                <w:rFonts w:ascii="Tahoma" w:hAnsi="Tahoma" w:cs="Tahoma"/>
                <w:sz w:val="14"/>
              </w:rPr>
              <w:br/>
            </w:r>
            <w:r w:rsidRPr="00AE656A">
              <w:rPr>
                <w:rFonts w:ascii="Tahoma" w:hAnsi="Tahoma" w:cs="Tahoma"/>
                <w:sz w:val="14"/>
              </w:rPr>
              <w:t>(SL de Usuário)</w:t>
            </w:r>
            <w:bookmarkEnd w:id="244"/>
          </w:p>
        </w:tc>
        <w:tc>
          <w:tcPr>
            <w:tcW w:w="450" w:type="dxa"/>
            <w:tcBorders>
              <w:bottom w:val="single" w:sz="4" w:space="0" w:color="auto"/>
            </w:tcBorders>
            <w:shd w:val="clear" w:color="auto" w:fill="FFFFFF" w:themeFill="background1"/>
            <w:vAlign w:val="center"/>
          </w:tcPr>
          <w:p w14:paraId="5085AD2F" w14:textId="77777777" w:rsidR="001A63C6" w:rsidRPr="00AE656A" w:rsidRDefault="00AC145A" w:rsidP="00DA51E4">
            <w:pPr>
              <w:pStyle w:val="TableText"/>
              <w:widowControl w:val="0"/>
            </w:pPr>
            <w:hyperlink w:anchor="_52_Exchange_Online" w:history="1">
              <w:r w:rsidR="00BA71AD" w:rsidRPr="00B5189F">
                <w:rPr>
                  <w:rStyle w:val="Hyperlink"/>
                  <w:b/>
                  <w:sz w:val="13"/>
                  <w:szCs w:val="13"/>
                </w:rPr>
                <w:t>5</w:t>
              </w:r>
            </w:hyperlink>
            <w:r w:rsidR="00DA51E4">
              <w:rPr>
                <w:rStyle w:val="Hyperlink"/>
                <w:b/>
                <w:sz w:val="13"/>
                <w:szCs w:val="13"/>
              </w:rPr>
              <w:t>3</w:t>
            </w:r>
            <w:hyperlink w:anchor="_49_Exchange_Server" w:history="1"/>
          </w:p>
        </w:tc>
        <w:tc>
          <w:tcPr>
            <w:tcW w:w="450" w:type="dxa"/>
            <w:tcBorders>
              <w:bottom w:val="single" w:sz="4" w:space="0" w:color="auto"/>
            </w:tcBorders>
            <w:shd w:val="clear" w:color="auto" w:fill="FFFFFF" w:themeFill="background1"/>
            <w:vAlign w:val="center"/>
          </w:tcPr>
          <w:p w14:paraId="5085AD30"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D31"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D3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3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3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3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3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37"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D3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AD3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3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D3B"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D3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D3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D3E"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tcPr>
          <w:p w14:paraId="5085AD3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40" w14:textId="77777777" w:rsidR="001A63C6" w:rsidRPr="00AE656A" w:rsidRDefault="001A63C6" w:rsidP="001A63C6">
            <w:pPr>
              <w:pStyle w:val="TableText"/>
              <w:widowControl w:val="0"/>
              <w:rPr>
                <w:rFonts w:ascii="Tahoma" w:hAnsi="Tahoma" w:cs="Tahoma"/>
                <w:sz w:val="13"/>
              </w:rPr>
            </w:pPr>
          </w:p>
        </w:tc>
      </w:tr>
      <w:tr w:rsidR="00B33D0E" w:rsidRPr="00AE656A" w14:paraId="5085AD55" w14:textId="77777777" w:rsidTr="00F45A70">
        <w:trPr>
          <w:trHeight w:val="145"/>
        </w:trPr>
        <w:tc>
          <w:tcPr>
            <w:tcW w:w="2734" w:type="dxa"/>
            <w:gridSpan w:val="2"/>
            <w:tcBorders>
              <w:bottom w:val="single" w:sz="4" w:space="0" w:color="auto"/>
            </w:tcBorders>
            <w:shd w:val="clear" w:color="auto" w:fill="FABF8F"/>
          </w:tcPr>
          <w:p w14:paraId="5085AD42" w14:textId="77777777" w:rsidR="001A63C6" w:rsidRPr="00AE656A" w:rsidRDefault="001A63C6" w:rsidP="001A63C6">
            <w:pPr>
              <w:pStyle w:val="ProductNames"/>
              <w:rPr>
                <w:rFonts w:ascii="Tahoma" w:hAnsi="Tahoma" w:cs="Tahoma"/>
                <w:sz w:val="14"/>
              </w:rPr>
            </w:pPr>
            <w:bookmarkStart w:id="245" w:name="_Toc336337958"/>
            <w:bookmarkStart w:id="246" w:name="_Toc357598073"/>
            <w:r w:rsidRPr="00AE656A">
              <w:rPr>
                <w:rFonts w:ascii="Tahoma" w:hAnsi="Tahoma" w:cs="Tahoma"/>
                <w:sz w:val="14"/>
              </w:rPr>
              <w:t>Exchange Server Enterprise</w:t>
            </w:r>
            <w:bookmarkEnd w:id="245"/>
            <w:r w:rsidRPr="00AE656A">
              <w:rPr>
                <w:rFonts w:ascii="Tahoma" w:hAnsi="Tahoma" w:cs="Tahoma"/>
                <w:sz w:val="14"/>
              </w:rPr>
              <w:t xml:space="preserve"> 2013</w:t>
            </w:r>
            <w:bookmarkEnd w:id="246"/>
          </w:p>
        </w:tc>
        <w:tc>
          <w:tcPr>
            <w:tcW w:w="450" w:type="dxa"/>
            <w:tcBorders>
              <w:bottom w:val="single" w:sz="4" w:space="0" w:color="auto"/>
            </w:tcBorders>
            <w:shd w:val="clear" w:color="auto" w:fill="FABF8F"/>
            <w:vAlign w:val="center"/>
          </w:tcPr>
          <w:p w14:paraId="5085AD43" w14:textId="77777777" w:rsidR="001A63C6" w:rsidRPr="00AE656A" w:rsidRDefault="00AC145A" w:rsidP="00DA51E4">
            <w:pPr>
              <w:pStyle w:val="TableText"/>
              <w:widowControl w:val="0"/>
              <w:rPr>
                <w:b/>
                <w:color w:val="0000FF"/>
                <w:sz w:val="13"/>
                <w:szCs w:val="13"/>
                <w:u w:val="single"/>
              </w:rPr>
            </w:pPr>
            <w:hyperlink w:anchor="_53_Exchange_Server" w:history="1">
              <w:r w:rsidR="00BA71AD" w:rsidRPr="00B5189F">
                <w:rPr>
                  <w:rStyle w:val="Hyperlink"/>
                  <w:b/>
                  <w:sz w:val="13"/>
                  <w:szCs w:val="13"/>
                </w:rPr>
                <w:t>5</w:t>
              </w:r>
            </w:hyperlink>
            <w:r w:rsidR="00DA51E4">
              <w:rPr>
                <w:rStyle w:val="Hyperlink"/>
                <w:b/>
                <w:sz w:val="13"/>
                <w:szCs w:val="13"/>
              </w:rPr>
              <w:t>4</w:t>
            </w:r>
            <w:hyperlink w:anchor="_49_Exchange_Server" w:history="1"/>
          </w:p>
        </w:tc>
        <w:tc>
          <w:tcPr>
            <w:tcW w:w="450" w:type="dxa"/>
            <w:tcBorders>
              <w:bottom w:val="single" w:sz="4" w:space="0" w:color="auto"/>
            </w:tcBorders>
            <w:shd w:val="clear" w:color="auto" w:fill="FABF8F"/>
            <w:vAlign w:val="center"/>
          </w:tcPr>
          <w:p w14:paraId="5085AD44"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085AD4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D4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AD4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AD4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tcBorders>
            <w:shd w:val="clear" w:color="auto" w:fill="FABF8F"/>
            <w:vAlign w:val="center"/>
          </w:tcPr>
          <w:p w14:paraId="5085AD4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AD4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AD4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085AD4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085AD4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AD4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085AD4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14:paraId="5085AD5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AD5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D5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AD5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AD54" w14:textId="77777777" w:rsidR="001A63C6" w:rsidRPr="00AE656A" w:rsidRDefault="001A63C6" w:rsidP="001A63C6">
            <w:pPr>
              <w:pStyle w:val="TableText"/>
              <w:widowControl w:val="0"/>
              <w:rPr>
                <w:rFonts w:ascii="Tahoma" w:hAnsi="Tahoma" w:cs="Tahoma"/>
                <w:sz w:val="13"/>
              </w:rPr>
            </w:pPr>
          </w:p>
        </w:tc>
      </w:tr>
      <w:tr w:rsidR="001933C6" w:rsidRPr="00AE656A" w14:paraId="5085AD69" w14:textId="77777777" w:rsidTr="00F45A70">
        <w:trPr>
          <w:trHeight w:val="145"/>
        </w:trPr>
        <w:tc>
          <w:tcPr>
            <w:tcW w:w="2734" w:type="dxa"/>
            <w:gridSpan w:val="2"/>
            <w:tcBorders>
              <w:bottom w:val="single" w:sz="4" w:space="0" w:color="auto"/>
            </w:tcBorders>
            <w:shd w:val="clear" w:color="auto" w:fill="FFFFFF" w:themeFill="background1"/>
          </w:tcPr>
          <w:p w14:paraId="5085AD56" w14:textId="77777777" w:rsidR="001A63C6" w:rsidRPr="00AE656A" w:rsidRDefault="001A63C6" w:rsidP="001A63C6">
            <w:pPr>
              <w:pStyle w:val="ProductNames"/>
              <w:rPr>
                <w:rFonts w:ascii="Tahoma" w:hAnsi="Tahoma" w:cs="Tahoma"/>
                <w:sz w:val="14"/>
              </w:rPr>
            </w:pPr>
            <w:bookmarkStart w:id="247" w:name="_Toc336337959"/>
            <w:bookmarkStart w:id="248" w:name="_Toc357598074"/>
            <w:r w:rsidRPr="00AE656A">
              <w:rPr>
                <w:rFonts w:ascii="Tahoma" w:hAnsi="Tahoma" w:cs="Tahoma"/>
                <w:sz w:val="14"/>
              </w:rPr>
              <w:t>Exchange Server Standard</w:t>
            </w:r>
            <w:bookmarkEnd w:id="247"/>
            <w:r w:rsidRPr="00AE656A">
              <w:rPr>
                <w:rFonts w:ascii="Tahoma" w:hAnsi="Tahoma" w:cs="Tahoma"/>
                <w:sz w:val="14"/>
              </w:rPr>
              <w:t xml:space="preserve"> 2013</w:t>
            </w:r>
            <w:bookmarkEnd w:id="248"/>
          </w:p>
        </w:tc>
        <w:tc>
          <w:tcPr>
            <w:tcW w:w="450" w:type="dxa"/>
            <w:tcBorders>
              <w:bottom w:val="single" w:sz="4" w:space="0" w:color="auto"/>
            </w:tcBorders>
            <w:shd w:val="clear" w:color="auto" w:fill="FFFFFF" w:themeFill="background1"/>
            <w:vAlign w:val="center"/>
          </w:tcPr>
          <w:p w14:paraId="5085AD57" w14:textId="77777777" w:rsidR="001A63C6" w:rsidRPr="00AE656A" w:rsidRDefault="00AC145A" w:rsidP="00DA51E4">
            <w:pPr>
              <w:pStyle w:val="TableText"/>
              <w:widowControl w:val="0"/>
              <w:rPr>
                <w:b/>
                <w:color w:val="0000FF"/>
                <w:sz w:val="13"/>
                <w:szCs w:val="13"/>
                <w:u w:val="single"/>
              </w:rPr>
            </w:pPr>
            <w:hyperlink w:anchor="_53_Exchange_Server" w:history="1">
              <w:r w:rsidR="00B5189F" w:rsidRPr="00B5189F">
                <w:rPr>
                  <w:rStyle w:val="Hyperlink"/>
                  <w:b/>
                  <w:sz w:val="13"/>
                  <w:szCs w:val="13"/>
                </w:rPr>
                <w:t>5</w:t>
              </w:r>
            </w:hyperlink>
            <w:r w:rsidR="00DA51E4">
              <w:rPr>
                <w:rStyle w:val="Hyperlink"/>
                <w:b/>
                <w:sz w:val="13"/>
                <w:szCs w:val="13"/>
              </w:rPr>
              <w:t>4</w:t>
            </w:r>
            <w:hyperlink w:anchor="_49_Exchange_Server" w:history="1"/>
          </w:p>
        </w:tc>
        <w:tc>
          <w:tcPr>
            <w:tcW w:w="450" w:type="dxa"/>
            <w:tcBorders>
              <w:bottom w:val="single" w:sz="4" w:space="0" w:color="auto"/>
            </w:tcBorders>
            <w:shd w:val="clear" w:color="auto" w:fill="FFFFFF" w:themeFill="background1"/>
            <w:vAlign w:val="center"/>
          </w:tcPr>
          <w:p w14:paraId="5085AD58"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5085AD5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D5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tcBorders>
            <w:shd w:val="clear" w:color="auto" w:fill="FFFFFF" w:themeFill="background1"/>
            <w:vAlign w:val="center"/>
          </w:tcPr>
          <w:p w14:paraId="5085AD5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FFFFF" w:themeFill="background1"/>
            <w:vAlign w:val="center"/>
          </w:tcPr>
          <w:p w14:paraId="5085AD5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w:t>
            </w:r>
          </w:p>
        </w:tc>
        <w:tc>
          <w:tcPr>
            <w:tcW w:w="450" w:type="dxa"/>
            <w:tcBorders>
              <w:bottom w:val="single" w:sz="4" w:space="0" w:color="auto"/>
            </w:tcBorders>
            <w:shd w:val="clear" w:color="auto" w:fill="FFFFFF" w:themeFill="background1"/>
            <w:vAlign w:val="center"/>
          </w:tcPr>
          <w:p w14:paraId="5085AD5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FFFFFF" w:themeFill="background1"/>
            <w:vAlign w:val="center"/>
          </w:tcPr>
          <w:p w14:paraId="5085AD5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FFFFFF" w:themeFill="background1"/>
            <w:vAlign w:val="center"/>
          </w:tcPr>
          <w:p w14:paraId="5085AD5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5085AD6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085AD6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tcBorders>
            <w:shd w:val="clear" w:color="auto" w:fill="FFFFFF" w:themeFill="background1"/>
            <w:vAlign w:val="center"/>
          </w:tcPr>
          <w:p w14:paraId="5085AD6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5085AD6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360" w:type="dxa"/>
            <w:tcBorders>
              <w:left w:val="single" w:sz="18" w:space="0" w:color="auto"/>
              <w:bottom w:val="single" w:sz="4" w:space="0" w:color="auto"/>
            </w:tcBorders>
            <w:shd w:val="clear" w:color="auto" w:fill="FFFFFF" w:themeFill="background1"/>
            <w:vAlign w:val="center"/>
          </w:tcPr>
          <w:p w14:paraId="5085AD6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5085AD6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D6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FFFFF" w:themeFill="background1"/>
          </w:tcPr>
          <w:p w14:paraId="5085AD6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FFFFF" w:themeFill="background1"/>
            <w:vAlign w:val="center"/>
          </w:tcPr>
          <w:p w14:paraId="5085AD68" w14:textId="77777777" w:rsidR="001A63C6" w:rsidRPr="00AE656A" w:rsidRDefault="001A63C6" w:rsidP="001A63C6">
            <w:pPr>
              <w:pStyle w:val="TableText"/>
              <w:widowControl w:val="0"/>
              <w:rPr>
                <w:rFonts w:ascii="Tahoma" w:hAnsi="Tahoma" w:cs="Tahoma"/>
                <w:sz w:val="13"/>
              </w:rPr>
            </w:pPr>
          </w:p>
        </w:tc>
      </w:tr>
      <w:tr w:rsidR="00B33D0E" w:rsidRPr="00AE656A" w14:paraId="5085AD7D" w14:textId="77777777" w:rsidTr="00F45A70">
        <w:trPr>
          <w:trHeight w:val="145"/>
        </w:trPr>
        <w:tc>
          <w:tcPr>
            <w:tcW w:w="2734" w:type="dxa"/>
            <w:gridSpan w:val="2"/>
            <w:tcBorders>
              <w:bottom w:val="single" w:sz="4" w:space="0" w:color="auto"/>
            </w:tcBorders>
            <w:shd w:val="clear" w:color="auto" w:fill="FABF8F"/>
          </w:tcPr>
          <w:p w14:paraId="5085AD6A" w14:textId="77777777" w:rsidR="001A63C6" w:rsidRPr="00AE656A" w:rsidRDefault="001A63C6" w:rsidP="001A63C6">
            <w:pPr>
              <w:pStyle w:val="ProductNames"/>
              <w:rPr>
                <w:rFonts w:ascii="Tahoma" w:hAnsi="Tahoma" w:cs="Tahoma"/>
                <w:sz w:val="14"/>
              </w:rPr>
            </w:pPr>
            <w:bookmarkStart w:id="249" w:name="_Toc336337960"/>
            <w:bookmarkStart w:id="250" w:name="_Toc357598075"/>
            <w:r w:rsidRPr="00AE656A">
              <w:rPr>
                <w:rFonts w:ascii="Tahoma" w:hAnsi="Tahoma" w:cs="Tahoma"/>
                <w:sz w:val="14"/>
              </w:rPr>
              <w:t>Exchange Server 2007 Standard for Small Business</w:t>
            </w:r>
            <w:bookmarkEnd w:id="249"/>
            <w:bookmarkEnd w:id="250"/>
          </w:p>
        </w:tc>
        <w:tc>
          <w:tcPr>
            <w:tcW w:w="450" w:type="dxa"/>
            <w:tcBorders>
              <w:bottom w:val="single" w:sz="4" w:space="0" w:color="auto"/>
            </w:tcBorders>
            <w:shd w:val="clear" w:color="auto" w:fill="FABF8F"/>
            <w:vAlign w:val="center"/>
          </w:tcPr>
          <w:p w14:paraId="5085AD6B" w14:textId="77777777" w:rsidR="001A63C6" w:rsidRPr="00AE656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5085AD6C"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5085AD6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AD6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6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7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7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7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73"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D7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D7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tcBorders>
            <w:shd w:val="clear" w:color="auto" w:fill="FABF8F"/>
            <w:vAlign w:val="center"/>
          </w:tcPr>
          <w:p w14:paraId="5085AD7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085AD7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360" w:type="dxa"/>
            <w:tcBorders>
              <w:left w:val="single" w:sz="18" w:space="0" w:color="auto"/>
              <w:bottom w:val="single" w:sz="4" w:space="0" w:color="auto"/>
            </w:tcBorders>
            <w:shd w:val="clear" w:color="auto" w:fill="FABF8F"/>
            <w:vAlign w:val="center"/>
          </w:tcPr>
          <w:p w14:paraId="5085AD7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D79"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D7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AD7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D7C" w14:textId="77777777" w:rsidR="001A63C6" w:rsidRPr="00AE656A" w:rsidRDefault="001A63C6" w:rsidP="001A63C6">
            <w:pPr>
              <w:pStyle w:val="TableText"/>
              <w:widowControl w:val="0"/>
              <w:rPr>
                <w:rFonts w:ascii="Tahoma" w:hAnsi="Tahoma" w:cs="Tahoma"/>
                <w:sz w:val="13"/>
              </w:rPr>
            </w:pPr>
          </w:p>
        </w:tc>
      </w:tr>
      <w:tr w:rsidR="001933C6" w:rsidRPr="00AE656A" w14:paraId="5085AD91" w14:textId="77777777" w:rsidTr="00F45A70">
        <w:trPr>
          <w:trHeight w:val="145"/>
        </w:trPr>
        <w:tc>
          <w:tcPr>
            <w:tcW w:w="2734" w:type="dxa"/>
            <w:gridSpan w:val="2"/>
            <w:tcBorders>
              <w:bottom w:val="single" w:sz="4" w:space="0" w:color="auto"/>
            </w:tcBorders>
            <w:shd w:val="clear" w:color="auto" w:fill="FFFFFF" w:themeFill="background1"/>
          </w:tcPr>
          <w:p w14:paraId="5085AD7E" w14:textId="77777777" w:rsidR="001A63C6" w:rsidRPr="00AE656A" w:rsidRDefault="001A63C6" w:rsidP="00C142BC">
            <w:pPr>
              <w:pStyle w:val="ProductNames"/>
              <w:rPr>
                <w:rFonts w:ascii="Tahoma" w:hAnsi="Tahoma" w:cs="Tahoma"/>
                <w:sz w:val="14"/>
              </w:rPr>
            </w:pPr>
            <w:bookmarkStart w:id="251" w:name="_Toc336337961"/>
            <w:bookmarkStart w:id="252" w:name="_Toc357598076"/>
            <w:r w:rsidRPr="00AE656A">
              <w:rPr>
                <w:rFonts w:ascii="Tahoma" w:hAnsi="Tahoma" w:cs="Tahoma"/>
                <w:sz w:val="14"/>
              </w:rPr>
              <w:t>CAL do Exchange Server 2007 Standard for</w:t>
            </w:r>
            <w:r w:rsidR="00C142BC">
              <w:rPr>
                <w:rFonts w:ascii="Tahoma" w:hAnsi="Tahoma" w:cs="Tahoma"/>
                <w:sz w:val="14"/>
              </w:rPr>
              <w:t> </w:t>
            </w:r>
            <w:r w:rsidRPr="00AE656A">
              <w:rPr>
                <w:rFonts w:ascii="Tahoma" w:hAnsi="Tahoma" w:cs="Tahoma"/>
                <w:sz w:val="14"/>
              </w:rPr>
              <w:t>Small Business</w:t>
            </w:r>
            <w:bookmarkEnd w:id="251"/>
            <w:bookmarkEnd w:id="252"/>
          </w:p>
        </w:tc>
        <w:tc>
          <w:tcPr>
            <w:tcW w:w="450" w:type="dxa"/>
            <w:tcBorders>
              <w:bottom w:val="single" w:sz="4" w:space="0" w:color="auto"/>
            </w:tcBorders>
            <w:shd w:val="clear" w:color="auto" w:fill="FFFFFF" w:themeFill="background1"/>
            <w:vAlign w:val="center"/>
          </w:tcPr>
          <w:p w14:paraId="5085AD7F" w14:textId="77777777" w:rsidR="001A63C6" w:rsidRPr="00AE656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5085AD80"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085AD8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085AD8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8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8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8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8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87"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D8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AD8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FFFFF" w:themeFill="background1"/>
            <w:vAlign w:val="center"/>
          </w:tcPr>
          <w:p w14:paraId="5085AD8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085AD8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FFFFFF" w:themeFill="background1"/>
            <w:vAlign w:val="center"/>
          </w:tcPr>
          <w:p w14:paraId="5085AD8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D8D"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D8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FFFFF" w:themeFill="background1"/>
          </w:tcPr>
          <w:p w14:paraId="5085AD8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90" w14:textId="77777777" w:rsidR="001A63C6" w:rsidRPr="00AE656A" w:rsidRDefault="001A63C6" w:rsidP="001A63C6">
            <w:pPr>
              <w:pStyle w:val="TableText"/>
              <w:widowControl w:val="0"/>
              <w:rPr>
                <w:rFonts w:ascii="Tahoma" w:hAnsi="Tahoma" w:cs="Tahoma"/>
                <w:sz w:val="13"/>
              </w:rPr>
            </w:pPr>
          </w:p>
        </w:tc>
      </w:tr>
      <w:tr w:rsidR="00B33D0E" w:rsidRPr="00AE656A" w14:paraId="5085ADA5" w14:textId="77777777" w:rsidTr="00F45A70">
        <w:trPr>
          <w:trHeight w:val="145"/>
        </w:trPr>
        <w:tc>
          <w:tcPr>
            <w:tcW w:w="2734" w:type="dxa"/>
            <w:gridSpan w:val="2"/>
            <w:tcBorders>
              <w:bottom w:val="single" w:sz="4" w:space="0" w:color="auto"/>
            </w:tcBorders>
            <w:shd w:val="clear" w:color="auto" w:fill="FABF8F"/>
          </w:tcPr>
          <w:p w14:paraId="5085AD92" w14:textId="77777777" w:rsidR="001A63C6" w:rsidRPr="00AE656A" w:rsidRDefault="001A63C6" w:rsidP="001A63C6">
            <w:pPr>
              <w:pStyle w:val="ProductNames"/>
              <w:rPr>
                <w:rFonts w:ascii="Tahoma" w:hAnsi="Tahoma" w:cs="Tahoma"/>
                <w:sz w:val="14"/>
              </w:rPr>
            </w:pPr>
            <w:bookmarkStart w:id="253" w:name="_Toc336337963"/>
            <w:bookmarkStart w:id="254" w:name="_Toc357598077"/>
            <w:r w:rsidRPr="00AE656A">
              <w:rPr>
                <w:rFonts w:ascii="Tahoma" w:hAnsi="Tahoma" w:cs="Tahoma"/>
                <w:sz w:val="14"/>
              </w:rPr>
              <w:t>CAL do Exchange Server 2010 Standard (Dispositivo e Usuário)</w:t>
            </w:r>
            <w:bookmarkEnd w:id="253"/>
            <w:bookmarkEnd w:id="254"/>
          </w:p>
        </w:tc>
        <w:tc>
          <w:tcPr>
            <w:tcW w:w="450" w:type="dxa"/>
            <w:tcBorders>
              <w:bottom w:val="single" w:sz="4" w:space="0" w:color="auto"/>
            </w:tcBorders>
            <w:shd w:val="clear" w:color="auto" w:fill="FABF8F"/>
            <w:vAlign w:val="center"/>
          </w:tcPr>
          <w:p w14:paraId="5085AD93" w14:textId="77777777" w:rsidR="001A63C6" w:rsidRPr="00AE656A" w:rsidRDefault="00AC145A" w:rsidP="00DA51E4">
            <w:pPr>
              <w:pStyle w:val="TableText"/>
              <w:widowControl w:val="0"/>
              <w:rPr>
                <w:rStyle w:val="EndnoteReference"/>
                <w:color w:val="0000FF"/>
                <w:sz w:val="13"/>
                <w:szCs w:val="13"/>
                <w:u w:val="single"/>
              </w:rPr>
            </w:pPr>
            <w:hyperlink w:anchor="_54_CAL_Padrão" w:history="1">
              <w:r w:rsidR="00BA71AD" w:rsidRPr="00CD283C">
                <w:rPr>
                  <w:rStyle w:val="Hyperlink"/>
                  <w:b/>
                  <w:sz w:val="13"/>
                  <w:szCs w:val="13"/>
                </w:rPr>
                <w:t>5</w:t>
              </w:r>
            </w:hyperlink>
            <w:r w:rsidR="00DA51E4">
              <w:rPr>
                <w:rStyle w:val="Hyperlink"/>
                <w:b/>
                <w:sz w:val="13"/>
                <w:szCs w:val="13"/>
              </w:rPr>
              <w:t>5</w:t>
            </w:r>
            <w:hyperlink w:anchor="_50_Exchange_Server" w:history="1"/>
          </w:p>
        </w:tc>
        <w:tc>
          <w:tcPr>
            <w:tcW w:w="450" w:type="dxa"/>
            <w:tcBorders>
              <w:bottom w:val="single" w:sz="4" w:space="0" w:color="auto"/>
            </w:tcBorders>
            <w:shd w:val="clear" w:color="auto" w:fill="FABF8F"/>
            <w:vAlign w:val="center"/>
          </w:tcPr>
          <w:p w14:paraId="5085AD94"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5085AD9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AD9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AD9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FABF8F"/>
            <w:vAlign w:val="center"/>
          </w:tcPr>
          <w:p w14:paraId="5085AD9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AD9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AD9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AD9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085AD9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85AD9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AD9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085AD9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14:paraId="5085ADA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ADA1"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DA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ADA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FABF8F"/>
            <w:vAlign w:val="center"/>
          </w:tcPr>
          <w:p w14:paraId="5085ADA4" w14:textId="77777777" w:rsidR="001A63C6" w:rsidRPr="00AE656A" w:rsidRDefault="001A63C6" w:rsidP="001A63C6">
            <w:pPr>
              <w:pStyle w:val="TableText"/>
              <w:widowControl w:val="0"/>
              <w:rPr>
                <w:rFonts w:ascii="Tahoma" w:hAnsi="Tahoma" w:cs="Tahoma"/>
                <w:sz w:val="13"/>
              </w:rPr>
            </w:pPr>
          </w:p>
        </w:tc>
      </w:tr>
      <w:tr w:rsidR="00EF228F" w:rsidRPr="00AE656A" w:rsidDel="00515A83" w14:paraId="5085ADB3" w14:textId="77777777" w:rsidTr="00F45A70">
        <w:trPr>
          <w:trHeight w:val="145"/>
        </w:trPr>
        <w:tc>
          <w:tcPr>
            <w:tcW w:w="2734" w:type="dxa"/>
            <w:gridSpan w:val="2"/>
            <w:tcBorders>
              <w:bottom w:val="single" w:sz="4" w:space="0" w:color="auto"/>
            </w:tcBorders>
            <w:shd w:val="clear" w:color="auto" w:fill="FFFFFF" w:themeFill="background1"/>
          </w:tcPr>
          <w:p w14:paraId="5085ADA6" w14:textId="77777777" w:rsidR="001A63C6" w:rsidRPr="00AE656A" w:rsidDel="00515A83" w:rsidRDefault="001A63C6" w:rsidP="001A63C6">
            <w:pPr>
              <w:pStyle w:val="ProductNames"/>
              <w:rPr>
                <w:rFonts w:ascii="Tahoma" w:hAnsi="Tahoma" w:cs="Tahoma"/>
                <w:sz w:val="14"/>
              </w:rPr>
            </w:pPr>
            <w:bookmarkStart w:id="255" w:name="_Toc336337965"/>
            <w:bookmarkStart w:id="256" w:name="_Toc357598078"/>
            <w:r w:rsidRPr="00AE656A">
              <w:rPr>
                <w:rFonts w:ascii="Tahoma" w:hAnsi="Tahoma" w:cs="Tahoma"/>
                <w:sz w:val="14"/>
              </w:rPr>
              <w:t>Forefront Endpoint Protection</w:t>
            </w:r>
            <w:bookmarkEnd w:id="255"/>
            <w:bookmarkEnd w:id="256"/>
          </w:p>
        </w:tc>
        <w:tc>
          <w:tcPr>
            <w:tcW w:w="450" w:type="dxa"/>
            <w:tcBorders>
              <w:bottom w:val="single" w:sz="4" w:space="0" w:color="auto"/>
            </w:tcBorders>
            <w:shd w:val="clear" w:color="auto" w:fill="FFFFFF" w:themeFill="background1"/>
            <w:vAlign w:val="center"/>
          </w:tcPr>
          <w:p w14:paraId="5085ADA7" w14:textId="77777777" w:rsidR="001A63C6" w:rsidRPr="00AE656A" w:rsidDel="00515A83" w:rsidRDefault="00AC145A" w:rsidP="00DA51E4">
            <w:pPr>
              <w:pStyle w:val="TableText"/>
              <w:widowControl w:val="0"/>
              <w:rPr>
                <w:rStyle w:val="EndnoteReference"/>
                <w:color w:val="000000"/>
                <w:sz w:val="13"/>
                <w:szCs w:val="13"/>
                <w:u w:val="single"/>
              </w:rPr>
            </w:pPr>
            <w:hyperlink w:anchor="_55_Forefront_Endpoint" w:history="1">
              <w:r w:rsidR="00BA71AD" w:rsidRPr="00CD283C">
                <w:rPr>
                  <w:rStyle w:val="Hyperlink"/>
                  <w:b/>
                  <w:sz w:val="13"/>
                  <w:szCs w:val="13"/>
                </w:rPr>
                <w:t>5</w:t>
              </w:r>
            </w:hyperlink>
            <w:r w:rsidR="00DA51E4">
              <w:rPr>
                <w:rStyle w:val="Hyperlink"/>
                <w:b/>
                <w:sz w:val="13"/>
                <w:szCs w:val="13"/>
              </w:rPr>
              <w:t>6</w:t>
            </w:r>
          </w:p>
        </w:tc>
        <w:tc>
          <w:tcPr>
            <w:tcW w:w="450" w:type="dxa"/>
            <w:tcBorders>
              <w:bottom w:val="single" w:sz="4" w:space="0" w:color="auto"/>
            </w:tcBorders>
            <w:shd w:val="clear" w:color="auto" w:fill="FFFFFF" w:themeFill="background1"/>
            <w:vAlign w:val="center"/>
          </w:tcPr>
          <w:p w14:paraId="5085ADA8" w14:textId="77777777" w:rsidR="001A63C6" w:rsidRPr="00AE656A"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DA9" w14:textId="77777777" w:rsidR="001A63C6" w:rsidRPr="00AE656A"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085ADAA" w14:textId="77777777" w:rsidR="001A63C6" w:rsidRPr="00AE656A"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ADAB" w14:textId="77777777" w:rsidR="001A63C6" w:rsidRPr="00AE656A"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AC" w14:textId="77777777" w:rsidR="001A63C6" w:rsidRPr="00AE656A"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DAD" w14:textId="77777777" w:rsidR="001A63C6" w:rsidRPr="00AE656A" w:rsidDel="00515A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DAE" w14:textId="77777777" w:rsidR="001A63C6" w:rsidRPr="00AE656A"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DAF" w14:textId="77777777" w:rsidR="001A63C6" w:rsidRPr="00AE656A"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DB0" w14:textId="77777777" w:rsidR="001A63C6" w:rsidRPr="00AE656A" w:rsidDel="00515A83"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tcPr>
          <w:p w14:paraId="5085ADB1" w14:textId="77777777" w:rsidR="001A63C6" w:rsidRPr="00AE656A"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DB2" w14:textId="77777777" w:rsidR="001A63C6" w:rsidRPr="00AE656A" w:rsidDel="00515A83" w:rsidRDefault="001A63C6" w:rsidP="001A63C6">
            <w:pPr>
              <w:pStyle w:val="TableText"/>
              <w:widowControl w:val="0"/>
              <w:rPr>
                <w:rFonts w:ascii="Tahoma" w:hAnsi="Tahoma" w:cs="Tahoma"/>
                <w:sz w:val="13"/>
              </w:rPr>
            </w:pPr>
          </w:p>
        </w:tc>
      </w:tr>
      <w:tr w:rsidR="00B33D0E" w:rsidRPr="00AE656A" w14:paraId="5085ADC7" w14:textId="77777777" w:rsidTr="00F45A70">
        <w:trPr>
          <w:cantSplit/>
          <w:trHeight w:val="145"/>
        </w:trPr>
        <w:tc>
          <w:tcPr>
            <w:tcW w:w="2734" w:type="dxa"/>
            <w:gridSpan w:val="2"/>
            <w:tcBorders>
              <w:bottom w:val="single" w:sz="4" w:space="0" w:color="auto"/>
            </w:tcBorders>
            <w:shd w:val="clear" w:color="auto" w:fill="FABF8F"/>
          </w:tcPr>
          <w:p w14:paraId="5085ADB4" w14:textId="77777777" w:rsidR="001A63C6" w:rsidRPr="00AE656A" w:rsidRDefault="001A63C6" w:rsidP="001A63C6">
            <w:pPr>
              <w:pStyle w:val="ProductNames"/>
              <w:rPr>
                <w:rFonts w:ascii="Tahoma" w:hAnsi="Tahoma" w:cs="Tahoma"/>
                <w:sz w:val="14"/>
              </w:rPr>
            </w:pPr>
            <w:bookmarkStart w:id="257" w:name="_Toc336337966"/>
            <w:bookmarkStart w:id="258" w:name="_Toc357598079"/>
            <w:r w:rsidRPr="00AE656A">
              <w:rPr>
                <w:rFonts w:ascii="Tahoma" w:hAnsi="Tahoma" w:cs="Tahoma"/>
                <w:sz w:val="14"/>
              </w:rPr>
              <w:t>CAL do Forefront Identity Manager 2010 R2 (Somente usuário)</w:t>
            </w:r>
            <w:bookmarkEnd w:id="257"/>
            <w:bookmarkEnd w:id="258"/>
          </w:p>
        </w:tc>
        <w:tc>
          <w:tcPr>
            <w:tcW w:w="450" w:type="dxa"/>
            <w:tcBorders>
              <w:bottom w:val="single" w:sz="4" w:space="0" w:color="auto"/>
            </w:tcBorders>
            <w:shd w:val="clear" w:color="auto" w:fill="FABF8F"/>
            <w:vAlign w:val="center"/>
          </w:tcPr>
          <w:p w14:paraId="5085ADB5" w14:textId="77777777" w:rsidR="001A63C6" w:rsidRPr="00AE656A" w:rsidRDefault="00AC145A" w:rsidP="00DA51E4">
            <w:pPr>
              <w:pStyle w:val="TableText"/>
              <w:widowControl w:val="0"/>
              <w:rPr>
                <w:rStyle w:val="EndnoteReference"/>
                <w:color w:val="0000FF"/>
                <w:sz w:val="13"/>
                <w:szCs w:val="13"/>
                <w:u w:val="single"/>
              </w:rPr>
            </w:pPr>
            <w:hyperlink w:anchor="_54_Forefront_Identity" w:history="1">
              <w:r w:rsidR="00CD283C" w:rsidRPr="00CD283C">
                <w:rPr>
                  <w:rStyle w:val="Hyperlink"/>
                  <w:b/>
                  <w:sz w:val="13"/>
                  <w:szCs w:val="13"/>
                </w:rPr>
                <w:t>5</w:t>
              </w:r>
            </w:hyperlink>
            <w:r w:rsidR="00DA51E4">
              <w:rPr>
                <w:rStyle w:val="Hyperlink"/>
                <w:b/>
                <w:sz w:val="13"/>
                <w:szCs w:val="13"/>
              </w:rPr>
              <w:t>7</w:t>
            </w:r>
          </w:p>
        </w:tc>
        <w:tc>
          <w:tcPr>
            <w:tcW w:w="450" w:type="dxa"/>
            <w:tcBorders>
              <w:bottom w:val="single" w:sz="4" w:space="0" w:color="auto"/>
            </w:tcBorders>
            <w:shd w:val="clear" w:color="auto" w:fill="FABF8F"/>
            <w:vAlign w:val="center"/>
          </w:tcPr>
          <w:p w14:paraId="5085ADB6"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085ADB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5085ADB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w:t>
            </w:r>
          </w:p>
        </w:tc>
        <w:tc>
          <w:tcPr>
            <w:tcW w:w="450" w:type="dxa"/>
            <w:tcBorders>
              <w:bottom w:val="single" w:sz="4" w:space="0" w:color="auto"/>
            </w:tcBorders>
            <w:shd w:val="clear" w:color="auto" w:fill="FABF8F"/>
            <w:vAlign w:val="bottom"/>
          </w:tcPr>
          <w:p w14:paraId="5085ADB9"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3</w:t>
            </w:r>
          </w:p>
        </w:tc>
        <w:tc>
          <w:tcPr>
            <w:tcW w:w="450" w:type="dxa"/>
            <w:tcBorders>
              <w:bottom w:val="single" w:sz="4" w:space="0" w:color="auto"/>
            </w:tcBorders>
            <w:shd w:val="clear" w:color="auto" w:fill="FABF8F"/>
            <w:vAlign w:val="bottom"/>
          </w:tcPr>
          <w:p w14:paraId="5085ADBA"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2</w:t>
            </w:r>
          </w:p>
        </w:tc>
        <w:tc>
          <w:tcPr>
            <w:tcW w:w="450" w:type="dxa"/>
            <w:tcBorders>
              <w:bottom w:val="single" w:sz="4" w:space="0" w:color="auto"/>
            </w:tcBorders>
            <w:shd w:val="clear" w:color="auto" w:fill="FABF8F"/>
            <w:vAlign w:val="bottom"/>
          </w:tcPr>
          <w:p w14:paraId="5085ADBB"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2</w:t>
            </w:r>
          </w:p>
        </w:tc>
        <w:tc>
          <w:tcPr>
            <w:tcW w:w="450" w:type="dxa"/>
            <w:tcBorders>
              <w:bottom w:val="single" w:sz="4" w:space="0" w:color="auto"/>
            </w:tcBorders>
            <w:shd w:val="clear" w:color="auto" w:fill="FABF8F"/>
            <w:vAlign w:val="bottom"/>
          </w:tcPr>
          <w:p w14:paraId="5085ADB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2</w:t>
            </w:r>
          </w:p>
        </w:tc>
        <w:tc>
          <w:tcPr>
            <w:tcW w:w="450" w:type="dxa"/>
            <w:tcBorders>
              <w:bottom w:val="single" w:sz="4" w:space="0" w:color="auto"/>
            </w:tcBorders>
            <w:shd w:val="clear" w:color="auto" w:fill="FABF8F"/>
            <w:vAlign w:val="bottom"/>
          </w:tcPr>
          <w:p w14:paraId="5085ADBD"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5085ADBE"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085ADBF"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w:t>
            </w:r>
          </w:p>
        </w:tc>
        <w:tc>
          <w:tcPr>
            <w:tcW w:w="450" w:type="dxa"/>
            <w:tcBorders>
              <w:bottom w:val="single" w:sz="4" w:space="0" w:color="auto"/>
            </w:tcBorders>
            <w:shd w:val="clear" w:color="auto" w:fill="FABF8F"/>
            <w:vAlign w:val="bottom"/>
          </w:tcPr>
          <w:p w14:paraId="5085ADC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5085ADC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w:t>
            </w:r>
          </w:p>
        </w:tc>
        <w:tc>
          <w:tcPr>
            <w:tcW w:w="360" w:type="dxa"/>
            <w:tcBorders>
              <w:left w:val="single" w:sz="18" w:space="0" w:color="auto"/>
              <w:bottom w:val="single" w:sz="4" w:space="0" w:color="auto"/>
            </w:tcBorders>
            <w:shd w:val="clear" w:color="auto" w:fill="FABF8F"/>
            <w:vAlign w:val="bottom"/>
          </w:tcPr>
          <w:p w14:paraId="5085ADC2"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085ADC3"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DC4"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DC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FABF8F"/>
            <w:vAlign w:val="center"/>
          </w:tcPr>
          <w:p w14:paraId="5085ADC6" w14:textId="77777777" w:rsidR="001A63C6" w:rsidRPr="00AE656A" w:rsidRDefault="001A63C6" w:rsidP="001A63C6">
            <w:pPr>
              <w:pStyle w:val="TableText"/>
              <w:widowControl w:val="0"/>
              <w:rPr>
                <w:rFonts w:ascii="Tahoma" w:hAnsi="Tahoma" w:cs="Tahoma"/>
                <w:sz w:val="13"/>
              </w:rPr>
            </w:pPr>
          </w:p>
        </w:tc>
      </w:tr>
      <w:tr w:rsidR="001933C6" w:rsidRPr="00AE656A" w14:paraId="5085ADDB" w14:textId="77777777" w:rsidTr="00F45A70">
        <w:trPr>
          <w:trHeight w:val="145"/>
        </w:trPr>
        <w:tc>
          <w:tcPr>
            <w:tcW w:w="2734" w:type="dxa"/>
            <w:gridSpan w:val="2"/>
            <w:tcBorders>
              <w:bottom w:val="single" w:sz="4" w:space="0" w:color="auto"/>
            </w:tcBorders>
            <w:shd w:val="clear" w:color="auto" w:fill="FFFFFF" w:themeFill="background1"/>
          </w:tcPr>
          <w:p w14:paraId="5085ADC8" w14:textId="77777777" w:rsidR="001A63C6" w:rsidRPr="00AE656A" w:rsidRDefault="001A63C6" w:rsidP="001A63C6">
            <w:pPr>
              <w:pStyle w:val="ProductNames"/>
              <w:rPr>
                <w:rFonts w:ascii="Tahoma" w:hAnsi="Tahoma" w:cs="Tahoma"/>
                <w:sz w:val="14"/>
              </w:rPr>
            </w:pPr>
            <w:bookmarkStart w:id="259" w:name="_Toc336337967"/>
            <w:bookmarkStart w:id="260" w:name="_Toc357598080"/>
            <w:r w:rsidRPr="00AE656A">
              <w:rPr>
                <w:rFonts w:ascii="Tahoma" w:hAnsi="Tahoma" w:cs="Tahoma"/>
                <w:sz w:val="14"/>
              </w:rPr>
              <w:t>Forefront Identity Manager 2010 R2 External Connector</w:t>
            </w:r>
            <w:bookmarkEnd w:id="259"/>
            <w:bookmarkEnd w:id="260"/>
          </w:p>
        </w:tc>
        <w:tc>
          <w:tcPr>
            <w:tcW w:w="450" w:type="dxa"/>
            <w:tcBorders>
              <w:bottom w:val="single" w:sz="4" w:space="0" w:color="auto"/>
            </w:tcBorders>
            <w:shd w:val="clear" w:color="auto" w:fill="FFFFFF" w:themeFill="background1"/>
            <w:vAlign w:val="center"/>
          </w:tcPr>
          <w:p w14:paraId="5085ADC9" w14:textId="77777777" w:rsidR="001A63C6" w:rsidRPr="00AE656A" w:rsidRDefault="00AC145A" w:rsidP="00DA51E4">
            <w:pPr>
              <w:pStyle w:val="TableText"/>
              <w:widowControl w:val="0"/>
              <w:rPr>
                <w:rStyle w:val="EndnoteReference"/>
                <w:color w:val="000000"/>
                <w:sz w:val="13"/>
                <w:szCs w:val="13"/>
                <w:u w:val="single"/>
              </w:rPr>
            </w:pPr>
            <w:hyperlink w:anchor="_54_Forefront_Identity" w:history="1">
              <w:r w:rsidR="00BA71AD" w:rsidRPr="00CD283C">
                <w:rPr>
                  <w:rStyle w:val="Hyperlink"/>
                  <w:b/>
                  <w:sz w:val="13"/>
                  <w:szCs w:val="13"/>
                </w:rPr>
                <w:t>5</w:t>
              </w:r>
            </w:hyperlink>
            <w:r w:rsidR="00DA51E4">
              <w:rPr>
                <w:rStyle w:val="Hyperlink"/>
                <w:b/>
                <w:sz w:val="13"/>
                <w:szCs w:val="13"/>
              </w:rPr>
              <w:t>7</w:t>
            </w:r>
          </w:p>
        </w:tc>
        <w:tc>
          <w:tcPr>
            <w:tcW w:w="450" w:type="dxa"/>
            <w:tcBorders>
              <w:bottom w:val="single" w:sz="4" w:space="0" w:color="auto"/>
            </w:tcBorders>
            <w:shd w:val="clear" w:color="auto" w:fill="FFFFFF" w:themeFill="background1"/>
            <w:vAlign w:val="center"/>
          </w:tcPr>
          <w:p w14:paraId="5085ADCA"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5085ADC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5085ADC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5085ADCD"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14:paraId="5085ADCE"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14:paraId="5085ADCF"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5085ADD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5085ADD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5085ADD2"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5085ADD3"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5085ADD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5085ADD5"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125</w:t>
            </w:r>
          </w:p>
        </w:tc>
        <w:tc>
          <w:tcPr>
            <w:tcW w:w="360" w:type="dxa"/>
            <w:tcBorders>
              <w:left w:val="single" w:sz="18" w:space="0" w:color="auto"/>
              <w:bottom w:val="single" w:sz="4" w:space="0" w:color="auto"/>
            </w:tcBorders>
            <w:shd w:val="clear" w:color="auto" w:fill="FFFFFF" w:themeFill="background1"/>
            <w:vAlign w:val="bottom"/>
          </w:tcPr>
          <w:p w14:paraId="5085ADD6"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5085ADD7"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DD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FFFFF" w:themeFill="background1"/>
          </w:tcPr>
          <w:p w14:paraId="5085ADD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FFFFF" w:themeFill="background1"/>
            <w:vAlign w:val="center"/>
          </w:tcPr>
          <w:p w14:paraId="5085ADDA" w14:textId="77777777" w:rsidR="001A63C6" w:rsidRPr="00AE656A" w:rsidRDefault="001A63C6" w:rsidP="001A63C6">
            <w:pPr>
              <w:pStyle w:val="TableText"/>
              <w:widowControl w:val="0"/>
              <w:rPr>
                <w:rFonts w:ascii="Tahoma" w:hAnsi="Tahoma" w:cs="Tahoma"/>
                <w:sz w:val="13"/>
              </w:rPr>
            </w:pPr>
          </w:p>
        </w:tc>
      </w:tr>
      <w:tr w:rsidR="00B33D0E" w:rsidRPr="00AE656A" w14:paraId="5085ADEF" w14:textId="77777777" w:rsidTr="00F45A70">
        <w:trPr>
          <w:trHeight w:val="145"/>
        </w:trPr>
        <w:tc>
          <w:tcPr>
            <w:tcW w:w="2734" w:type="dxa"/>
            <w:gridSpan w:val="2"/>
            <w:tcBorders>
              <w:bottom w:val="single" w:sz="4" w:space="0" w:color="auto"/>
            </w:tcBorders>
            <w:shd w:val="clear" w:color="auto" w:fill="FABF8F"/>
          </w:tcPr>
          <w:p w14:paraId="5085ADDC" w14:textId="77777777" w:rsidR="001A63C6" w:rsidRPr="00AE656A" w:rsidRDefault="001A63C6" w:rsidP="001A63C6">
            <w:pPr>
              <w:pStyle w:val="ProductNames"/>
              <w:rPr>
                <w:rFonts w:ascii="Tahoma" w:hAnsi="Tahoma" w:cs="Tahoma"/>
                <w:sz w:val="14"/>
              </w:rPr>
            </w:pPr>
            <w:bookmarkStart w:id="261" w:name="_Toc336337968"/>
            <w:bookmarkStart w:id="262" w:name="_Toc357598081"/>
            <w:r w:rsidRPr="00AE656A">
              <w:rPr>
                <w:rFonts w:ascii="Tahoma" w:hAnsi="Tahoma" w:cs="Tahoma"/>
                <w:sz w:val="14"/>
              </w:rPr>
              <w:lastRenderedPageBreak/>
              <w:t>Forefront Identity Manager 2010 R2 Server</w:t>
            </w:r>
            <w:bookmarkEnd w:id="261"/>
            <w:bookmarkEnd w:id="262"/>
            <w:r w:rsidRPr="00AE656A">
              <w:rPr>
                <w:rFonts w:ascii="Tahoma" w:hAnsi="Tahoma" w:cs="Tahoma"/>
                <w:sz w:val="14"/>
              </w:rPr>
              <w:t xml:space="preserve"> </w:t>
            </w:r>
          </w:p>
        </w:tc>
        <w:tc>
          <w:tcPr>
            <w:tcW w:w="450" w:type="dxa"/>
            <w:tcBorders>
              <w:bottom w:val="single" w:sz="4" w:space="0" w:color="auto"/>
            </w:tcBorders>
            <w:shd w:val="clear" w:color="auto" w:fill="FABF8F"/>
            <w:vAlign w:val="center"/>
          </w:tcPr>
          <w:p w14:paraId="5085ADDD" w14:textId="77777777" w:rsidR="001A63C6" w:rsidRPr="00AE656A" w:rsidRDefault="00AC145A" w:rsidP="00DA51E4">
            <w:pPr>
              <w:pStyle w:val="TableText"/>
              <w:widowControl w:val="0"/>
              <w:rPr>
                <w:rStyle w:val="EndnoteReference"/>
                <w:color w:val="000000"/>
                <w:sz w:val="13"/>
                <w:szCs w:val="13"/>
                <w:u w:val="single"/>
              </w:rPr>
            </w:pPr>
            <w:hyperlink w:anchor="_56_Forefront_Identity" w:history="1">
              <w:r w:rsidR="00BA71AD" w:rsidRPr="00CD283C">
                <w:rPr>
                  <w:rStyle w:val="Hyperlink"/>
                  <w:b/>
                  <w:sz w:val="13"/>
                  <w:szCs w:val="13"/>
                </w:rPr>
                <w:t>5</w:t>
              </w:r>
            </w:hyperlink>
            <w:r w:rsidR="00DA51E4">
              <w:rPr>
                <w:rStyle w:val="Hyperlink"/>
                <w:b/>
                <w:sz w:val="13"/>
                <w:szCs w:val="13"/>
              </w:rPr>
              <w:t>7</w:t>
            </w:r>
          </w:p>
        </w:tc>
        <w:tc>
          <w:tcPr>
            <w:tcW w:w="450" w:type="dxa"/>
            <w:tcBorders>
              <w:bottom w:val="single" w:sz="4" w:space="0" w:color="auto"/>
            </w:tcBorders>
            <w:shd w:val="clear" w:color="auto" w:fill="FABF8F"/>
            <w:vAlign w:val="center"/>
          </w:tcPr>
          <w:p w14:paraId="5085ADDE"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085ADD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5085ADE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125</w:t>
            </w:r>
          </w:p>
        </w:tc>
        <w:tc>
          <w:tcPr>
            <w:tcW w:w="450" w:type="dxa"/>
            <w:tcBorders>
              <w:bottom w:val="single" w:sz="4" w:space="0" w:color="auto"/>
            </w:tcBorders>
            <w:shd w:val="clear" w:color="auto" w:fill="FABF8F"/>
            <w:vAlign w:val="bottom"/>
          </w:tcPr>
          <w:p w14:paraId="5085ADE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313</w:t>
            </w:r>
          </w:p>
        </w:tc>
        <w:tc>
          <w:tcPr>
            <w:tcW w:w="450" w:type="dxa"/>
            <w:tcBorders>
              <w:bottom w:val="single" w:sz="4" w:space="0" w:color="auto"/>
            </w:tcBorders>
            <w:shd w:val="clear" w:color="auto" w:fill="FABF8F"/>
            <w:vAlign w:val="bottom"/>
          </w:tcPr>
          <w:p w14:paraId="5085ADE2"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250</w:t>
            </w:r>
          </w:p>
        </w:tc>
        <w:tc>
          <w:tcPr>
            <w:tcW w:w="450" w:type="dxa"/>
            <w:tcBorders>
              <w:bottom w:val="single" w:sz="4" w:space="0" w:color="auto"/>
            </w:tcBorders>
            <w:shd w:val="clear" w:color="auto" w:fill="FABF8F"/>
            <w:vAlign w:val="bottom"/>
          </w:tcPr>
          <w:p w14:paraId="5085ADE3"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188</w:t>
            </w:r>
          </w:p>
        </w:tc>
        <w:tc>
          <w:tcPr>
            <w:tcW w:w="450" w:type="dxa"/>
            <w:tcBorders>
              <w:bottom w:val="single" w:sz="4" w:space="0" w:color="auto"/>
            </w:tcBorders>
            <w:shd w:val="clear" w:color="auto" w:fill="FABF8F"/>
            <w:vAlign w:val="bottom"/>
          </w:tcPr>
          <w:p w14:paraId="5085ADE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188</w:t>
            </w:r>
          </w:p>
        </w:tc>
        <w:tc>
          <w:tcPr>
            <w:tcW w:w="450" w:type="dxa"/>
            <w:tcBorders>
              <w:bottom w:val="single" w:sz="4" w:space="0" w:color="auto"/>
            </w:tcBorders>
            <w:shd w:val="clear" w:color="auto" w:fill="FABF8F"/>
            <w:vAlign w:val="bottom"/>
          </w:tcPr>
          <w:p w14:paraId="5085ADE5"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5085ADE6"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5085ADE7"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125</w:t>
            </w:r>
          </w:p>
        </w:tc>
        <w:tc>
          <w:tcPr>
            <w:tcW w:w="450" w:type="dxa"/>
            <w:tcBorders>
              <w:bottom w:val="single" w:sz="4" w:space="0" w:color="auto"/>
            </w:tcBorders>
            <w:shd w:val="clear" w:color="auto" w:fill="FABF8F"/>
            <w:vAlign w:val="bottom"/>
          </w:tcPr>
          <w:p w14:paraId="5085ADE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5085ADE9"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125</w:t>
            </w:r>
          </w:p>
        </w:tc>
        <w:tc>
          <w:tcPr>
            <w:tcW w:w="360" w:type="dxa"/>
            <w:tcBorders>
              <w:left w:val="single" w:sz="18" w:space="0" w:color="auto"/>
              <w:bottom w:val="single" w:sz="4" w:space="0" w:color="auto"/>
            </w:tcBorders>
            <w:shd w:val="clear" w:color="auto" w:fill="FABF8F"/>
            <w:vAlign w:val="bottom"/>
          </w:tcPr>
          <w:p w14:paraId="5085ADEA"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5085ADEB"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DE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ADED"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ADEE" w14:textId="77777777" w:rsidR="001A63C6" w:rsidRPr="00AE656A" w:rsidRDefault="001A63C6" w:rsidP="001A63C6">
            <w:pPr>
              <w:pStyle w:val="TableText"/>
              <w:widowControl w:val="0"/>
              <w:rPr>
                <w:rFonts w:ascii="Tahoma" w:hAnsi="Tahoma" w:cs="Tahoma"/>
                <w:sz w:val="13"/>
              </w:rPr>
            </w:pPr>
          </w:p>
        </w:tc>
      </w:tr>
      <w:tr w:rsidR="001933C6" w:rsidRPr="00AE656A" w14:paraId="5085AE03" w14:textId="77777777" w:rsidTr="00F45A70">
        <w:trPr>
          <w:trHeight w:val="145"/>
        </w:trPr>
        <w:tc>
          <w:tcPr>
            <w:tcW w:w="2734" w:type="dxa"/>
            <w:gridSpan w:val="2"/>
            <w:tcBorders>
              <w:bottom w:val="single" w:sz="4" w:space="0" w:color="auto"/>
            </w:tcBorders>
            <w:shd w:val="clear" w:color="auto" w:fill="FFFFFF" w:themeFill="background1"/>
          </w:tcPr>
          <w:p w14:paraId="5085ADF0" w14:textId="77777777" w:rsidR="001A63C6" w:rsidRPr="00AE656A" w:rsidRDefault="001A63C6" w:rsidP="001A63C6">
            <w:pPr>
              <w:pStyle w:val="Heading2"/>
              <w:ind w:left="0"/>
              <w:rPr>
                <w:rFonts w:ascii="Tahoma" w:hAnsi="Tahoma" w:cs="Tahoma"/>
                <w:b w:val="0"/>
              </w:rPr>
            </w:pPr>
            <w:bookmarkStart w:id="263" w:name="_Toc336337969"/>
            <w:bookmarkStart w:id="264" w:name="_Toc357598082"/>
            <w:r w:rsidRPr="00AE656A">
              <w:rPr>
                <w:rFonts w:ascii="Tahoma" w:hAnsi="Tahoma" w:cs="Tahoma"/>
                <w:b w:val="0"/>
                <w:sz w:val="14"/>
              </w:rPr>
              <w:t>Forefront Identity Manager 2010 R2 – Windows Live Edition</w:t>
            </w:r>
            <w:bookmarkEnd w:id="263"/>
            <w:bookmarkEnd w:id="264"/>
          </w:p>
        </w:tc>
        <w:tc>
          <w:tcPr>
            <w:tcW w:w="450" w:type="dxa"/>
            <w:tcBorders>
              <w:bottom w:val="single" w:sz="4" w:space="0" w:color="auto"/>
            </w:tcBorders>
            <w:shd w:val="clear" w:color="auto" w:fill="FFFFFF" w:themeFill="background1"/>
            <w:vAlign w:val="center"/>
          </w:tcPr>
          <w:p w14:paraId="5085ADF1" w14:textId="77777777" w:rsidR="001A63C6" w:rsidRPr="00AE656A" w:rsidRDefault="00AC145A" w:rsidP="00DA51E4">
            <w:pPr>
              <w:pStyle w:val="TableText"/>
              <w:widowControl w:val="0"/>
              <w:rPr>
                <w:b/>
                <w:color w:val="0000FF"/>
                <w:sz w:val="13"/>
                <w:szCs w:val="13"/>
                <w:u w:val="single"/>
              </w:rPr>
            </w:pPr>
            <w:hyperlink w:anchor="_57_Forefront_Identity" w:history="1">
              <w:r w:rsidR="00BA71AD" w:rsidRPr="00CD283C">
                <w:rPr>
                  <w:rStyle w:val="Hyperlink"/>
                  <w:b/>
                  <w:sz w:val="13"/>
                  <w:szCs w:val="13"/>
                </w:rPr>
                <w:t>5</w:t>
              </w:r>
            </w:hyperlink>
            <w:r w:rsidR="00DA51E4">
              <w:rPr>
                <w:rStyle w:val="Hyperlink"/>
                <w:b/>
                <w:sz w:val="13"/>
                <w:szCs w:val="13"/>
              </w:rPr>
              <w:t>8</w:t>
            </w:r>
          </w:p>
        </w:tc>
        <w:tc>
          <w:tcPr>
            <w:tcW w:w="450" w:type="dxa"/>
            <w:tcBorders>
              <w:bottom w:val="single" w:sz="4" w:space="0" w:color="auto"/>
            </w:tcBorders>
            <w:shd w:val="clear" w:color="auto" w:fill="FFFFFF" w:themeFill="background1"/>
            <w:vAlign w:val="center"/>
          </w:tcPr>
          <w:p w14:paraId="5085ADF2"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5085ADF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5085ADF4"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5085ADF5"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14:paraId="5085ADF6"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14:paraId="5085ADF7"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5085ADF8"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5085ADF9"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5085ADFA"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5085ADFB"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5085ADFC"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5085ADFD"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25</w:t>
            </w:r>
          </w:p>
        </w:tc>
        <w:tc>
          <w:tcPr>
            <w:tcW w:w="360" w:type="dxa"/>
            <w:tcBorders>
              <w:left w:val="single" w:sz="18" w:space="0" w:color="auto"/>
              <w:bottom w:val="single" w:sz="4" w:space="0" w:color="auto"/>
            </w:tcBorders>
            <w:shd w:val="clear" w:color="auto" w:fill="FFFFFF" w:themeFill="background1"/>
            <w:vAlign w:val="bottom"/>
          </w:tcPr>
          <w:p w14:paraId="5085ADFE" w14:textId="77777777" w:rsidR="001A63C6" w:rsidRPr="00AE656A" w:rsidRDefault="001A63C6" w:rsidP="001A63C6">
            <w:pPr>
              <w:pStyle w:val="TableText"/>
              <w:widowControl w:val="0"/>
              <w:spacing w:before="100" w:beforeAutospacing="1" w:after="120"/>
              <w:rPr>
                <w:rFonts w:ascii="Tahoma" w:hAnsi="Tahoma" w:cs="Tahoma"/>
                <w:color w:val="000000"/>
                <w:sz w:val="13"/>
                <w:szCs w:val="13"/>
              </w:rPr>
            </w:pPr>
            <w:r w:rsidRPr="00AE656A">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5085ADFF"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E0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FFFFF" w:themeFill="background1"/>
          </w:tcPr>
          <w:p w14:paraId="5085AE01"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hemeFill="background1"/>
            <w:vAlign w:val="center"/>
          </w:tcPr>
          <w:p w14:paraId="5085AE02" w14:textId="77777777" w:rsidR="001A63C6" w:rsidRPr="00AE656A" w:rsidRDefault="001A63C6" w:rsidP="001A63C6">
            <w:pPr>
              <w:pStyle w:val="TableText"/>
              <w:widowControl w:val="0"/>
              <w:rPr>
                <w:rFonts w:ascii="Tahoma" w:hAnsi="Tahoma" w:cs="Tahoma"/>
                <w:sz w:val="13"/>
              </w:rPr>
            </w:pPr>
          </w:p>
        </w:tc>
      </w:tr>
      <w:tr w:rsidR="001A63C6" w:rsidRPr="00AE656A" w14:paraId="5085AE11" w14:textId="77777777" w:rsidTr="00F45A70">
        <w:trPr>
          <w:trHeight w:val="145"/>
        </w:trPr>
        <w:tc>
          <w:tcPr>
            <w:tcW w:w="2734" w:type="dxa"/>
            <w:gridSpan w:val="2"/>
            <w:tcBorders>
              <w:bottom w:val="single" w:sz="4" w:space="0" w:color="auto"/>
            </w:tcBorders>
            <w:shd w:val="clear" w:color="auto" w:fill="FABF8F"/>
          </w:tcPr>
          <w:p w14:paraId="5085AE04" w14:textId="77777777" w:rsidR="001A63C6" w:rsidRPr="00AE656A" w:rsidRDefault="001A63C6" w:rsidP="001A63C6">
            <w:pPr>
              <w:pStyle w:val="ProductNames"/>
              <w:rPr>
                <w:rFonts w:ascii="Tahoma" w:hAnsi="Tahoma" w:cs="Tahoma"/>
                <w:sz w:val="14"/>
              </w:rPr>
            </w:pPr>
            <w:bookmarkStart w:id="265" w:name="_Toc336337971"/>
            <w:bookmarkStart w:id="266" w:name="_Toc357598083"/>
            <w:r w:rsidRPr="00AE656A">
              <w:rPr>
                <w:rFonts w:ascii="Tahoma" w:hAnsi="Tahoma" w:cs="Tahoma"/>
                <w:sz w:val="14"/>
              </w:rPr>
              <w:t>Forefront Protection 2010 for Exchange Server (SL de Dispositivo e Usuário)</w:t>
            </w:r>
            <w:bookmarkEnd w:id="265"/>
            <w:bookmarkEnd w:id="266"/>
          </w:p>
        </w:tc>
        <w:tc>
          <w:tcPr>
            <w:tcW w:w="450" w:type="dxa"/>
            <w:tcBorders>
              <w:bottom w:val="single" w:sz="4" w:space="0" w:color="auto"/>
            </w:tcBorders>
            <w:shd w:val="clear" w:color="auto" w:fill="FABF8F"/>
            <w:vAlign w:val="center"/>
          </w:tcPr>
          <w:p w14:paraId="5085AE05" w14:textId="77777777" w:rsidR="001A63C6" w:rsidRPr="00AE656A" w:rsidRDefault="00AC145A" w:rsidP="00DA51E4">
            <w:pPr>
              <w:pStyle w:val="TableText"/>
              <w:widowControl w:val="0"/>
              <w:rPr>
                <w:b/>
                <w:color w:val="000000"/>
                <w:sz w:val="13"/>
                <w:szCs w:val="13"/>
                <w:u w:val="single"/>
              </w:rPr>
            </w:pPr>
            <w:hyperlink w:anchor="_54_Forefront_Protection" w:history="1">
              <w:r w:rsidR="00BA71AD" w:rsidRPr="00CD283C">
                <w:rPr>
                  <w:rStyle w:val="Hyperlink"/>
                  <w:b/>
                  <w:sz w:val="13"/>
                  <w:szCs w:val="13"/>
                </w:rPr>
                <w:t>5</w:t>
              </w:r>
            </w:hyperlink>
            <w:r w:rsidR="00DA51E4">
              <w:rPr>
                <w:rStyle w:val="Hyperlink"/>
                <w:b/>
                <w:sz w:val="13"/>
                <w:szCs w:val="13"/>
              </w:rPr>
              <w:t>9</w:t>
            </w:r>
          </w:p>
        </w:tc>
        <w:tc>
          <w:tcPr>
            <w:tcW w:w="450" w:type="dxa"/>
            <w:tcBorders>
              <w:bottom w:val="single" w:sz="4" w:space="0" w:color="auto"/>
            </w:tcBorders>
            <w:shd w:val="clear" w:color="auto" w:fill="FABF8F"/>
            <w:vAlign w:val="center"/>
          </w:tcPr>
          <w:p w14:paraId="5085AE06"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E07"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E0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E0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E0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E0B"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E0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E0D"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E0E"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AE0F"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AE10" w14:textId="77777777" w:rsidR="001A63C6" w:rsidRPr="00AE656A" w:rsidRDefault="001A63C6" w:rsidP="001A63C6">
            <w:pPr>
              <w:pStyle w:val="TableText"/>
              <w:widowControl w:val="0"/>
              <w:rPr>
                <w:rFonts w:ascii="Tahoma" w:hAnsi="Tahoma" w:cs="Tahoma"/>
                <w:sz w:val="13"/>
              </w:rPr>
            </w:pPr>
          </w:p>
        </w:tc>
      </w:tr>
      <w:tr w:rsidR="00B33D0E" w:rsidRPr="00AE656A" w14:paraId="5085AE1F" w14:textId="77777777" w:rsidTr="00F45A70">
        <w:trPr>
          <w:trHeight w:val="145"/>
        </w:trPr>
        <w:tc>
          <w:tcPr>
            <w:tcW w:w="2734" w:type="dxa"/>
            <w:gridSpan w:val="2"/>
            <w:tcBorders>
              <w:bottom w:val="single" w:sz="4" w:space="0" w:color="auto"/>
            </w:tcBorders>
            <w:shd w:val="clear" w:color="auto" w:fill="FFFFFF" w:themeFill="background1"/>
          </w:tcPr>
          <w:p w14:paraId="5085AE12" w14:textId="77777777" w:rsidR="001A63C6" w:rsidRPr="00AE656A" w:rsidRDefault="001A63C6" w:rsidP="001A63C6">
            <w:pPr>
              <w:pStyle w:val="ProductNames"/>
              <w:rPr>
                <w:rFonts w:ascii="Tahoma" w:hAnsi="Tahoma" w:cs="Tahoma"/>
                <w:sz w:val="14"/>
              </w:rPr>
            </w:pPr>
            <w:bookmarkStart w:id="267" w:name="_Toc336337973"/>
            <w:bookmarkStart w:id="268" w:name="_Toc357598084"/>
            <w:r w:rsidRPr="00AE656A">
              <w:rPr>
                <w:rFonts w:ascii="Tahoma" w:hAnsi="Tahoma" w:cs="Tahoma"/>
                <w:sz w:val="14"/>
              </w:rPr>
              <w:t>Forefront Protection Suite (SL de Dispositivo e Usuário)</w:t>
            </w:r>
            <w:bookmarkEnd w:id="267"/>
            <w:bookmarkEnd w:id="268"/>
          </w:p>
        </w:tc>
        <w:tc>
          <w:tcPr>
            <w:tcW w:w="450" w:type="dxa"/>
            <w:tcBorders>
              <w:bottom w:val="single" w:sz="4" w:space="0" w:color="auto"/>
            </w:tcBorders>
            <w:shd w:val="clear" w:color="auto" w:fill="FFFFFF" w:themeFill="background1"/>
            <w:vAlign w:val="center"/>
          </w:tcPr>
          <w:p w14:paraId="5085AE13" w14:textId="77777777" w:rsidR="001A63C6" w:rsidRPr="00AE656A" w:rsidRDefault="00AC145A" w:rsidP="003D5C46">
            <w:pPr>
              <w:pStyle w:val="TableText"/>
              <w:widowControl w:val="0"/>
              <w:rPr>
                <w:rStyle w:val="EndnoteReference"/>
                <w:color w:val="0000FF"/>
                <w:sz w:val="13"/>
                <w:szCs w:val="13"/>
                <w:u w:val="single"/>
              </w:rPr>
            </w:pPr>
            <w:hyperlink w:anchor="_60_Forefront_Protection" w:history="1">
              <w:r w:rsidR="00DA51E4">
                <w:rPr>
                  <w:rStyle w:val="Hyperlink"/>
                  <w:b/>
                  <w:sz w:val="13"/>
                  <w:szCs w:val="13"/>
                </w:rPr>
                <w:t>60</w:t>
              </w:r>
            </w:hyperlink>
          </w:p>
        </w:tc>
        <w:tc>
          <w:tcPr>
            <w:tcW w:w="450" w:type="dxa"/>
            <w:tcBorders>
              <w:bottom w:val="single" w:sz="4" w:space="0" w:color="auto"/>
            </w:tcBorders>
            <w:shd w:val="clear" w:color="auto" w:fill="FFFFFF" w:themeFill="background1"/>
          </w:tcPr>
          <w:p w14:paraId="5085AE14"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E15"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085AE16"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AE1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E1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E1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E1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E1B"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E1C"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tcPr>
          <w:p w14:paraId="5085AE1D"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hemeFill="background1"/>
            <w:vAlign w:val="center"/>
          </w:tcPr>
          <w:p w14:paraId="5085AE1E" w14:textId="77777777" w:rsidR="001A63C6" w:rsidRPr="00AE656A" w:rsidRDefault="001A63C6" w:rsidP="001A63C6">
            <w:pPr>
              <w:pStyle w:val="TableText"/>
              <w:widowControl w:val="0"/>
              <w:rPr>
                <w:rFonts w:ascii="Tahoma" w:hAnsi="Tahoma" w:cs="Tahoma"/>
                <w:sz w:val="13"/>
              </w:rPr>
            </w:pPr>
          </w:p>
        </w:tc>
      </w:tr>
      <w:tr w:rsidR="00B33D0E" w:rsidRPr="00AE656A" w14:paraId="5085AE2D" w14:textId="77777777" w:rsidTr="00F45A70">
        <w:trPr>
          <w:trHeight w:val="145"/>
        </w:trPr>
        <w:tc>
          <w:tcPr>
            <w:tcW w:w="2734" w:type="dxa"/>
            <w:gridSpan w:val="2"/>
            <w:tcBorders>
              <w:bottom w:val="single" w:sz="4" w:space="0" w:color="auto"/>
            </w:tcBorders>
            <w:shd w:val="clear" w:color="auto" w:fill="FABF8F"/>
          </w:tcPr>
          <w:p w14:paraId="5085AE20" w14:textId="77777777" w:rsidR="001A63C6" w:rsidRPr="00AE656A" w:rsidRDefault="001A63C6" w:rsidP="001A63C6">
            <w:pPr>
              <w:pStyle w:val="ProductNames"/>
              <w:rPr>
                <w:rFonts w:ascii="Tahoma" w:hAnsi="Tahoma" w:cs="Tahoma"/>
                <w:sz w:val="14"/>
              </w:rPr>
            </w:pPr>
            <w:bookmarkStart w:id="269" w:name="_Toc336337974"/>
            <w:bookmarkStart w:id="270" w:name="_Toc357598085"/>
            <w:r w:rsidRPr="00AE656A">
              <w:rPr>
                <w:rFonts w:ascii="Tahoma" w:hAnsi="Tahoma" w:cs="Tahoma"/>
                <w:sz w:val="14"/>
              </w:rPr>
              <w:t>Forefront Security for Office Communications Server (SL de Dispositivo e Usuário)</w:t>
            </w:r>
            <w:bookmarkEnd w:id="269"/>
            <w:bookmarkEnd w:id="270"/>
          </w:p>
        </w:tc>
        <w:tc>
          <w:tcPr>
            <w:tcW w:w="450" w:type="dxa"/>
            <w:tcBorders>
              <w:bottom w:val="single" w:sz="4" w:space="0" w:color="auto"/>
            </w:tcBorders>
            <w:shd w:val="clear" w:color="auto" w:fill="FABF8F"/>
            <w:vAlign w:val="center"/>
          </w:tcPr>
          <w:p w14:paraId="5085AE21" w14:textId="77777777" w:rsidR="001A63C6" w:rsidRPr="00AE656A" w:rsidRDefault="00AC145A" w:rsidP="00DA51E4">
            <w:pPr>
              <w:pStyle w:val="TableText"/>
              <w:widowControl w:val="0"/>
              <w:rPr>
                <w:rStyle w:val="EndnoteReference"/>
                <w:rFonts w:cs="Tahoma"/>
                <w:color w:val="000000"/>
                <w:sz w:val="13"/>
                <w:szCs w:val="13"/>
                <w:u w:val="single"/>
              </w:rPr>
            </w:pPr>
            <w:hyperlink w:anchor="_60_Forefront_Security" w:history="1">
              <w:r w:rsidR="003D5C46" w:rsidRPr="00CD283C">
                <w:rPr>
                  <w:rStyle w:val="Hyperlink"/>
                  <w:b/>
                  <w:sz w:val="13"/>
                  <w:szCs w:val="13"/>
                </w:rPr>
                <w:t>6</w:t>
              </w:r>
            </w:hyperlink>
            <w:r w:rsidR="00DA51E4">
              <w:rPr>
                <w:rStyle w:val="Hyperlink"/>
                <w:b/>
                <w:sz w:val="13"/>
                <w:szCs w:val="13"/>
              </w:rPr>
              <w:t>1</w:t>
            </w:r>
          </w:p>
        </w:tc>
        <w:tc>
          <w:tcPr>
            <w:tcW w:w="450" w:type="dxa"/>
            <w:tcBorders>
              <w:bottom w:val="single" w:sz="4" w:space="0" w:color="auto"/>
            </w:tcBorders>
            <w:shd w:val="clear" w:color="auto" w:fill="FABF8F"/>
          </w:tcPr>
          <w:p w14:paraId="5085AE22"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E23"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E2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E2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E2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E27"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E2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E29"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E2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E2B"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AE2C" w14:textId="77777777" w:rsidR="001A63C6" w:rsidRPr="00AE656A" w:rsidRDefault="001A63C6" w:rsidP="001A63C6">
            <w:pPr>
              <w:pStyle w:val="TableText"/>
              <w:widowControl w:val="0"/>
              <w:rPr>
                <w:rFonts w:ascii="Tahoma" w:hAnsi="Tahoma" w:cs="Tahoma"/>
                <w:sz w:val="13"/>
              </w:rPr>
            </w:pPr>
          </w:p>
        </w:tc>
      </w:tr>
      <w:tr w:rsidR="00EF228F" w:rsidRPr="00AE656A" w14:paraId="5085AE3B" w14:textId="77777777" w:rsidTr="00F45A70">
        <w:trPr>
          <w:trHeight w:val="145"/>
        </w:trPr>
        <w:tc>
          <w:tcPr>
            <w:tcW w:w="2734" w:type="dxa"/>
            <w:gridSpan w:val="2"/>
            <w:tcBorders>
              <w:bottom w:val="single" w:sz="4" w:space="0" w:color="auto"/>
            </w:tcBorders>
            <w:shd w:val="clear" w:color="auto" w:fill="FFFFFF" w:themeFill="background1"/>
          </w:tcPr>
          <w:p w14:paraId="5085AE2E" w14:textId="77777777" w:rsidR="001A63C6" w:rsidRPr="00AE656A" w:rsidRDefault="001A63C6" w:rsidP="001A63C6">
            <w:pPr>
              <w:pStyle w:val="ProductNames"/>
              <w:rPr>
                <w:rFonts w:ascii="Tahoma" w:hAnsi="Tahoma" w:cs="Tahoma"/>
                <w:sz w:val="14"/>
              </w:rPr>
            </w:pPr>
            <w:bookmarkStart w:id="271" w:name="_Toc336337976"/>
            <w:bookmarkStart w:id="272" w:name="_Toc357598086"/>
            <w:r w:rsidRPr="00AE656A">
              <w:rPr>
                <w:rFonts w:ascii="Tahoma" w:hAnsi="Tahoma" w:cs="Tahoma"/>
                <w:sz w:val="14"/>
              </w:rPr>
              <w:t>Forefront Protection 2010 for SharePoint (SL de Dispositivo e Usuário)</w:t>
            </w:r>
            <w:bookmarkEnd w:id="271"/>
            <w:bookmarkEnd w:id="272"/>
          </w:p>
        </w:tc>
        <w:tc>
          <w:tcPr>
            <w:tcW w:w="450" w:type="dxa"/>
            <w:tcBorders>
              <w:bottom w:val="single" w:sz="4" w:space="0" w:color="auto"/>
            </w:tcBorders>
            <w:shd w:val="clear" w:color="auto" w:fill="FFFFFF" w:themeFill="background1"/>
            <w:vAlign w:val="center"/>
          </w:tcPr>
          <w:p w14:paraId="5085AE2F" w14:textId="77777777" w:rsidR="001A63C6" w:rsidRPr="00AE656A" w:rsidRDefault="00AC145A" w:rsidP="00DA51E4">
            <w:pPr>
              <w:pStyle w:val="TableText"/>
              <w:widowControl w:val="0"/>
              <w:rPr>
                <w:rStyle w:val="EndnoteReference"/>
                <w:b w:val="0"/>
                <w:color w:val="000000"/>
                <w:sz w:val="13"/>
                <w:szCs w:val="13"/>
                <w:u w:val="single"/>
              </w:rPr>
            </w:pPr>
            <w:hyperlink w:anchor="_58_Forefront_Protection" w:history="1">
              <w:r w:rsidR="00CD283C" w:rsidRPr="00CD283C">
                <w:rPr>
                  <w:rStyle w:val="Hyperlink"/>
                  <w:b/>
                  <w:sz w:val="13"/>
                  <w:szCs w:val="13"/>
                </w:rPr>
                <w:t>5</w:t>
              </w:r>
            </w:hyperlink>
            <w:r w:rsidR="00DA51E4">
              <w:rPr>
                <w:rStyle w:val="Hyperlink"/>
                <w:b/>
                <w:sz w:val="13"/>
                <w:szCs w:val="13"/>
              </w:rPr>
              <w:t>9</w:t>
            </w:r>
          </w:p>
        </w:tc>
        <w:tc>
          <w:tcPr>
            <w:tcW w:w="450" w:type="dxa"/>
            <w:tcBorders>
              <w:bottom w:val="single" w:sz="4" w:space="0" w:color="auto"/>
            </w:tcBorders>
            <w:shd w:val="clear" w:color="auto" w:fill="FFFFFF" w:themeFill="background1"/>
          </w:tcPr>
          <w:p w14:paraId="5085AE30"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E31"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085AE32"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AE3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E3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E3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E3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E37"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E38"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tcPr>
          <w:p w14:paraId="5085AE39"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hemeFill="background1"/>
            <w:vAlign w:val="center"/>
          </w:tcPr>
          <w:p w14:paraId="5085AE3A" w14:textId="77777777" w:rsidR="001A63C6" w:rsidRPr="00AE656A" w:rsidRDefault="001A63C6" w:rsidP="001A63C6">
            <w:pPr>
              <w:pStyle w:val="TableText"/>
              <w:widowControl w:val="0"/>
              <w:rPr>
                <w:rFonts w:ascii="Tahoma" w:hAnsi="Tahoma" w:cs="Tahoma"/>
                <w:sz w:val="13"/>
              </w:rPr>
            </w:pPr>
          </w:p>
        </w:tc>
      </w:tr>
      <w:tr w:rsidR="00B33D0E" w:rsidRPr="00AE656A" w14:paraId="5085AE49" w14:textId="77777777" w:rsidTr="00F45A70">
        <w:trPr>
          <w:trHeight w:val="145"/>
        </w:trPr>
        <w:tc>
          <w:tcPr>
            <w:tcW w:w="2734" w:type="dxa"/>
            <w:gridSpan w:val="2"/>
            <w:tcBorders>
              <w:bottom w:val="single" w:sz="4" w:space="0" w:color="auto"/>
            </w:tcBorders>
            <w:shd w:val="clear" w:color="auto" w:fill="FABF8F"/>
          </w:tcPr>
          <w:p w14:paraId="5085AE3C" w14:textId="77777777" w:rsidR="001A63C6" w:rsidRPr="00AE656A" w:rsidRDefault="001A63C6" w:rsidP="001A63C6">
            <w:pPr>
              <w:pStyle w:val="ProductNames"/>
              <w:rPr>
                <w:rFonts w:ascii="Tahoma" w:hAnsi="Tahoma" w:cs="Tahoma"/>
                <w:sz w:val="14"/>
              </w:rPr>
            </w:pPr>
            <w:bookmarkStart w:id="273" w:name="_Toc336337977"/>
            <w:bookmarkStart w:id="274" w:name="_Toc357598087"/>
            <w:r w:rsidRPr="00AE656A">
              <w:rPr>
                <w:rFonts w:ascii="Tahoma" w:hAnsi="Tahoma" w:cs="Tahoma"/>
                <w:sz w:val="14"/>
              </w:rPr>
              <w:t>Forefront Protection 2010 for SharePoint for Internet Sites (SL Complementar)</w:t>
            </w:r>
            <w:bookmarkEnd w:id="273"/>
            <w:bookmarkEnd w:id="274"/>
          </w:p>
        </w:tc>
        <w:tc>
          <w:tcPr>
            <w:tcW w:w="450" w:type="dxa"/>
            <w:tcBorders>
              <w:bottom w:val="single" w:sz="4" w:space="0" w:color="auto"/>
            </w:tcBorders>
            <w:shd w:val="clear" w:color="auto" w:fill="FABF8F"/>
            <w:vAlign w:val="center"/>
          </w:tcPr>
          <w:p w14:paraId="5085AE3D" w14:textId="77777777" w:rsidR="001A63C6" w:rsidRPr="00AE656A" w:rsidRDefault="00AC145A" w:rsidP="00DA51E4">
            <w:pPr>
              <w:pStyle w:val="TableText"/>
              <w:widowControl w:val="0"/>
              <w:rPr>
                <w:rStyle w:val="EndnoteReference"/>
                <w:b w:val="0"/>
                <w:color w:val="000000"/>
                <w:sz w:val="13"/>
                <w:szCs w:val="13"/>
                <w:u w:val="single"/>
              </w:rPr>
            </w:pPr>
            <w:hyperlink w:anchor="_58_Forefront_Protection" w:history="1">
              <w:r w:rsidR="00BA71AD" w:rsidRPr="00CD283C">
                <w:rPr>
                  <w:rStyle w:val="Hyperlink"/>
                  <w:b/>
                  <w:sz w:val="13"/>
                  <w:szCs w:val="13"/>
                </w:rPr>
                <w:t>5</w:t>
              </w:r>
            </w:hyperlink>
            <w:r w:rsidR="00DA51E4">
              <w:rPr>
                <w:rStyle w:val="Hyperlink"/>
                <w:b/>
                <w:sz w:val="13"/>
                <w:szCs w:val="13"/>
              </w:rPr>
              <w:t>9</w:t>
            </w:r>
          </w:p>
        </w:tc>
        <w:tc>
          <w:tcPr>
            <w:tcW w:w="450" w:type="dxa"/>
            <w:tcBorders>
              <w:bottom w:val="single" w:sz="4" w:space="0" w:color="auto"/>
            </w:tcBorders>
            <w:shd w:val="clear" w:color="auto" w:fill="FABF8F"/>
          </w:tcPr>
          <w:p w14:paraId="5085AE3E"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5085AE3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E4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 ponto</w:t>
            </w:r>
          </w:p>
        </w:tc>
        <w:tc>
          <w:tcPr>
            <w:tcW w:w="450" w:type="dxa"/>
            <w:tcBorders>
              <w:left w:val="single" w:sz="18" w:space="0" w:color="auto"/>
              <w:bottom w:val="single" w:sz="4" w:space="0" w:color="auto"/>
            </w:tcBorders>
            <w:shd w:val="clear" w:color="auto" w:fill="FABF8F"/>
            <w:vAlign w:val="center"/>
          </w:tcPr>
          <w:p w14:paraId="5085AE4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E4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E4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E4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085AE4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E4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AE47"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AE4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OV</w:t>
            </w:r>
          </w:p>
        </w:tc>
      </w:tr>
      <w:tr w:rsidR="001933C6" w:rsidRPr="00AE656A" w14:paraId="5085AE5D" w14:textId="77777777" w:rsidTr="00F45A70">
        <w:trPr>
          <w:trHeight w:val="145"/>
        </w:trPr>
        <w:tc>
          <w:tcPr>
            <w:tcW w:w="2734" w:type="dxa"/>
            <w:gridSpan w:val="2"/>
            <w:tcBorders>
              <w:bottom w:val="single" w:sz="4" w:space="0" w:color="auto"/>
            </w:tcBorders>
            <w:shd w:val="clear" w:color="auto" w:fill="FFFFFF" w:themeFill="background1"/>
          </w:tcPr>
          <w:p w14:paraId="5085AE4A" w14:textId="77777777" w:rsidR="001A63C6" w:rsidRPr="00AE656A" w:rsidRDefault="001A63C6" w:rsidP="001A63C6">
            <w:pPr>
              <w:pStyle w:val="ProductNames"/>
              <w:rPr>
                <w:rFonts w:ascii="Tahoma" w:hAnsi="Tahoma" w:cs="Tahoma"/>
                <w:sz w:val="14"/>
              </w:rPr>
            </w:pPr>
            <w:bookmarkStart w:id="275" w:name="_Toc336337981"/>
            <w:bookmarkStart w:id="276" w:name="_Toc357598088"/>
            <w:r w:rsidRPr="00AE656A">
              <w:rPr>
                <w:rFonts w:ascii="Tahoma" w:hAnsi="Tahoma" w:cs="Tahoma"/>
                <w:sz w:val="14"/>
              </w:rPr>
              <w:t>Forefront Threat Management Gateway Web Protection Services</w:t>
            </w:r>
            <w:bookmarkEnd w:id="275"/>
            <w:bookmarkEnd w:id="276"/>
            <w:r w:rsidRPr="00AE656A">
              <w:rPr>
                <w:rFonts w:ascii="Tahoma" w:hAnsi="Tahoma" w:cs="Tahoma"/>
                <w:sz w:val="14"/>
              </w:rPr>
              <w:t xml:space="preserve"> </w:t>
            </w:r>
          </w:p>
        </w:tc>
        <w:tc>
          <w:tcPr>
            <w:tcW w:w="450" w:type="dxa"/>
            <w:tcBorders>
              <w:bottom w:val="single" w:sz="4" w:space="0" w:color="auto"/>
            </w:tcBorders>
            <w:shd w:val="clear" w:color="auto" w:fill="FFFFFF" w:themeFill="background1"/>
            <w:vAlign w:val="center"/>
          </w:tcPr>
          <w:p w14:paraId="5085AE4B" w14:textId="77777777" w:rsidR="001A63C6" w:rsidRPr="00AE656A" w:rsidRDefault="00AC145A" w:rsidP="00DA51E4">
            <w:pPr>
              <w:pStyle w:val="TableText"/>
              <w:widowControl w:val="0"/>
              <w:rPr>
                <w:rStyle w:val="EndnoteReference"/>
                <w:b w:val="0"/>
                <w:color w:val="0000FF"/>
                <w:sz w:val="13"/>
                <w:szCs w:val="13"/>
                <w:u w:val="single"/>
              </w:rPr>
            </w:pPr>
            <w:hyperlink w:anchor="_61_Forefront_Threat" w:history="1">
              <w:r w:rsidR="002E59B1" w:rsidRPr="00CD283C">
                <w:rPr>
                  <w:rStyle w:val="Hyperlink"/>
                  <w:b/>
                  <w:sz w:val="13"/>
                  <w:szCs w:val="13"/>
                </w:rPr>
                <w:t>6</w:t>
              </w:r>
            </w:hyperlink>
            <w:r w:rsidR="00DA51E4">
              <w:rPr>
                <w:rStyle w:val="Hyperlink"/>
                <w:b/>
                <w:sz w:val="13"/>
                <w:szCs w:val="13"/>
              </w:rPr>
              <w:t>2</w:t>
            </w:r>
          </w:p>
        </w:tc>
        <w:tc>
          <w:tcPr>
            <w:tcW w:w="450" w:type="dxa"/>
            <w:tcBorders>
              <w:bottom w:val="single" w:sz="4" w:space="0" w:color="auto"/>
            </w:tcBorders>
            <w:shd w:val="clear" w:color="auto" w:fill="FFFFFF" w:themeFill="background1"/>
          </w:tcPr>
          <w:p w14:paraId="5085AE4C" w14:textId="77777777" w:rsidR="001A63C6" w:rsidRPr="00AE656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E4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E4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E4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E5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E5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E5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E53"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AE5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AE5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AE5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E57"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E5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AE59"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E5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tcPr>
          <w:p w14:paraId="5085AE5B"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hemeFill="background1"/>
            <w:vAlign w:val="center"/>
          </w:tcPr>
          <w:p w14:paraId="5085AE5C" w14:textId="77777777" w:rsidR="001A63C6" w:rsidRPr="00AE656A" w:rsidRDefault="001A63C6" w:rsidP="001A63C6">
            <w:pPr>
              <w:pStyle w:val="TableText"/>
              <w:widowControl w:val="0"/>
              <w:rPr>
                <w:rFonts w:ascii="Tahoma" w:hAnsi="Tahoma" w:cs="Tahoma"/>
                <w:sz w:val="13"/>
              </w:rPr>
            </w:pPr>
          </w:p>
        </w:tc>
      </w:tr>
      <w:tr w:rsidR="00B33D0E" w:rsidRPr="00AE656A" w14:paraId="5085AE71" w14:textId="77777777" w:rsidTr="00F45A70">
        <w:trPr>
          <w:trHeight w:val="145"/>
        </w:trPr>
        <w:tc>
          <w:tcPr>
            <w:tcW w:w="2734" w:type="dxa"/>
            <w:gridSpan w:val="2"/>
            <w:tcBorders>
              <w:bottom w:val="single" w:sz="4" w:space="0" w:color="auto"/>
            </w:tcBorders>
            <w:shd w:val="clear" w:color="auto" w:fill="FABF8F"/>
          </w:tcPr>
          <w:p w14:paraId="5085AE5E" w14:textId="77777777" w:rsidR="001A63C6" w:rsidRPr="00AE656A" w:rsidRDefault="001A63C6" w:rsidP="001A63C6">
            <w:pPr>
              <w:pStyle w:val="ProductNames"/>
              <w:rPr>
                <w:rFonts w:ascii="Tahoma" w:hAnsi="Tahoma" w:cs="Tahoma"/>
                <w:sz w:val="14"/>
              </w:rPr>
            </w:pPr>
            <w:bookmarkStart w:id="277" w:name="_Toc336337982"/>
            <w:bookmarkStart w:id="278" w:name="_Toc357598089"/>
            <w:r w:rsidRPr="00AE656A">
              <w:rPr>
                <w:rFonts w:ascii="Tahoma" w:hAnsi="Tahoma" w:cs="Tahoma"/>
                <w:sz w:val="14"/>
              </w:rPr>
              <w:t>Forefront Unified Access Gateway Server 2010</w:t>
            </w:r>
            <w:bookmarkEnd w:id="277"/>
            <w:bookmarkEnd w:id="278"/>
          </w:p>
        </w:tc>
        <w:tc>
          <w:tcPr>
            <w:tcW w:w="450" w:type="dxa"/>
            <w:tcBorders>
              <w:bottom w:val="single" w:sz="4" w:space="0" w:color="auto"/>
            </w:tcBorders>
            <w:shd w:val="clear" w:color="auto" w:fill="FABF8F"/>
            <w:vAlign w:val="center"/>
          </w:tcPr>
          <w:p w14:paraId="5085AE5F" w14:textId="77777777" w:rsidR="001A63C6" w:rsidRPr="00AE656A" w:rsidRDefault="00AC145A" w:rsidP="00DA51E4">
            <w:pPr>
              <w:pStyle w:val="TableText"/>
              <w:widowControl w:val="0"/>
              <w:rPr>
                <w:b/>
                <w:color w:val="000000"/>
                <w:sz w:val="13"/>
                <w:szCs w:val="13"/>
                <w:u w:val="single"/>
              </w:rPr>
            </w:pPr>
            <w:hyperlink w:anchor="_62_Forefront_Unified" w:history="1">
              <w:r w:rsidR="00CD283C" w:rsidRPr="00BC3C69">
                <w:rPr>
                  <w:rStyle w:val="Hyperlink"/>
                  <w:b/>
                  <w:sz w:val="13"/>
                  <w:szCs w:val="13"/>
                </w:rPr>
                <w:t>6</w:t>
              </w:r>
            </w:hyperlink>
            <w:r w:rsidR="00DA51E4">
              <w:rPr>
                <w:rStyle w:val="Hyperlink"/>
                <w:b/>
                <w:sz w:val="13"/>
                <w:szCs w:val="13"/>
              </w:rPr>
              <w:t>3</w:t>
            </w:r>
          </w:p>
        </w:tc>
        <w:tc>
          <w:tcPr>
            <w:tcW w:w="450" w:type="dxa"/>
            <w:tcBorders>
              <w:bottom w:val="single" w:sz="4" w:space="0" w:color="auto"/>
            </w:tcBorders>
            <w:shd w:val="clear" w:color="auto" w:fill="FABF8F"/>
          </w:tcPr>
          <w:p w14:paraId="5085AE60"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085AE61"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E62"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tcBorders>
            <w:shd w:val="clear" w:color="auto" w:fill="FABF8F"/>
            <w:vAlign w:val="center"/>
          </w:tcPr>
          <w:p w14:paraId="5085AE63"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3</w:t>
            </w:r>
          </w:p>
        </w:tc>
        <w:tc>
          <w:tcPr>
            <w:tcW w:w="450" w:type="dxa"/>
            <w:tcBorders>
              <w:bottom w:val="single" w:sz="4" w:space="0" w:color="auto"/>
            </w:tcBorders>
            <w:shd w:val="clear" w:color="auto" w:fill="FABF8F"/>
            <w:vAlign w:val="center"/>
          </w:tcPr>
          <w:p w14:paraId="5085AE6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w:t>
            </w:r>
          </w:p>
        </w:tc>
        <w:tc>
          <w:tcPr>
            <w:tcW w:w="450" w:type="dxa"/>
            <w:tcBorders>
              <w:bottom w:val="single" w:sz="4" w:space="0" w:color="auto"/>
            </w:tcBorders>
            <w:shd w:val="clear" w:color="auto" w:fill="FABF8F"/>
            <w:vAlign w:val="center"/>
          </w:tcPr>
          <w:p w14:paraId="5085AE65"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w:t>
            </w:r>
          </w:p>
        </w:tc>
        <w:tc>
          <w:tcPr>
            <w:tcW w:w="450" w:type="dxa"/>
            <w:tcBorders>
              <w:bottom w:val="single" w:sz="4" w:space="0" w:color="auto"/>
            </w:tcBorders>
            <w:shd w:val="clear" w:color="auto" w:fill="FABF8F"/>
            <w:vAlign w:val="center"/>
          </w:tcPr>
          <w:p w14:paraId="5085AE66"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w:t>
            </w:r>
          </w:p>
        </w:tc>
        <w:tc>
          <w:tcPr>
            <w:tcW w:w="450" w:type="dxa"/>
            <w:tcBorders>
              <w:bottom w:val="single" w:sz="4" w:space="0" w:color="auto"/>
            </w:tcBorders>
            <w:shd w:val="clear" w:color="auto" w:fill="FABF8F"/>
            <w:vAlign w:val="center"/>
          </w:tcPr>
          <w:p w14:paraId="5085AE67"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5085AE6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085AE69"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tcBorders>
            <w:shd w:val="clear" w:color="auto" w:fill="FABF8F"/>
            <w:vAlign w:val="center"/>
          </w:tcPr>
          <w:p w14:paraId="5085AE6A"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5085AE6B"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360" w:type="dxa"/>
            <w:tcBorders>
              <w:left w:val="single" w:sz="18" w:space="0" w:color="auto"/>
              <w:bottom w:val="single" w:sz="4" w:space="0" w:color="auto"/>
            </w:tcBorders>
            <w:shd w:val="clear" w:color="auto" w:fill="FABF8F"/>
            <w:vAlign w:val="center"/>
          </w:tcPr>
          <w:p w14:paraId="5085AE6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085AE6D"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E6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AE6F"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AE70" w14:textId="77777777" w:rsidR="001A63C6" w:rsidRPr="00AE656A" w:rsidRDefault="001A63C6" w:rsidP="001A63C6">
            <w:pPr>
              <w:pStyle w:val="TableText"/>
              <w:widowControl w:val="0"/>
              <w:rPr>
                <w:rFonts w:ascii="Tahoma" w:hAnsi="Tahoma" w:cs="Tahoma"/>
                <w:sz w:val="13"/>
              </w:rPr>
            </w:pPr>
          </w:p>
        </w:tc>
      </w:tr>
      <w:tr w:rsidR="001933C6" w:rsidRPr="00AE656A" w14:paraId="5085AE85" w14:textId="77777777" w:rsidTr="00F45A70">
        <w:trPr>
          <w:trHeight w:val="145"/>
        </w:trPr>
        <w:tc>
          <w:tcPr>
            <w:tcW w:w="2734" w:type="dxa"/>
            <w:gridSpan w:val="2"/>
            <w:tcBorders>
              <w:bottom w:val="single" w:sz="4" w:space="0" w:color="auto"/>
            </w:tcBorders>
            <w:shd w:val="clear" w:color="auto" w:fill="FFFFFF" w:themeFill="background1"/>
          </w:tcPr>
          <w:p w14:paraId="5085AE72" w14:textId="77777777" w:rsidR="001A63C6" w:rsidRPr="00AE656A" w:rsidRDefault="001A63C6" w:rsidP="001A63C6">
            <w:pPr>
              <w:pStyle w:val="ProductNames"/>
              <w:rPr>
                <w:rFonts w:ascii="Tahoma" w:hAnsi="Tahoma" w:cs="Tahoma"/>
                <w:sz w:val="14"/>
              </w:rPr>
            </w:pPr>
            <w:bookmarkStart w:id="279" w:name="_Toc336337983"/>
            <w:bookmarkStart w:id="280" w:name="_Toc357598090"/>
            <w:r w:rsidRPr="00AE656A">
              <w:rPr>
                <w:rFonts w:ascii="Tahoma" w:hAnsi="Tahoma" w:cs="Tahoma"/>
                <w:sz w:val="14"/>
              </w:rPr>
              <w:t>External Connector do Forefront Unified Access Gateway 2010</w:t>
            </w:r>
            <w:bookmarkEnd w:id="279"/>
            <w:bookmarkEnd w:id="280"/>
          </w:p>
        </w:tc>
        <w:tc>
          <w:tcPr>
            <w:tcW w:w="450" w:type="dxa"/>
            <w:tcBorders>
              <w:bottom w:val="single" w:sz="4" w:space="0" w:color="auto"/>
            </w:tcBorders>
            <w:shd w:val="clear" w:color="auto" w:fill="FFFFFF" w:themeFill="background1"/>
            <w:vAlign w:val="center"/>
          </w:tcPr>
          <w:p w14:paraId="5085AE73" w14:textId="77777777" w:rsidR="001A63C6" w:rsidRPr="00AE656A" w:rsidRDefault="00AC145A" w:rsidP="00DA51E4">
            <w:pPr>
              <w:pStyle w:val="TableText"/>
              <w:widowControl w:val="0"/>
              <w:rPr>
                <w:b/>
                <w:color w:val="000000"/>
                <w:sz w:val="13"/>
                <w:szCs w:val="13"/>
                <w:u w:val="single"/>
              </w:rPr>
            </w:pPr>
            <w:hyperlink w:anchor="_62_Forefront_Unified" w:history="1">
              <w:r w:rsidR="00CD283C" w:rsidRPr="00BC3C69">
                <w:rPr>
                  <w:rStyle w:val="Hyperlink"/>
                  <w:b/>
                  <w:sz w:val="13"/>
                  <w:szCs w:val="13"/>
                </w:rPr>
                <w:t>6</w:t>
              </w:r>
            </w:hyperlink>
            <w:r w:rsidR="00DA51E4">
              <w:rPr>
                <w:rStyle w:val="Hyperlink"/>
                <w:b/>
                <w:sz w:val="13"/>
                <w:szCs w:val="13"/>
              </w:rPr>
              <w:t>3</w:t>
            </w:r>
            <w:hyperlink w:anchor="Srv_56ForefrontUnifiedAccessGtwy2010" w:history="1"/>
          </w:p>
        </w:tc>
        <w:tc>
          <w:tcPr>
            <w:tcW w:w="450" w:type="dxa"/>
            <w:tcBorders>
              <w:bottom w:val="single" w:sz="4" w:space="0" w:color="auto"/>
            </w:tcBorders>
            <w:shd w:val="clear" w:color="auto" w:fill="FFFFFF" w:themeFill="background1"/>
          </w:tcPr>
          <w:p w14:paraId="5085AE74"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01/10</w:t>
            </w:r>
          </w:p>
        </w:tc>
        <w:tc>
          <w:tcPr>
            <w:tcW w:w="360" w:type="dxa"/>
            <w:tcBorders>
              <w:bottom w:val="single" w:sz="4" w:space="0" w:color="auto"/>
              <w:right w:val="single" w:sz="18" w:space="0" w:color="auto"/>
            </w:tcBorders>
            <w:shd w:val="clear" w:color="auto" w:fill="FFFFFF" w:themeFill="background1"/>
            <w:vAlign w:val="center"/>
          </w:tcPr>
          <w:p w14:paraId="5085AE7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AE76"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14:paraId="5085AE77"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500</w:t>
            </w:r>
          </w:p>
        </w:tc>
        <w:tc>
          <w:tcPr>
            <w:tcW w:w="450" w:type="dxa"/>
            <w:tcBorders>
              <w:bottom w:val="single" w:sz="4" w:space="0" w:color="auto"/>
            </w:tcBorders>
            <w:shd w:val="clear" w:color="auto" w:fill="FFFFFF" w:themeFill="background1"/>
            <w:vAlign w:val="center"/>
          </w:tcPr>
          <w:p w14:paraId="5085AE7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400</w:t>
            </w:r>
          </w:p>
        </w:tc>
        <w:tc>
          <w:tcPr>
            <w:tcW w:w="450" w:type="dxa"/>
            <w:tcBorders>
              <w:bottom w:val="single" w:sz="4" w:space="0" w:color="auto"/>
            </w:tcBorders>
            <w:shd w:val="clear" w:color="auto" w:fill="FFFFFF" w:themeFill="background1"/>
            <w:vAlign w:val="center"/>
          </w:tcPr>
          <w:p w14:paraId="5085AE79"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14:paraId="5085AE7A"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14:paraId="5085AE7B"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200</w:t>
            </w:r>
          </w:p>
        </w:tc>
        <w:tc>
          <w:tcPr>
            <w:tcW w:w="360" w:type="dxa"/>
            <w:tcBorders>
              <w:bottom w:val="single" w:sz="4" w:space="0" w:color="auto"/>
              <w:right w:val="single" w:sz="18" w:space="0" w:color="auto"/>
            </w:tcBorders>
            <w:shd w:val="clear" w:color="auto" w:fill="FFFFFF" w:themeFill="background1"/>
            <w:vAlign w:val="center"/>
          </w:tcPr>
          <w:p w14:paraId="5085AE7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100</w:t>
            </w:r>
          </w:p>
        </w:tc>
        <w:tc>
          <w:tcPr>
            <w:tcW w:w="450" w:type="dxa"/>
            <w:tcBorders>
              <w:left w:val="single" w:sz="18" w:space="0" w:color="auto"/>
              <w:bottom w:val="single" w:sz="4" w:space="0" w:color="auto"/>
            </w:tcBorders>
            <w:shd w:val="clear" w:color="auto" w:fill="FFFFFF" w:themeFill="background1"/>
            <w:vAlign w:val="center"/>
          </w:tcPr>
          <w:p w14:paraId="5085AE7D"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14:paraId="5085AE7E"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400</w:t>
            </w:r>
          </w:p>
        </w:tc>
        <w:tc>
          <w:tcPr>
            <w:tcW w:w="450" w:type="dxa"/>
            <w:tcBorders>
              <w:bottom w:val="single" w:sz="4" w:space="0" w:color="auto"/>
              <w:right w:val="single" w:sz="18" w:space="0" w:color="auto"/>
            </w:tcBorders>
            <w:shd w:val="clear" w:color="auto" w:fill="FFFFFF" w:themeFill="background1"/>
            <w:vAlign w:val="center"/>
          </w:tcPr>
          <w:p w14:paraId="5085AE7F"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200</w:t>
            </w:r>
          </w:p>
        </w:tc>
        <w:tc>
          <w:tcPr>
            <w:tcW w:w="360" w:type="dxa"/>
            <w:tcBorders>
              <w:left w:val="single" w:sz="18" w:space="0" w:color="auto"/>
              <w:bottom w:val="single" w:sz="4" w:space="0" w:color="auto"/>
            </w:tcBorders>
            <w:shd w:val="clear" w:color="auto" w:fill="FFFFFF" w:themeFill="background1"/>
            <w:vAlign w:val="center"/>
          </w:tcPr>
          <w:p w14:paraId="5085AE8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200</w:t>
            </w:r>
          </w:p>
        </w:tc>
        <w:tc>
          <w:tcPr>
            <w:tcW w:w="450" w:type="dxa"/>
            <w:tcBorders>
              <w:bottom w:val="single" w:sz="4" w:space="0" w:color="auto"/>
              <w:right w:val="single" w:sz="18" w:space="0" w:color="auto"/>
            </w:tcBorders>
            <w:shd w:val="clear" w:color="auto" w:fill="FFFFFF" w:themeFill="background1"/>
            <w:vAlign w:val="center"/>
          </w:tcPr>
          <w:p w14:paraId="5085AE8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AE8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FFFFF" w:themeFill="background1"/>
          </w:tcPr>
          <w:p w14:paraId="5085AE83"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FFFFF" w:themeFill="background1"/>
            <w:vAlign w:val="center"/>
          </w:tcPr>
          <w:p w14:paraId="5085AE8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B33D0E" w:rsidRPr="00AE656A" w14:paraId="5085AE99" w14:textId="77777777" w:rsidTr="00F45A70">
        <w:trPr>
          <w:trHeight w:val="145"/>
        </w:trPr>
        <w:tc>
          <w:tcPr>
            <w:tcW w:w="2734" w:type="dxa"/>
            <w:gridSpan w:val="2"/>
            <w:tcBorders>
              <w:bottom w:val="single" w:sz="4" w:space="0" w:color="auto"/>
            </w:tcBorders>
            <w:shd w:val="clear" w:color="auto" w:fill="FABF8F"/>
          </w:tcPr>
          <w:p w14:paraId="5085AE86" w14:textId="77777777" w:rsidR="001A63C6" w:rsidRPr="00AE656A" w:rsidRDefault="001A63C6" w:rsidP="001A63C6">
            <w:pPr>
              <w:pStyle w:val="ProductNames"/>
              <w:rPr>
                <w:rFonts w:ascii="Tahoma" w:hAnsi="Tahoma" w:cs="Tahoma"/>
                <w:sz w:val="14"/>
              </w:rPr>
            </w:pPr>
            <w:bookmarkStart w:id="281" w:name="_Toc336337984"/>
            <w:bookmarkStart w:id="282" w:name="_Toc357598091"/>
            <w:r w:rsidRPr="00AE656A">
              <w:rPr>
                <w:rFonts w:ascii="Tahoma" w:hAnsi="Tahoma" w:cs="Tahoma"/>
                <w:sz w:val="14"/>
              </w:rPr>
              <w:t>CAL do Forefront Unified Access Gateway 2010</w:t>
            </w:r>
            <w:bookmarkEnd w:id="281"/>
            <w:bookmarkEnd w:id="282"/>
            <w:r w:rsidRPr="00AE656A">
              <w:rPr>
                <w:rFonts w:ascii="Tahoma" w:hAnsi="Tahoma" w:cs="Tahoma"/>
                <w:sz w:val="14"/>
              </w:rPr>
              <w:t xml:space="preserve"> </w:t>
            </w:r>
          </w:p>
        </w:tc>
        <w:tc>
          <w:tcPr>
            <w:tcW w:w="450" w:type="dxa"/>
            <w:tcBorders>
              <w:bottom w:val="single" w:sz="4" w:space="0" w:color="auto"/>
            </w:tcBorders>
            <w:shd w:val="clear" w:color="auto" w:fill="FABF8F"/>
            <w:vAlign w:val="center"/>
          </w:tcPr>
          <w:p w14:paraId="5085AE87" w14:textId="77777777" w:rsidR="001A63C6" w:rsidRPr="00AE656A" w:rsidRDefault="00AC145A" w:rsidP="00DA51E4">
            <w:pPr>
              <w:pStyle w:val="TableText"/>
              <w:widowControl w:val="0"/>
              <w:rPr>
                <w:b/>
                <w:color w:val="000000"/>
                <w:sz w:val="13"/>
                <w:szCs w:val="13"/>
                <w:u w:val="single"/>
              </w:rPr>
            </w:pPr>
            <w:hyperlink w:anchor="_62_Forefront_Unified" w:history="1">
              <w:r w:rsidR="00894942" w:rsidRPr="00BC3C69">
                <w:rPr>
                  <w:rStyle w:val="Hyperlink"/>
                  <w:b/>
                  <w:sz w:val="13"/>
                  <w:szCs w:val="13"/>
                </w:rPr>
                <w:t>6</w:t>
              </w:r>
            </w:hyperlink>
            <w:r w:rsidR="00DA51E4">
              <w:rPr>
                <w:rStyle w:val="Hyperlink"/>
                <w:b/>
                <w:sz w:val="13"/>
                <w:szCs w:val="13"/>
              </w:rPr>
              <w:t>3</w:t>
            </w:r>
            <w:hyperlink w:anchor="Srv_52ForefrontUnifiedAccessGtwy2010" w:history="1"/>
          </w:p>
        </w:tc>
        <w:tc>
          <w:tcPr>
            <w:tcW w:w="450" w:type="dxa"/>
            <w:tcBorders>
              <w:bottom w:val="single" w:sz="4" w:space="0" w:color="auto"/>
            </w:tcBorders>
            <w:shd w:val="clear" w:color="auto" w:fill="FABF8F"/>
          </w:tcPr>
          <w:p w14:paraId="5085AE88"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085AE8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E8A"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tcBorders>
            <w:shd w:val="clear" w:color="auto" w:fill="FABF8F"/>
            <w:vAlign w:val="center"/>
          </w:tcPr>
          <w:p w14:paraId="5085AE8B"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3</w:t>
            </w:r>
          </w:p>
        </w:tc>
        <w:tc>
          <w:tcPr>
            <w:tcW w:w="450" w:type="dxa"/>
            <w:tcBorders>
              <w:bottom w:val="single" w:sz="4" w:space="0" w:color="auto"/>
            </w:tcBorders>
            <w:shd w:val="clear" w:color="auto" w:fill="FABF8F"/>
            <w:vAlign w:val="center"/>
          </w:tcPr>
          <w:p w14:paraId="5085AE8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w:t>
            </w:r>
          </w:p>
        </w:tc>
        <w:tc>
          <w:tcPr>
            <w:tcW w:w="450" w:type="dxa"/>
            <w:tcBorders>
              <w:bottom w:val="single" w:sz="4" w:space="0" w:color="auto"/>
            </w:tcBorders>
            <w:shd w:val="clear" w:color="auto" w:fill="FABF8F"/>
            <w:vAlign w:val="center"/>
          </w:tcPr>
          <w:p w14:paraId="5085AE8D"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w:t>
            </w:r>
          </w:p>
        </w:tc>
        <w:tc>
          <w:tcPr>
            <w:tcW w:w="450" w:type="dxa"/>
            <w:tcBorders>
              <w:bottom w:val="single" w:sz="4" w:space="0" w:color="auto"/>
            </w:tcBorders>
            <w:shd w:val="clear" w:color="auto" w:fill="FABF8F"/>
            <w:vAlign w:val="center"/>
          </w:tcPr>
          <w:p w14:paraId="5085AE8E"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w:t>
            </w:r>
          </w:p>
        </w:tc>
        <w:tc>
          <w:tcPr>
            <w:tcW w:w="450" w:type="dxa"/>
            <w:tcBorders>
              <w:bottom w:val="single" w:sz="4" w:space="0" w:color="auto"/>
            </w:tcBorders>
            <w:shd w:val="clear" w:color="auto" w:fill="FABF8F"/>
            <w:vAlign w:val="center"/>
          </w:tcPr>
          <w:p w14:paraId="5085AE8F"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5085AE9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085AE9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tcBorders>
            <w:shd w:val="clear" w:color="auto" w:fill="FABF8F"/>
            <w:vAlign w:val="center"/>
          </w:tcPr>
          <w:p w14:paraId="5085AE92"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5085AE93"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360" w:type="dxa"/>
            <w:tcBorders>
              <w:left w:val="single" w:sz="18" w:space="0" w:color="auto"/>
              <w:bottom w:val="single" w:sz="4" w:space="0" w:color="auto"/>
            </w:tcBorders>
            <w:shd w:val="clear" w:color="auto" w:fill="FABF8F"/>
            <w:vAlign w:val="center"/>
          </w:tcPr>
          <w:p w14:paraId="5085AE9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085AE95"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E9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AE97"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FABF8F"/>
            <w:vAlign w:val="center"/>
          </w:tcPr>
          <w:p w14:paraId="5085AE98" w14:textId="77777777" w:rsidR="001A63C6" w:rsidRPr="00AE656A" w:rsidRDefault="001A63C6" w:rsidP="001A63C6">
            <w:pPr>
              <w:pStyle w:val="TableText"/>
              <w:widowControl w:val="0"/>
              <w:rPr>
                <w:rFonts w:ascii="Tahoma" w:hAnsi="Tahoma" w:cs="Tahoma"/>
                <w:sz w:val="13"/>
              </w:rPr>
            </w:pPr>
          </w:p>
        </w:tc>
      </w:tr>
      <w:tr w:rsidR="00EF228F" w:rsidRPr="00AE656A" w14:paraId="5085AEAD" w14:textId="77777777" w:rsidTr="00F45A70">
        <w:trPr>
          <w:trHeight w:val="145"/>
        </w:trPr>
        <w:tc>
          <w:tcPr>
            <w:tcW w:w="2734" w:type="dxa"/>
            <w:gridSpan w:val="2"/>
            <w:tcBorders>
              <w:bottom w:val="single" w:sz="4" w:space="0" w:color="auto"/>
            </w:tcBorders>
            <w:shd w:val="clear" w:color="auto" w:fill="FABF8F"/>
          </w:tcPr>
          <w:p w14:paraId="5085AE9A" w14:textId="77777777" w:rsidR="001A63C6" w:rsidRPr="00AE656A" w:rsidRDefault="001A63C6" w:rsidP="001A63C6">
            <w:pPr>
              <w:pStyle w:val="ProductNames"/>
              <w:rPr>
                <w:rFonts w:ascii="Tahoma" w:hAnsi="Tahoma" w:cs="Tahoma"/>
                <w:sz w:val="14"/>
              </w:rPr>
            </w:pPr>
            <w:bookmarkStart w:id="283" w:name="_Toc336337985"/>
            <w:bookmarkStart w:id="284" w:name="_Toc357598092"/>
            <w:r w:rsidRPr="00AE656A">
              <w:rPr>
                <w:rFonts w:ascii="Tahoma" w:hAnsi="Tahoma" w:cs="Tahoma"/>
                <w:sz w:val="14"/>
              </w:rPr>
              <w:t>Pacote CAL do Forefront Unified Access Gateway 2010 10K</w:t>
            </w:r>
            <w:bookmarkEnd w:id="283"/>
            <w:bookmarkEnd w:id="284"/>
          </w:p>
        </w:tc>
        <w:tc>
          <w:tcPr>
            <w:tcW w:w="450" w:type="dxa"/>
            <w:tcBorders>
              <w:bottom w:val="single" w:sz="4" w:space="0" w:color="auto"/>
            </w:tcBorders>
            <w:shd w:val="clear" w:color="auto" w:fill="FABF8F"/>
            <w:vAlign w:val="center"/>
          </w:tcPr>
          <w:p w14:paraId="5085AE9B" w14:textId="77777777" w:rsidR="001A63C6" w:rsidRPr="00AE656A" w:rsidRDefault="00AC145A" w:rsidP="00DA51E4">
            <w:pPr>
              <w:pStyle w:val="TableText"/>
              <w:widowControl w:val="0"/>
              <w:rPr>
                <w:b/>
                <w:color w:val="000000"/>
                <w:sz w:val="13"/>
                <w:szCs w:val="13"/>
                <w:u w:val="single"/>
              </w:rPr>
            </w:pPr>
            <w:hyperlink w:anchor="_62_Forefront_Unified" w:history="1">
              <w:r w:rsidR="002E59B1" w:rsidRPr="00BC3C69">
                <w:rPr>
                  <w:rStyle w:val="Hyperlink"/>
                  <w:b/>
                  <w:sz w:val="13"/>
                  <w:szCs w:val="13"/>
                </w:rPr>
                <w:t>6</w:t>
              </w:r>
            </w:hyperlink>
            <w:r w:rsidR="00DA51E4">
              <w:rPr>
                <w:rStyle w:val="Hyperlink"/>
                <w:b/>
                <w:sz w:val="13"/>
                <w:szCs w:val="13"/>
              </w:rPr>
              <w:t>3</w:t>
            </w:r>
            <w:hyperlink w:anchor="Srv_52ForefrontUnifiedAccessGtwy2010" w:history="1"/>
          </w:p>
        </w:tc>
        <w:tc>
          <w:tcPr>
            <w:tcW w:w="450" w:type="dxa"/>
            <w:tcBorders>
              <w:bottom w:val="single" w:sz="4" w:space="0" w:color="auto"/>
            </w:tcBorders>
            <w:shd w:val="clear" w:color="auto" w:fill="FABF8F"/>
          </w:tcPr>
          <w:p w14:paraId="5085AE9C"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085AE9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E9E"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200</w:t>
            </w:r>
          </w:p>
        </w:tc>
        <w:tc>
          <w:tcPr>
            <w:tcW w:w="450" w:type="dxa"/>
            <w:tcBorders>
              <w:bottom w:val="single" w:sz="4" w:space="0" w:color="auto"/>
            </w:tcBorders>
            <w:shd w:val="clear" w:color="auto" w:fill="FABF8F"/>
            <w:vAlign w:val="center"/>
          </w:tcPr>
          <w:p w14:paraId="5085AE9F"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500</w:t>
            </w:r>
          </w:p>
        </w:tc>
        <w:tc>
          <w:tcPr>
            <w:tcW w:w="450" w:type="dxa"/>
            <w:tcBorders>
              <w:bottom w:val="single" w:sz="4" w:space="0" w:color="auto"/>
            </w:tcBorders>
            <w:shd w:val="clear" w:color="auto" w:fill="FABF8F"/>
            <w:vAlign w:val="center"/>
          </w:tcPr>
          <w:p w14:paraId="5085AEA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400</w:t>
            </w:r>
          </w:p>
        </w:tc>
        <w:tc>
          <w:tcPr>
            <w:tcW w:w="450" w:type="dxa"/>
            <w:tcBorders>
              <w:bottom w:val="single" w:sz="4" w:space="0" w:color="auto"/>
            </w:tcBorders>
            <w:shd w:val="clear" w:color="auto" w:fill="FABF8F"/>
            <w:vAlign w:val="center"/>
          </w:tcPr>
          <w:p w14:paraId="5085AEA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300</w:t>
            </w:r>
          </w:p>
        </w:tc>
        <w:tc>
          <w:tcPr>
            <w:tcW w:w="450" w:type="dxa"/>
            <w:tcBorders>
              <w:bottom w:val="single" w:sz="4" w:space="0" w:color="auto"/>
            </w:tcBorders>
            <w:shd w:val="clear" w:color="auto" w:fill="FABF8F"/>
            <w:vAlign w:val="center"/>
          </w:tcPr>
          <w:p w14:paraId="5085AEA2"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300</w:t>
            </w:r>
          </w:p>
        </w:tc>
        <w:tc>
          <w:tcPr>
            <w:tcW w:w="450" w:type="dxa"/>
            <w:tcBorders>
              <w:bottom w:val="single" w:sz="4" w:space="0" w:color="auto"/>
            </w:tcBorders>
            <w:shd w:val="clear" w:color="auto" w:fill="FABF8F"/>
            <w:vAlign w:val="center"/>
          </w:tcPr>
          <w:p w14:paraId="5085AEA3"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085AEA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085AEA5"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AEA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AEA7"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085AEA8"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AEA9"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EA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EAB"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AEAC" w14:textId="77777777" w:rsidR="001A63C6" w:rsidRPr="00AE656A" w:rsidRDefault="001A63C6" w:rsidP="001A63C6">
            <w:pPr>
              <w:pStyle w:val="TableText"/>
              <w:widowControl w:val="0"/>
              <w:rPr>
                <w:rFonts w:ascii="Tahoma" w:hAnsi="Tahoma" w:cs="Tahoma"/>
                <w:sz w:val="13"/>
              </w:rPr>
            </w:pPr>
          </w:p>
        </w:tc>
      </w:tr>
      <w:tr w:rsidR="00B33D0E" w:rsidRPr="00AE656A" w14:paraId="5085AEBB" w14:textId="77777777" w:rsidTr="00F45A70">
        <w:trPr>
          <w:trHeight w:val="145"/>
        </w:trPr>
        <w:tc>
          <w:tcPr>
            <w:tcW w:w="2734" w:type="dxa"/>
            <w:gridSpan w:val="2"/>
            <w:tcBorders>
              <w:bottom w:val="single" w:sz="4" w:space="0" w:color="auto"/>
            </w:tcBorders>
            <w:shd w:val="clear" w:color="auto" w:fill="auto"/>
          </w:tcPr>
          <w:p w14:paraId="5085AEAE" w14:textId="77777777" w:rsidR="001A63C6" w:rsidRPr="00AE656A" w:rsidRDefault="001A63C6" w:rsidP="001A63C6">
            <w:pPr>
              <w:pStyle w:val="ProductNames"/>
              <w:rPr>
                <w:rFonts w:ascii="Tahoma" w:hAnsi="Tahoma" w:cs="Tahoma"/>
                <w:sz w:val="14"/>
              </w:rPr>
            </w:pPr>
            <w:bookmarkStart w:id="285" w:name="_Toc336337986"/>
            <w:bookmarkStart w:id="286" w:name="_Toc357598093"/>
            <w:r w:rsidRPr="00AE656A">
              <w:rPr>
                <w:rFonts w:ascii="Tahoma" w:hAnsi="Tahoma" w:cs="Tahoma"/>
                <w:sz w:val="14"/>
              </w:rPr>
              <w:t>GeoSynth Server</w:t>
            </w:r>
            <w:bookmarkEnd w:id="285"/>
            <w:bookmarkEnd w:id="286"/>
          </w:p>
        </w:tc>
        <w:tc>
          <w:tcPr>
            <w:tcW w:w="450" w:type="dxa"/>
            <w:tcBorders>
              <w:bottom w:val="single" w:sz="4" w:space="0" w:color="auto"/>
            </w:tcBorders>
            <w:shd w:val="clear" w:color="auto" w:fill="auto"/>
            <w:vAlign w:val="center"/>
          </w:tcPr>
          <w:p w14:paraId="5085AEAF" w14:textId="77777777" w:rsidR="001A63C6" w:rsidRPr="00AE656A"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14:paraId="5085AEB0"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14:paraId="5085AEB1"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EB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14:paraId="5085AEB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EB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EB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EB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EB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EB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AEB9"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AEBA" w14:textId="77777777" w:rsidR="001A63C6" w:rsidRPr="00AE656A" w:rsidRDefault="001A63C6" w:rsidP="001A63C6">
            <w:pPr>
              <w:pStyle w:val="TableText"/>
              <w:widowControl w:val="0"/>
              <w:rPr>
                <w:rFonts w:ascii="Tahoma" w:hAnsi="Tahoma" w:cs="Tahoma"/>
                <w:sz w:val="13"/>
              </w:rPr>
            </w:pPr>
          </w:p>
        </w:tc>
      </w:tr>
      <w:tr w:rsidR="00EF228F" w:rsidRPr="00AE656A" w14:paraId="5085AECF" w14:textId="77777777" w:rsidTr="00F45A70">
        <w:trPr>
          <w:trHeight w:val="145"/>
        </w:trPr>
        <w:tc>
          <w:tcPr>
            <w:tcW w:w="2734" w:type="dxa"/>
            <w:gridSpan w:val="2"/>
            <w:tcBorders>
              <w:bottom w:val="single" w:sz="4" w:space="0" w:color="auto"/>
            </w:tcBorders>
            <w:shd w:val="clear" w:color="auto" w:fill="FABF8F"/>
          </w:tcPr>
          <w:p w14:paraId="5085AEBC" w14:textId="77777777" w:rsidR="001A63C6" w:rsidRPr="00AE656A" w:rsidRDefault="001A63C6" w:rsidP="001A63C6">
            <w:pPr>
              <w:pStyle w:val="ProductNames"/>
              <w:rPr>
                <w:rFonts w:ascii="Tahoma" w:hAnsi="Tahoma" w:cs="Tahoma"/>
                <w:sz w:val="14"/>
              </w:rPr>
            </w:pPr>
            <w:bookmarkStart w:id="287" w:name="_Toc336337990"/>
            <w:bookmarkStart w:id="288" w:name="_Toc357598094"/>
            <w:r w:rsidRPr="00AE656A">
              <w:rPr>
                <w:rFonts w:ascii="Tahoma" w:hAnsi="Tahoma" w:cs="Tahoma"/>
                <w:sz w:val="14"/>
              </w:rPr>
              <w:t>HPC Pack 2008 R2 Enterprise</w:t>
            </w:r>
            <w:bookmarkEnd w:id="287"/>
            <w:bookmarkEnd w:id="288"/>
          </w:p>
        </w:tc>
        <w:tc>
          <w:tcPr>
            <w:tcW w:w="450" w:type="dxa"/>
            <w:tcBorders>
              <w:bottom w:val="single" w:sz="4" w:space="0" w:color="auto"/>
            </w:tcBorders>
            <w:shd w:val="clear" w:color="auto" w:fill="FABF8F"/>
            <w:vAlign w:val="center"/>
          </w:tcPr>
          <w:p w14:paraId="5085AEBD" w14:textId="77777777" w:rsidR="001A63C6" w:rsidRPr="00AE656A" w:rsidRDefault="00AC145A" w:rsidP="00DA51E4">
            <w:pPr>
              <w:pStyle w:val="TableText"/>
              <w:widowControl w:val="0"/>
              <w:rPr>
                <w:rStyle w:val="EndnoteReference"/>
                <w:rFonts w:cs="Tahoma"/>
                <w:color w:val="000000"/>
                <w:sz w:val="13"/>
                <w:szCs w:val="13"/>
                <w:u w:val="single"/>
              </w:rPr>
            </w:pPr>
            <w:hyperlink w:anchor="_63_HPC_Pack" w:history="1">
              <w:r w:rsidR="00BC3C69" w:rsidRPr="00BC3C69">
                <w:rPr>
                  <w:rStyle w:val="Hyperlink"/>
                  <w:b/>
                  <w:sz w:val="13"/>
                  <w:szCs w:val="13"/>
                </w:rPr>
                <w:t>6</w:t>
              </w:r>
            </w:hyperlink>
            <w:r w:rsidR="00DA51E4">
              <w:rPr>
                <w:rStyle w:val="Hyperlink"/>
                <w:b/>
                <w:sz w:val="13"/>
                <w:szCs w:val="13"/>
              </w:rPr>
              <w:t>4</w:t>
            </w:r>
            <w:hyperlink w:anchor="Srv_54HighPerfComputingPack" w:history="1"/>
          </w:p>
        </w:tc>
        <w:tc>
          <w:tcPr>
            <w:tcW w:w="450" w:type="dxa"/>
            <w:tcBorders>
              <w:bottom w:val="single" w:sz="4" w:space="0" w:color="auto"/>
            </w:tcBorders>
            <w:shd w:val="clear" w:color="auto" w:fill="FABF8F"/>
          </w:tcPr>
          <w:p w14:paraId="5085AEBE"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5085AEB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AEC0"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AEC1"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AEC2"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AEC3"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AEC4"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AEC5"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85AEC6"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85AEC7"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AEC8"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AEC9"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085AEC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AECB"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ECC"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ECD"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AECE" w14:textId="77777777" w:rsidR="001A63C6" w:rsidRPr="00AE656A" w:rsidRDefault="001A63C6" w:rsidP="001A63C6">
            <w:pPr>
              <w:pStyle w:val="TableText"/>
              <w:widowControl w:val="0"/>
              <w:rPr>
                <w:rFonts w:ascii="Tahoma" w:hAnsi="Tahoma" w:cs="Tahoma"/>
                <w:sz w:val="13"/>
              </w:rPr>
            </w:pPr>
          </w:p>
        </w:tc>
      </w:tr>
      <w:tr w:rsidR="00B33D0E" w:rsidRPr="00AE656A" w14:paraId="5085AEE3" w14:textId="77777777" w:rsidTr="00894942">
        <w:trPr>
          <w:trHeight w:val="332"/>
        </w:trPr>
        <w:tc>
          <w:tcPr>
            <w:tcW w:w="2734" w:type="dxa"/>
            <w:gridSpan w:val="2"/>
            <w:tcBorders>
              <w:bottom w:val="single" w:sz="4" w:space="0" w:color="auto"/>
            </w:tcBorders>
            <w:shd w:val="clear" w:color="auto" w:fill="auto"/>
          </w:tcPr>
          <w:p w14:paraId="5085AED0" w14:textId="77777777" w:rsidR="001A63C6" w:rsidRPr="00AE656A" w:rsidRDefault="001A63C6" w:rsidP="001A63C6">
            <w:pPr>
              <w:pStyle w:val="ProductNames"/>
              <w:rPr>
                <w:rFonts w:ascii="Tahoma" w:hAnsi="Tahoma" w:cs="Tahoma"/>
                <w:sz w:val="14"/>
              </w:rPr>
            </w:pPr>
            <w:bookmarkStart w:id="289" w:name="_Toc336337991"/>
            <w:bookmarkStart w:id="290" w:name="_Toc357598095"/>
            <w:r w:rsidRPr="00AE656A">
              <w:rPr>
                <w:rFonts w:ascii="Tahoma" w:hAnsi="Tahoma" w:cs="Tahoma"/>
                <w:sz w:val="14"/>
              </w:rPr>
              <w:t>HPC Pack 2008 R2 para Workstation</w:t>
            </w:r>
            <w:bookmarkEnd w:id="289"/>
            <w:bookmarkEnd w:id="290"/>
          </w:p>
        </w:tc>
        <w:tc>
          <w:tcPr>
            <w:tcW w:w="450" w:type="dxa"/>
            <w:tcBorders>
              <w:bottom w:val="single" w:sz="4" w:space="0" w:color="auto"/>
            </w:tcBorders>
            <w:shd w:val="clear" w:color="auto" w:fill="auto"/>
            <w:vAlign w:val="center"/>
          </w:tcPr>
          <w:p w14:paraId="5085AED1" w14:textId="77777777" w:rsidR="001A63C6" w:rsidRPr="00AE656A" w:rsidRDefault="00AC145A" w:rsidP="00DA51E4">
            <w:pPr>
              <w:pStyle w:val="TableText"/>
              <w:widowControl w:val="0"/>
              <w:rPr>
                <w:rStyle w:val="EndnoteReference"/>
                <w:rFonts w:cs="Tahoma"/>
                <w:b w:val="0"/>
                <w:color w:val="000000"/>
                <w:sz w:val="13"/>
                <w:szCs w:val="13"/>
                <w:u w:val="single"/>
              </w:rPr>
            </w:pPr>
            <w:hyperlink w:anchor="_63_HPC_Pack" w:history="1">
              <w:r w:rsidR="00BA71AD" w:rsidRPr="00BC3C69">
                <w:rPr>
                  <w:rStyle w:val="Hyperlink"/>
                  <w:b/>
                  <w:sz w:val="13"/>
                  <w:szCs w:val="13"/>
                </w:rPr>
                <w:t>6</w:t>
              </w:r>
            </w:hyperlink>
            <w:r w:rsidR="00DA51E4">
              <w:rPr>
                <w:rStyle w:val="Hyperlink"/>
                <w:b/>
                <w:sz w:val="13"/>
                <w:szCs w:val="13"/>
              </w:rPr>
              <w:t>4</w:t>
            </w:r>
          </w:p>
        </w:tc>
        <w:tc>
          <w:tcPr>
            <w:tcW w:w="450" w:type="dxa"/>
            <w:tcBorders>
              <w:bottom w:val="single" w:sz="4" w:space="0" w:color="auto"/>
            </w:tcBorders>
            <w:shd w:val="clear" w:color="auto" w:fill="auto"/>
          </w:tcPr>
          <w:p w14:paraId="5085AED2"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5085AED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AED4"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AED5"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AED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AED7"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AED8"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AED9"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085AEDA"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085AEDB"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AEDC"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AEDD"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085AEDE"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AEDF"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EE0"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AEE1"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AEE2" w14:textId="77777777" w:rsidR="001A63C6" w:rsidRPr="00AE656A" w:rsidRDefault="001A63C6" w:rsidP="001A63C6">
            <w:pPr>
              <w:pStyle w:val="TableText"/>
              <w:widowControl w:val="0"/>
              <w:rPr>
                <w:rFonts w:ascii="Tahoma" w:hAnsi="Tahoma" w:cs="Tahoma"/>
                <w:sz w:val="13"/>
              </w:rPr>
            </w:pPr>
          </w:p>
        </w:tc>
      </w:tr>
      <w:tr w:rsidR="00EF228F" w:rsidRPr="00AE656A" w14:paraId="5085AEF1" w14:textId="77777777" w:rsidTr="00F45A70">
        <w:trPr>
          <w:trHeight w:val="145"/>
        </w:trPr>
        <w:tc>
          <w:tcPr>
            <w:tcW w:w="2734" w:type="dxa"/>
            <w:gridSpan w:val="2"/>
            <w:tcBorders>
              <w:bottom w:val="single" w:sz="4" w:space="0" w:color="auto"/>
            </w:tcBorders>
            <w:shd w:val="clear" w:color="auto" w:fill="FABF8F"/>
          </w:tcPr>
          <w:p w14:paraId="5085AEE4" w14:textId="77777777" w:rsidR="001A63C6" w:rsidRPr="00AE656A" w:rsidRDefault="001A63C6" w:rsidP="001A63C6">
            <w:pPr>
              <w:pStyle w:val="ProductNames"/>
              <w:rPr>
                <w:rFonts w:ascii="Tahoma" w:hAnsi="Tahoma" w:cs="Tahoma"/>
                <w:sz w:val="14"/>
              </w:rPr>
            </w:pPr>
            <w:bookmarkStart w:id="291" w:name="_Toc336337992"/>
            <w:bookmarkStart w:id="292" w:name="_Toc357598096"/>
            <w:r w:rsidRPr="00AE656A">
              <w:rPr>
                <w:rFonts w:ascii="Tahoma" w:hAnsi="Tahoma" w:cs="Tahoma"/>
                <w:sz w:val="14"/>
              </w:rPr>
              <w:t>Learning Solutions Combination E-Reference Library (SL de Usuário)</w:t>
            </w:r>
            <w:bookmarkEnd w:id="291"/>
            <w:bookmarkEnd w:id="292"/>
          </w:p>
        </w:tc>
        <w:tc>
          <w:tcPr>
            <w:tcW w:w="450" w:type="dxa"/>
            <w:tcBorders>
              <w:bottom w:val="single" w:sz="4" w:space="0" w:color="auto"/>
            </w:tcBorders>
            <w:shd w:val="clear" w:color="auto" w:fill="FABF8F"/>
            <w:vAlign w:val="center"/>
          </w:tcPr>
          <w:p w14:paraId="5085AEE5" w14:textId="77777777" w:rsidR="001A63C6" w:rsidRPr="00AE656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5085AEE6"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5085AEE7"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EE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5085AEE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EE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EEB"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EE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EE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EEE"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EEF"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AEF0" w14:textId="77777777" w:rsidR="001A63C6" w:rsidRPr="00AE656A" w:rsidRDefault="001A63C6" w:rsidP="001A63C6">
            <w:pPr>
              <w:pStyle w:val="TableText"/>
              <w:widowControl w:val="0"/>
              <w:rPr>
                <w:rFonts w:ascii="Tahoma" w:hAnsi="Tahoma" w:cs="Tahoma"/>
                <w:sz w:val="13"/>
              </w:rPr>
            </w:pPr>
          </w:p>
        </w:tc>
      </w:tr>
      <w:tr w:rsidR="00B33D0E" w:rsidRPr="00AE656A" w14:paraId="5085AEFF" w14:textId="77777777" w:rsidTr="00F45A70">
        <w:trPr>
          <w:trHeight w:val="145"/>
        </w:trPr>
        <w:tc>
          <w:tcPr>
            <w:tcW w:w="2734" w:type="dxa"/>
            <w:gridSpan w:val="2"/>
            <w:tcBorders>
              <w:bottom w:val="single" w:sz="4" w:space="0" w:color="auto"/>
            </w:tcBorders>
            <w:shd w:val="clear" w:color="auto" w:fill="auto"/>
            <w:vAlign w:val="bottom"/>
          </w:tcPr>
          <w:p w14:paraId="5085AEF2" w14:textId="77777777" w:rsidR="001A63C6" w:rsidRPr="00AE656A" w:rsidRDefault="001A63C6" w:rsidP="001A63C6">
            <w:pPr>
              <w:pStyle w:val="ProductNames"/>
              <w:rPr>
                <w:rFonts w:ascii="Tahoma" w:hAnsi="Tahoma" w:cs="Tahoma"/>
                <w:sz w:val="14"/>
              </w:rPr>
            </w:pPr>
            <w:bookmarkStart w:id="293" w:name="_Toc336337993"/>
            <w:bookmarkStart w:id="294" w:name="_Toc357598097"/>
            <w:r w:rsidRPr="00AE656A">
              <w:rPr>
                <w:rFonts w:ascii="Tahoma" w:hAnsi="Tahoma" w:cs="Tahoma"/>
                <w:sz w:val="14"/>
              </w:rPr>
              <w:t>Learning Solutions IT Academy (SL de Serviços)</w:t>
            </w:r>
            <w:bookmarkEnd w:id="293"/>
            <w:bookmarkEnd w:id="294"/>
          </w:p>
        </w:tc>
        <w:tc>
          <w:tcPr>
            <w:tcW w:w="450" w:type="dxa"/>
            <w:tcBorders>
              <w:bottom w:val="single" w:sz="4" w:space="0" w:color="auto"/>
            </w:tcBorders>
            <w:shd w:val="clear" w:color="auto" w:fill="auto"/>
            <w:vAlign w:val="center"/>
          </w:tcPr>
          <w:p w14:paraId="5085AEF3" w14:textId="77777777" w:rsidR="001A63C6" w:rsidRPr="00AE656A"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14:paraId="5085AEF4"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085AEF5"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EF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14:paraId="5085AEF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EF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EF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EF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085AEFB"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EFC"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AEFD"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AEFE" w14:textId="77777777" w:rsidR="001A63C6" w:rsidRPr="00AE656A" w:rsidRDefault="001A63C6" w:rsidP="001A63C6">
            <w:pPr>
              <w:pStyle w:val="TableText"/>
              <w:widowControl w:val="0"/>
              <w:rPr>
                <w:rFonts w:ascii="Tahoma" w:hAnsi="Tahoma" w:cs="Tahoma"/>
                <w:sz w:val="13"/>
              </w:rPr>
            </w:pPr>
          </w:p>
        </w:tc>
      </w:tr>
      <w:tr w:rsidR="00B33D0E" w:rsidRPr="00AE656A" w14:paraId="5085AF0D" w14:textId="77777777" w:rsidTr="00F45A70">
        <w:trPr>
          <w:trHeight w:val="145"/>
        </w:trPr>
        <w:tc>
          <w:tcPr>
            <w:tcW w:w="2734" w:type="dxa"/>
            <w:gridSpan w:val="2"/>
            <w:tcBorders>
              <w:bottom w:val="single" w:sz="4" w:space="0" w:color="auto"/>
            </w:tcBorders>
            <w:shd w:val="clear" w:color="auto" w:fill="FABF8F"/>
            <w:vAlign w:val="bottom"/>
          </w:tcPr>
          <w:p w14:paraId="5085AF00" w14:textId="77777777" w:rsidR="001A63C6" w:rsidRPr="00AE656A" w:rsidRDefault="001A63C6" w:rsidP="001A63C6">
            <w:pPr>
              <w:pStyle w:val="ProductNames"/>
              <w:rPr>
                <w:rFonts w:ascii="Tahoma" w:hAnsi="Tahoma" w:cs="Tahoma"/>
                <w:sz w:val="14"/>
              </w:rPr>
            </w:pPr>
            <w:bookmarkStart w:id="295" w:name="_Toc336337994"/>
            <w:bookmarkStart w:id="296" w:name="_Toc357598098"/>
            <w:r w:rsidRPr="00AE656A">
              <w:rPr>
                <w:rFonts w:ascii="Tahoma" w:hAnsi="Tahoma" w:cs="Tahoma"/>
                <w:sz w:val="14"/>
              </w:rPr>
              <w:t>Cupons de Exame do Learning Solutions MCP 1 (SL de Serviços)</w:t>
            </w:r>
            <w:bookmarkEnd w:id="295"/>
            <w:bookmarkEnd w:id="296"/>
          </w:p>
        </w:tc>
        <w:tc>
          <w:tcPr>
            <w:tcW w:w="450" w:type="dxa"/>
            <w:tcBorders>
              <w:bottom w:val="single" w:sz="4" w:space="0" w:color="auto"/>
            </w:tcBorders>
            <w:shd w:val="clear" w:color="auto" w:fill="FABF8F"/>
            <w:vAlign w:val="center"/>
          </w:tcPr>
          <w:p w14:paraId="5085AF01" w14:textId="77777777" w:rsidR="001A63C6" w:rsidRPr="00AE656A" w:rsidRDefault="00AC145A" w:rsidP="00DA51E4">
            <w:pPr>
              <w:pStyle w:val="TableText"/>
              <w:widowControl w:val="0"/>
              <w:rPr>
                <w:rStyle w:val="EndnoteReference"/>
                <w:b w:val="0"/>
                <w:color w:val="000000"/>
                <w:sz w:val="13"/>
                <w:szCs w:val="13"/>
                <w:u w:val="single"/>
              </w:rPr>
            </w:pPr>
            <w:hyperlink w:anchor="_64_Learning_Solutions" w:history="1">
              <w:r w:rsidR="00BA71AD" w:rsidRPr="00BC3C69">
                <w:rPr>
                  <w:rStyle w:val="Hyperlink"/>
                  <w:b/>
                  <w:sz w:val="13"/>
                  <w:szCs w:val="13"/>
                </w:rPr>
                <w:t>6</w:t>
              </w:r>
            </w:hyperlink>
            <w:r w:rsidR="00DA51E4">
              <w:rPr>
                <w:rStyle w:val="Hyperlink"/>
                <w:b/>
                <w:sz w:val="13"/>
                <w:szCs w:val="13"/>
              </w:rPr>
              <w:t>5</w:t>
            </w:r>
          </w:p>
        </w:tc>
        <w:tc>
          <w:tcPr>
            <w:tcW w:w="450" w:type="dxa"/>
            <w:tcBorders>
              <w:bottom w:val="single" w:sz="4" w:space="0" w:color="auto"/>
            </w:tcBorders>
            <w:shd w:val="clear" w:color="auto" w:fill="FABF8F"/>
          </w:tcPr>
          <w:p w14:paraId="5085AF02"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5085AF03"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F0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5085AF0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0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F07"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F0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F0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F0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AF0B"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AF0C" w14:textId="77777777" w:rsidR="001A63C6" w:rsidRPr="00AE656A" w:rsidRDefault="001A63C6" w:rsidP="001A63C6">
            <w:pPr>
              <w:pStyle w:val="TableText"/>
              <w:widowControl w:val="0"/>
              <w:rPr>
                <w:rFonts w:ascii="Tahoma" w:hAnsi="Tahoma" w:cs="Tahoma"/>
                <w:sz w:val="13"/>
              </w:rPr>
            </w:pPr>
          </w:p>
        </w:tc>
      </w:tr>
      <w:tr w:rsidR="00BE6271" w:rsidRPr="00AE656A" w14:paraId="5085AF1B" w14:textId="77777777" w:rsidTr="00F45A70">
        <w:trPr>
          <w:trHeight w:val="145"/>
        </w:trPr>
        <w:tc>
          <w:tcPr>
            <w:tcW w:w="2734" w:type="dxa"/>
            <w:gridSpan w:val="2"/>
            <w:tcBorders>
              <w:bottom w:val="single" w:sz="4" w:space="0" w:color="auto"/>
            </w:tcBorders>
            <w:shd w:val="clear" w:color="auto" w:fill="auto"/>
            <w:vAlign w:val="bottom"/>
          </w:tcPr>
          <w:p w14:paraId="5085AF0E" w14:textId="77777777" w:rsidR="00BE6271" w:rsidRPr="00AE656A" w:rsidRDefault="00BE6271" w:rsidP="00BE6271">
            <w:pPr>
              <w:pStyle w:val="ProductNames"/>
              <w:rPr>
                <w:rFonts w:ascii="Tahoma" w:hAnsi="Tahoma" w:cs="Tahoma"/>
                <w:sz w:val="14"/>
              </w:rPr>
            </w:pPr>
            <w:bookmarkStart w:id="297" w:name="_Toc357598099"/>
            <w:r w:rsidRPr="00AE656A">
              <w:rPr>
                <w:rFonts w:ascii="Tahoma" w:hAnsi="Tahoma" w:cs="Tahoma"/>
                <w:sz w:val="14"/>
              </w:rPr>
              <w:t>30 Cupons de Exame do Learning Solutions MCP (SL de Usuário)</w:t>
            </w:r>
            <w:bookmarkEnd w:id="297"/>
          </w:p>
        </w:tc>
        <w:tc>
          <w:tcPr>
            <w:tcW w:w="450" w:type="dxa"/>
            <w:tcBorders>
              <w:bottom w:val="single" w:sz="4" w:space="0" w:color="auto"/>
            </w:tcBorders>
            <w:shd w:val="clear" w:color="auto" w:fill="auto"/>
            <w:vAlign w:val="center"/>
          </w:tcPr>
          <w:p w14:paraId="5085AF0F" w14:textId="77777777" w:rsidR="00BE6271" w:rsidRPr="00AE656A" w:rsidRDefault="00BE6271" w:rsidP="001A63C6">
            <w:pPr>
              <w:pStyle w:val="TableText"/>
              <w:widowControl w:val="0"/>
              <w:rPr>
                <w:b/>
                <w:sz w:val="13"/>
                <w:szCs w:val="13"/>
              </w:rPr>
            </w:pPr>
          </w:p>
        </w:tc>
        <w:tc>
          <w:tcPr>
            <w:tcW w:w="450" w:type="dxa"/>
            <w:tcBorders>
              <w:bottom w:val="single" w:sz="4" w:space="0" w:color="auto"/>
            </w:tcBorders>
            <w:shd w:val="clear" w:color="auto" w:fill="auto"/>
          </w:tcPr>
          <w:p w14:paraId="5085AF10" w14:textId="77777777" w:rsidR="00BE6271" w:rsidRPr="00AE656A" w:rsidRDefault="00BE6271" w:rsidP="00BE6271">
            <w:pPr>
              <w:pStyle w:val="TableText"/>
              <w:widowControl w:val="0"/>
              <w:spacing w:before="80"/>
              <w:rPr>
                <w:rFonts w:ascii="Tahoma" w:hAnsi="Tahoma" w:cs="Tahoma"/>
                <w:sz w:val="13"/>
              </w:rPr>
            </w:pPr>
            <w:r w:rsidRPr="00AE656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085AF11" w14:textId="77777777" w:rsidR="00BE6271" w:rsidRPr="00AE656A"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F12" w14:textId="77777777" w:rsidR="00BE6271" w:rsidRPr="00AE656A" w:rsidRDefault="00BE6271" w:rsidP="001A63C6">
            <w:pPr>
              <w:pStyle w:val="TableText"/>
              <w:widowControl w:val="0"/>
              <w:rPr>
                <w:rFonts w:ascii="Tahoma" w:hAnsi="Tahoma" w:cs="Tahoma"/>
                <w:sz w:val="13"/>
              </w:rPr>
            </w:pPr>
            <w:r w:rsidRPr="00AE656A">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14:paraId="5085AF13" w14:textId="77777777" w:rsidR="00BE6271" w:rsidRPr="00AE656A"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14" w14:textId="77777777" w:rsidR="00BE6271" w:rsidRPr="00AE656A"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F15" w14:textId="77777777" w:rsidR="00BE6271" w:rsidRPr="00AE656A" w:rsidRDefault="00BE627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F16" w14:textId="77777777" w:rsidR="00BE6271" w:rsidRPr="00AE656A" w:rsidRDefault="00BE6271"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085AF17" w14:textId="77777777" w:rsidR="00BE6271" w:rsidRPr="00AE656A"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F18" w14:textId="77777777" w:rsidR="00BE6271" w:rsidRPr="00AE656A" w:rsidRDefault="00BE6271"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AF19" w14:textId="77777777" w:rsidR="00BE6271" w:rsidRPr="00AE656A" w:rsidRDefault="00BE6271"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AF1A" w14:textId="77777777" w:rsidR="00BE6271" w:rsidRPr="00AE656A" w:rsidRDefault="00BE6271" w:rsidP="001A63C6">
            <w:pPr>
              <w:pStyle w:val="TableText"/>
              <w:widowControl w:val="0"/>
              <w:rPr>
                <w:rFonts w:ascii="Tahoma" w:hAnsi="Tahoma" w:cs="Tahoma"/>
                <w:sz w:val="13"/>
              </w:rPr>
            </w:pPr>
          </w:p>
        </w:tc>
      </w:tr>
      <w:tr w:rsidR="00BE6271" w:rsidRPr="00AE656A" w14:paraId="5085AF29" w14:textId="77777777" w:rsidTr="00F45A70">
        <w:trPr>
          <w:trHeight w:val="145"/>
        </w:trPr>
        <w:tc>
          <w:tcPr>
            <w:tcW w:w="2734" w:type="dxa"/>
            <w:gridSpan w:val="2"/>
            <w:tcBorders>
              <w:bottom w:val="single" w:sz="4" w:space="0" w:color="auto"/>
            </w:tcBorders>
            <w:shd w:val="clear" w:color="auto" w:fill="FABF8F"/>
            <w:vAlign w:val="bottom"/>
          </w:tcPr>
          <w:p w14:paraId="5085AF1C" w14:textId="77777777" w:rsidR="00BE6271" w:rsidRPr="00AE656A" w:rsidRDefault="00BE6271" w:rsidP="001A63C6">
            <w:pPr>
              <w:pStyle w:val="ProductNames"/>
              <w:rPr>
                <w:rFonts w:ascii="Tahoma" w:hAnsi="Tahoma" w:cs="Tahoma"/>
                <w:sz w:val="14"/>
              </w:rPr>
            </w:pPr>
            <w:bookmarkStart w:id="298" w:name="_Toc357598100"/>
            <w:r w:rsidRPr="00AE656A">
              <w:rPr>
                <w:rFonts w:ascii="Tahoma" w:hAnsi="Tahoma" w:cs="Tahoma"/>
                <w:sz w:val="14"/>
              </w:rPr>
              <w:t>Licença do Site de Exame do Learning Solutions MOS 500 (SL de Serviços)</w:t>
            </w:r>
            <w:bookmarkEnd w:id="298"/>
          </w:p>
        </w:tc>
        <w:tc>
          <w:tcPr>
            <w:tcW w:w="450" w:type="dxa"/>
            <w:tcBorders>
              <w:bottom w:val="single" w:sz="4" w:space="0" w:color="auto"/>
            </w:tcBorders>
            <w:shd w:val="clear" w:color="auto" w:fill="FABF8F"/>
            <w:vAlign w:val="center"/>
          </w:tcPr>
          <w:p w14:paraId="5085AF1D" w14:textId="77777777" w:rsidR="00BE6271" w:rsidRPr="00AE656A" w:rsidRDefault="00BE6271" w:rsidP="001A63C6">
            <w:pPr>
              <w:pStyle w:val="TableText"/>
              <w:widowControl w:val="0"/>
              <w:rPr>
                <w:b/>
                <w:sz w:val="13"/>
                <w:szCs w:val="13"/>
              </w:rPr>
            </w:pPr>
          </w:p>
        </w:tc>
        <w:tc>
          <w:tcPr>
            <w:tcW w:w="450" w:type="dxa"/>
            <w:tcBorders>
              <w:bottom w:val="single" w:sz="4" w:space="0" w:color="auto"/>
            </w:tcBorders>
            <w:shd w:val="clear" w:color="auto" w:fill="FABF8F"/>
          </w:tcPr>
          <w:p w14:paraId="5085AF1E" w14:textId="77777777" w:rsidR="00BE6271" w:rsidRPr="00AE656A" w:rsidRDefault="00BE6271" w:rsidP="001A63C6">
            <w:pPr>
              <w:pStyle w:val="TableText"/>
              <w:widowControl w:val="0"/>
              <w:spacing w:before="8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085AF1F" w14:textId="77777777" w:rsidR="00BE6271" w:rsidRPr="00AE656A"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AF20" w14:textId="77777777" w:rsidR="00BE6271" w:rsidRPr="00AE656A" w:rsidRDefault="00BE6271" w:rsidP="001A63C6">
            <w:pPr>
              <w:pStyle w:val="TableText"/>
              <w:widowControl w:val="0"/>
              <w:rPr>
                <w:rFonts w:ascii="Tahoma" w:hAnsi="Tahoma" w:cs="Tahoma"/>
                <w:sz w:val="13"/>
              </w:rPr>
            </w:pPr>
            <w:r w:rsidRPr="00AE656A">
              <w:rPr>
                <w:rFonts w:ascii="Tahoma" w:hAnsi="Tahoma" w:cs="Tahoma"/>
                <w:sz w:val="13"/>
              </w:rPr>
              <w:t>125 ponto</w:t>
            </w:r>
          </w:p>
        </w:tc>
        <w:tc>
          <w:tcPr>
            <w:tcW w:w="450" w:type="dxa"/>
            <w:tcBorders>
              <w:left w:val="single" w:sz="18" w:space="0" w:color="auto"/>
              <w:bottom w:val="single" w:sz="4" w:space="0" w:color="auto"/>
            </w:tcBorders>
            <w:shd w:val="clear" w:color="auto" w:fill="FABF8F"/>
            <w:vAlign w:val="center"/>
          </w:tcPr>
          <w:p w14:paraId="5085AF21" w14:textId="77777777" w:rsidR="00BE6271" w:rsidRPr="00AE656A"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22" w14:textId="77777777" w:rsidR="00BE6271" w:rsidRPr="00AE656A"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F23" w14:textId="77777777" w:rsidR="00BE6271" w:rsidRPr="00AE656A" w:rsidRDefault="00BE627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F24" w14:textId="77777777" w:rsidR="00BE6271" w:rsidRPr="00AE656A" w:rsidRDefault="00BE6271"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085AF25" w14:textId="77777777" w:rsidR="00BE6271" w:rsidRPr="00AE656A"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F26" w14:textId="77777777" w:rsidR="00BE6271" w:rsidRPr="00AE656A" w:rsidRDefault="00BE6271"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F27" w14:textId="77777777" w:rsidR="00BE6271" w:rsidRPr="00AE656A" w:rsidRDefault="00BE6271"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AF28" w14:textId="77777777" w:rsidR="00BE6271" w:rsidRPr="00AE656A" w:rsidRDefault="00BE6271" w:rsidP="001A63C6">
            <w:pPr>
              <w:pStyle w:val="TableText"/>
              <w:widowControl w:val="0"/>
              <w:rPr>
                <w:rFonts w:ascii="Tahoma" w:hAnsi="Tahoma" w:cs="Tahoma"/>
                <w:sz w:val="13"/>
              </w:rPr>
            </w:pPr>
          </w:p>
        </w:tc>
      </w:tr>
      <w:tr w:rsidR="00BE6271" w:rsidRPr="00AE656A" w14:paraId="5085AF37" w14:textId="77777777" w:rsidTr="00F45A70">
        <w:trPr>
          <w:trHeight w:val="145"/>
        </w:trPr>
        <w:tc>
          <w:tcPr>
            <w:tcW w:w="2734" w:type="dxa"/>
            <w:gridSpan w:val="2"/>
            <w:tcBorders>
              <w:bottom w:val="single" w:sz="4" w:space="0" w:color="auto"/>
            </w:tcBorders>
            <w:shd w:val="clear" w:color="auto" w:fill="auto"/>
            <w:vAlign w:val="bottom"/>
          </w:tcPr>
          <w:p w14:paraId="5085AF2A" w14:textId="77777777" w:rsidR="00BE6271" w:rsidRPr="00AE656A" w:rsidRDefault="00BE6271" w:rsidP="001A63C6">
            <w:pPr>
              <w:pStyle w:val="ProductNames"/>
              <w:rPr>
                <w:rFonts w:ascii="Tahoma" w:hAnsi="Tahoma" w:cs="Tahoma"/>
                <w:sz w:val="14"/>
              </w:rPr>
            </w:pPr>
            <w:bookmarkStart w:id="299" w:name="_Toc357598101"/>
            <w:r w:rsidRPr="00AE656A">
              <w:rPr>
                <w:rFonts w:ascii="Tahoma" w:hAnsi="Tahoma" w:cs="Tahoma"/>
                <w:sz w:val="14"/>
              </w:rPr>
              <w:t>Licença do Site de Exame do Learning Solutions MTA 250 (SL de Serviços)</w:t>
            </w:r>
            <w:bookmarkEnd w:id="299"/>
          </w:p>
        </w:tc>
        <w:tc>
          <w:tcPr>
            <w:tcW w:w="450" w:type="dxa"/>
            <w:tcBorders>
              <w:bottom w:val="single" w:sz="4" w:space="0" w:color="auto"/>
            </w:tcBorders>
            <w:shd w:val="clear" w:color="auto" w:fill="auto"/>
            <w:vAlign w:val="center"/>
          </w:tcPr>
          <w:p w14:paraId="5085AF2B" w14:textId="77777777" w:rsidR="00BE6271" w:rsidRPr="00AE656A" w:rsidRDefault="00BE6271" w:rsidP="001A63C6">
            <w:pPr>
              <w:pStyle w:val="TableText"/>
              <w:widowControl w:val="0"/>
              <w:rPr>
                <w:b/>
                <w:sz w:val="13"/>
                <w:szCs w:val="13"/>
              </w:rPr>
            </w:pPr>
          </w:p>
        </w:tc>
        <w:tc>
          <w:tcPr>
            <w:tcW w:w="450" w:type="dxa"/>
            <w:tcBorders>
              <w:bottom w:val="single" w:sz="4" w:space="0" w:color="auto"/>
            </w:tcBorders>
            <w:shd w:val="clear" w:color="auto" w:fill="auto"/>
          </w:tcPr>
          <w:p w14:paraId="5085AF2C" w14:textId="77777777" w:rsidR="00BE6271" w:rsidRPr="00AE656A" w:rsidRDefault="00BE6271" w:rsidP="001A63C6">
            <w:pPr>
              <w:pStyle w:val="TableText"/>
              <w:widowControl w:val="0"/>
              <w:spacing w:before="8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085AF2D" w14:textId="77777777" w:rsidR="00BE6271" w:rsidRPr="00AE656A"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AF2E" w14:textId="77777777" w:rsidR="00BE6271" w:rsidRPr="00AE656A" w:rsidRDefault="00BE6271" w:rsidP="001A63C6">
            <w:pPr>
              <w:pStyle w:val="TableText"/>
              <w:widowControl w:val="0"/>
              <w:rPr>
                <w:rFonts w:ascii="Tahoma" w:hAnsi="Tahoma" w:cs="Tahoma"/>
                <w:sz w:val="13"/>
              </w:rPr>
            </w:pPr>
            <w:r w:rsidRPr="00AE656A">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14:paraId="5085AF2F" w14:textId="77777777" w:rsidR="00BE6271" w:rsidRPr="00AE656A"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30" w14:textId="77777777" w:rsidR="00BE6271" w:rsidRPr="00AE656A"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F31" w14:textId="77777777" w:rsidR="00BE6271" w:rsidRPr="00AE656A" w:rsidRDefault="00BE627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F32" w14:textId="77777777" w:rsidR="00BE6271" w:rsidRPr="00AE656A" w:rsidRDefault="00BE6271"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5085AF33" w14:textId="77777777" w:rsidR="00BE6271" w:rsidRPr="00AE656A"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F34" w14:textId="77777777" w:rsidR="00BE6271" w:rsidRPr="00AE656A" w:rsidRDefault="00BE6271"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AF35" w14:textId="77777777" w:rsidR="00BE6271" w:rsidRPr="00AE656A" w:rsidRDefault="00BE6271"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AF36" w14:textId="77777777" w:rsidR="00BE6271" w:rsidRPr="00AE656A" w:rsidRDefault="00BE6271" w:rsidP="001A63C6">
            <w:pPr>
              <w:pStyle w:val="TableText"/>
              <w:widowControl w:val="0"/>
              <w:rPr>
                <w:rFonts w:ascii="Tahoma" w:hAnsi="Tahoma" w:cs="Tahoma"/>
                <w:sz w:val="13"/>
              </w:rPr>
            </w:pPr>
          </w:p>
        </w:tc>
      </w:tr>
      <w:tr w:rsidR="00B33D0E" w:rsidRPr="00AE656A" w14:paraId="5085AF4B" w14:textId="77777777" w:rsidTr="00F45A70">
        <w:trPr>
          <w:trHeight w:val="145"/>
        </w:trPr>
        <w:tc>
          <w:tcPr>
            <w:tcW w:w="2734" w:type="dxa"/>
            <w:gridSpan w:val="2"/>
            <w:tcBorders>
              <w:bottom w:val="single" w:sz="4" w:space="0" w:color="auto"/>
            </w:tcBorders>
            <w:shd w:val="clear" w:color="auto" w:fill="FABF8F"/>
            <w:vAlign w:val="center"/>
          </w:tcPr>
          <w:p w14:paraId="5085AF38" w14:textId="77777777" w:rsidR="001A63C6" w:rsidRPr="00AE656A" w:rsidRDefault="001A63C6" w:rsidP="001A63C6">
            <w:pPr>
              <w:pStyle w:val="Heading2"/>
              <w:ind w:left="0"/>
              <w:rPr>
                <w:rFonts w:ascii="Tahoma" w:hAnsi="Tahoma" w:cs="Tahoma"/>
                <w:b w:val="0"/>
                <w:sz w:val="14"/>
                <w:szCs w:val="16"/>
              </w:rPr>
            </w:pPr>
            <w:bookmarkStart w:id="300" w:name="_Toc336337995"/>
            <w:bookmarkStart w:id="301" w:name="_Toc357598102"/>
            <w:r w:rsidRPr="00AE656A">
              <w:rPr>
                <w:rFonts w:ascii="Tahoma" w:hAnsi="Tahoma" w:cs="Tahoma"/>
                <w:b w:val="0"/>
                <w:sz w:val="14"/>
                <w:szCs w:val="16"/>
              </w:rPr>
              <w:t>Lync Online Plano 1 (SL de Usuário)</w:t>
            </w:r>
            <w:bookmarkEnd w:id="300"/>
            <w:bookmarkEnd w:id="301"/>
          </w:p>
        </w:tc>
        <w:tc>
          <w:tcPr>
            <w:tcW w:w="450" w:type="dxa"/>
            <w:tcBorders>
              <w:bottom w:val="single" w:sz="4" w:space="0" w:color="auto"/>
            </w:tcBorders>
            <w:shd w:val="clear" w:color="auto" w:fill="FABF8F"/>
            <w:vAlign w:val="center"/>
          </w:tcPr>
          <w:p w14:paraId="5085AF39" w14:textId="77777777" w:rsidR="001A63C6" w:rsidRPr="00AE656A" w:rsidRDefault="00AC145A" w:rsidP="00DA51E4">
            <w:pPr>
              <w:pStyle w:val="TableText"/>
              <w:widowControl w:val="0"/>
              <w:rPr>
                <w:b/>
                <w:color w:val="0000FF"/>
                <w:sz w:val="13"/>
                <w:szCs w:val="13"/>
                <w:u w:val="single"/>
              </w:rPr>
            </w:pPr>
            <w:hyperlink w:anchor="_65_Lync_Online" w:history="1">
              <w:hyperlink w:anchor="Srv_65LyncOnlinePlan1and2" w:history="1">
                <w:r w:rsidR="00BC3C69" w:rsidRPr="00BC3C69">
                  <w:rPr>
                    <w:rStyle w:val="Hyperlink"/>
                    <w:b/>
                    <w:sz w:val="13"/>
                    <w:szCs w:val="13"/>
                  </w:rPr>
                  <w:t>6</w:t>
                </w:r>
              </w:hyperlink>
            </w:hyperlink>
            <w:r w:rsidR="00DA51E4">
              <w:rPr>
                <w:rStyle w:val="Hyperlink"/>
                <w:b/>
                <w:sz w:val="13"/>
                <w:szCs w:val="13"/>
              </w:rPr>
              <w:t>6</w:t>
            </w:r>
          </w:p>
        </w:tc>
        <w:tc>
          <w:tcPr>
            <w:tcW w:w="450" w:type="dxa"/>
            <w:tcBorders>
              <w:bottom w:val="single" w:sz="4" w:space="0" w:color="auto"/>
            </w:tcBorders>
            <w:shd w:val="clear" w:color="auto" w:fill="FABF8F"/>
          </w:tcPr>
          <w:p w14:paraId="5085AF3A"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085AF3B"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F3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3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3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3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4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41"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F42"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F4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4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F4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F4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F4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F48"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F49"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AF4A" w14:textId="77777777" w:rsidR="001A63C6" w:rsidRPr="00AE656A" w:rsidRDefault="001A63C6" w:rsidP="001A63C6">
            <w:pPr>
              <w:pStyle w:val="TableText"/>
              <w:widowControl w:val="0"/>
              <w:rPr>
                <w:rFonts w:ascii="Tahoma" w:hAnsi="Tahoma" w:cs="Tahoma"/>
                <w:sz w:val="13"/>
              </w:rPr>
            </w:pPr>
          </w:p>
        </w:tc>
      </w:tr>
      <w:tr w:rsidR="00BE2E58" w:rsidRPr="00AE656A" w14:paraId="5085AF5F" w14:textId="77777777" w:rsidTr="00F45A70">
        <w:trPr>
          <w:trHeight w:val="145"/>
        </w:trPr>
        <w:tc>
          <w:tcPr>
            <w:tcW w:w="2734" w:type="dxa"/>
            <w:gridSpan w:val="2"/>
            <w:tcBorders>
              <w:bottom w:val="single" w:sz="4" w:space="0" w:color="auto"/>
            </w:tcBorders>
            <w:shd w:val="clear" w:color="auto" w:fill="auto"/>
            <w:vAlign w:val="center"/>
          </w:tcPr>
          <w:p w14:paraId="5085AF4C" w14:textId="77777777" w:rsidR="001A63C6" w:rsidRPr="00AE656A" w:rsidRDefault="001A63C6" w:rsidP="001A63C6">
            <w:pPr>
              <w:pStyle w:val="Heading2"/>
              <w:ind w:left="0"/>
              <w:rPr>
                <w:rFonts w:ascii="Tahoma" w:hAnsi="Tahoma" w:cs="Tahoma"/>
                <w:b w:val="0"/>
                <w:sz w:val="14"/>
                <w:szCs w:val="16"/>
              </w:rPr>
            </w:pPr>
            <w:bookmarkStart w:id="302" w:name="_Toc336337996"/>
            <w:bookmarkStart w:id="303" w:name="_Toc357598103"/>
            <w:r w:rsidRPr="00AE656A">
              <w:rPr>
                <w:rFonts w:ascii="Tahoma" w:hAnsi="Tahoma" w:cs="Tahoma"/>
                <w:b w:val="0"/>
                <w:sz w:val="14"/>
                <w:szCs w:val="16"/>
              </w:rPr>
              <w:t>Lync Online Plano 2 (SL de Usuário)</w:t>
            </w:r>
            <w:bookmarkEnd w:id="302"/>
            <w:bookmarkEnd w:id="303"/>
          </w:p>
        </w:tc>
        <w:tc>
          <w:tcPr>
            <w:tcW w:w="450" w:type="dxa"/>
            <w:tcBorders>
              <w:bottom w:val="single" w:sz="4" w:space="0" w:color="auto"/>
            </w:tcBorders>
            <w:shd w:val="clear" w:color="auto" w:fill="auto"/>
            <w:vAlign w:val="center"/>
          </w:tcPr>
          <w:p w14:paraId="5085AF4D" w14:textId="77777777" w:rsidR="001A63C6" w:rsidRPr="00AE656A" w:rsidRDefault="00AC145A" w:rsidP="00DA51E4">
            <w:pPr>
              <w:pStyle w:val="TableText"/>
              <w:widowControl w:val="0"/>
              <w:rPr>
                <w:b/>
                <w:color w:val="0000FF"/>
                <w:sz w:val="13"/>
                <w:szCs w:val="13"/>
                <w:u w:val="single"/>
              </w:rPr>
            </w:pPr>
            <w:hyperlink w:anchor="_65_Lync_Online" w:history="1">
              <w:hyperlink w:anchor="Srv_65LyncOnlinePlan1and2" w:history="1">
                <w:r w:rsidR="00BC3C69" w:rsidRPr="00BC3C69">
                  <w:rPr>
                    <w:rStyle w:val="Hyperlink"/>
                    <w:b/>
                    <w:sz w:val="13"/>
                    <w:szCs w:val="13"/>
                  </w:rPr>
                  <w:t>6</w:t>
                </w:r>
              </w:hyperlink>
            </w:hyperlink>
            <w:r w:rsidR="00DA51E4">
              <w:rPr>
                <w:rStyle w:val="Hyperlink"/>
                <w:b/>
                <w:sz w:val="13"/>
                <w:szCs w:val="13"/>
              </w:rPr>
              <w:t>6</w:t>
            </w:r>
          </w:p>
        </w:tc>
        <w:tc>
          <w:tcPr>
            <w:tcW w:w="450" w:type="dxa"/>
            <w:tcBorders>
              <w:bottom w:val="single" w:sz="4" w:space="0" w:color="auto"/>
            </w:tcBorders>
            <w:shd w:val="clear" w:color="auto" w:fill="auto"/>
          </w:tcPr>
          <w:p w14:paraId="5085AF4E"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085AF4F"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F5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5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5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5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5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55"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AF56"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AF5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5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F5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F5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F5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F5C"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AF5D"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AF5E" w14:textId="77777777" w:rsidR="001A63C6" w:rsidRPr="00AE656A" w:rsidRDefault="001A63C6" w:rsidP="001A63C6">
            <w:pPr>
              <w:pStyle w:val="TableText"/>
              <w:widowControl w:val="0"/>
              <w:rPr>
                <w:rFonts w:ascii="Tahoma" w:hAnsi="Tahoma" w:cs="Tahoma"/>
                <w:sz w:val="13"/>
              </w:rPr>
            </w:pPr>
          </w:p>
        </w:tc>
      </w:tr>
      <w:tr w:rsidR="00B33D0E" w:rsidRPr="00AE656A" w14:paraId="5085AF73" w14:textId="77777777" w:rsidTr="00F45A70">
        <w:trPr>
          <w:trHeight w:val="145"/>
        </w:trPr>
        <w:tc>
          <w:tcPr>
            <w:tcW w:w="2734" w:type="dxa"/>
            <w:gridSpan w:val="2"/>
            <w:tcBorders>
              <w:bottom w:val="single" w:sz="4" w:space="0" w:color="auto"/>
            </w:tcBorders>
            <w:shd w:val="clear" w:color="auto" w:fill="FABF8F"/>
            <w:vAlign w:val="center"/>
          </w:tcPr>
          <w:p w14:paraId="5085AF60" w14:textId="77777777" w:rsidR="001A63C6" w:rsidRPr="00AE656A" w:rsidRDefault="001A63C6" w:rsidP="001A63C6">
            <w:pPr>
              <w:pStyle w:val="Heading2"/>
              <w:ind w:left="0"/>
              <w:rPr>
                <w:rFonts w:ascii="Tahoma" w:hAnsi="Tahoma" w:cs="Tahoma"/>
                <w:b w:val="0"/>
                <w:sz w:val="14"/>
                <w:szCs w:val="16"/>
              </w:rPr>
            </w:pPr>
            <w:bookmarkStart w:id="304" w:name="_Toc336337997"/>
            <w:bookmarkStart w:id="305" w:name="_Toc357598104"/>
            <w:r w:rsidRPr="00AE656A">
              <w:rPr>
                <w:rFonts w:ascii="Tahoma" w:hAnsi="Tahoma" w:cs="Tahoma"/>
                <w:b w:val="0"/>
                <w:sz w:val="14"/>
                <w:szCs w:val="16"/>
              </w:rPr>
              <w:t>Lync Online Plano 3 (SL de Usuário)</w:t>
            </w:r>
            <w:bookmarkEnd w:id="304"/>
            <w:bookmarkEnd w:id="305"/>
          </w:p>
        </w:tc>
        <w:tc>
          <w:tcPr>
            <w:tcW w:w="450" w:type="dxa"/>
            <w:tcBorders>
              <w:bottom w:val="single" w:sz="4" w:space="0" w:color="auto"/>
            </w:tcBorders>
            <w:shd w:val="clear" w:color="auto" w:fill="FABF8F"/>
            <w:vAlign w:val="center"/>
          </w:tcPr>
          <w:p w14:paraId="5085AF61" w14:textId="77777777" w:rsidR="001A63C6" w:rsidRPr="00AE656A" w:rsidRDefault="00AC145A" w:rsidP="00DA51E4">
            <w:pPr>
              <w:pStyle w:val="TableText"/>
              <w:widowControl w:val="0"/>
              <w:rPr>
                <w:b/>
                <w:color w:val="0000FF"/>
                <w:sz w:val="13"/>
                <w:szCs w:val="13"/>
                <w:u w:val="single"/>
              </w:rPr>
            </w:pPr>
            <w:hyperlink w:anchor="_65_Lync_Online" w:history="1">
              <w:hyperlink w:anchor="Srv_65LyncOnlinePlan1and2" w:history="1">
                <w:r w:rsidR="00BC3C69" w:rsidRPr="00BC3C69">
                  <w:rPr>
                    <w:rStyle w:val="Hyperlink"/>
                    <w:b/>
                    <w:sz w:val="13"/>
                    <w:szCs w:val="13"/>
                  </w:rPr>
                  <w:t>6</w:t>
                </w:r>
              </w:hyperlink>
              <w:r w:rsidR="00DA51E4">
                <w:rPr>
                  <w:rStyle w:val="Hyperlink"/>
                  <w:b/>
                  <w:sz w:val="13"/>
                  <w:szCs w:val="13"/>
                </w:rPr>
                <w:t>6</w:t>
              </w:r>
            </w:hyperlink>
          </w:p>
        </w:tc>
        <w:tc>
          <w:tcPr>
            <w:tcW w:w="450" w:type="dxa"/>
            <w:tcBorders>
              <w:bottom w:val="single" w:sz="4" w:space="0" w:color="auto"/>
            </w:tcBorders>
            <w:shd w:val="clear" w:color="auto" w:fill="FABF8F"/>
          </w:tcPr>
          <w:p w14:paraId="5085AF62"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5085AF6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F6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6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6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6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6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69"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F6A"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F6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6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F6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F6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AF6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F70"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F71"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AF72" w14:textId="77777777" w:rsidR="001A63C6" w:rsidRPr="00AE656A" w:rsidRDefault="001A63C6" w:rsidP="001A63C6">
            <w:pPr>
              <w:pStyle w:val="TableText"/>
              <w:widowControl w:val="0"/>
              <w:rPr>
                <w:rFonts w:ascii="Tahoma" w:hAnsi="Tahoma" w:cs="Tahoma"/>
                <w:sz w:val="13"/>
              </w:rPr>
            </w:pPr>
          </w:p>
        </w:tc>
      </w:tr>
      <w:tr w:rsidR="00BE2E58" w:rsidRPr="00AE656A" w14:paraId="5085AF87" w14:textId="77777777" w:rsidTr="00F45A70">
        <w:trPr>
          <w:trHeight w:val="145"/>
        </w:trPr>
        <w:tc>
          <w:tcPr>
            <w:tcW w:w="2734" w:type="dxa"/>
            <w:gridSpan w:val="2"/>
            <w:tcBorders>
              <w:bottom w:val="single" w:sz="4" w:space="0" w:color="auto"/>
            </w:tcBorders>
            <w:shd w:val="clear" w:color="auto" w:fill="auto"/>
            <w:vAlign w:val="center"/>
          </w:tcPr>
          <w:p w14:paraId="5085AF74" w14:textId="77777777" w:rsidR="001A63C6" w:rsidRPr="00AE656A" w:rsidRDefault="001A63C6" w:rsidP="001A63C6">
            <w:pPr>
              <w:pStyle w:val="Heading2"/>
              <w:ind w:left="0"/>
              <w:rPr>
                <w:rFonts w:ascii="Tahoma" w:hAnsi="Tahoma" w:cs="Tahoma"/>
                <w:b w:val="0"/>
                <w:sz w:val="14"/>
                <w:szCs w:val="16"/>
              </w:rPr>
            </w:pPr>
            <w:bookmarkStart w:id="306" w:name="_Toc336337998"/>
            <w:bookmarkStart w:id="307" w:name="_Toc357598105"/>
            <w:r w:rsidRPr="00AE656A">
              <w:rPr>
                <w:rFonts w:ascii="Tahoma" w:hAnsi="Tahoma" w:cs="Tahoma"/>
                <w:b w:val="0"/>
                <w:sz w:val="14"/>
                <w:szCs w:val="16"/>
              </w:rPr>
              <w:t>Lync Online Plano 3A (SL de Usuário)</w:t>
            </w:r>
            <w:bookmarkEnd w:id="306"/>
            <w:bookmarkEnd w:id="307"/>
          </w:p>
        </w:tc>
        <w:tc>
          <w:tcPr>
            <w:tcW w:w="450" w:type="dxa"/>
            <w:tcBorders>
              <w:bottom w:val="single" w:sz="4" w:space="0" w:color="auto"/>
            </w:tcBorders>
            <w:shd w:val="clear" w:color="auto" w:fill="auto"/>
            <w:vAlign w:val="center"/>
          </w:tcPr>
          <w:p w14:paraId="5085AF75" w14:textId="77777777" w:rsidR="001A63C6" w:rsidRPr="00AE656A" w:rsidRDefault="00AC145A" w:rsidP="00DA51E4">
            <w:pPr>
              <w:pStyle w:val="TableText"/>
              <w:widowControl w:val="0"/>
              <w:rPr>
                <w:b/>
                <w:color w:val="0000FF"/>
                <w:sz w:val="13"/>
                <w:szCs w:val="13"/>
                <w:u w:val="single"/>
              </w:rPr>
            </w:pPr>
            <w:hyperlink w:anchor="_65_Lync_Online" w:history="1">
              <w:hyperlink w:anchor="Srv_65LyncOnlinePlan1and2" w:history="1">
                <w:r w:rsidR="00BA71AD" w:rsidRPr="00BC3C69">
                  <w:rPr>
                    <w:rStyle w:val="Hyperlink"/>
                    <w:b/>
                    <w:sz w:val="13"/>
                    <w:szCs w:val="13"/>
                  </w:rPr>
                  <w:t>6</w:t>
                </w:r>
              </w:hyperlink>
            </w:hyperlink>
            <w:r w:rsidR="00DA51E4">
              <w:rPr>
                <w:rStyle w:val="Hyperlink"/>
                <w:b/>
                <w:sz w:val="13"/>
                <w:szCs w:val="13"/>
              </w:rPr>
              <w:t>6</w:t>
            </w:r>
          </w:p>
        </w:tc>
        <w:tc>
          <w:tcPr>
            <w:tcW w:w="450" w:type="dxa"/>
            <w:tcBorders>
              <w:bottom w:val="single" w:sz="4" w:space="0" w:color="auto"/>
            </w:tcBorders>
            <w:shd w:val="clear" w:color="auto" w:fill="auto"/>
            <w:vAlign w:val="center"/>
          </w:tcPr>
          <w:p w14:paraId="5085AF76"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5085AF77"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F7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7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7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7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7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7D"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AF7E"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AF7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8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F81"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F8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AF8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F84"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085AF8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ST (Somente EES)</w:t>
            </w:r>
          </w:p>
        </w:tc>
        <w:tc>
          <w:tcPr>
            <w:tcW w:w="450" w:type="dxa"/>
            <w:tcBorders>
              <w:bottom w:val="single" w:sz="4" w:space="0" w:color="auto"/>
            </w:tcBorders>
            <w:shd w:val="clear" w:color="auto" w:fill="auto"/>
            <w:vAlign w:val="center"/>
          </w:tcPr>
          <w:p w14:paraId="5085AF86" w14:textId="77777777" w:rsidR="001A63C6" w:rsidRPr="00AE656A" w:rsidRDefault="001A63C6" w:rsidP="001A63C6">
            <w:pPr>
              <w:pStyle w:val="TableText"/>
              <w:widowControl w:val="0"/>
              <w:rPr>
                <w:rFonts w:ascii="Tahoma" w:hAnsi="Tahoma" w:cs="Tahoma"/>
                <w:sz w:val="13"/>
              </w:rPr>
            </w:pPr>
          </w:p>
        </w:tc>
      </w:tr>
      <w:tr w:rsidR="00B33D0E" w:rsidRPr="00AE656A" w14:paraId="5085AF9B" w14:textId="77777777" w:rsidTr="00F45A70">
        <w:trPr>
          <w:trHeight w:val="145"/>
        </w:trPr>
        <w:tc>
          <w:tcPr>
            <w:tcW w:w="2734" w:type="dxa"/>
            <w:gridSpan w:val="2"/>
            <w:tcBorders>
              <w:bottom w:val="single" w:sz="4" w:space="0" w:color="auto"/>
            </w:tcBorders>
            <w:shd w:val="clear" w:color="auto" w:fill="FABF8F"/>
            <w:vAlign w:val="center"/>
          </w:tcPr>
          <w:p w14:paraId="5085AF88" w14:textId="77777777" w:rsidR="001A63C6" w:rsidRPr="00AE656A" w:rsidRDefault="001A63C6" w:rsidP="001A63C6">
            <w:pPr>
              <w:pStyle w:val="Heading2"/>
              <w:ind w:left="0"/>
              <w:rPr>
                <w:rFonts w:ascii="Tahoma" w:hAnsi="Tahoma" w:cs="Tahoma"/>
                <w:b w:val="0"/>
                <w:sz w:val="14"/>
                <w:szCs w:val="16"/>
              </w:rPr>
            </w:pPr>
            <w:bookmarkStart w:id="308" w:name="_Toc336337999"/>
            <w:bookmarkStart w:id="309" w:name="_Toc357598106"/>
            <w:r w:rsidRPr="00AE656A">
              <w:rPr>
                <w:rFonts w:ascii="Tahoma" w:hAnsi="Tahoma" w:cs="Tahoma"/>
                <w:b w:val="0"/>
                <w:sz w:val="14"/>
                <w:szCs w:val="16"/>
              </w:rPr>
              <w:t xml:space="preserve">Lync Server </w:t>
            </w:r>
            <w:bookmarkEnd w:id="308"/>
            <w:r w:rsidRPr="00AE656A">
              <w:rPr>
                <w:rFonts w:ascii="Tahoma" w:hAnsi="Tahoma" w:cs="Tahoma"/>
                <w:b w:val="0"/>
                <w:sz w:val="14"/>
                <w:szCs w:val="16"/>
              </w:rPr>
              <w:t>2013</w:t>
            </w:r>
            <w:bookmarkEnd w:id="309"/>
          </w:p>
        </w:tc>
        <w:tc>
          <w:tcPr>
            <w:tcW w:w="450" w:type="dxa"/>
            <w:tcBorders>
              <w:bottom w:val="single" w:sz="4" w:space="0" w:color="auto"/>
            </w:tcBorders>
            <w:shd w:val="clear" w:color="auto" w:fill="FABF8F"/>
            <w:vAlign w:val="center"/>
          </w:tcPr>
          <w:p w14:paraId="5085AF89" w14:textId="77777777" w:rsidR="001A63C6" w:rsidRPr="00AE656A" w:rsidRDefault="00AC145A" w:rsidP="00DA51E4">
            <w:pPr>
              <w:pStyle w:val="TableText"/>
              <w:widowControl w:val="0"/>
              <w:rPr>
                <w:b/>
                <w:color w:val="0000FF"/>
                <w:sz w:val="13"/>
                <w:szCs w:val="13"/>
                <w:u w:val="single"/>
              </w:rPr>
            </w:pPr>
            <w:hyperlink w:anchor="_62_Lync_Server" w:history="1">
              <w:r w:rsidR="00BA71AD" w:rsidRPr="00BC3C69">
                <w:rPr>
                  <w:rStyle w:val="Hyperlink"/>
                  <w:b/>
                  <w:sz w:val="13"/>
                  <w:szCs w:val="13"/>
                </w:rPr>
                <w:t>6</w:t>
              </w:r>
            </w:hyperlink>
            <w:r w:rsidR="00DA51E4">
              <w:rPr>
                <w:rStyle w:val="Hyperlink"/>
                <w:b/>
                <w:sz w:val="13"/>
                <w:szCs w:val="13"/>
              </w:rPr>
              <w:t>7</w:t>
            </w:r>
          </w:p>
        </w:tc>
        <w:tc>
          <w:tcPr>
            <w:tcW w:w="450" w:type="dxa"/>
            <w:tcBorders>
              <w:bottom w:val="single" w:sz="4" w:space="0" w:color="auto"/>
            </w:tcBorders>
            <w:shd w:val="clear" w:color="auto" w:fill="FABF8F"/>
          </w:tcPr>
          <w:p w14:paraId="5085AF8A"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085AF8B" w14:textId="77777777" w:rsidR="001A63C6" w:rsidRPr="00AE656A" w:rsidRDefault="00D050E2"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AF8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AF8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AF8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tcBorders>
            <w:shd w:val="clear" w:color="auto" w:fill="FABF8F"/>
            <w:vAlign w:val="center"/>
          </w:tcPr>
          <w:p w14:paraId="5085AF8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AF9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AF9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085AF9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085AF9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AF9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085AF9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14:paraId="5085AF9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AF9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F9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AF99"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AF9A" w14:textId="77777777" w:rsidR="001A63C6" w:rsidRPr="00AE656A" w:rsidRDefault="001A63C6" w:rsidP="001A63C6">
            <w:pPr>
              <w:pStyle w:val="TableText"/>
              <w:widowControl w:val="0"/>
              <w:rPr>
                <w:rFonts w:ascii="Tahoma" w:hAnsi="Tahoma" w:cs="Tahoma"/>
                <w:sz w:val="13"/>
              </w:rPr>
            </w:pPr>
          </w:p>
        </w:tc>
      </w:tr>
      <w:tr w:rsidR="00EF228F" w:rsidRPr="00AE656A" w14:paraId="5085AFAF" w14:textId="77777777" w:rsidTr="00F45A70">
        <w:trPr>
          <w:trHeight w:val="145"/>
        </w:trPr>
        <w:tc>
          <w:tcPr>
            <w:tcW w:w="2734" w:type="dxa"/>
            <w:gridSpan w:val="2"/>
            <w:tcBorders>
              <w:bottom w:val="single" w:sz="4" w:space="0" w:color="auto"/>
            </w:tcBorders>
            <w:shd w:val="clear" w:color="auto" w:fill="auto"/>
            <w:vAlign w:val="center"/>
          </w:tcPr>
          <w:p w14:paraId="5085AF9C" w14:textId="77777777" w:rsidR="001A63C6" w:rsidRPr="00AE656A" w:rsidDel="006A2F66" w:rsidRDefault="001A63C6" w:rsidP="001A63C6">
            <w:pPr>
              <w:pStyle w:val="Heading2"/>
              <w:ind w:left="0"/>
              <w:rPr>
                <w:rFonts w:ascii="Tahoma" w:hAnsi="Tahoma" w:cs="Tahoma"/>
                <w:b w:val="0"/>
                <w:sz w:val="14"/>
                <w:szCs w:val="16"/>
              </w:rPr>
            </w:pPr>
            <w:bookmarkStart w:id="310" w:name="_Toc336338000"/>
            <w:bookmarkStart w:id="311" w:name="_Toc357598107"/>
            <w:r w:rsidRPr="00AE656A">
              <w:rPr>
                <w:rFonts w:ascii="Tahoma" w:hAnsi="Tahoma" w:cs="Tahoma"/>
                <w:b w:val="0"/>
                <w:sz w:val="14"/>
                <w:szCs w:val="16"/>
              </w:rPr>
              <w:t>CAL Empresarial do Lync Server</w:t>
            </w:r>
            <w:bookmarkEnd w:id="310"/>
            <w:r w:rsidRPr="00AE656A">
              <w:rPr>
                <w:rFonts w:ascii="Tahoma" w:hAnsi="Tahoma" w:cs="Tahoma"/>
                <w:b w:val="0"/>
                <w:sz w:val="14"/>
                <w:szCs w:val="16"/>
              </w:rPr>
              <w:t xml:space="preserve"> 2013</w:t>
            </w:r>
            <w:bookmarkEnd w:id="311"/>
          </w:p>
        </w:tc>
        <w:tc>
          <w:tcPr>
            <w:tcW w:w="450" w:type="dxa"/>
            <w:tcBorders>
              <w:bottom w:val="single" w:sz="4" w:space="0" w:color="auto"/>
            </w:tcBorders>
            <w:shd w:val="clear" w:color="auto" w:fill="auto"/>
            <w:vAlign w:val="center"/>
          </w:tcPr>
          <w:p w14:paraId="5085AF9D" w14:textId="77777777" w:rsidR="001A63C6" w:rsidRPr="00AE656A"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5085AF9E" w14:textId="77777777" w:rsidR="001A63C6" w:rsidRPr="00AE656A" w:rsidDel="006A2F66"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085AF9F" w14:textId="77777777" w:rsidR="001A63C6" w:rsidRPr="00AE656A" w:rsidDel="006A2F66" w:rsidRDefault="00D050E2"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AFA0"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AFA1"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AFA2"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AFA3"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AFA4"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AFA5"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AFA6"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AFA7"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AFA8"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AFA9"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AFAA"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AFAB"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AFAC"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AFAD" w14:textId="77777777" w:rsidR="001A63C6" w:rsidRPr="00AE656A" w:rsidDel="006A2F66" w:rsidRDefault="001A63C6" w:rsidP="001A63C6">
            <w:pPr>
              <w:pStyle w:val="TableText"/>
              <w:widowControl w:val="0"/>
              <w:spacing w:before="120"/>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auto"/>
            <w:vAlign w:val="center"/>
          </w:tcPr>
          <w:p w14:paraId="5085AFAE" w14:textId="77777777" w:rsidR="001A63C6" w:rsidRPr="00AE656A" w:rsidRDefault="001A63C6" w:rsidP="001A63C6">
            <w:pPr>
              <w:pStyle w:val="TableText"/>
              <w:widowControl w:val="0"/>
              <w:rPr>
                <w:rFonts w:ascii="Tahoma" w:hAnsi="Tahoma" w:cs="Tahoma"/>
                <w:sz w:val="13"/>
              </w:rPr>
            </w:pPr>
          </w:p>
        </w:tc>
      </w:tr>
      <w:tr w:rsidR="00B33D0E" w:rsidRPr="00AE656A" w14:paraId="5085AFC3" w14:textId="77777777" w:rsidTr="00F45A70">
        <w:trPr>
          <w:trHeight w:val="145"/>
        </w:trPr>
        <w:tc>
          <w:tcPr>
            <w:tcW w:w="2734" w:type="dxa"/>
            <w:gridSpan w:val="2"/>
            <w:tcBorders>
              <w:bottom w:val="single" w:sz="4" w:space="0" w:color="auto"/>
            </w:tcBorders>
            <w:shd w:val="clear" w:color="auto" w:fill="FABF8F"/>
            <w:vAlign w:val="center"/>
          </w:tcPr>
          <w:p w14:paraId="5085AFB0" w14:textId="77777777" w:rsidR="001A63C6" w:rsidRPr="00AE656A" w:rsidDel="006A2F66" w:rsidRDefault="001A63C6" w:rsidP="001A63C6">
            <w:pPr>
              <w:pStyle w:val="Heading2"/>
              <w:ind w:left="0"/>
              <w:rPr>
                <w:rFonts w:ascii="Tahoma" w:hAnsi="Tahoma" w:cs="Tahoma"/>
                <w:b w:val="0"/>
                <w:sz w:val="14"/>
                <w:szCs w:val="16"/>
              </w:rPr>
            </w:pPr>
            <w:bookmarkStart w:id="312" w:name="_Toc336338002"/>
            <w:bookmarkStart w:id="313" w:name="_Toc357598108"/>
            <w:r w:rsidRPr="00AE656A">
              <w:rPr>
                <w:rFonts w:ascii="Tahoma" w:hAnsi="Tahoma" w:cs="Tahoma"/>
                <w:b w:val="0"/>
                <w:sz w:val="14"/>
                <w:szCs w:val="16"/>
              </w:rPr>
              <w:t>CAL do Lync Server Plus</w:t>
            </w:r>
            <w:bookmarkEnd w:id="312"/>
            <w:r w:rsidRPr="00AE656A">
              <w:rPr>
                <w:rFonts w:ascii="Tahoma" w:hAnsi="Tahoma" w:cs="Tahoma"/>
                <w:b w:val="0"/>
                <w:sz w:val="14"/>
                <w:szCs w:val="16"/>
              </w:rPr>
              <w:t xml:space="preserve"> 2013</w:t>
            </w:r>
            <w:bookmarkEnd w:id="313"/>
          </w:p>
        </w:tc>
        <w:tc>
          <w:tcPr>
            <w:tcW w:w="450" w:type="dxa"/>
            <w:tcBorders>
              <w:bottom w:val="single" w:sz="4" w:space="0" w:color="auto"/>
            </w:tcBorders>
            <w:shd w:val="clear" w:color="auto" w:fill="FABF8F"/>
            <w:vAlign w:val="center"/>
          </w:tcPr>
          <w:p w14:paraId="5085AFB1" w14:textId="77777777" w:rsidR="001A63C6" w:rsidRPr="00AE656A" w:rsidDel="006A2F66" w:rsidRDefault="001A63C6" w:rsidP="001A63C6">
            <w:pPr>
              <w:pStyle w:val="TableText"/>
              <w:widowControl w:val="0"/>
              <w:rPr>
                <w:b/>
                <w:color w:val="0000FF"/>
                <w:sz w:val="13"/>
                <w:szCs w:val="13"/>
                <w:u w:val="single"/>
              </w:rPr>
            </w:pPr>
            <w:bookmarkStart w:id="314" w:name="_Hlt335908886"/>
          </w:p>
        </w:tc>
        <w:bookmarkEnd w:id="314"/>
        <w:tc>
          <w:tcPr>
            <w:tcW w:w="450" w:type="dxa"/>
            <w:tcBorders>
              <w:bottom w:val="single" w:sz="4" w:space="0" w:color="auto"/>
            </w:tcBorders>
            <w:shd w:val="clear" w:color="auto" w:fill="FABF8F"/>
          </w:tcPr>
          <w:p w14:paraId="5085AFB2" w14:textId="77777777" w:rsidR="001A63C6" w:rsidRPr="00AE656A" w:rsidDel="006A2F66"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085AFB3" w14:textId="77777777" w:rsidR="001A63C6" w:rsidRPr="00AE656A" w:rsidDel="006A2F66" w:rsidRDefault="00D050E2"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AFB4"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AFB5"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FABF8F"/>
            <w:vAlign w:val="center"/>
          </w:tcPr>
          <w:p w14:paraId="5085AFB6"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AFB7"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AFB8"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AFB9"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085AFBA"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85AFBB"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AFBC"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085AFBD"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14:paraId="5085AFBE"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AFBF"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AFC0"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AFC1" w14:textId="77777777" w:rsidR="001A63C6" w:rsidRPr="00AE656A" w:rsidDel="006A2F66" w:rsidRDefault="001A63C6" w:rsidP="001A63C6">
            <w:pPr>
              <w:pStyle w:val="TableText"/>
              <w:widowControl w:val="0"/>
              <w:spacing w:before="12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FABF8F"/>
            <w:vAlign w:val="center"/>
          </w:tcPr>
          <w:p w14:paraId="5085AFC2" w14:textId="77777777" w:rsidR="001A63C6" w:rsidRPr="00AE656A" w:rsidRDefault="001A63C6" w:rsidP="001A63C6">
            <w:pPr>
              <w:pStyle w:val="TableText"/>
              <w:widowControl w:val="0"/>
              <w:rPr>
                <w:rFonts w:ascii="Tahoma" w:hAnsi="Tahoma" w:cs="Tahoma"/>
                <w:sz w:val="13"/>
              </w:rPr>
            </w:pPr>
          </w:p>
        </w:tc>
      </w:tr>
      <w:tr w:rsidR="00EF228F" w:rsidRPr="00AE656A" w14:paraId="5085AFD7" w14:textId="77777777" w:rsidTr="00F45A70">
        <w:trPr>
          <w:trHeight w:val="145"/>
        </w:trPr>
        <w:tc>
          <w:tcPr>
            <w:tcW w:w="2734" w:type="dxa"/>
            <w:gridSpan w:val="2"/>
            <w:tcBorders>
              <w:bottom w:val="single" w:sz="4" w:space="0" w:color="auto"/>
            </w:tcBorders>
            <w:shd w:val="clear" w:color="auto" w:fill="auto"/>
            <w:vAlign w:val="center"/>
          </w:tcPr>
          <w:p w14:paraId="5085AFC4" w14:textId="77777777" w:rsidR="001A63C6" w:rsidRPr="00AE656A" w:rsidDel="006A2F66" w:rsidRDefault="001A63C6" w:rsidP="001A63C6">
            <w:pPr>
              <w:pStyle w:val="Heading2"/>
              <w:ind w:left="0"/>
              <w:rPr>
                <w:rFonts w:ascii="Tahoma" w:hAnsi="Tahoma" w:cs="Tahoma"/>
                <w:b w:val="0"/>
                <w:sz w:val="14"/>
                <w:szCs w:val="16"/>
              </w:rPr>
            </w:pPr>
            <w:bookmarkStart w:id="315" w:name="_Toc336338005"/>
            <w:bookmarkStart w:id="316" w:name="_Toc357598109"/>
            <w:r w:rsidRPr="00AE656A">
              <w:rPr>
                <w:rFonts w:ascii="Tahoma" w:hAnsi="Tahoma" w:cs="Tahoma"/>
                <w:b w:val="0"/>
                <w:sz w:val="14"/>
                <w:szCs w:val="16"/>
              </w:rPr>
              <w:t>CAL Padrão do Lync Server</w:t>
            </w:r>
            <w:bookmarkEnd w:id="315"/>
            <w:r w:rsidRPr="00AE656A">
              <w:rPr>
                <w:rFonts w:ascii="Tahoma" w:hAnsi="Tahoma" w:cs="Tahoma"/>
                <w:b w:val="0"/>
                <w:sz w:val="14"/>
                <w:szCs w:val="16"/>
              </w:rPr>
              <w:t xml:space="preserve"> 2013</w:t>
            </w:r>
            <w:bookmarkEnd w:id="316"/>
          </w:p>
        </w:tc>
        <w:tc>
          <w:tcPr>
            <w:tcW w:w="450" w:type="dxa"/>
            <w:tcBorders>
              <w:bottom w:val="single" w:sz="4" w:space="0" w:color="auto"/>
            </w:tcBorders>
            <w:shd w:val="clear" w:color="auto" w:fill="auto"/>
            <w:vAlign w:val="center"/>
          </w:tcPr>
          <w:p w14:paraId="5085AFC5" w14:textId="77777777" w:rsidR="001A63C6" w:rsidRPr="00AE656A"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5085AFC6" w14:textId="77777777" w:rsidR="001A63C6" w:rsidRPr="00AE656A" w:rsidDel="006A2F66"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085AFC7" w14:textId="77777777" w:rsidR="001A63C6" w:rsidRPr="00AE656A" w:rsidDel="006A2F66" w:rsidRDefault="00D050E2"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AFC8"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AFC9"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AFCA"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AFCB"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AFCC"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AFCD"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AFCE"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AFCF"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AFD0"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AFD1"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AFD2"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AFD3" w14:textId="77777777" w:rsidR="001A63C6" w:rsidRPr="00AE656A"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FD4" w14:textId="77777777" w:rsidR="001A63C6" w:rsidRPr="00AE656A" w:rsidDel="006A2F66"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AFD5" w14:textId="77777777" w:rsidR="001A63C6" w:rsidRPr="00AE656A" w:rsidDel="006A2F66" w:rsidRDefault="001A63C6" w:rsidP="001A63C6">
            <w:pPr>
              <w:pStyle w:val="TableText"/>
              <w:widowControl w:val="0"/>
              <w:spacing w:before="12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AFD6" w14:textId="77777777" w:rsidR="001A63C6" w:rsidRPr="00AE656A" w:rsidRDefault="001A63C6" w:rsidP="001A63C6">
            <w:pPr>
              <w:pStyle w:val="TableText"/>
              <w:widowControl w:val="0"/>
              <w:rPr>
                <w:rFonts w:ascii="Tahoma" w:hAnsi="Tahoma" w:cs="Tahoma"/>
                <w:sz w:val="13"/>
              </w:rPr>
            </w:pPr>
          </w:p>
        </w:tc>
      </w:tr>
      <w:tr w:rsidR="00B33D0E" w:rsidRPr="00AE656A" w14:paraId="5085AFEB" w14:textId="77777777" w:rsidTr="00F45A70">
        <w:trPr>
          <w:trHeight w:val="70"/>
        </w:trPr>
        <w:tc>
          <w:tcPr>
            <w:tcW w:w="2734" w:type="dxa"/>
            <w:gridSpan w:val="2"/>
            <w:tcBorders>
              <w:bottom w:val="single" w:sz="4" w:space="0" w:color="auto"/>
            </w:tcBorders>
            <w:shd w:val="clear" w:color="auto" w:fill="FABF8F"/>
            <w:vAlign w:val="center"/>
          </w:tcPr>
          <w:p w14:paraId="5085AFD8" w14:textId="77777777" w:rsidR="001A63C6" w:rsidRPr="00AE656A" w:rsidRDefault="001A63C6">
            <w:pPr>
              <w:pStyle w:val="Heading2"/>
              <w:ind w:left="0"/>
              <w:rPr>
                <w:rFonts w:ascii="Tahoma" w:hAnsi="Tahoma" w:cs="Tahoma"/>
                <w:b w:val="0"/>
                <w:sz w:val="14"/>
                <w:szCs w:val="14"/>
              </w:rPr>
            </w:pPr>
            <w:bookmarkStart w:id="317" w:name="_Toc336338007"/>
            <w:bookmarkStart w:id="318" w:name="_Toc357598110"/>
            <w:r w:rsidRPr="00AE656A">
              <w:rPr>
                <w:rFonts w:ascii="Tahoma" w:hAnsi="Tahoma" w:cs="Tahoma"/>
                <w:b w:val="0"/>
                <w:sz w:val="14"/>
                <w:szCs w:val="14"/>
              </w:rPr>
              <w:t>CAL Empresarial Aditiva do Microsoft Dynamics AX 2012 R2 (Usuário e Dispositivo)</w:t>
            </w:r>
            <w:bookmarkEnd w:id="317"/>
            <w:bookmarkEnd w:id="318"/>
          </w:p>
        </w:tc>
        <w:tc>
          <w:tcPr>
            <w:tcW w:w="450" w:type="dxa"/>
            <w:tcBorders>
              <w:bottom w:val="single" w:sz="4" w:space="0" w:color="auto"/>
            </w:tcBorders>
            <w:shd w:val="clear" w:color="auto" w:fill="FABF8F"/>
            <w:vAlign w:val="center"/>
          </w:tcPr>
          <w:p w14:paraId="5085AFD9" w14:textId="77777777" w:rsidR="001A63C6" w:rsidRPr="00AE656A" w:rsidRDefault="00AC145A" w:rsidP="00DA51E4">
            <w:pPr>
              <w:pStyle w:val="TableText"/>
              <w:widowControl w:val="0"/>
              <w:rPr>
                <w:rFonts w:cs="Tahoma"/>
                <w:b/>
                <w:color w:val="0000FF"/>
                <w:sz w:val="13"/>
                <w:szCs w:val="13"/>
                <w:u w:val="single"/>
              </w:rPr>
            </w:pPr>
            <w:hyperlink w:anchor="_67_Microsoft_Dynamics" w:history="1">
              <w:r w:rsidR="00BC3C69" w:rsidRPr="00BC3C69">
                <w:rPr>
                  <w:rStyle w:val="Hyperlink"/>
                  <w:rFonts w:cs="Tahoma"/>
                  <w:b/>
                  <w:sz w:val="13"/>
                  <w:szCs w:val="13"/>
                </w:rPr>
                <w:t>6</w:t>
              </w:r>
            </w:hyperlink>
            <w:r w:rsidR="00DA51E4">
              <w:rPr>
                <w:rStyle w:val="Hyperlink"/>
                <w:rFonts w:cs="Tahoma"/>
                <w:b/>
                <w:sz w:val="13"/>
                <w:szCs w:val="13"/>
              </w:rPr>
              <w:t>8</w:t>
            </w:r>
          </w:p>
        </w:tc>
        <w:tc>
          <w:tcPr>
            <w:tcW w:w="450" w:type="dxa"/>
            <w:tcBorders>
              <w:bottom w:val="single" w:sz="4" w:space="0" w:color="auto"/>
            </w:tcBorders>
            <w:shd w:val="clear" w:color="auto" w:fill="FABF8F"/>
          </w:tcPr>
          <w:p w14:paraId="5085AFD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085AFD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AFD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D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D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D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E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E1"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AFE2"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AFE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E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AFE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AFE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085AFE7"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AFE8"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AFE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AFEA" w14:textId="77777777" w:rsidR="001A63C6" w:rsidRPr="00AE656A" w:rsidRDefault="001A63C6" w:rsidP="001A63C6">
            <w:pPr>
              <w:pStyle w:val="TableText"/>
              <w:widowControl w:val="0"/>
              <w:jc w:val="left"/>
              <w:rPr>
                <w:rFonts w:ascii="Tahoma" w:hAnsi="Tahoma" w:cs="Tahoma"/>
                <w:sz w:val="13"/>
              </w:rPr>
            </w:pPr>
          </w:p>
        </w:tc>
      </w:tr>
      <w:tr w:rsidR="00BE2E58" w:rsidRPr="00AE656A" w14:paraId="5085AFFF" w14:textId="77777777" w:rsidTr="00F45A70">
        <w:trPr>
          <w:cantSplit/>
          <w:trHeight w:val="145"/>
        </w:trPr>
        <w:tc>
          <w:tcPr>
            <w:tcW w:w="2734" w:type="dxa"/>
            <w:gridSpan w:val="2"/>
            <w:tcBorders>
              <w:bottom w:val="single" w:sz="4" w:space="0" w:color="auto"/>
            </w:tcBorders>
            <w:shd w:val="clear" w:color="auto" w:fill="auto"/>
            <w:vAlign w:val="center"/>
          </w:tcPr>
          <w:p w14:paraId="5085AFEC" w14:textId="77777777" w:rsidR="001A63C6" w:rsidRPr="00AE656A" w:rsidRDefault="001A63C6" w:rsidP="001A63C6">
            <w:pPr>
              <w:pStyle w:val="Heading2"/>
              <w:ind w:left="0"/>
              <w:rPr>
                <w:rFonts w:ascii="Tahoma" w:hAnsi="Tahoma" w:cs="Tahoma"/>
                <w:b w:val="0"/>
                <w:sz w:val="14"/>
                <w:szCs w:val="14"/>
                <w:lang w:val="pt-BR"/>
              </w:rPr>
            </w:pPr>
            <w:bookmarkStart w:id="319" w:name="_Toc336338008"/>
            <w:bookmarkStart w:id="320" w:name="_Toc357598111"/>
            <w:r w:rsidRPr="00AE656A">
              <w:rPr>
                <w:rFonts w:ascii="Tahoma" w:hAnsi="Tahoma" w:cs="Tahoma"/>
                <w:b w:val="0"/>
                <w:sz w:val="14"/>
                <w:szCs w:val="14"/>
              </w:rPr>
              <w:t>CAL Empresarial do Microsoft Dynamics AX 2012 R2 (Usuário e Dispositivo)</w:t>
            </w:r>
            <w:bookmarkEnd w:id="319"/>
            <w:bookmarkEnd w:id="320"/>
          </w:p>
        </w:tc>
        <w:tc>
          <w:tcPr>
            <w:tcW w:w="450" w:type="dxa"/>
            <w:tcBorders>
              <w:bottom w:val="single" w:sz="4" w:space="0" w:color="auto"/>
            </w:tcBorders>
            <w:shd w:val="clear" w:color="auto" w:fill="auto"/>
            <w:vAlign w:val="center"/>
          </w:tcPr>
          <w:p w14:paraId="5085AFED" w14:textId="77777777" w:rsidR="001A63C6" w:rsidRPr="00AE656A" w:rsidRDefault="00AC145A" w:rsidP="00DA51E4">
            <w:pPr>
              <w:pStyle w:val="TableText"/>
              <w:widowControl w:val="0"/>
              <w:rPr>
                <w:rFonts w:cs="Tahoma"/>
                <w:b/>
                <w:color w:val="0000FF"/>
                <w:sz w:val="13"/>
                <w:szCs w:val="13"/>
                <w:u w:val="single"/>
              </w:rPr>
            </w:pPr>
            <w:hyperlink w:anchor="_67_Microsoft_Dynamics" w:history="1">
              <w:r w:rsidR="00BC3C69" w:rsidRPr="00BC3C69">
                <w:rPr>
                  <w:rStyle w:val="Hyperlink"/>
                  <w:rFonts w:cs="Tahoma"/>
                  <w:b/>
                  <w:sz w:val="13"/>
                  <w:szCs w:val="13"/>
                </w:rPr>
                <w:t>6</w:t>
              </w:r>
            </w:hyperlink>
            <w:r w:rsidR="00DA51E4">
              <w:rPr>
                <w:rStyle w:val="Hyperlink"/>
                <w:rFonts w:cs="Tahoma"/>
                <w:b/>
                <w:sz w:val="13"/>
                <w:szCs w:val="13"/>
              </w:rPr>
              <w:t>8</w:t>
            </w:r>
          </w:p>
        </w:tc>
        <w:tc>
          <w:tcPr>
            <w:tcW w:w="450" w:type="dxa"/>
            <w:tcBorders>
              <w:bottom w:val="single" w:sz="4" w:space="0" w:color="auto"/>
            </w:tcBorders>
            <w:shd w:val="clear" w:color="auto" w:fill="auto"/>
          </w:tcPr>
          <w:p w14:paraId="5085AFE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085AFE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AFF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F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F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F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F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F5"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AFF6"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AFF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F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AFF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AFF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085AFFB"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AFFC"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AFF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AFFE" w14:textId="77777777" w:rsidR="001A63C6" w:rsidRPr="00AE656A" w:rsidRDefault="001A63C6" w:rsidP="001A63C6">
            <w:pPr>
              <w:pStyle w:val="TableText"/>
              <w:widowControl w:val="0"/>
              <w:jc w:val="left"/>
              <w:rPr>
                <w:rFonts w:ascii="Tahoma" w:hAnsi="Tahoma" w:cs="Tahoma"/>
                <w:sz w:val="13"/>
              </w:rPr>
            </w:pPr>
          </w:p>
        </w:tc>
      </w:tr>
      <w:tr w:rsidR="00B33D0E" w:rsidRPr="00AE656A" w14:paraId="5085B013" w14:textId="77777777" w:rsidTr="00F45A70">
        <w:trPr>
          <w:trHeight w:val="145"/>
        </w:trPr>
        <w:tc>
          <w:tcPr>
            <w:tcW w:w="2734" w:type="dxa"/>
            <w:gridSpan w:val="2"/>
            <w:tcBorders>
              <w:bottom w:val="single" w:sz="4" w:space="0" w:color="auto"/>
            </w:tcBorders>
            <w:shd w:val="clear" w:color="auto" w:fill="FABF8F"/>
            <w:vAlign w:val="center"/>
          </w:tcPr>
          <w:p w14:paraId="5085B000" w14:textId="77777777" w:rsidR="001A63C6" w:rsidRPr="00AE656A" w:rsidRDefault="001A63C6" w:rsidP="001A63C6">
            <w:pPr>
              <w:pStyle w:val="Heading2"/>
              <w:ind w:left="0"/>
              <w:rPr>
                <w:rFonts w:ascii="Tahoma" w:hAnsi="Tahoma" w:cs="Tahoma"/>
                <w:b w:val="0"/>
                <w:sz w:val="14"/>
                <w:szCs w:val="14"/>
              </w:rPr>
            </w:pPr>
            <w:bookmarkStart w:id="321" w:name="_Toc336338009"/>
            <w:bookmarkStart w:id="322" w:name="_Toc357598112"/>
            <w:r w:rsidRPr="00AE656A">
              <w:rPr>
                <w:rFonts w:ascii="Tahoma" w:hAnsi="Tahoma" w:cs="Tahoma"/>
                <w:b w:val="0"/>
                <w:sz w:val="14"/>
                <w:szCs w:val="14"/>
              </w:rPr>
              <w:t>CAL Aditiva do Microsoft Dynamics AX 2012 R2 Funcional (Usuário e Dispositivo)</w:t>
            </w:r>
            <w:bookmarkEnd w:id="321"/>
            <w:bookmarkEnd w:id="322"/>
          </w:p>
        </w:tc>
        <w:tc>
          <w:tcPr>
            <w:tcW w:w="450" w:type="dxa"/>
            <w:tcBorders>
              <w:bottom w:val="single" w:sz="4" w:space="0" w:color="auto"/>
            </w:tcBorders>
            <w:shd w:val="clear" w:color="auto" w:fill="FABF8F"/>
            <w:vAlign w:val="center"/>
          </w:tcPr>
          <w:p w14:paraId="5085B001" w14:textId="77777777" w:rsidR="001A63C6" w:rsidRPr="00AE656A" w:rsidRDefault="00AC145A" w:rsidP="00DA51E4">
            <w:pPr>
              <w:pStyle w:val="TableText"/>
              <w:widowControl w:val="0"/>
              <w:rPr>
                <w:rFonts w:cs="Tahoma"/>
                <w:b/>
                <w:color w:val="0000FF"/>
                <w:sz w:val="13"/>
                <w:szCs w:val="13"/>
                <w:u w:val="single"/>
              </w:rPr>
            </w:pPr>
            <w:hyperlink w:anchor="_67_Microsoft_Dynamics" w:history="1">
              <w:r w:rsidR="00BC3C69" w:rsidRPr="00BC3C69">
                <w:rPr>
                  <w:rStyle w:val="Hyperlink"/>
                  <w:rFonts w:cs="Tahoma"/>
                  <w:b/>
                  <w:sz w:val="13"/>
                  <w:szCs w:val="13"/>
                </w:rPr>
                <w:t>6</w:t>
              </w:r>
            </w:hyperlink>
            <w:r w:rsidR="00DA51E4">
              <w:rPr>
                <w:rStyle w:val="Hyperlink"/>
                <w:rFonts w:cs="Tahoma"/>
                <w:b/>
                <w:sz w:val="13"/>
                <w:szCs w:val="13"/>
              </w:rPr>
              <w:t>8</w:t>
            </w:r>
          </w:p>
        </w:tc>
        <w:tc>
          <w:tcPr>
            <w:tcW w:w="450" w:type="dxa"/>
            <w:tcBorders>
              <w:bottom w:val="single" w:sz="4" w:space="0" w:color="auto"/>
            </w:tcBorders>
            <w:shd w:val="clear" w:color="auto" w:fill="FABF8F"/>
          </w:tcPr>
          <w:p w14:paraId="5085B00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085B00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00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0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0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0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0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09"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00A"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00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0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00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00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085B00F"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010"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01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12" w14:textId="77777777" w:rsidR="001A63C6" w:rsidRPr="00AE656A" w:rsidRDefault="001A63C6" w:rsidP="001A63C6">
            <w:pPr>
              <w:pStyle w:val="TableText"/>
              <w:widowControl w:val="0"/>
              <w:jc w:val="left"/>
              <w:rPr>
                <w:rFonts w:ascii="Tahoma" w:hAnsi="Tahoma" w:cs="Tahoma"/>
                <w:sz w:val="13"/>
              </w:rPr>
            </w:pPr>
          </w:p>
        </w:tc>
      </w:tr>
      <w:tr w:rsidR="00BE2E58" w:rsidRPr="00AE656A" w14:paraId="5085B027" w14:textId="77777777" w:rsidTr="00F45A70">
        <w:trPr>
          <w:trHeight w:val="145"/>
        </w:trPr>
        <w:tc>
          <w:tcPr>
            <w:tcW w:w="2734" w:type="dxa"/>
            <w:gridSpan w:val="2"/>
            <w:tcBorders>
              <w:bottom w:val="single" w:sz="4" w:space="0" w:color="auto"/>
            </w:tcBorders>
            <w:shd w:val="clear" w:color="auto" w:fill="auto"/>
            <w:vAlign w:val="center"/>
          </w:tcPr>
          <w:p w14:paraId="5085B014" w14:textId="77777777" w:rsidR="001A63C6" w:rsidRPr="00AE656A" w:rsidRDefault="001A63C6" w:rsidP="002E25F3">
            <w:pPr>
              <w:pStyle w:val="Heading2"/>
              <w:keepNext/>
              <w:keepLines/>
              <w:ind w:left="0"/>
              <w:rPr>
                <w:rFonts w:ascii="Tahoma" w:hAnsi="Tahoma" w:cs="Tahoma"/>
                <w:b w:val="0"/>
                <w:sz w:val="14"/>
                <w:szCs w:val="14"/>
              </w:rPr>
            </w:pPr>
            <w:bookmarkStart w:id="323" w:name="_Toc336338010"/>
            <w:bookmarkStart w:id="324" w:name="_Toc357598113"/>
            <w:r w:rsidRPr="00AE656A">
              <w:rPr>
                <w:rFonts w:ascii="Tahoma" w:hAnsi="Tahoma" w:cs="Tahoma"/>
                <w:b w:val="0"/>
                <w:sz w:val="14"/>
                <w:szCs w:val="14"/>
              </w:rPr>
              <w:lastRenderedPageBreak/>
              <w:t>CAL Funcional do Microsoft Dynamics AX 2012 R2 (Usuário e Dispositivo)</w:t>
            </w:r>
            <w:bookmarkEnd w:id="323"/>
            <w:bookmarkEnd w:id="324"/>
          </w:p>
        </w:tc>
        <w:tc>
          <w:tcPr>
            <w:tcW w:w="450" w:type="dxa"/>
            <w:tcBorders>
              <w:bottom w:val="single" w:sz="4" w:space="0" w:color="auto"/>
            </w:tcBorders>
            <w:shd w:val="clear" w:color="auto" w:fill="auto"/>
            <w:vAlign w:val="center"/>
          </w:tcPr>
          <w:p w14:paraId="5085B015" w14:textId="77777777" w:rsidR="001A63C6" w:rsidRPr="00AE656A" w:rsidRDefault="00AC145A" w:rsidP="002E25F3">
            <w:pPr>
              <w:pStyle w:val="TableText"/>
              <w:keepNext/>
              <w:keepLines/>
              <w:widowControl w:val="0"/>
              <w:rPr>
                <w:rFonts w:cs="Tahoma"/>
                <w:b/>
                <w:color w:val="0000FF"/>
                <w:sz w:val="13"/>
                <w:szCs w:val="13"/>
                <w:u w:val="single"/>
              </w:rPr>
            </w:pPr>
            <w:hyperlink w:anchor="_67_Microsoft_Dynamics" w:history="1">
              <w:r w:rsidR="00DA51E4" w:rsidRPr="00BC3C69">
                <w:rPr>
                  <w:rStyle w:val="Hyperlink"/>
                  <w:rFonts w:cs="Tahoma"/>
                  <w:b/>
                  <w:sz w:val="13"/>
                  <w:szCs w:val="13"/>
                </w:rPr>
                <w:t>6</w:t>
              </w:r>
            </w:hyperlink>
            <w:r w:rsidR="00DA51E4">
              <w:rPr>
                <w:rStyle w:val="Hyperlink"/>
                <w:rFonts w:cs="Tahoma"/>
                <w:b/>
                <w:sz w:val="13"/>
                <w:szCs w:val="13"/>
              </w:rPr>
              <w:t>8</w:t>
            </w:r>
          </w:p>
        </w:tc>
        <w:tc>
          <w:tcPr>
            <w:tcW w:w="450" w:type="dxa"/>
            <w:tcBorders>
              <w:bottom w:val="single" w:sz="4" w:space="0" w:color="auto"/>
            </w:tcBorders>
            <w:shd w:val="clear" w:color="auto" w:fill="auto"/>
          </w:tcPr>
          <w:p w14:paraId="5085B016" w14:textId="77777777" w:rsidR="001A63C6" w:rsidRPr="00AE656A" w:rsidRDefault="001A63C6" w:rsidP="002E25F3">
            <w:pPr>
              <w:pStyle w:val="TableText"/>
              <w:keepNext/>
              <w:keepLines/>
              <w:widowControl w:val="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085B017" w14:textId="77777777" w:rsidR="001A63C6" w:rsidRPr="00AE656A" w:rsidRDefault="001A63C6" w:rsidP="002E25F3">
            <w:pPr>
              <w:pStyle w:val="TableText"/>
              <w:keepNext/>
              <w:keepLines/>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018"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019"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01A"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01B"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01C"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01D" w14:textId="77777777" w:rsidR="001A63C6" w:rsidRPr="00AE656A" w:rsidRDefault="001A63C6" w:rsidP="002E25F3">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01E" w14:textId="77777777" w:rsidR="001A63C6" w:rsidRPr="00AE656A" w:rsidRDefault="001A63C6" w:rsidP="002E25F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01F"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020"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021" w14:textId="77777777" w:rsidR="001A63C6" w:rsidRPr="00AE656A" w:rsidRDefault="001A63C6" w:rsidP="002E25F3">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022" w14:textId="77777777" w:rsidR="001A63C6" w:rsidRPr="00AE656A" w:rsidRDefault="001A63C6" w:rsidP="002E25F3">
            <w:pPr>
              <w:pStyle w:val="TableText"/>
              <w:keepNext/>
              <w:keepLines/>
              <w:widowControl w:val="0"/>
              <w:rPr>
                <w:rFonts w:ascii="Tahoma" w:hAnsi="Tahoma" w:cs="Tahoma"/>
                <w:sz w:val="13"/>
              </w:rPr>
            </w:pPr>
            <w:r w:rsidRPr="00AE656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085B023" w14:textId="77777777" w:rsidR="001A63C6" w:rsidRPr="00AE656A" w:rsidRDefault="001A63C6" w:rsidP="002E25F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024" w14:textId="77777777" w:rsidR="001A63C6" w:rsidRPr="00AE656A" w:rsidRDefault="001A63C6" w:rsidP="002E25F3">
            <w:pPr>
              <w:pStyle w:val="TableText"/>
              <w:keepNext/>
              <w:keepLines/>
              <w:widowControl w:val="0"/>
              <w:rPr>
                <w:rFonts w:ascii="Tahoma" w:hAnsi="Tahoma" w:cs="Tahoma"/>
                <w:sz w:val="13"/>
              </w:rPr>
            </w:pPr>
          </w:p>
        </w:tc>
        <w:tc>
          <w:tcPr>
            <w:tcW w:w="630" w:type="dxa"/>
            <w:tcBorders>
              <w:bottom w:val="single" w:sz="4" w:space="0" w:color="auto"/>
            </w:tcBorders>
            <w:shd w:val="clear" w:color="auto" w:fill="auto"/>
          </w:tcPr>
          <w:p w14:paraId="5085B025"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026" w14:textId="77777777" w:rsidR="001A63C6" w:rsidRPr="00AE656A" w:rsidRDefault="001A63C6" w:rsidP="002E25F3">
            <w:pPr>
              <w:pStyle w:val="TableText"/>
              <w:keepNext/>
              <w:keepLines/>
              <w:widowControl w:val="0"/>
              <w:jc w:val="left"/>
              <w:rPr>
                <w:rFonts w:ascii="Tahoma" w:hAnsi="Tahoma" w:cs="Tahoma"/>
                <w:sz w:val="13"/>
              </w:rPr>
            </w:pPr>
          </w:p>
        </w:tc>
      </w:tr>
      <w:tr w:rsidR="00B33D0E" w:rsidRPr="00AE656A" w14:paraId="5085B03B" w14:textId="77777777" w:rsidTr="00F45A70">
        <w:trPr>
          <w:trHeight w:val="233"/>
        </w:trPr>
        <w:tc>
          <w:tcPr>
            <w:tcW w:w="2734" w:type="dxa"/>
            <w:gridSpan w:val="2"/>
            <w:tcBorders>
              <w:bottom w:val="single" w:sz="4" w:space="0" w:color="auto"/>
            </w:tcBorders>
            <w:shd w:val="clear" w:color="auto" w:fill="FABF8F"/>
            <w:vAlign w:val="center"/>
          </w:tcPr>
          <w:p w14:paraId="5085B028" w14:textId="77777777" w:rsidR="001A63C6" w:rsidRPr="00AE656A" w:rsidRDefault="001A63C6" w:rsidP="001A63C6">
            <w:pPr>
              <w:pStyle w:val="Heading2"/>
              <w:ind w:left="0"/>
              <w:rPr>
                <w:rFonts w:ascii="Tahoma" w:hAnsi="Tahoma" w:cs="Tahoma"/>
                <w:b w:val="0"/>
                <w:sz w:val="14"/>
                <w:szCs w:val="14"/>
              </w:rPr>
            </w:pPr>
            <w:bookmarkStart w:id="325" w:name="_Toc336338011"/>
            <w:bookmarkStart w:id="326" w:name="_Toc357598114"/>
            <w:r w:rsidRPr="00AE656A">
              <w:rPr>
                <w:rFonts w:ascii="Tahoma" w:hAnsi="Tahoma" w:cs="Tahoma"/>
                <w:b w:val="0"/>
                <w:sz w:val="14"/>
                <w:szCs w:val="14"/>
              </w:rPr>
              <w:t>CAL de Autoatendimento do Microsoft Dynamics AX 2012 R2 (Usuário e Dispositivo)</w:t>
            </w:r>
            <w:bookmarkEnd w:id="325"/>
            <w:bookmarkEnd w:id="326"/>
          </w:p>
        </w:tc>
        <w:tc>
          <w:tcPr>
            <w:tcW w:w="450" w:type="dxa"/>
            <w:tcBorders>
              <w:bottom w:val="single" w:sz="4" w:space="0" w:color="auto"/>
            </w:tcBorders>
            <w:shd w:val="clear" w:color="auto" w:fill="FABF8F"/>
            <w:vAlign w:val="center"/>
          </w:tcPr>
          <w:p w14:paraId="5085B029" w14:textId="77777777" w:rsidR="001A63C6" w:rsidRPr="00AE656A" w:rsidRDefault="00AC145A" w:rsidP="003D5C46">
            <w:pPr>
              <w:pStyle w:val="TableText"/>
              <w:widowControl w:val="0"/>
              <w:rPr>
                <w:rFonts w:cs="Tahoma"/>
                <w:b/>
                <w:color w:val="0000FF"/>
                <w:sz w:val="13"/>
                <w:szCs w:val="13"/>
                <w:u w:val="single"/>
              </w:rPr>
            </w:pPr>
            <w:hyperlink w:anchor="_67_Microsoft_Dynamics" w:history="1">
              <w:r w:rsidR="00DA51E4" w:rsidRPr="00BC3C69">
                <w:rPr>
                  <w:rStyle w:val="Hyperlink"/>
                  <w:rFonts w:cs="Tahoma"/>
                  <w:b/>
                  <w:sz w:val="13"/>
                  <w:szCs w:val="13"/>
                </w:rPr>
                <w:t>6</w:t>
              </w:r>
            </w:hyperlink>
            <w:r w:rsidR="00DA51E4">
              <w:rPr>
                <w:rStyle w:val="Hyperlink"/>
                <w:rFonts w:cs="Tahoma"/>
                <w:b/>
                <w:sz w:val="13"/>
                <w:szCs w:val="13"/>
              </w:rPr>
              <w:t>8</w:t>
            </w:r>
          </w:p>
        </w:tc>
        <w:tc>
          <w:tcPr>
            <w:tcW w:w="450" w:type="dxa"/>
            <w:tcBorders>
              <w:bottom w:val="single" w:sz="4" w:space="0" w:color="auto"/>
            </w:tcBorders>
            <w:shd w:val="clear" w:color="auto" w:fill="FABF8F"/>
          </w:tcPr>
          <w:p w14:paraId="5085B02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085B02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02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2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2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2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3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31"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032"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03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3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03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03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B037"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038"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03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3A" w14:textId="77777777" w:rsidR="001A63C6" w:rsidRPr="00AE656A" w:rsidRDefault="001A63C6" w:rsidP="001A63C6">
            <w:pPr>
              <w:pStyle w:val="TableText"/>
              <w:widowControl w:val="0"/>
              <w:jc w:val="left"/>
              <w:rPr>
                <w:rFonts w:ascii="Tahoma" w:hAnsi="Tahoma" w:cs="Tahoma"/>
                <w:sz w:val="13"/>
              </w:rPr>
            </w:pPr>
          </w:p>
        </w:tc>
      </w:tr>
      <w:tr w:rsidR="00BE2E58" w:rsidRPr="00AE656A" w14:paraId="5085B04F" w14:textId="77777777" w:rsidTr="00F45A70">
        <w:trPr>
          <w:trHeight w:val="242"/>
        </w:trPr>
        <w:tc>
          <w:tcPr>
            <w:tcW w:w="2734" w:type="dxa"/>
            <w:gridSpan w:val="2"/>
            <w:tcBorders>
              <w:bottom w:val="single" w:sz="4" w:space="0" w:color="auto"/>
            </w:tcBorders>
            <w:shd w:val="clear" w:color="auto" w:fill="auto"/>
            <w:vAlign w:val="center"/>
          </w:tcPr>
          <w:p w14:paraId="5085B03C" w14:textId="77777777" w:rsidR="001A63C6" w:rsidRPr="00AE656A" w:rsidRDefault="001A63C6" w:rsidP="001A63C6">
            <w:pPr>
              <w:pStyle w:val="Heading2"/>
              <w:ind w:left="0"/>
              <w:rPr>
                <w:rFonts w:ascii="Tahoma" w:hAnsi="Tahoma" w:cs="Tahoma"/>
                <w:b w:val="0"/>
                <w:sz w:val="14"/>
                <w:szCs w:val="14"/>
                <w:lang w:val="pt-BR"/>
              </w:rPr>
            </w:pPr>
            <w:bookmarkStart w:id="327" w:name="_Toc336338012"/>
            <w:bookmarkStart w:id="328" w:name="_Toc357598115"/>
            <w:r w:rsidRPr="00AE656A">
              <w:rPr>
                <w:rFonts w:ascii="Tahoma" w:hAnsi="Tahoma" w:cs="Tahoma"/>
                <w:b w:val="0"/>
                <w:sz w:val="14"/>
                <w:szCs w:val="14"/>
              </w:rPr>
              <w:t>Microsoft Dynamics AX 2012 R2 Server</w:t>
            </w:r>
            <w:bookmarkEnd w:id="327"/>
            <w:bookmarkEnd w:id="328"/>
          </w:p>
        </w:tc>
        <w:tc>
          <w:tcPr>
            <w:tcW w:w="450" w:type="dxa"/>
            <w:tcBorders>
              <w:bottom w:val="single" w:sz="4" w:space="0" w:color="auto"/>
            </w:tcBorders>
            <w:shd w:val="clear" w:color="auto" w:fill="auto"/>
            <w:vAlign w:val="center"/>
          </w:tcPr>
          <w:p w14:paraId="5085B03D" w14:textId="77777777" w:rsidR="001A63C6" w:rsidRPr="00AE656A" w:rsidRDefault="00AC145A" w:rsidP="003D5C46">
            <w:pPr>
              <w:pStyle w:val="TableText"/>
              <w:widowControl w:val="0"/>
              <w:rPr>
                <w:rFonts w:cs="Tahoma"/>
                <w:b/>
                <w:color w:val="0000FF"/>
                <w:sz w:val="13"/>
                <w:szCs w:val="13"/>
                <w:u w:val="single"/>
              </w:rPr>
            </w:pPr>
            <w:hyperlink w:anchor="_67_Microsoft_Dynamics" w:history="1">
              <w:r w:rsidR="00DA51E4" w:rsidRPr="00BC3C69">
                <w:rPr>
                  <w:rStyle w:val="Hyperlink"/>
                  <w:rFonts w:cs="Tahoma"/>
                  <w:b/>
                  <w:sz w:val="13"/>
                  <w:szCs w:val="13"/>
                </w:rPr>
                <w:t>6</w:t>
              </w:r>
            </w:hyperlink>
            <w:r w:rsidR="00DA51E4">
              <w:rPr>
                <w:rStyle w:val="Hyperlink"/>
                <w:rFonts w:cs="Tahoma"/>
                <w:b/>
                <w:sz w:val="13"/>
                <w:szCs w:val="13"/>
              </w:rPr>
              <w:t>8</w:t>
            </w:r>
          </w:p>
        </w:tc>
        <w:tc>
          <w:tcPr>
            <w:tcW w:w="450" w:type="dxa"/>
            <w:tcBorders>
              <w:bottom w:val="single" w:sz="4" w:space="0" w:color="auto"/>
            </w:tcBorders>
            <w:shd w:val="clear" w:color="auto" w:fill="auto"/>
          </w:tcPr>
          <w:p w14:paraId="5085B03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085B03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04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4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4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4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4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45"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046"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04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4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04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04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085B04B"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04C"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04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4E" w14:textId="77777777" w:rsidR="001A63C6" w:rsidRPr="00AE656A" w:rsidRDefault="001A63C6" w:rsidP="001A63C6">
            <w:pPr>
              <w:pStyle w:val="TableText"/>
              <w:widowControl w:val="0"/>
              <w:jc w:val="left"/>
              <w:rPr>
                <w:rFonts w:ascii="Tahoma" w:hAnsi="Tahoma" w:cs="Tahoma"/>
                <w:sz w:val="13"/>
              </w:rPr>
            </w:pPr>
          </w:p>
        </w:tc>
      </w:tr>
      <w:tr w:rsidR="00B33D0E" w:rsidRPr="00AE656A" w14:paraId="5085B063" w14:textId="77777777" w:rsidTr="00F45A70">
        <w:trPr>
          <w:trHeight w:val="278"/>
        </w:trPr>
        <w:tc>
          <w:tcPr>
            <w:tcW w:w="2734" w:type="dxa"/>
            <w:gridSpan w:val="2"/>
            <w:tcBorders>
              <w:bottom w:val="single" w:sz="4" w:space="0" w:color="auto"/>
            </w:tcBorders>
            <w:shd w:val="clear" w:color="auto" w:fill="FABF8F"/>
            <w:vAlign w:val="center"/>
          </w:tcPr>
          <w:p w14:paraId="5085B050" w14:textId="77777777" w:rsidR="001A63C6" w:rsidRPr="00AE656A" w:rsidRDefault="001A63C6" w:rsidP="001A63C6">
            <w:pPr>
              <w:pStyle w:val="Heading2"/>
              <w:ind w:left="0"/>
              <w:rPr>
                <w:rFonts w:ascii="Tahoma" w:hAnsi="Tahoma" w:cs="Tahoma"/>
                <w:b w:val="0"/>
                <w:sz w:val="14"/>
                <w:szCs w:val="14"/>
              </w:rPr>
            </w:pPr>
            <w:bookmarkStart w:id="329" w:name="_Toc336338013"/>
            <w:bookmarkStart w:id="330" w:name="_Toc357598116"/>
            <w:r w:rsidRPr="00AE656A">
              <w:rPr>
                <w:rFonts w:ascii="Tahoma" w:hAnsi="Tahoma" w:cs="Tahoma"/>
                <w:b w:val="0"/>
                <w:sz w:val="14"/>
                <w:szCs w:val="14"/>
              </w:rPr>
              <w:t>CAL Aditiva de Tarefa do Microsoft Dynamics AX 2012 R2 (Usuário e Dispositivo)</w:t>
            </w:r>
            <w:bookmarkEnd w:id="329"/>
            <w:bookmarkEnd w:id="330"/>
          </w:p>
        </w:tc>
        <w:tc>
          <w:tcPr>
            <w:tcW w:w="450" w:type="dxa"/>
            <w:tcBorders>
              <w:bottom w:val="single" w:sz="4" w:space="0" w:color="auto"/>
            </w:tcBorders>
            <w:shd w:val="clear" w:color="auto" w:fill="FABF8F"/>
            <w:vAlign w:val="center"/>
          </w:tcPr>
          <w:p w14:paraId="5085B051" w14:textId="77777777" w:rsidR="001A63C6" w:rsidRPr="00AE656A" w:rsidRDefault="00AC145A" w:rsidP="003D5C46">
            <w:pPr>
              <w:pStyle w:val="TableText"/>
              <w:widowControl w:val="0"/>
              <w:rPr>
                <w:rFonts w:cs="Tahoma"/>
                <w:b/>
                <w:color w:val="0000FF"/>
                <w:sz w:val="13"/>
                <w:szCs w:val="13"/>
                <w:u w:val="single"/>
              </w:rPr>
            </w:pPr>
            <w:hyperlink w:anchor="_67_Microsoft_Dynamics" w:history="1">
              <w:r w:rsidR="00DA51E4" w:rsidRPr="00BC3C69">
                <w:rPr>
                  <w:rStyle w:val="Hyperlink"/>
                  <w:rFonts w:cs="Tahoma"/>
                  <w:b/>
                  <w:sz w:val="13"/>
                  <w:szCs w:val="13"/>
                </w:rPr>
                <w:t>6</w:t>
              </w:r>
            </w:hyperlink>
            <w:r w:rsidR="00DA51E4">
              <w:rPr>
                <w:rStyle w:val="Hyperlink"/>
                <w:rFonts w:cs="Tahoma"/>
                <w:b/>
                <w:sz w:val="13"/>
                <w:szCs w:val="13"/>
              </w:rPr>
              <w:t>8</w:t>
            </w:r>
          </w:p>
        </w:tc>
        <w:tc>
          <w:tcPr>
            <w:tcW w:w="450" w:type="dxa"/>
            <w:tcBorders>
              <w:bottom w:val="single" w:sz="4" w:space="0" w:color="auto"/>
            </w:tcBorders>
            <w:shd w:val="clear" w:color="auto" w:fill="FABF8F"/>
          </w:tcPr>
          <w:p w14:paraId="5085B05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085B05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05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5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5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5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5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59"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05A"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05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5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05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05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B05F"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060"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06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62" w14:textId="77777777" w:rsidR="001A63C6" w:rsidRPr="00AE656A" w:rsidRDefault="001A63C6" w:rsidP="001A63C6">
            <w:pPr>
              <w:pStyle w:val="TableText"/>
              <w:widowControl w:val="0"/>
              <w:jc w:val="left"/>
              <w:rPr>
                <w:rFonts w:ascii="Tahoma" w:hAnsi="Tahoma" w:cs="Tahoma"/>
                <w:sz w:val="13"/>
              </w:rPr>
            </w:pPr>
          </w:p>
        </w:tc>
      </w:tr>
      <w:tr w:rsidR="00BE2E58" w:rsidRPr="00AE656A" w14:paraId="5085B077" w14:textId="77777777" w:rsidTr="00F45A70">
        <w:trPr>
          <w:trHeight w:val="145"/>
        </w:trPr>
        <w:tc>
          <w:tcPr>
            <w:tcW w:w="2734" w:type="dxa"/>
            <w:gridSpan w:val="2"/>
            <w:tcBorders>
              <w:bottom w:val="single" w:sz="4" w:space="0" w:color="auto"/>
            </w:tcBorders>
            <w:shd w:val="clear" w:color="auto" w:fill="auto"/>
            <w:vAlign w:val="center"/>
          </w:tcPr>
          <w:p w14:paraId="5085B064" w14:textId="77777777" w:rsidR="001A63C6" w:rsidRPr="00AE656A" w:rsidRDefault="001A63C6" w:rsidP="001A63C6">
            <w:pPr>
              <w:pStyle w:val="Heading2"/>
              <w:ind w:left="0"/>
              <w:rPr>
                <w:rFonts w:ascii="Tahoma" w:hAnsi="Tahoma" w:cs="Tahoma"/>
                <w:b w:val="0"/>
                <w:sz w:val="14"/>
                <w:szCs w:val="14"/>
              </w:rPr>
            </w:pPr>
            <w:bookmarkStart w:id="331" w:name="_Toc336338014"/>
            <w:bookmarkStart w:id="332" w:name="_Toc357598117"/>
            <w:r w:rsidRPr="00AE656A">
              <w:rPr>
                <w:rFonts w:ascii="Tahoma" w:hAnsi="Tahoma" w:cs="Tahoma"/>
                <w:b w:val="0"/>
                <w:sz w:val="14"/>
                <w:szCs w:val="14"/>
              </w:rPr>
              <w:t>CAL de Tarefa do Microsoft Dynamics AX 2012 R2 (Usuário e Dispositivo)</w:t>
            </w:r>
            <w:bookmarkEnd w:id="331"/>
            <w:bookmarkEnd w:id="332"/>
          </w:p>
        </w:tc>
        <w:tc>
          <w:tcPr>
            <w:tcW w:w="450" w:type="dxa"/>
            <w:tcBorders>
              <w:bottom w:val="single" w:sz="4" w:space="0" w:color="auto"/>
            </w:tcBorders>
            <w:shd w:val="clear" w:color="auto" w:fill="auto"/>
            <w:vAlign w:val="center"/>
          </w:tcPr>
          <w:p w14:paraId="5085B065" w14:textId="77777777" w:rsidR="001A63C6" w:rsidRPr="00AE656A" w:rsidRDefault="00AC145A" w:rsidP="003D5C46">
            <w:pPr>
              <w:pStyle w:val="TableText"/>
              <w:widowControl w:val="0"/>
              <w:rPr>
                <w:rFonts w:cs="Tahoma"/>
                <w:b/>
                <w:color w:val="0000FF"/>
                <w:sz w:val="13"/>
                <w:szCs w:val="13"/>
                <w:u w:val="single"/>
              </w:rPr>
            </w:pPr>
            <w:hyperlink w:anchor="_67_Microsoft_Dynamics" w:history="1">
              <w:r w:rsidR="00DA51E4" w:rsidRPr="00BC3C69">
                <w:rPr>
                  <w:rStyle w:val="Hyperlink"/>
                  <w:rFonts w:cs="Tahoma"/>
                  <w:b/>
                  <w:sz w:val="13"/>
                  <w:szCs w:val="13"/>
                </w:rPr>
                <w:t>6</w:t>
              </w:r>
            </w:hyperlink>
            <w:r w:rsidR="00DA51E4">
              <w:rPr>
                <w:rStyle w:val="Hyperlink"/>
                <w:rFonts w:cs="Tahoma"/>
                <w:b/>
                <w:sz w:val="13"/>
                <w:szCs w:val="13"/>
              </w:rPr>
              <w:t>8</w:t>
            </w:r>
          </w:p>
        </w:tc>
        <w:tc>
          <w:tcPr>
            <w:tcW w:w="450" w:type="dxa"/>
            <w:tcBorders>
              <w:bottom w:val="single" w:sz="4" w:space="0" w:color="auto"/>
            </w:tcBorders>
            <w:shd w:val="clear" w:color="auto" w:fill="auto"/>
          </w:tcPr>
          <w:p w14:paraId="5085B06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085B06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06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6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6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6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6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6D"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06E"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06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7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071"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07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073"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074"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07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76" w14:textId="77777777" w:rsidR="001A63C6" w:rsidRPr="00AE656A" w:rsidRDefault="001A63C6" w:rsidP="001A63C6">
            <w:pPr>
              <w:pStyle w:val="TableText"/>
              <w:widowControl w:val="0"/>
              <w:jc w:val="left"/>
              <w:rPr>
                <w:rFonts w:ascii="Tahoma" w:hAnsi="Tahoma" w:cs="Tahoma"/>
                <w:sz w:val="13"/>
              </w:rPr>
            </w:pPr>
          </w:p>
        </w:tc>
      </w:tr>
      <w:tr w:rsidR="00B33D0E" w:rsidRPr="00AE656A" w14:paraId="5085B08B" w14:textId="77777777" w:rsidTr="00F45A70">
        <w:trPr>
          <w:trHeight w:val="145"/>
        </w:trPr>
        <w:tc>
          <w:tcPr>
            <w:tcW w:w="2734" w:type="dxa"/>
            <w:gridSpan w:val="2"/>
            <w:tcBorders>
              <w:bottom w:val="single" w:sz="4" w:space="0" w:color="auto"/>
            </w:tcBorders>
            <w:shd w:val="clear" w:color="auto" w:fill="FABF8F"/>
            <w:vAlign w:val="center"/>
          </w:tcPr>
          <w:p w14:paraId="5085B078" w14:textId="77777777" w:rsidR="001A63C6" w:rsidRPr="00AE656A" w:rsidRDefault="001A63C6" w:rsidP="001A63C6">
            <w:pPr>
              <w:pStyle w:val="Heading2"/>
              <w:ind w:left="0"/>
              <w:rPr>
                <w:rFonts w:ascii="Tahoma" w:hAnsi="Tahoma" w:cs="Tahoma"/>
                <w:b w:val="0"/>
                <w:sz w:val="14"/>
                <w:szCs w:val="14"/>
                <w:lang w:val="pt-BR"/>
              </w:rPr>
            </w:pPr>
            <w:bookmarkStart w:id="333" w:name="_Toc336338015"/>
            <w:bookmarkStart w:id="334" w:name="_Toc357598118"/>
            <w:r w:rsidRPr="00AE656A">
              <w:rPr>
                <w:rFonts w:ascii="Tahoma" w:hAnsi="Tahoma" w:cs="Tahoma"/>
                <w:b w:val="0"/>
                <w:sz w:val="14"/>
                <w:szCs w:val="14"/>
              </w:rPr>
              <w:t>CAL do Microsoft Dynamics CRM 2011 (Usuário e Dispositivo)</w:t>
            </w:r>
            <w:bookmarkEnd w:id="333"/>
            <w:bookmarkEnd w:id="334"/>
          </w:p>
        </w:tc>
        <w:tc>
          <w:tcPr>
            <w:tcW w:w="450" w:type="dxa"/>
            <w:tcBorders>
              <w:bottom w:val="single" w:sz="4" w:space="0" w:color="auto"/>
            </w:tcBorders>
            <w:shd w:val="clear" w:color="auto" w:fill="FABF8F"/>
            <w:vAlign w:val="center"/>
          </w:tcPr>
          <w:p w14:paraId="5085B079" w14:textId="77777777" w:rsidR="001A63C6" w:rsidRPr="00AE656A" w:rsidRDefault="00AC145A" w:rsidP="00DA51E4">
            <w:pPr>
              <w:pStyle w:val="TableText"/>
              <w:widowControl w:val="0"/>
              <w:rPr>
                <w:b/>
                <w:color w:val="0000FF"/>
                <w:sz w:val="13"/>
                <w:szCs w:val="13"/>
                <w:u w:val="single"/>
              </w:rPr>
            </w:pPr>
            <w:hyperlink w:anchor="_68_Microsoft_Dynamics_1" w:history="1">
              <w:r w:rsidR="00BC3C69" w:rsidRPr="00BC3C69">
                <w:rPr>
                  <w:rStyle w:val="Hyperlink"/>
                  <w:b/>
                  <w:sz w:val="13"/>
                  <w:szCs w:val="13"/>
                </w:rPr>
                <w:t>6</w:t>
              </w:r>
            </w:hyperlink>
            <w:r w:rsidR="00DA51E4">
              <w:rPr>
                <w:rStyle w:val="Hyperlink"/>
                <w:b/>
                <w:sz w:val="13"/>
                <w:szCs w:val="13"/>
              </w:rPr>
              <w:t>9</w:t>
            </w:r>
          </w:p>
        </w:tc>
        <w:tc>
          <w:tcPr>
            <w:tcW w:w="450" w:type="dxa"/>
            <w:tcBorders>
              <w:bottom w:val="single" w:sz="4" w:space="0" w:color="auto"/>
            </w:tcBorders>
            <w:shd w:val="clear" w:color="auto" w:fill="FABF8F"/>
          </w:tcPr>
          <w:p w14:paraId="5085B07A"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085B07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07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7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BF8F"/>
            <w:vAlign w:val="center"/>
          </w:tcPr>
          <w:p w14:paraId="5085B07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w:t>
            </w:r>
          </w:p>
        </w:tc>
        <w:tc>
          <w:tcPr>
            <w:tcW w:w="450" w:type="dxa"/>
            <w:tcBorders>
              <w:bottom w:val="single" w:sz="4" w:space="0" w:color="auto"/>
            </w:tcBorders>
            <w:shd w:val="clear" w:color="auto" w:fill="FABF8F"/>
            <w:vAlign w:val="center"/>
          </w:tcPr>
          <w:p w14:paraId="5085B07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FABF8F"/>
            <w:vAlign w:val="center"/>
          </w:tcPr>
          <w:p w14:paraId="5085B08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FABF8F"/>
            <w:vAlign w:val="center"/>
          </w:tcPr>
          <w:p w14:paraId="5085B08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5085B08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085B08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8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085B08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360" w:type="dxa"/>
            <w:tcBorders>
              <w:left w:val="single" w:sz="18" w:space="0" w:color="auto"/>
              <w:bottom w:val="single" w:sz="4" w:space="0" w:color="auto"/>
            </w:tcBorders>
            <w:shd w:val="clear" w:color="auto" w:fill="FABF8F"/>
            <w:vAlign w:val="center"/>
          </w:tcPr>
          <w:p w14:paraId="5085B08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085B08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08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B08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FABF8F"/>
            <w:vAlign w:val="center"/>
          </w:tcPr>
          <w:p w14:paraId="5085B08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BE2E58" w:rsidRPr="00AE656A" w14:paraId="5085B09F" w14:textId="77777777" w:rsidTr="00F45A70">
        <w:trPr>
          <w:trHeight w:val="145"/>
        </w:trPr>
        <w:tc>
          <w:tcPr>
            <w:tcW w:w="2734" w:type="dxa"/>
            <w:gridSpan w:val="2"/>
            <w:tcBorders>
              <w:bottom w:val="single" w:sz="4" w:space="0" w:color="auto"/>
            </w:tcBorders>
            <w:shd w:val="clear" w:color="auto" w:fill="auto"/>
            <w:vAlign w:val="center"/>
          </w:tcPr>
          <w:p w14:paraId="5085B08C" w14:textId="77777777" w:rsidR="001A63C6" w:rsidRPr="00AE656A" w:rsidRDefault="001A63C6" w:rsidP="001A63C6">
            <w:pPr>
              <w:pStyle w:val="Heading2"/>
              <w:ind w:left="0"/>
              <w:rPr>
                <w:rFonts w:ascii="Tahoma" w:hAnsi="Tahoma" w:cs="Tahoma"/>
                <w:b w:val="0"/>
                <w:sz w:val="14"/>
                <w:szCs w:val="14"/>
              </w:rPr>
            </w:pPr>
            <w:bookmarkStart w:id="335" w:name="_Toc336338016"/>
            <w:bookmarkStart w:id="336" w:name="_Toc357598119"/>
            <w:r w:rsidRPr="00AE656A">
              <w:rPr>
                <w:rFonts w:ascii="Tahoma" w:hAnsi="Tahoma" w:cs="Tahoma"/>
                <w:b w:val="0"/>
                <w:sz w:val="14"/>
                <w:szCs w:val="14"/>
              </w:rPr>
              <w:t>CAL do Microsoft Dynamics CRM 2011 Employee Self Service (Usuário e Dispositivo)</w:t>
            </w:r>
            <w:bookmarkEnd w:id="335"/>
            <w:bookmarkEnd w:id="336"/>
          </w:p>
        </w:tc>
        <w:tc>
          <w:tcPr>
            <w:tcW w:w="450" w:type="dxa"/>
            <w:tcBorders>
              <w:bottom w:val="single" w:sz="4" w:space="0" w:color="auto"/>
            </w:tcBorders>
            <w:shd w:val="clear" w:color="auto" w:fill="auto"/>
            <w:vAlign w:val="center"/>
          </w:tcPr>
          <w:p w14:paraId="5085B08D" w14:textId="77777777" w:rsidR="001A63C6" w:rsidRPr="00AE656A" w:rsidRDefault="00AC145A" w:rsidP="003D5C46">
            <w:pPr>
              <w:pStyle w:val="TableText"/>
              <w:widowControl w:val="0"/>
              <w:rPr>
                <w:b/>
                <w:color w:val="0000FF"/>
                <w:sz w:val="13"/>
                <w:szCs w:val="13"/>
                <w:u w:val="single"/>
              </w:rPr>
            </w:pPr>
            <w:hyperlink w:anchor="_68_Microsoft_Dynamics_1" w:history="1">
              <w:r w:rsidR="00DA51E4" w:rsidRPr="00BC3C69">
                <w:rPr>
                  <w:rStyle w:val="Hyperlink"/>
                  <w:b/>
                  <w:sz w:val="13"/>
                  <w:szCs w:val="13"/>
                </w:rPr>
                <w:t>6</w:t>
              </w:r>
            </w:hyperlink>
            <w:r w:rsidR="00DA51E4">
              <w:rPr>
                <w:rStyle w:val="Hyperlink"/>
                <w:b/>
                <w:sz w:val="13"/>
                <w:szCs w:val="13"/>
              </w:rPr>
              <w:t>9</w:t>
            </w:r>
          </w:p>
        </w:tc>
        <w:tc>
          <w:tcPr>
            <w:tcW w:w="450" w:type="dxa"/>
            <w:tcBorders>
              <w:bottom w:val="single" w:sz="4" w:space="0" w:color="auto"/>
            </w:tcBorders>
            <w:shd w:val="clear" w:color="auto" w:fill="auto"/>
          </w:tcPr>
          <w:p w14:paraId="5085B08E"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085B08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09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9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B09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09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09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09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B09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B09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9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09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09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09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09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B09D"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B09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B33D0E" w:rsidRPr="00AE656A" w14:paraId="5085B0B3" w14:textId="77777777" w:rsidTr="00F45A70">
        <w:trPr>
          <w:trHeight w:val="145"/>
        </w:trPr>
        <w:tc>
          <w:tcPr>
            <w:tcW w:w="2734" w:type="dxa"/>
            <w:gridSpan w:val="2"/>
            <w:tcBorders>
              <w:bottom w:val="single" w:sz="4" w:space="0" w:color="auto"/>
            </w:tcBorders>
            <w:shd w:val="clear" w:color="auto" w:fill="FABF8F"/>
            <w:vAlign w:val="center"/>
          </w:tcPr>
          <w:p w14:paraId="5085B0A0" w14:textId="77777777" w:rsidR="001A63C6" w:rsidRPr="00AE656A" w:rsidRDefault="001A63C6" w:rsidP="001A63C6">
            <w:pPr>
              <w:pStyle w:val="Heading2"/>
              <w:ind w:left="0"/>
              <w:rPr>
                <w:rFonts w:ascii="Tahoma" w:hAnsi="Tahoma" w:cs="Tahoma"/>
                <w:b w:val="0"/>
                <w:sz w:val="14"/>
                <w:szCs w:val="14"/>
              </w:rPr>
            </w:pPr>
            <w:bookmarkStart w:id="337" w:name="_Toc336338017"/>
            <w:bookmarkStart w:id="338" w:name="_Toc357598120"/>
            <w:r w:rsidRPr="00AE656A">
              <w:rPr>
                <w:rFonts w:ascii="Tahoma" w:hAnsi="Tahoma" w:cs="Tahoma"/>
                <w:b w:val="0"/>
                <w:sz w:val="14"/>
                <w:szCs w:val="14"/>
              </w:rPr>
              <w:t>Conector Externo para Microsoft Dynamics CRM 2011</w:t>
            </w:r>
            <w:bookmarkEnd w:id="337"/>
            <w:bookmarkEnd w:id="338"/>
          </w:p>
        </w:tc>
        <w:tc>
          <w:tcPr>
            <w:tcW w:w="450" w:type="dxa"/>
            <w:tcBorders>
              <w:bottom w:val="single" w:sz="4" w:space="0" w:color="auto"/>
            </w:tcBorders>
            <w:shd w:val="clear" w:color="auto" w:fill="FABF8F"/>
            <w:vAlign w:val="center"/>
          </w:tcPr>
          <w:p w14:paraId="5085B0A1" w14:textId="77777777" w:rsidR="001A63C6" w:rsidRPr="00AE656A" w:rsidRDefault="00AC145A" w:rsidP="003D5C46">
            <w:pPr>
              <w:pStyle w:val="TableText"/>
              <w:widowControl w:val="0"/>
              <w:rPr>
                <w:b/>
                <w:color w:val="0000FF"/>
                <w:sz w:val="13"/>
                <w:szCs w:val="13"/>
                <w:u w:val="single"/>
              </w:rPr>
            </w:pPr>
            <w:hyperlink w:anchor="_68_Microsoft_Dynamics_1" w:history="1">
              <w:r w:rsidR="00DA51E4" w:rsidRPr="00BC3C69">
                <w:rPr>
                  <w:rStyle w:val="Hyperlink"/>
                  <w:b/>
                  <w:sz w:val="13"/>
                  <w:szCs w:val="13"/>
                </w:rPr>
                <w:t>6</w:t>
              </w:r>
            </w:hyperlink>
            <w:r w:rsidR="00DA51E4">
              <w:rPr>
                <w:rStyle w:val="Hyperlink"/>
                <w:b/>
                <w:sz w:val="13"/>
                <w:szCs w:val="13"/>
              </w:rPr>
              <w:t>9</w:t>
            </w:r>
          </w:p>
        </w:tc>
        <w:tc>
          <w:tcPr>
            <w:tcW w:w="450" w:type="dxa"/>
            <w:tcBorders>
              <w:bottom w:val="single" w:sz="4" w:space="0" w:color="auto"/>
            </w:tcBorders>
            <w:shd w:val="clear" w:color="auto" w:fill="FABF8F"/>
          </w:tcPr>
          <w:p w14:paraId="5085B0A2"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085B0A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0A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A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B0A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tcBorders>
            <w:shd w:val="clear" w:color="auto" w:fill="FABF8F"/>
            <w:vAlign w:val="center"/>
          </w:tcPr>
          <w:p w14:paraId="5085B0A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0A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0A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085B0A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085B0A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A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085B0A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14:paraId="5085B0A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B0A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0B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B0B1"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0B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B33D0E" w:rsidRPr="00AE656A" w14:paraId="5085B0C7" w14:textId="77777777" w:rsidTr="00F45A70">
        <w:trPr>
          <w:trHeight w:val="145"/>
        </w:trPr>
        <w:tc>
          <w:tcPr>
            <w:tcW w:w="2734" w:type="dxa"/>
            <w:gridSpan w:val="2"/>
            <w:tcBorders>
              <w:bottom w:val="single" w:sz="4" w:space="0" w:color="auto"/>
            </w:tcBorders>
            <w:shd w:val="clear" w:color="auto" w:fill="auto"/>
            <w:vAlign w:val="center"/>
          </w:tcPr>
          <w:p w14:paraId="5085B0B4" w14:textId="77777777" w:rsidR="001A63C6" w:rsidRPr="00AE656A" w:rsidRDefault="001A63C6" w:rsidP="001A63C6">
            <w:pPr>
              <w:pStyle w:val="Heading2"/>
              <w:ind w:left="0"/>
              <w:rPr>
                <w:rFonts w:ascii="Tahoma" w:hAnsi="Tahoma" w:cs="Tahoma"/>
                <w:b w:val="0"/>
                <w:sz w:val="14"/>
                <w:szCs w:val="14"/>
              </w:rPr>
            </w:pPr>
            <w:bookmarkStart w:id="339" w:name="_Toc336338018"/>
            <w:bookmarkStart w:id="340" w:name="_Toc357598121"/>
            <w:r w:rsidRPr="00AE656A">
              <w:rPr>
                <w:rFonts w:ascii="Tahoma" w:hAnsi="Tahoma" w:cs="Tahoma"/>
                <w:b w:val="0"/>
                <w:sz w:val="14"/>
                <w:szCs w:val="14"/>
              </w:rPr>
              <w:t>CAL Adicional de Uso Completo do Microsoft Dynamics CRM 2011 (Usuário e Dispositivo)</w:t>
            </w:r>
            <w:bookmarkEnd w:id="339"/>
            <w:bookmarkEnd w:id="340"/>
          </w:p>
        </w:tc>
        <w:tc>
          <w:tcPr>
            <w:tcW w:w="450" w:type="dxa"/>
            <w:tcBorders>
              <w:bottom w:val="single" w:sz="4" w:space="0" w:color="auto"/>
            </w:tcBorders>
            <w:shd w:val="clear" w:color="auto" w:fill="auto"/>
            <w:vAlign w:val="center"/>
          </w:tcPr>
          <w:p w14:paraId="5085B0B5" w14:textId="77777777" w:rsidR="001A63C6" w:rsidRPr="00AE656A" w:rsidRDefault="00AC145A" w:rsidP="003D5C46">
            <w:pPr>
              <w:pStyle w:val="TableText"/>
              <w:widowControl w:val="0"/>
              <w:rPr>
                <w:b/>
                <w:color w:val="0000FF"/>
                <w:sz w:val="13"/>
                <w:szCs w:val="13"/>
                <w:u w:val="single"/>
              </w:rPr>
            </w:pPr>
            <w:hyperlink w:anchor="_68_Microsoft_Dynamics_1" w:history="1">
              <w:r w:rsidR="00DA51E4" w:rsidRPr="00BC3C69">
                <w:rPr>
                  <w:rStyle w:val="Hyperlink"/>
                  <w:b/>
                  <w:sz w:val="13"/>
                  <w:szCs w:val="13"/>
                </w:rPr>
                <w:t>6</w:t>
              </w:r>
            </w:hyperlink>
            <w:r w:rsidR="00DA51E4">
              <w:rPr>
                <w:rStyle w:val="Hyperlink"/>
                <w:b/>
                <w:sz w:val="13"/>
                <w:szCs w:val="13"/>
              </w:rPr>
              <w:t>9</w:t>
            </w:r>
          </w:p>
        </w:tc>
        <w:tc>
          <w:tcPr>
            <w:tcW w:w="450" w:type="dxa"/>
            <w:tcBorders>
              <w:bottom w:val="single" w:sz="4" w:space="0" w:color="auto"/>
            </w:tcBorders>
            <w:shd w:val="clear" w:color="auto" w:fill="auto"/>
          </w:tcPr>
          <w:p w14:paraId="5085B0B6"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085B0B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0B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B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13</w:t>
            </w:r>
          </w:p>
        </w:tc>
        <w:tc>
          <w:tcPr>
            <w:tcW w:w="450" w:type="dxa"/>
            <w:tcBorders>
              <w:bottom w:val="single" w:sz="4" w:space="0" w:color="auto"/>
            </w:tcBorders>
            <w:shd w:val="clear" w:color="auto" w:fill="auto"/>
            <w:vAlign w:val="center"/>
          </w:tcPr>
          <w:p w14:paraId="5085B0B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tcBorders>
            <w:shd w:val="clear" w:color="auto" w:fill="auto"/>
            <w:vAlign w:val="center"/>
          </w:tcPr>
          <w:p w14:paraId="5085B0B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8</w:t>
            </w:r>
          </w:p>
        </w:tc>
        <w:tc>
          <w:tcPr>
            <w:tcW w:w="450" w:type="dxa"/>
            <w:tcBorders>
              <w:bottom w:val="single" w:sz="4" w:space="0" w:color="auto"/>
            </w:tcBorders>
            <w:shd w:val="clear" w:color="auto" w:fill="auto"/>
            <w:vAlign w:val="center"/>
          </w:tcPr>
          <w:p w14:paraId="5085B0B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8</w:t>
            </w:r>
          </w:p>
        </w:tc>
        <w:tc>
          <w:tcPr>
            <w:tcW w:w="450" w:type="dxa"/>
            <w:tcBorders>
              <w:bottom w:val="single" w:sz="4" w:space="0" w:color="auto"/>
            </w:tcBorders>
            <w:shd w:val="clear" w:color="auto" w:fill="auto"/>
            <w:vAlign w:val="center"/>
          </w:tcPr>
          <w:p w14:paraId="5085B0B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5085B0B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5085B0B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C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085B0C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360" w:type="dxa"/>
            <w:tcBorders>
              <w:left w:val="single" w:sz="18" w:space="0" w:color="auto"/>
              <w:bottom w:val="single" w:sz="4" w:space="0" w:color="auto"/>
            </w:tcBorders>
            <w:shd w:val="clear" w:color="auto" w:fill="auto"/>
            <w:vAlign w:val="center"/>
          </w:tcPr>
          <w:p w14:paraId="5085B0C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085B0C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0C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B0C5"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B0C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1A63C6" w:rsidRPr="00AE656A" w14:paraId="5085B0DB" w14:textId="77777777" w:rsidTr="00F45A70">
        <w:trPr>
          <w:trHeight w:val="145"/>
        </w:trPr>
        <w:tc>
          <w:tcPr>
            <w:tcW w:w="2734" w:type="dxa"/>
            <w:gridSpan w:val="2"/>
            <w:tcBorders>
              <w:bottom w:val="single" w:sz="4" w:space="0" w:color="auto"/>
            </w:tcBorders>
            <w:shd w:val="clear" w:color="auto" w:fill="FABF8F"/>
            <w:vAlign w:val="center"/>
          </w:tcPr>
          <w:p w14:paraId="5085B0C8" w14:textId="77777777" w:rsidR="001A63C6" w:rsidRPr="00AE656A" w:rsidRDefault="001A63C6" w:rsidP="001A63C6">
            <w:pPr>
              <w:pStyle w:val="Heading2"/>
              <w:ind w:left="0"/>
              <w:rPr>
                <w:rFonts w:ascii="Tahoma" w:hAnsi="Tahoma" w:cs="Tahoma"/>
                <w:b w:val="0"/>
                <w:sz w:val="14"/>
                <w:szCs w:val="14"/>
              </w:rPr>
            </w:pPr>
            <w:bookmarkStart w:id="341" w:name="_Toc336338019"/>
            <w:bookmarkStart w:id="342" w:name="_Toc357598122"/>
            <w:r w:rsidRPr="00AE656A">
              <w:rPr>
                <w:rFonts w:ascii="Tahoma" w:hAnsi="Tahoma" w:cs="Tahoma"/>
                <w:b w:val="0"/>
                <w:sz w:val="14"/>
                <w:szCs w:val="14"/>
              </w:rPr>
              <w:t>CAL Limitada para Microsoft Dynamics CRM 2011 (Usuários e Dispositivo)</w:t>
            </w:r>
            <w:bookmarkEnd w:id="341"/>
            <w:bookmarkEnd w:id="342"/>
          </w:p>
        </w:tc>
        <w:tc>
          <w:tcPr>
            <w:tcW w:w="450" w:type="dxa"/>
            <w:tcBorders>
              <w:bottom w:val="single" w:sz="4" w:space="0" w:color="auto"/>
            </w:tcBorders>
            <w:shd w:val="clear" w:color="auto" w:fill="FABF8F"/>
            <w:vAlign w:val="center"/>
          </w:tcPr>
          <w:p w14:paraId="5085B0C9" w14:textId="77777777" w:rsidR="001A63C6" w:rsidRPr="00AE656A" w:rsidRDefault="00AC145A" w:rsidP="003D5C46">
            <w:pPr>
              <w:pStyle w:val="TableText"/>
              <w:widowControl w:val="0"/>
              <w:rPr>
                <w:b/>
                <w:color w:val="0000FF"/>
                <w:sz w:val="13"/>
                <w:szCs w:val="13"/>
                <w:u w:val="single"/>
              </w:rPr>
            </w:pPr>
            <w:hyperlink w:anchor="_68_Microsoft_Dynamics_1" w:history="1">
              <w:r w:rsidR="00DA51E4" w:rsidRPr="00BC3C69">
                <w:rPr>
                  <w:rStyle w:val="Hyperlink"/>
                  <w:b/>
                  <w:sz w:val="13"/>
                  <w:szCs w:val="13"/>
                </w:rPr>
                <w:t>6</w:t>
              </w:r>
            </w:hyperlink>
            <w:r w:rsidR="00DA51E4">
              <w:rPr>
                <w:rStyle w:val="Hyperlink"/>
                <w:b/>
                <w:sz w:val="13"/>
                <w:szCs w:val="13"/>
              </w:rPr>
              <w:t>9</w:t>
            </w:r>
          </w:p>
        </w:tc>
        <w:tc>
          <w:tcPr>
            <w:tcW w:w="450" w:type="dxa"/>
            <w:tcBorders>
              <w:bottom w:val="single" w:sz="4" w:space="0" w:color="auto"/>
            </w:tcBorders>
            <w:shd w:val="clear" w:color="auto" w:fill="FABF8F"/>
          </w:tcPr>
          <w:p w14:paraId="5085B0CA"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085B0C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0C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C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FABF8F"/>
            <w:vAlign w:val="center"/>
          </w:tcPr>
          <w:p w14:paraId="5085B0C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0C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0D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0D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085B0D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85B0D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D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085B0D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14:paraId="5085B0D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B0D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0D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B0D9"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FABF8F"/>
            <w:vAlign w:val="center"/>
          </w:tcPr>
          <w:p w14:paraId="5085B0D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B33D0E" w:rsidRPr="00AE656A" w14:paraId="5085B0EF" w14:textId="77777777" w:rsidTr="00F45A70">
        <w:trPr>
          <w:trHeight w:val="145"/>
        </w:trPr>
        <w:tc>
          <w:tcPr>
            <w:tcW w:w="2734" w:type="dxa"/>
            <w:gridSpan w:val="2"/>
            <w:tcBorders>
              <w:bottom w:val="single" w:sz="4" w:space="0" w:color="auto"/>
            </w:tcBorders>
            <w:shd w:val="clear" w:color="auto" w:fill="auto"/>
            <w:vAlign w:val="center"/>
          </w:tcPr>
          <w:p w14:paraId="5085B0DC" w14:textId="77777777" w:rsidR="001A63C6" w:rsidRPr="00AE656A" w:rsidRDefault="001A63C6" w:rsidP="001A63C6">
            <w:pPr>
              <w:pStyle w:val="Heading2"/>
              <w:ind w:left="0"/>
              <w:rPr>
                <w:rFonts w:ascii="Tahoma" w:hAnsi="Tahoma" w:cs="Tahoma"/>
                <w:b w:val="0"/>
                <w:sz w:val="14"/>
                <w:szCs w:val="14"/>
              </w:rPr>
            </w:pPr>
            <w:bookmarkStart w:id="343" w:name="_Toc336338020"/>
            <w:bookmarkStart w:id="344" w:name="_Toc357598123"/>
            <w:r w:rsidRPr="00AE656A">
              <w:rPr>
                <w:rFonts w:ascii="Tahoma" w:hAnsi="Tahoma" w:cs="Tahoma"/>
                <w:b w:val="0"/>
                <w:sz w:val="14"/>
                <w:szCs w:val="14"/>
              </w:rPr>
              <w:t>CAL Adicional de Uso Limitado do Microsoft Dynamics CRM 2011 (Usuário e Dispositivo)</w:t>
            </w:r>
            <w:bookmarkEnd w:id="343"/>
            <w:bookmarkEnd w:id="344"/>
          </w:p>
        </w:tc>
        <w:tc>
          <w:tcPr>
            <w:tcW w:w="450" w:type="dxa"/>
            <w:tcBorders>
              <w:bottom w:val="single" w:sz="4" w:space="0" w:color="auto"/>
            </w:tcBorders>
            <w:shd w:val="clear" w:color="auto" w:fill="auto"/>
            <w:vAlign w:val="center"/>
          </w:tcPr>
          <w:p w14:paraId="5085B0DD" w14:textId="77777777" w:rsidR="001A63C6" w:rsidRPr="00AE656A" w:rsidRDefault="00AC145A" w:rsidP="003D5C46">
            <w:pPr>
              <w:pStyle w:val="TableText"/>
              <w:widowControl w:val="0"/>
              <w:rPr>
                <w:b/>
                <w:color w:val="0000FF"/>
                <w:sz w:val="13"/>
                <w:szCs w:val="13"/>
                <w:u w:val="single"/>
              </w:rPr>
            </w:pPr>
            <w:hyperlink w:anchor="_68_Microsoft_Dynamics_1" w:history="1">
              <w:r w:rsidR="00DA51E4" w:rsidRPr="00BC3C69">
                <w:rPr>
                  <w:rStyle w:val="Hyperlink"/>
                  <w:b/>
                  <w:sz w:val="13"/>
                  <w:szCs w:val="13"/>
                </w:rPr>
                <w:t>6</w:t>
              </w:r>
            </w:hyperlink>
            <w:r w:rsidR="00DA51E4">
              <w:rPr>
                <w:rStyle w:val="Hyperlink"/>
                <w:b/>
                <w:sz w:val="13"/>
                <w:szCs w:val="13"/>
              </w:rPr>
              <w:t>9</w:t>
            </w:r>
          </w:p>
        </w:tc>
        <w:tc>
          <w:tcPr>
            <w:tcW w:w="450" w:type="dxa"/>
            <w:tcBorders>
              <w:bottom w:val="single" w:sz="4" w:space="0" w:color="auto"/>
            </w:tcBorders>
            <w:shd w:val="clear" w:color="auto" w:fill="auto"/>
          </w:tcPr>
          <w:p w14:paraId="5085B0DE"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085B0D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0E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E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B0E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0E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0E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0E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B0E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B0E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0E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0E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0E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0E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0E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B0ED"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B0E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1A63C6" w:rsidRPr="00AE656A" w14:paraId="5085B103" w14:textId="77777777" w:rsidTr="00F45A70">
        <w:trPr>
          <w:trHeight w:val="145"/>
        </w:trPr>
        <w:tc>
          <w:tcPr>
            <w:tcW w:w="2734" w:type="dxa"/>
            <w:gridSpan w:val="2"/>
            <w:tcBorders>
              <w:bottom w:val="single" w:sz="4" w:space="0" w:color="auto"/>
            </w:tcBorders>
            <w:shd w:val="clear" w:color="auto" w:fill="FABF8F"/>
            <w:vAlign w:val="center"/>
          </w:tcPr>
          <w:p w14:paraId="5085B0F0" w14:textId="77777777" w:rsidR="001A63C6" w:rsidRPr="00AE656A" w:rsidRDefault="001A63C6" w:rsidP="001A63C6">
            <w:pPr>
              <w:pStyle w:val="Heading2"/>
              <w:ind w:left="0"/>
              <w:rPr>
                <w:rFonts w:ascii="Tahoma" w:hAnsi="Tahoma" w:cs="Tahoma"/>
                <w:b w:val="0"/>
                <w:sz w:val="14"/>
                <w:szCs w:val="14"/>
              </w:rPr>
            </w:pPr>
            <w:bookmarkStart w:id="345" w:name="_Toc336338021"/>
            <w:bookmarkStart w:id="346" w:name="_Toc357598124"/>
            <w:r w:rsidRPr="00AE656A">
              <w:rPr>
                <w:rFonts w:ascii="Tahoma" w:hAnsi="Tahoma" w:cs="Tahoma"/>
                <w:b w:val="0"/>
                <w:sz w:val="14"/>
                <w:szCs w:val="14"/>
              </w:rPr>
              <w:t>Microsoft Dynamics CRM Server 2011</w:t>
            </w:r>
            <w:bookmarkEnd w:id="345"/>
            <w:bookmarkEnd w:id="346"/>
            <w:r w:rsidRPr="00AE656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085B0F1" w14:textId="77777777" w:rsidR="001A63C6" w:rsidRPr="00AE656A" w:rsidRDefault="00AC145A" w:rsidP="003D5C46">
            <w:pPr>
              <w:pStyle w:val="TableText"/>
              <w:widowControl w:val="0"/>
              <w:rPr>
                <w:b/>
                <w:color w:val="0000FF"/>
                <w:sz w:val="13"/>
                <w:szCs w:val="13"/>
                <w:u w:val="single"/>
              </w:rPr>
            </w:pPr>
            <w:hyperlink w:anchor="_70_Microsoft_Dynamics" w:history="1">
              <w:r w:rsidR="00DA51E4" w:rsidRPr="00DA51E4">
                <w:rPr>
                  <w:rStyle w:val="Hyperlink"/>
                  <w:b/>
                  <w:sz w:val="13"/>
                  <w:szCs w:val="13"/>
                </w:rPr>
                <w:t>70</w:t>
              </w:r>
            </w:hyperlink>
          </w:p>
        </w:tc>
        <w:tc>
          <w:tcPr>
            <w:tcW w:w="450" w:type="dxa"/>
            <w:tcBorders>
              <w:bottom w:val="single" w:sz="4" w:space="0" w:color="auto"/>
            </w:tcBorders>
            <w:shd w:val="clear" w:color="auto" w:fill="FABF8F"/>
          </w:tcPr>
          <w:p w14:paraId="5085B0F2"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085B0F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0F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F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B0F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tcBorders>
            <w:shd w:val="clear" w:color="auto" w:fill="FABF8F"/>
            <w:vAlign w:val="center"/>
          </w:tcPr>
          <w:p w14:paraId="5085B0F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0F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0F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085B0F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085B0F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0F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085B0F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14:paraId="5085B0F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B0F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10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B101"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10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B33D0E" w:rsidRPr="00AE656A" w14:paraId="5085B117" w14:textId="77777777" w:rsidTr="00F45A70">
        <w:trPr>
          <w:trHeight w:val="145"/>
        </w:trPr>
        <w:tc>
          <w:tcPr>
            <w:tcW w:w="2734" w:type="dxa"/>
            <w:gridSpan w:val="2"/>
            <w:tcBorders>
              <w:bottom w:val="single" w:sz="4" w:space="0" w:color="auto"/>
            </w:tcBorders>
            <w:shd w:val="clear" w:color="auto" w:fill="auto"/>
            <w:vAlign w:val="center"/>
          </w:tcPr>
          <w:p w14:paraId="5085B104" w14:textId="77777777" w:rsidR="001A63C6" w:rsidRPr="00AE656A" w:rsidRDefault="001A63C6" w:rsidP="001A63C6">
            <w:pPr>
              <w:pStyle w:val="Heading2"/>
              <w:ind w:left="0"/>
              <w:rPr>
                <w:rFonts w:ascii="Tahoma" w:hAnsi="Tahoma" w:cs="Tahoma"/>
                <w:b w:val="0"/>
                <w:sz w:val="14"/>
                <w:szCs w:val="14"/>
              </w:rPr>
            </w:pPr>
            <w:bookmarkStart w:id="347" w:name="_Toc336338022"/>
            <w:bookmarkStart w:id="348" w:name="_Toc357598125"/>
            <w:r w:rsidRPr="00AE656A">
              <w:rPr>
                <w:rFonts w:ascii="Tahoma" w:hAnsi="Tahoma" w:cs="Tahoma"/>
                <w:b w:val="0"/>
                <w:sz w:val="14"/>
                <w:szCs w:val="14"/>
              </w:rPr>
              <w:t>Microsoft Dynamics CRM Workgroup Server 2011</w:t>
            </w:r>
            <w:bookmarkEnd w:id="347"/>
            <w:bookmarkEnd w:id="348"/>
            <w:r w:rsidRPr="00AE656A">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085B105" w14:textId="77777777" w:rsidR="001A63C6" w:rsidRPr="00AE656A" w:rsidRDefault="00AC145A" w:rsidP="003D5C46">
            <w:pPr>
              <w:pStyle w:val="TableText"/>
              <w:widowControl w:val="0"/>
              <w:rPr>
                <w:b/>
                <w:color w:val="0000FF"/>
                <w:sz w:val="13"/>
                <w:szCs w:val="13"/>
                <w:u w:val="single"/>
              </w:rPr>
            </w:pPr>
            <w:hyperlink w:anchor="_70_Microsoft_Dynamics" w:history="1">
              <w:r w:rsidR="00DA51E4" w:rsidRPr="00DA51E4">
                <w:rPr>
                  <w:rStyle w:val="Hyperlink"/>
                  <w:b/>
                  <w:sz w:val="13"/>
                  <w:szCs w:val="13"/>
                </w:rPr>
                <w:t>70</w:t>
              </w:r>
            </w:hyperlink>
          </w:p>
        </w:tc>
        <w:tc>
          <w:tcPr>
            <w:tcW w:w="450" w:type="dxa"/>
            <w:tcBorders>
              <w:bottom w:val="single" w:sz="4" w:space="0" w:color="auto"/>
            </w:tcBorders>
            <w:shd w:val="clear" w:color="auto" w:fill="auto"/>
          </w:tcPr>
          <w:p w14:paraId="5085B106"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085B10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10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0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60</w:t>
            </w:r>
          </w:p>
        </w:tc>
        <w:tc>
          <w:tcPr>
            <w:tcW w:w="450" w:type="dxa"/>
            <w:tcBorders>
              <w:bottom w:val="single" w:sz="4" w:space="0" w:color="auto"/>
            </w:tcBorders>
            <w:shd w:val="clear" w:color="auto" w:fill="auto"/>
            <w:vAlign w:val="center"/>
          </w:tcPr>
          <w:p w14:paraId="5085B10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auto"/>
            <w:vAlign w:val="center"/>
          </w:tcPr>
          <w:p w14:paraId="5085B10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auto"/>
            <w:vAlign w:val="center"/>
          </w:tcPr>
          <w:p w14:paraId="5085B10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auto"/>
            <w:vAlign w:val="center"/>
          </w:tcPr>
          <w:p w14:paraId="5085B10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085B10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085B10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1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085B11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14:paraId="5085B11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11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11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B115"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11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471E00" w:rsidRPr="00AE656A" w:rsidDel="00436016" w14:paraId="5085B12B" w14:textId="77777777" w:rsidTr="00F45A70">
        <w:trPr>
          <w:trHeight w:val="145"/>
        </w:trPr>
        <w:tc>
          <w:tcPr>
            <w:tcW w:w="2734" w:type="dxa"/>
            <w:gridSpan w:val="2"/>
            <w:tcBorders>
              <w:bottom w:val="single" w:sz="4" w:space="0" w:color="auto"/>
            </w:tcBorders>
            <w:shd w:val="clear" w:color="auto" w:fill="FABF8F"/>
            <w:vAlign w:val="center"/>
          </w:tcPr>
          <w:p w14:paraId="5085B118" w14:textId="77777777" w:rsidR="00471E00" w:rsidRPr="00AE656A" w:rsidRDefault="001C3A4A" w:rsidP="001A63C6">
            <w:pPr>
              <w:pStyle w:val="Heading2"/>
              <w:ind w:left="-15" w:firstLine="15"/>
              <w:rPr>
                <w:rFonts w:ascii="Tahoma" w:hAnsi="Tahoma" w:cs="Tahoma"/>
                <w:b w:val="0"/>
                <w:sz w:val="14"/>
                <w:szCs w:val="14"/>
              </w:rPr>
            </w:pPr>
            <w:bookmarkStart w:id="349" w:name="_Toc357598126"/>
            <w:r w:rsidRPr="00AE656A">
              <w:rPr>
                <w:rFonts w:ascii="Tahoma" w:hAnsi="Tahoma" w:cs="Tahoma"/>
                <w:b w:val="0"/>
                <w:sz w:val="14"/>
                <w:szCs w:val="14"/>
              </w:rPr>
              <w:t>Microsoft Office Audit and Control Management Server</w:t>
            </w:r>
            <w:bookmarkEnd w:id="349"/>
          </w:p>
        </w:tc>
        <w:tc>
          <w:tcPr>
            <w:tcW w:w="450" w:type="dxa"/>
            <w:tcBorders>
              <w:bottom w:val="single" w:sz="4" w:space="0" w:color="auto"/>
            </w:tcBorders>
            <w:shd w:val="clear" w:color="auto" w:fill="FABF8F"/>
            <w:vAlign w:val="center"/>
          </w:tcPr>
          <w:p w14:paraId="5085B119" w14:textId="77777777" w:rsidR="00471E00" w:rsidRPr="00AE656A" w:rsidRDefault="00471E00"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5085B11A" w14:textId="77777777" w:rsidR="00471E00" w:rsidRPr="00AE656A" w:rsidRDefault="001C3A4A" w:rsidP="001A63C6">
            <w:pPr>
              <w:pStyle w:val="TableText"/>
              <w:widowControl w:val="0"/>
              <w:spacing w:before="120"/>
              <w:rPr>
                <w:rFonts w:ascii="Tahoma" w:hAnsi="Tahoma" w:cs="Tahoma"/>
                <w:color w:val="000000"/>
                <w:sz w:val="13"/>
              </w:rPr>
            </w:pPr>
            <w:r w:rsidRPr="00AE656A">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5085B11B" w14:textId="77777777" w:rsidR="00471E00" w:rsidRPr="00AE656A" w:rsidRDefault="001C3A4A" w:rsidP="001C3A4A">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11C"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11D"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B11E"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tcBorders>
            <w:shd w:val="clear" w:color="auto" w:fill="FABF8F"/>
            <w:vAlign w:val="center"/>
          </w:tcPr>
          <w:p w14:paraId="5085B11F"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120"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121"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085B122"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085B123"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124"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085B125"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14:paraId="5085B126"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B127" w14:textId="77777777" w:rsidR="00471E00" w:rsidRPr="00AE656A" w:rsidRDefault="001C3A4A"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128" w14:textId="77777777" w:rsidR="00471E00" w:rsidRPr="00AE656A" w:rsidDel="00436016" w:rsidRDefault="001C3A4A"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B129" w14:textId="77777777" w:rsidR="00471E00" w:rsidRPr="00AE656A" w:rsidRDefault="001C3A4A" w:rsidP="001C3A4A">
            <w:pPr>
              <w:pStyle w:val="TableText"/>
              <w:widowControl w:val="0"/>
              <w:spacing w:before="120"/>
              <w:rPr>
                <w:rFonts w:ascii="Tahoma" w:hAnsi="Tahoma" w:cs="Tahoma"/>
                <w:sz w:val="13"/>
              </w:rPr>
            </w:pPr>
            <w:r w:rsidRPr="00AE656A">
              <w:rPr>
                <w:rFonts w:ascii="Tahoma" w:hAnsi="Tahoma" w:cs="Tahoma"/>
                <w:sz w:val="13"/>
              </w:rPr>
              <w:t>A, (somente EES)</w:t>
            </w:r>
          </w:p>
        </w:tc>
        <w:tc>
          <w:tcPr>
            <w:tcW w:w="450" w:type="dxa"/>
            <w:tcBorders>
              <w:bottom w:val="single" w:sz="4" w:space="0" w:color="auto"/>
            </w:tcBorders>
            <w:shd w:val="clear" w:color="auto" w:fill="FABF8F"/>
            <w:vAlign w:val="center"/>
          </w:tcPr>
          <w:p w14:paraId="5085B12A" w14:textId="77777777" w:rsidR="00471E00" w:rsidRPr="00AE656A" w:rsidDel="00436016" w:rsidRDefault="00471E00" w:rsidP="001A63C6">
            <w:pPr>
              <w:pStyle w:val="TableText"/>
              <w:widowControl w:val="0"/>
              <w:rPr>
                <w:rFonts w:ascii="Tahoma" w:hAnsi="Tahoma" w:cs="Tahoma"/>
                <w:sz w:val="13"/>
              </w:rPr>
            </w:pPr>
          </w:p>
        </w:tc>
      </w:tr>
      <w:tr w:rsidR="001A63C6" w:rsidRPr="00AE656A" w:rsidDel="00436016" w14:paraId="5085B13F" w14:textId="77777777" w:rsidTr="00F45A70">
        <w:trPr>
          <w:trHeight w:val="145"/>
        </w:trPr>
        <w:tc>
          <w:tcPr>
            <w:tcW w:w="2734" w:type="dxa"/>
            <w:gridSpan w:val="2"/>
            <w:tcBorders>
              <w:bottom w:val="single" w:sz="4" w:space="0" w:color="auto"/>
            </w:tcBorders>
            <w:shd w:val="clear" w:color="auto" w:fill="auto"/>
            <w:vAlign w:val="center"/>
          </w:tcPr>
          <w:p w14:paraId="5085B12C" w14:textId="77777777" w:rsidR="001A63C6" w:rsidRPr="00AE656A" w:rsidRDefault="001A63C6" w:rsidP="001A63C6">
            <w:pPr>
              <w:pStyle w:val="Heading2"/>
              <w:ind w:left="-15" w:firstLine="15"/>
              <w:rPr>
                <w:rFonts w:ascii="Tahoma" w:hAnsi="Tahoma" w:cs="Tahoma"/>
                <w:b w:val="0"/>
                <w:sz w:val="14"/>
                <w:szCs w:val="16"/>
              </w:rPr>
            </w:pPr>
            <w:bookmarkStart w:id="350" w:name="_Toc336338023"/>
            <w:bookmarkStart w:id="351" w:name="_Toc357598127"/>
            <w:r w:rsidRPr="00AE656A">
              <w:rPr>
                <w:rFonts w:ascii="Tahoma" w:hAnsi="Tahoma" w:cs="Tahoma"/>
                <w:b w:val="0"/>
                <w:sz w:val="14"/>
                <w:szCs w:val="14"/>
              </w:rPr>
              <w:t>API do Tradutor da Microsoft</w:t>
            </w:r>
            <w:bookmarkEnd w:id="350"/>
            <w:bookmarkEnd w:id="351"/>
          </w:p>
        </w:tc>
        <w:tc>
          <w:tcPr>
            <w:tcW w:w="450" w:type="dxa"/>
            <w:tcBorders>
              <w:bottom w:val="single" w:sz="4" w:space="0" w:color="auto"/>
            </w:tcBorders>
            <w:shd w:val="clear" w:color="auto" w:fill="auto"/>
            <w:vAlign w:val="center"/>
          </w:tcPr>
          <w:p w14:paraId="5085B12D" w14:textId="77777777" w:rsidR="001A63C6" w:rsidRPr="00AE656A"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5085B12E"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085B12F"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130"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31"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32"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33"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34"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35" w14:textId="77777777" w:rsidR="001A63C6" w:rsidRPr="00AE656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136" w14:textId="77777777" w:rsidR="001A63C6" w:rsidRPr="00AE656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137"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38"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139" w14:textId="77777777" w:rsidR="001A63C6" w:rsidRPr="00AE656A"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13A"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13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13C" w14:textId="77777777" w:rsidR="001A63C6" w:rsidRPr="00AE656A" w:rsidDel="00436016"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085B13D"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13E" w14:textId="77777777" w:rsidR="001A63C6" w:rsidRPr="00AE656A" w:rsidDel="00436016" w:rsidRDefault="001A63C6" w:rsidP="001A63C6">
            <w:pPr>
              <w:pStyle w:val="TableText"/>
              <w:widowControl w:val="0"/>
              <w:rPr>
                <w:rFonts w:ascii="Tahoma" w:hAnsi="Tahoma" w:cs="Tahoma"/>
                <w:sz w:val="13"/>
              </w:rPr>
            </w:pPr>
          </w:p>
        </w:tc>
      </w:tr>
      <w:tr w:rsidR="006D1AA6" w:rsidRPr="00AE656A" w:rsidDel="00436016" w14:paraId="5085B151" w14:textId="77777777" w:rsidTr="00F45A70">
        <w:trPr>
          <w:trHeight w:val="145"/>
        </w:trPr>
        <w:tc>
          <w:tcPr>
            <w:tcW w:w="2734" w:type="dxa"/>
            <w:gridSpan w:val="2"/>
            <w:tcBorders>
              <w:bottom w:val="single" w:sz="4" w:space="0" w:color="auto"/>
            </w:tcBorders>
            <w:shd w:val="clear" w:color="auto" w:fill="FABF8F"/>
            <w:vAlign w:val="center"/>
          </w:tcPr>
          <w:p w14:paraId="5085B140" w14:textId="77777777" w:rsidR="006D1AA6" w:rsidRPr="00AE656A" w:rsidRDefault="006D1AA6" w:rsidP="001A63C6">
            <w:pPr>
              <w:pStyle w:val="Heading2"/>
              <w:ind w:left="-15" w:firstLine="15"/>
              <w:rPr>
                <w:rFonts w:ascii="Tahoma" w:hAnsi="Tahoma" w:cs="Tahoma"/>
                <w:b w:val="0"/>
                <w:sz w:val="14"/>
                <w:szCs w:val="14"/>
              </w:rPr>
            </w:pPr>
            <w:bookmarkStart w:id="352" w:name="_Toc357598128"/>
            <w:r w:rsidRPr="00AE656A">
              <w:rPr>
                <w:rFonts w:ascii="Tahoma" w:hAnsi="Tahoma" w:cs="Tahoma"/>
                <w:b w:val="0"/>
                <w:sz w:val="14"/>
                <w:szCs w:val="14"/>
              </w:rPr>
              <w:t>Office 365 Midsize Business (SL de Usuário)</w:t>
            </w:r>
            <w:bookmarkEnd w:id="352"/>
          </w:p>
        </w:tc>
        <w:tc>
          <w:tcPr>
            <w:tcW w:w="450" w:type="dxa"/>
            <w:tcBorders>
              <w:bottom w:val="single" w:sz="4" w:space="0" w:color="auto"/>
            </w:tcBorders>
            <w:shd w:val="clear" w:color="auto" w:fill="FABF8F"/>
            <w:vAlign w:val="center"/>
          </w:tcPr>
          <w:p w14:paraId="5085B141" w14:textId="77777777" w:rsidR="006D1AA6" w:rsidRPr="00AE656A" w:rsidRDefault="006D1AA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5085B142" w14:textId="77777777" w:rsidR="006D1AA6" w:rsidRPr="00AE656A" w:rsidRDefault="006D1AA6" w:rsidP="001A63C6">
            <w:pPr>
              <w:pStyle w:val="TableText"/>
              <w:widowControl w:val="0"/>
              <w:spacing w:before="120"/>
              <w:rPr>
                <w:rFonts w:ascii="Tahoma" w:hAnsi="Tahoma" w:cs="Tahoma"/>
                <w:color w:val="000000"/>
                <w:sz w:val="13"/>
              </w:rPr>
            </w:pPr>
            <w:r w:rsidRPr="00AE656A">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085B143" w14:textId="77777777" w:rsidR="006D1AA6" w:rsidRPr="00AE656A"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144" w14:textId="77777777" w:rsidR="006D1AA6" w:rsidRPr="00AE656A"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45" w14:textId="77777777" w:rsidR="006D1AA6" w:rsidRPr="00AE656A"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46" w14:textId="77777777" w:rsidR="006D1AA6" w:rsidRPr="00AE656A"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47" w14:textId="77777777" w:rsidR="006D1AA6" w:rsidRPr="00AE656A"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48" w14:textId="77777777" w:rsidR="006D1AA6" w:rsidRPr="00AE656A"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49" w14:textId="77777777" w:rsidR="006D1AA6" w:rsidRPr="00AE656A"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14A" w14:textId="77777777" w:rsidR="006D1AA6" w:rsidRPr="00AE656A"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085B14B" w14:textId="77777777" w:rsidR="006D1AA6" w:rsidRPr="00AE656A" w:rsidDel="00436016" w:rsidRDefault="006D1AA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14:paraId="5085B14C" w14:textId="77777777" w:rsidR="006D1AA6" w:rsidRPr="00AE656A"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14D" w14:textId="77777777" w:rsidR="006D1AA6" w:rsidRPr="00AE656A"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14E" w14:textId="77777777" w:rsidR="006D1AA6" w:rsidRPr="00AE656A" w:rsidDel="00436016" w:rsidRDefault="006D1AA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B14F" w14:textId="77777777" w:rsidR="006D1AA6" w:rsidRPr="00AE656A" w:rsidRDefault="006D1AA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150" w14:textId="77777777" w:rsidR="006D1AA6" w:rsidRPr="00AE656A" w:rsidDel="00436016" w:rsidRDefault="006D1AA6" w:rsidP="001A63C6">
            <w:pPr>
              <w:pStyle w:val="TableText"/>
              <w:widowControl w:val="0"/>
              <w:rPr>
                <w:rFonts w:ascii="Tahoma" w:hAnsi="Tahoma" w:cs="Tahoma"/>
                <w:sz w:val="13"/>
              </w:rPr>
            </w:pPr>
            <w:r w:rsidRPr="00AE656A">
              <w:rPr>
                <w:rFonts w:ascii="Tahoma" w:hAnsi="Tahoma" w:cs="Tahoma"/>
                <w:sz w:val="13"/>
              </w:rPr>
              <w:t>LO/OV</w:t>
            </w:r>
          </w:p>
        </w:tc>
      </w:tr>
      <w:tr w:rsidR="00B33D0E" w:rsidRPr="00AE656A" w:rsidDel="00436016" w14:paraId="5085B165" w14:textId="77777777" w:rsidTr="00F45A70">
        <w:trPr>
          <w:trHeight w:val="145"/>
        </w:trPr>
        <w:tc>
          <w:tcPr>
            <w:tcW w:w="2734" w:type="dxa"/>
            <w:gridSpan w:val="2"/>
            <w:tcBorders>
              <w:bottom w:val="single" w:sz="4" w:space="0" w:color="auto"/>
            </w:tcBorders>
            <w:shd w:val="clear" w:color="auto" w:fill="auto"/>
            <w:vAlign w:val="center"/>
          </w:tcPr>
          <w:p w14:paraId="5085B152" w14:textId="77777777" w:rsidR="001A63C6" w:rsidRPr="00AE656A" w:rsidRDefault="001A63C6" w:rsidP="001A63C6">
            <w:pPr>
              <w:pStyle w:val="Heading2"/>
              <w:ind w:left="-15" w:firstLine="15"/>
              <w:rPr>
                <w:rFonts w:ascii="Tahoma" w:hAnsi="Tahoma" w:cs="Tahoma"/>
                <w:b w:val="0"/>
                <w:sz w:val="14"/>
                <w:szCs w:val="16"/>
              </w:rPr>
            </w:pPr>
            <w:bookmarkStart w:id="353" w:name="_Toc336338024"/>
            <w:bookmarkStart w:id="354" w:name="_Toc357598129"/>
            <w:r w:rsidRPr="00AE656A">
              <w:rPr>
                <w:rFonts w:ascii="Tahoma" w:hAnsi="Tahoma" w:cs="Tahoma"/>
                <w:b w:val="0"/>
                <w:sz w:val="14"/>
                <w:szCs w:val="16"/>
              </w:rPr>
              <w:t>Office 365 Education A2 (SL de Usuário)</w:t>
            </w:r>
            <w:bookmarkEnd w:id="353"/>
            <w:bookmarkEnd w:id="354"/>
          </w:p>
        </w:tc>
        <w:tc>
          <w:tcPr>
            <w:tcW w:w="450" w:type="dxa"/>
            <w:tcBorders>
              <w:bottom w:val="single" w:sz="4" w:space="0" w:color="auto"/>
            </w:tcBorders>
            <w:shd w:val="clear" w:color="auto" w:fill="auto"/>
            <w:vAlign w:val="center"/>
          </w:tcPr>
          <w:p w14:paraId="5085B153" w14:textId="77777777" w:rsidR="001A63C6" w:rsidRPr="00AE656A" w:rsidRDefault="00AC145A" w:rsidP="001A63C6">
            <w:pPr>
              <w:pStyle w:val="TableText"/>
              <w:widowControl w:val="0"/>
              <w:rPr>
                <w:b/>
                <w:color w:val="0000FF"/>
                <w:sz w:val="13"/>
                <w:szCs w:val="13"/>
                <w:u w:val="single"/>
              </w:rPr>
            </w:pPr>
            <w:hyperlink w:anchor="_5_Office_365_1" w:history="1">
              <w:r w:rsidR="00BC3C69" w:rsidRPr="00BC3C69">
                <w:rPr>
                  <w:rStyle w:val="Hyperlink"/>
                  <w:b/>
                  <w:sz w:val="13"/>
                  <w:szCs w:val="13"/>
                </w:rPr>
                <w:t>5</w:t>
              </w:r>
            </w:hyperlink>
          </w:p>
        </w:tc>
        <w:tc>
          <w:tcPr>
            <w:tcW w:w="450" w:type="dxa"/>
            <w:tcBorders>
              <w:bottom w:val="single" w:sz="4" w:space="0" w:color="auto"/>
            </w:tcBorders>
            <w:shd w:val="clear" w:color="auto" w:fill="auto"/>
            <w:vAlign w:val="center"/>
          </w:tcPr>
          <w:p w14:paraId="5085B15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5085B15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085B156"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57"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58"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59"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5A"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5B" w14:textId="77777777" w:rsidR="001A63C6" w:rsidRPr="00AE656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15C" w14:textId="77777777" w:rsidR="001A63C6" w:rsidRPr="00AE656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15D"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5E"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15F" w14:textId="77777777" w:rsidR="001A63C6" w:rsidRPr="00AE656A"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160"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161"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162" w14:textId="77777777" w:rsidR="001A63C6" w:rsidRPr="00AE656A" w:rsidDel="00436016"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085B163"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A, ST (Somente EES)</w:t>
            </w:r>
          </w:p>
        </w:tc>
        <w:tc>
          <w:tcPr>
            <w:tcW w:w="450" w:type="dxa"/>
            <w:tcBorders>
              <w:bottom w:val="single" w:sz="4" w:space="0" w:color="auto"/>
            </w:tcBorders>
            <w:shd w:val="clear" w:color="auto" w:fill="auto"/>
            <w:vAlign w:val="center"/>
          </w:tcPr>
          <w:p w14:paraId="5085B164" w14:textId="77777777" w:rsidR="001A63C6" w:rsidRPr="00AE656A" w:rsidDel="00436016" w:rsidRDefault="001A63C6" w:rsidP="001A63C6">
            <w:pPr>
              <w:pStyle w:val="TableText"/>
              <w:widowControl w:val="0"/>
              <w:rPr>
                <w:rFonts w:ascii="Tahoma" w:hAnsi="Tahoma" w:cs="Tahoma"/>
                <w:sz w:val="13"/>
              </w:rPr>
            </w:pPr>
          </w:p>
        </w:tc>
      </w:tr>
      <w:tr w:rsidR="00B33D0E" w:rsidRPr="00AE656A" w:rsidDel="00436016" w14:paraId="5085B179" w14:textId="77777777" w:rsidTr="00F45A70">
        <w:trPr>
          <w:trHeight w:val="145"/>
        </w:trPr>
        <w:tc>
          <w:tcPr>
            <w:tcW w:w="2734" w:type="dxa"/>
            <w:gridSpan w:val="2"/>
            <w:tcBorders>
              <w:bottom w:val="single" w:sz="4" w:space="0" w:color="auto"/>
            </w:tcBorders>
            <w:shd w:val="clear" w:color="auto" w:fill="FABF8F"/>
            <w:vAlign w:val="center"/>
          </w:tcPr>
          <w:p w14:paraId="5085B166" w14:textId="77777777" w:rsidR="001A63C6" w:rsidRPr="00AE656A" w:rsidRDefault="001A63C6" w:rsidP="001A63C6">
            <w:pPr>
              <w:pStyle w:val="Heading2"/>
              <w:ind w:left="-15" w:firstLine="15"/>
              <w:rPr>
                <w:rFonts w:ascii="Tahoma" w:hAnsi="Tahoma" w:cs="Tahoma"/>
                <w:b w:val="0"/>
                <w:sz w:val="14"/>
                <w:szCs w:val="16"/>
              </w:rPr>
            </w:pPr>
            <w:bookmarkStart w:id="355" w:name="_Toc336338025"/>
            <w:bookmarkStart w:id="356" w:name="_Toc357598130"/>
            <w:r w:rsidRPr="00AE656A">
              <w:rPr>
                <w:rFonts w:ascii="Tahoma" w:hAnsi="Tahoma" w:cs="Tahoma"/>
                <w:b w:val="0"/>
                <w:sz w:val="14"/>
                <w:szCs w:val="16"/>
              </w:rPr>
              <w:t>Office 365 Education A3 (SL de Usuário)</w:t>
            </w:r>
            <w:bookmarkEnd w:id="355"/>
            <w:bookmarkEnd w:id="356"/>
          </w:p>
        </w:tc>
        <w:tc>
          <w:tcPr>
            <w:tcW w:w="450" w:type="dxa"/>
            <w:tcBorders>
              <w:bottom w:val="single" w:sz="4" w:space="0" w:color="auto"/>
            </w:tcBorders>
            <w:shd w:val="clear" w:color="auto" w:fill="FABF8F"/>
            <w:vAlign w:val="center"/>
          </w:tcPr>
          <w:p w14:paraId="5085B167" w14:textId="77777777" w:rsidR="001A63C6" w:rsidRPr="00AE656A" w:rsidRDefault="00AC145A" w:rsidP="001A63C6">
            <w:pPr>
              <w:pStyle w:val="TableText"/>
              <w:widowControl w:val="0"/>
              <w:rPr>
                <w:b/>
                <w:color w:val="0000FF"/>
                <w:sz w:val="13"/>
                <w:szCs w:val="13"/>
                <w:u w:val="single"/>
              </w:rPr>
            </w:pPr>
            <w:hyperlink w:anchor="_5_Office_365_1" w:history="1">
              <w:r w:rsidR="00BC3C69" w:rsidRPr="00BC3C69">
                <w:rPr>
                  <w:rStyle w:val="Hyperlink"/>
                  <w:b/>
                  <w:sz w:val="13"/>
                  <w:szCs w:val="13"/>
                </w:rPr>
                <w:t>5</w:t>
              </w:r>
            </w:hyperlink>
          </w:p>
        </w:tc>
        <w:tc>
          <w:tcPr>
            <w:tcW w:w="450" w:type="dxa"/>
            <w:tcBorders>
              <w:bottom w:val="single" w:sz="4" w:space="0" w:color="auto"/>
            </w:tcBorders>
            <w:shd w:val="clear" w:color="auto" w:fill="FABF8F"/>
          </w:tcPr>
          <w:p w14:paraId="5085B168"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5085B16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085B16A"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6B"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6C"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6D"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6E"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6F" w14:textId="77777777" w:rsidR="001A63C6" w:rsidRPr="00AE656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170" w14:textId="77777777" w:rsidR="001A63C6" w:rsidRPr="00AE656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171"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72"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173" w14:textId="77777777" w:rsidR="001A63C6" w:rsidRPr="00AE656A"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174"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085B175"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176" w14:textId="77777777" w:rsidR="001A63C6" w:rsidRPr="00AE656A" w:rsidDel="00436016"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085B177" w14:textId="77777777" w:rsidR="001A63C6" w:rsidRPr="00AE656A" w:rsidDel="00436016" w:rsidRDefault="001A63C6" w:rsidP="001A63C6">
            <w:pPr>
              <w:pStyle w:val="TableText"/>
              <w:widowControl w:val="0"/>
              <w:spacing w:before="120"/>
              <w:rPr>
                <w:rFonts w:ascii="Tahoma" w:hAnsi="Tahoma" w:cs="Tahoma"/>
                <w:sz w:val="13"/>
              </w:rPr>
            </w:pPr>
            <w:r w:rsidRPr="00AE656A">
              <w:rPr>
                <w:rFonts w:ascii="Tahoma" w:hAnsi="Tahoma" w:cs="Tahoma"/>
                <w:sz w:val="13"/>
              </w:rPr>
              <w:t>EOLS (Somente EES)</w:t>
            </w:r>
          </w:p>
        </w:tc>
        <w:tc>
          <w:tcPr>
            <w:tcW w:w="450" w:type="dxa"/>
            <w:tcBorders>
              <w:bottom w:val="single" w:sz="4" w:space="0" w:color="auto"/>
            </w:tcBorders>
            <w:shd w:val="clear" w:color="auto" w:fill="FABF8F"/>
            <w:vAlign w:val="center"/>
          </w:tcPr>
          <w:p w14:paraId="5085B178" w14:textId="77777777" w:rsidR="001A63C6" w:rsidRPr="00AE656A" w:rsidDel="00436016" w:rsidRDefault="001A63C6" w:rsidP="001A63C6">
            <w:pPr>
              <w:pStyle w:val="TableText"/>
              <w:widowControl w:val="0"/>
              <w:rPr>
                <w:rFonts w:ascii="Tahoma" w:hAnsi="Tahoma" w:cs="Tahoma"/>
                <w:sz w:val="13"/>
              </w:rPr>
            </w:pPr>
          </w:p>
        </w:tc>
      </w:tr>
      <w:tr w:rsidR="00E5334D" w:rsidRPr="00AE656A" w:rsidDel="00436016" w14:paraId="5085B18D" w14:textId="77777777" w:rsidTr="00F45A70">
        <w:trPr>
          <w:trHeight w:val="145"/>
        </w:trPr>
        <w:tc>
          <w:tcPr>
            <w:tcW w:w="2734" w:type="dxa"/>
            <w:gridSpan w:val="2"/>
            <w:tcBorders>
              <w:bottom w:val="single" w:sz="4" w:space="0" w:color="auto"/>
            </w:tcBorders>
            <w:shd w:val="clear" w:color="auto" w:fill="auto"/>
            <w:vAlign w:val="center"/>
          </w:tcPr>
          <w:p w14:paraId="5085B17A" w14:textId="77777777" w:rsidR="001A63C6" w:rsidRPr="00AE656A" w:rsidRDefault="001A63C6" w:rsidP="00C251DD">
            <w:pPr>
              <w:pStyle w:val="Heading2"/>
              <w:spacing w:beforeLines="20" w:before="48" w:afterLines="20" w:after="48"/>
              <w:ind w:left="0" w:firstLine="15"/>
              <w:rPr>
                <w:rFonts w:ascii="Tahoma" w:hAnsi="Tahoma" w:cs="Tahoma"/>
                <w:b w:val="0"/>
                <w:sz w:val="14"/>
                <w:szCs w:val="16"/>
              </w:rPr>
            </w:pPr>
            <w:bookmarkStart w:id="357" w:name="_Toc336338026"/>
            <w:bookmarkStart w:id="358" w:name="_Toc357598131"/>
            <w:r w:rsidRPr="00AE656A">
              <w:rPr>
                <w:rFonts w:ascii="Tahoma" w:hAnsi="Tahoma" w:cs="Tahoma"/>
                <w:b w:val="0"/>
                <w:sz w:val="14"/>
                <w:szCs w:val="16"/>
              </w:rPr>
              <w:t>Office 365 Education A4 (SL de Usuário)</w:t>
            </w:r>
            <w:bookmarkEnd w:id="357"/>
            <w:bookmarkEnd w:id="358"/>
          </w:p>
        </w:tc>
        <w:tc>
          <w:tcPr>
            <w:tcW w:w="450" w:type="dxa"/>
            <w:tcBorders>
              <w:bottom w:val="single" w:sz="4" w:space="0" w:color="auto"/>
            </w:tcBorders>
            <w:shd w:val="clear" w:color="auto" w:fill="auto"/>
            <w:vAlign w:val="center"/>
          </w:tcPr>
          <w:p w14:paraId="5085B17B" w14:textId="77777777" w:rsidR="001A63C6" w:rsidRPr="00AE656A" w:rsidRDefault="00AC145A" w:rsidP="001A63C6">
            <w:pPr>
              <w:pStyle w:val="TableText"/>
              <w:widowControl w:val="0"/>
              <w:rPr>
                <w:b/>
                <w:color w:val="0000FF"/>
                <w:sz w:val="13"/>
                <w:szCs w:val="13"/>
                <w:u w:val="single"/>
              </w:rPr>
            </w:pPr>
            <w:hyperlink w:anchor="_5_Office_365_1" w:history="1">
              <w:r w:rsidR="003D5C46" w:rsidRPr="00BC3C69">
                <w:rPr>
                  <w:rStyle w:val="Hyperlink"/>
                  <w:b/>
                  <w:sz w:val="13"/>
                  <w:szCs w:val="13"/>
                </w:rPr>
                <w:t>5</w:t>
              </w:r>
            </w:hyperlink>
          </w:p>
        </w:tc>
        <w:tc>
          <w:tcPr>
            <w:tcW w:w="450" w:type="dxa"/>
            <w:tcBorders>
              <w:bottom w:val="single" w:sz="4" w:space="0" w:color="auto"/>
            </w:tcBorders>
            <w:shd w:val="clear" w:color="auto" w:fill="auto"/>
          </w:tcPr>
          <w:p w14:paraId="5085B17C"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5085B17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085B17E"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7F"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80"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81"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82"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83" w14:textId="77777777" w:rsidR="001A63C6" w:rsidRPr="00AE656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184" w14:textId="77777777" w:rsidR="001A63C6" w:rsidRPr="00AE656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185"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86"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187" w14:textId="77777777" w:rsidR="001A63C6" w:rsidRPr="00AE656A"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188"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189"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18A" w14:textId="77777777" w:rsidR="001A63C6" w:rsidRPr="00AE656A" w:rsidDel="00436016"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085B18B" w14:textId="77777777" w:rsidR="001A63C6" w:rsidRPr="00AE656A" w:rsidDel="00436016" w:rsidRDefault="001A63C6" w:rsidP="001A63C6">
            <w:pPr>
              <w:pStyle w:val="TableText"/>
              <w:widowControl w:val="0"/>
              <w:spacing w:before="120"/>
              <w:rPr>
                <w:rFonts w:ascii="Tahoma" w:hAnsi="Tahoma" w:cs="Tahoma"/>
                <w:sz w:val="13"/>
              </w:rPr>
            </w:pPr>
            <w:r w:rsidRPr="00AE656A">
              <w:rPr>
                <w:rFonts w:ascii="Tahoma" w:hAnsi="Tahoma" w:cs="Tahoma"/>
                <w:sz w:val="13"/>
              </w:rPr>
              <w:t>EOLS (Somente EES)</w:t>
            </w:r>
          </w:p>
        </w:tc>
        <w:tc>
          <w:tcPr>
            <w:tcW w:w="450" w:type="dxa"/>
            <w:tcBorders>
              <w:bottom w:val="single" w:sz="4" w:space="0" w:color="auto"/>
            </w:tcBorders>
            <w:shd w:val="clear" w:color="auto" w:fill="auto"/>
            <w:vAlign w:val="center"/>
          </w:tcPr>
          <w:p w14:paraId="5085B18C" w14:textId="77777777" w:rsidR="001A63C6" w:rsidRPr="00AE656A" w:rsidDel="00436016" w:rsidRDefault="001A63C6" w:rsidP="001A63C6">
            <w:pPr>
              <w:pStyle w:val="TableText"/>
              <w:widowControl w:val="0"/>
              <w:rPr>
                <w:rFonts w:ascii="Tahoma" w:hAnsi="Tahoma" w:cs="Tahoma"/>
                <w:sz w:val="13"/>
              </w:rPr>
            </w:pPr>
          </w:p>
        </w:tc>
      </w:tr>
      <w:tr w:rsidR="00B33D0E" w:rsidRPr="00AE656A" w:rsidDel="00436016" w14:paraId="5085B1A1" w14:textId="77777777" w:rsidTr="00F45A70">
        <w:trPr>
          <w:trHeight w:val="145"/>
        </w:trPr>
        <w:tc>
          <w:tcPr>
            <w:tcW w:w="2734" w:type="dxa"/>
            <w:gridSpan w:val="2"/>
            <w:tcBorders>
              <w:bottom w:val="single" w:sz="4" w:space="0" w:color="auto"/>
            </w:tcBorders>
            <w:shd w:val="clear" w:color="auto" w:fill="FABF8F"/>
            <w:vAlign w:val="center"/>
          </w:tcPr>
          <w:p w14:paraId="5085B18E" w14:textId="77777777" w:rsidR="001A63C6" w:rsidRPr="00AE656A" w:rsidDel="00436016" w:rsidRDefault="001A63C6" w:rsidP="00C251DD">
            <w:pPr>
              <w:pStyle w:val="Heading2"/>
              <w:spacing w:beforeLines="20" w:before="48" w:afterLines="20" w:after="48"/>
              <w:ind w:left="0" w:firstLine="15"/>
              <w:rPr>
                <w:rFonts w:ascii="Tahoma" w:hAnsi="Tahoma" w:cs="Tahoma"/>
                <w:b w:val="0"/>
                <w:sz w:val="14"/>
                <w:szCs w:val="16"/>
              </w:rPr>
            </w:pPr>
            <w:bookmarkStart w:id="359" w:name="_Toc336338027"/>
            <w:bookmarkStart w:id="360" w:name="_Toc357598132"/>
            <w:r w:rsidRPr="00AE656A">
              <w:rPr>
                <w:rFonts w:ascii="Tahoma" w:hAnsi="Tahoma" w:cs="Tahoma"/>
                <w:b w:val="0"/>
                <w:sz w:val="14"/>
                <w:szCs w:val="16"/>
              </w:rPr>
              <w:t>Office 365 Enterprise E1 (SL de Usuário)</w:t>
            </w:r>
            <w:bookmarkEnd w:id="359"/>
            <w:bookmarkEnd w:id="360"/>
          </w:p>
        </w:tc>
        <w:tc>
          <w:tcPr>
            <w:tcW w:w="450" w:type="dxa"/>
            <w:tcBorders>
              <w:bottom w:val="single" w:sz="4" w:space="0" w:color="auto"/>
            </w:tcBorders>
            <w:shd w:val="clear" w:color="auto" w:fill="FABF8F"/>
            <w:vAlign w:val="center"/>
          </w:tcPr>
          <w:p w14:paraId="5085B18F" w14:textId="77777777" w:rsidR="001A63C6" w:rsidRPr="00AE656A" w:rsidDel="00436016" w:rsidRDefault="00AC145A" w:rsidP="00DA51E4">
            <w:pPr>
              <w:pStyle w:val="TableText"/>
              <w:widowControl w:val="0"/>
              <w:rPr>
                <w:b/>
                <w:color w:val="0000FF"/>
                <w:sz w:val="13"/>
                <w:szCs w:val="13"/>
                <w:u w:val="single"/>
              </w:rPr>
            </w:pPr>
            <w:hyperlink w:anchor="_70_68_Office" w:history="1">
              <w:r w:rsidR="003D5C46" w:rsidRPr="00BC3C69">
                <w:rPr>
                  <w:rStyle w:val="Hyperlink"/>
                  <w:b/>
                  <w:sz w:val="13"/>
                  <w:szCs w:val="13"/>
                </w:rPr>
                <w:t>7</w:t>
              </w:r>
            </w:hyperlink>
            <w:r w:rsidR="00DA51E4">
              <w:rPr>
                <w:rStyle w:val="Hyperlink"/>
                <w:b/>
                <w:sz w:val="13"/>
                <w:szCs w:val="13"/>
              </w:rPr>
              <w:t>1</w:t>
            </w:r>
            <w:hyperlink w:anchor="_65_Office_365" w:history="1"/>
            <w:hyperlink w:anchor="_71_Office_365_1" w:history="1"/>
          </w:p>
        </w:tc>
        <w:tc>
          <w:tcPr>
            <w:tcW w:w="450" w:type="dxa"/>
            <w:tcBorders>
              <w:bottom w:val="single" w:sz="4" w:space="0" w:color="auto"/>
            </w:tcBorders>
            <w:shd w:val="clear" w:color="auto" w:fill="FABF8F"/>
          </w:tcPr>
          <w:p w14:paraId="5085B190" w14:textId="77777777" w:rsidR="001A63C6" w:rsidRPr="00AE656A" w:rsidDel="00436016"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085B191"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085B192"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93"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94"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95"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96"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97" w14:textId="77777777" w:rsidR="001A63C6" w:rsidRPr="00AE656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198" w14:textId="77777777" w:rsidR="001A63C6" w:rsidRPr="00AE656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199"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9A"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19B" w14:textId="77777777" w:rsidR="001A63C6" w:rsidRPr="00AE656A"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19C"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19D"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085B19E" w14:textId="77777777" w:rsidR="001A63C6" w:rsidRPr="00AE656A" w:rsidDel="00436016"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19F" w14:textId="77777777" w:rsidR="001A63C6" w:rsidRPr="00AE656A"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1A0" w14:textId="77777777" w:rsidR="001A63C6" w:rsidRPr="00AE656A" w:rsidDel="00436016" w:rsidRDefault="001A63C6" w:rsidP="001A63C6">
            <w:pPr>
              <w:pStyle w:val="TableText"/>
              <w:widowControl w:val="0"/>
              <w:rPr>
                <w:rFonts w:ascii="Tahoma" w:hAnsi="Tahoma" w:cs="Tahoma"/>
                <w:sz w:val="13"/>
              </w:rPr>
            </w:pPr>
          </w:p>
        </w:tc>
      </w:tr>
      <w:tr w:rsidR="00B33D0E" w:rsidRPr="00AE656A" w:rsidDel="00436016" w14:paraId="5085B1B5" w14:textId="77777777" w:rsidTr="00F45A70">
        <w:trPr>
          <w:trHeight w:val="145"/>
        </w:trPr>
        <w:tc>
          <w:tcPr>
            <w:tcW w:w="2734" w:type="dxa"/>
            <w:gridSpan w:val="2"/>
            <w:tcBorders>
              <w:bottom w:val="single" w:sz="4" w:space="0" w:color="auto"/>
            </w:tcBorders>
            <w:shd w:val="clear" w:color="auto" w:fill="FFFFFF"/>
            <w:vAlign w:val="center"/>
          </w:tcPr>
          <w:p w14:paraId="5085B1A2" w14:textId="77777777" w:rsidR="001A63C6" w:rsidRPr="00F45A70" w:rsidDel="00436016" w:rsidRDefault="001A63C6" w:rsidP="00C251DD">
            <w:pPr>
              <w:pStyle w:val="Heading2"/>
              <w:spacing w:beforeLines="20" w:before="48" w:afterLines="20" w:after="48"/>
              <w:ind w:left="0" w:firstLine="15"/>
              <w:rPr>
                <w:rFonts w:ascii="Tahoma" w:hAnsi="Tahoma" w:cs="Tahoma"/>
                <w:b w:val="0"/>
                <w:sz w:val="14"/>
                <w:szCs w:val="16"/>
              </w:rPr>
            </w:pPr>
            <w:bookmarkStart w:id="361" w:name="_Toc336338028"/>
            <w:bookmarkStart w:id="362" w:name="_Toc357598133"/>
            <w:r w:rsidRPr="00F45A70">
              <w:rPr>
                <w:rFonts w:ascii="Tahoma" w:hAnsi="Tahoma" w:cs="Tahoma"/>
                <w:b w:val="0"/>
                <w:sz w:val="14"/>
                <w:szCs w:val="16"/>
              </w:rPr>
              <w:t xml:space="preserve">Office 365 Enterprise E2 - E4 </w:t>
            </w:r>
            <w:r w:rsidR="00F45A70">
              <w:rPr>
                <w:rFonts w:ascii="Tahoma" w:hAnsi="Tahoma" w:cs="Tahoma"/>
                <w:b w:val="0"/>
                <w:sz w:val="14"/>
                <w:szCs w:val="16"/>
              </w:rPr>
              <w:br/>
            </w:r>
            <w:r w:rsidRPr="00F45A70">
              <w:rPr>
                <w:rFonts w:ascii="Tahoma" w:hAnsi="Tahoma" w:cs="Tahoma"/>
                <w:b w:val="0"/>
                <w:sz w:val="14"/>
                <w:szCs w:val="16"/>
              </w:rPr>
              <w:t>(SL de Usuário)</w:t>
            </w:r>
            <w:bookmarkEnd w:id="361"/>
            <w:bookmarkEnd w:id="362"/>
          </w:p>
        </w:tc>
        <w:tc>
          <w:tcPr>
            <w:tcW w:w="450" w:type="dxa"/>
            <w:tcBorders>
              <w:bottom w:val="single" w:sz="4" w:space="0" w:color="auto"/>
            </w:tcBorders>
            <w:shd w:val="clear" w:color="auto" w:fill="FFFFFF"/>
            <w:vAlign w:val="center"/>
          </w:tcPr>
          <w:p w14:paraId="5085B1A3" w14:textId="77777777" w:rsidR="001A63C6" w:rsidRPr="00AE656A" w:rsidDel="00436016" w:rsidRDefault="00AC145A" w:rsidP="00132E08">
            <w:pPr>
              <w:pStyle w:val="TableText"/>
              <w:widowControl w:val="0"/>
              <w:rPr>
                <w:b/>
                <w:color w:val="0000FF"/>
                <w:sz w:val="13"/>
                <w:szCs w:val="13"/>
                <w:u w:val="single"/>
              </w:rPr>
            </w:pPr>
            <w:hyperlink w:anchor="_7_Office_365_1" w:history="1">
              <w:r w:rsidR="003D5C46" w:rsidRPr="00BC3C69">
                <w:rPr>
                  <w:rStyle w:val="Hyperlink"/>
                  <w:b/>
                  <w:sz w:val="13"/>
                  <w:szCs w:val="13"/>
                </w:rPr>
                <w:t>7</w:t>
              </w:r>
            </w:hyperlink>
          </w:p>
        </w:tc>
        <w:tc>
          <w:tcPr>
            <w:tcW w:w="450" w:type="dxa"/>
            <w:tcBorders>
              <w:bottom w:val="single" w:sz="4" w:space="0" w:color="auto"/>
            </w:tcBorders>
            <w:shd w:val="clear" w:color="auto" w:fill="FFFFFF"/>
          </w:tcPr>
          <w:p w14:paraId="5085B1A4" w14:textId="77777777" w:rsidR="001A63C6" w:rsidRPr="00AE656A" w:rsidDel="00436016"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5085B1A5"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085B1A6"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085B1A7"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085B1A8"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085B1A9"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085B1AA"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085B1AB" w14:textId="77777777" w:rsidR="001A63C6" w:rsidRPr="00AE656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085B1AC" w14:textId="77777777" w:rsidR="001A63C6" w:rsidRPr="00AE656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085B1AD"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085B1AE"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085B1AF" w14:textId="77777777" w:rsidR="001A63C6" w:rsidRPr="00AE656A"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5085B1B0"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085B1B1"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5085B1B2" w14:textId="77777777" w:rsidR="001A63C6" w:rsidRPr="00AE656A" w:rsidDel="00436016"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cPr>
          <w:p w14:paraId="5085B1B3" w14:textId="77777777" w:rsidR="001A63C6" w:rsidRPr="00AE656A"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vAlign w:val="center"/>
          </w:tcPr>
          <w:p w14:paraId="5085B1B4" w14:textId="77777777" w:rsidR="001A63C6" w:rsidRPr="00AE656A" w:rsidDel="00436016" w:rsidRDefault="001A63C6" w:rsidP="001A63C6">
            <w:pPr>
              <w:pStyle w:val="TableText"/>
              <w:widowControl w:val="0"/>
              <w:rPr>
                <w:rFonts w:ascii="Tahoma" w:hAnsi="Tahoma" w:cs="Tahoma"/>
                <w:sz w:val="13"/>
              </w:rPr>
            </w:pPr>
          </w:p>
        </w:tc>
      </w:tr>
      <w:tr w:rsidR="00B33D0E" w:rsidRPr="00AE656A" w:rsidDel="00436016" w14:paraId="5085B1C9" w14:textId="77777777" w:rsidTr="00F45A70">
        <w:trPr>
          <w:trHeight w:val="145"/>
        </w:trPr>
        <w:tc>
          <w:tcPr>
            <w:tcW w:w="2734" w:type="dxa"/>
            <w:gridSpan w:val="2"/>
            <w:tcBorders>
              <w:bottom w:val="single" w:sz="4" w:space="0" w:color="auto"/>
            </w:tcBorders>
            <w:shd w:val="clear" w:color="auto" w:fill="FABF8F"/>
            <w:vAlign w:val="center"/>
          </w:tcPr>
          <w:p w14:paraId="5085B1B6" w14:textId="77777777" w:rsidR="001A63C6" w:rsidRPr="00AE656A" w:rsidDel="00436016" w:rsidRDefault="001A63C6" w:rsidP="00C251DD">
            <w:pPr>
              <w:pStyle w:val="Heading2"/>
              <w:spacing w:beforeLines="20" w:before="48" w:afterLines="20" w:after="48"/>
              <w:ind w:left="0" w:firstLine="15"/>
              <w:rPr>
                <w:rFonts w:ascii="Tahoma" w:hAnsi="Tahoma" w:cs="Tahoma"/>
                <w:b w:val="0"/>
                <w:sz w:val="14"/>
                <w:szCs w:val="16"/>
              </w:rPr>
            </w:pPr>
            <w:bookmarkStart w:id="363" w:name="_Toc336338030"/>
            <w:bookmarkStart w:id="364" w:name="_Toc357598134"/>
            <w:r w:rsidRPr="00AE656A">
              <w:rPr>
                <w:rFonts w:ascii="Tahoma" w:hAnsi="Tahoma" w:cs="Tahoma"/>
                <w:b w:val="0"/>
                <w:sz w:val="14"/>
                <w:szCs w:val="16"/>
              </w:rPr>
              <w:t>Office 365 Enterprise K1 (SL de Usuário)</w:t>
            </w:r>
            <w:bookmarkEnd w:id="363"/>
            <w:bookmarkEnd w:id="364"/>
          </w:p>
        </w:tc>
        <w:tc>
          <w:tcPr>
            <w:tcW w:w="450" w:type="dxa"/>
            <w:tcBorders>
              <w:bottom w:val="single" w:sz="4" w:space="0" w:color="auto"/>
            </w:tcBorders>
            <w:shd w:val="clear" w:color="auto" w:fill="FABF8F"/>
            <w:vAlign w:val="center"/>
          </w:tcPr>
          <w:p w14:paraId="5085B1B7" w14:textId="77777777" w:rsidR="001A63C6" w:rsidRPr="00AE656A" w:rsidDel="00436016" w:rsidRDefault="00AC145A" w:rsidP="00DA51E4">
            <w:pPr>
              <w:pStyle w:val="TableText"/>
              <w:widowControl w:val="0"/>
              <w:rPr>
                <w:b/>
                <w:color w:val="0000FF"/>
                <w:sz w:val="13"/>
                <w:szCs w:val="13"/>
                <w:u w:val="single"/>
              </w:rPr>
            </w:pPr>
            <w:hyperlink w:anchor="_69_Office_365_1" w:history="1">
              <w:r w:rsidR="00BC3C69" w:rsidRPr="00BC3C69">
                <w:rPr>
                  <w:rStyle w:val="Hyperlink"/>
                  <w:b/>
                  <w:sz w:val="13"/>
                  <w:szCs w:val="13"/>
                </w:rPr>
                <w:t>7</w:t>
              </w:r>
            </w:hyperlink>
            <w:r w:rsidR="00DA51E4">
              <w:rPr>
                <w:rStyle w:val="Hyperlink"/>
                <w:b/>
                <w:sz w:val="13"/>
                <w:szCs w:val="13"/>
              </w:rPr>
              <w:t>2</w:t>
            </w:r>
            <w:hyperlink w:anchor="_69_Office_365_1" w:history="1"/>
          </w:p>
        </w:tc>
        <w:tc>
          <w:tcPr>
            <w:tcW w:w="450" w:type="dxa"/>
            <w:tcBorders>
              <w:bottom w:val="single" w:sz="4" w:space="0" w:color="auto"/>
            </w:tcBorders>
            <w:shd w:val="clear" w:color="auto" w:fill="FABF8F"/>
          </w:tcPr>
          <w:p w14:paraId="5085B1B8" w14:textId="77777777" w:rsidR="001A63C6" w:rsidRPr="00AE656A" w:rsidDel="00436016"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085B1B9"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085B1BA"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BB"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BC"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BD"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BE"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BF" w14:textId="77777777" w:rsidR="001A63C6" w:rsidRPr="00AE656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1C0" w14:textId="77777777" w:rsidR="001A63C6" w:rsidRPr="00AE656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1C1"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1C2"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1C3" w14:textId="77777777" w:rsidR="001A63C6" w:rsidRPr="00AE656A"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1C4"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1C5"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1C6" w14:textId="77777777" w:rsidR="001A63C6" w:rsidRPr="00AE656A" w:rsidDel="00436016"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1C7" w14:textId="77777777" w:rsidR="001A63C6" w:rsidRPr="00AE656A"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1C8" w14:textId="77777777" w:rsidR="001A63C6" w:rsidRPr="00AE656A" w:rsidDel="00436016" w:rsidRDefault="001A63C6" w:rsidP="001A63C6">
            <w:pPr>
              <w:pStyle w:val="TableText"/>
              <w:widowControl w:val="0"/>
              <w:rPr>
                <w:rFonts w:ascii="Tahoma" w:hAnsi="Tahoma" w:cs="Tahoma"/>
                <w:sz w:val="13"/>
              </w:rPr>
            </w:pPr>
          </w:p>
        </w:tc>
      </w:tr>
      <w:tr w:rsidR="00B33D0E" w:rsidRPr="00AE656A" w:rsidDel="00436016" w14:paraId="5085B1DD" w14:textId="77777777" w:rsidTr="00F45A70">
        <w:trPr>
          <w:trHeight w:val="145"/>
        </w:trPr>
        <w:tc>
          <w:tcPr>
            <w:tcW w:w="2734" w:type="dxa"/>
            <w:gridSpan w:val="2"/>
            <w:tcBorders>
              <w:bottom w:val="single" w:sz="4" w:space="0" w:color="auto"/>
            </w:tcBorders>
            <w:shd w:val="clear" w:color="auto" w:fill="auto"/>
            <w:vAlign w:val="center"/>
          </w:tcPr>
          <w:p w14:paraId="5085B1CA" w14:textId="77777777" w:rsidR="001A63C6" w:rsidRPr="00AE656A" w:rsidDel="00436016" w:rsidRDefault="001A63C6" w:rsidP="00C251DD">
            <w:pPr>
              <w:pStyle w:val="Heading2"/>
              <w:spacing w:beforeLines="20" w:before="48" w:afterLines="20" w:after="48"/>
              <w:ind w:left="0" w:firstLine="15"/>
              <w:rPr>
                <w:rFonts w:ascii="Tahoma" w:hAnsi="Tahoma" w:cs="Tahoma"/>
                <w:b w:val="0"/>
                <w:sz w:val="14"/>
                <w:szCs w:val="16"/>
              </w:rPr>
            </w:pPr>
            <w:bookmarkStart w:id="365" w:name="_Toc336338031"/>
            <w:bookmarkStart w:id="366" w:name="_Toc357598135"/>
            <w:r w:rsidRPr="00AE656A">
              <w:rPr>
                <w:rFonts w:ascii="Tahoma" w:hAnsi="Tahoma" w:cs="Tahoma"/>
                <w:b w:val="0"/>
                <w:sz w:val="14"/>
                <w:szCs w:val="16"/>
              </w:rPr>
              <w:t>Office 365 Enterprise K2 (SL de Usuário)</w:t>
            </w:r>
            <w:bookmarkEnd w:id="365"/>
            <w:bookmarkEnd w:id="366"/>
          </w:p>
        </w:tc>
        <w:tc>
          <w:tcPr>
            <w:tcW w:w="450" w:type="dxa"/>
            <w:tcBorders>
              <w:bottom w:val="single" w:sz="4" w:space="0" w:color="auto"/>
            </w:tcBorders>
            <w:shd w:val="clear" w:color="auto" w:fill="auto"/>
            <w:vAlign w:val="center"/>
          </w:tcPr>
          <w:p w14:paraId="5085B1CB" w14:textId="77777777" w:rsidR="001A63C6" w:rsidRPr="00AE656A" w:rsidDel="00436016" w:rsidRDefault="00AC145A" w:rsidP="00DA51E4">
            <w:pPr>
              <w:pStyle w:val="TableText"/>
              <w:widowControl w:val="0"/>
              <w:rPr>
                <w:b/>
                <w:color w:val="0000FF"/>
                <w:sz w:val="13"/>
                <w:szCs w:val="13"/>
                <w:u w:val="single"/>
              </w:rPr>
            </w:pPr>
            <w:hyperlink w:anchor="_69_Office_365_1" w:history="1">
              <w:r w:rsidR="002E59B1" w:rsidRPr="00BC3C69">
                <w:rPr>
                  <w:rStyle w:val="Hyperlink"/>
                  <w:b/>
                  <w:sz w:val="13"/>
                  <w:szCs w:val="13"/>
                </w:rPr>
                <w:t>7</w:t>
              </w:r>
            </w:hyperlink>
            <w:r w:rsidR="00DA51E4">
              <w:rPr>
                <w:rStyle w:val="Hyperlink"/>
                <w:b/>
                <w:sz w:val="13"/>
                <w:szCs w:val="13"/>
              </w:rPr>
              <w:t>2</w:t>
            </w:r>
            <w:hyperlink w:anchor="_69_Office_365_1" w:history="1"/>
            <w:hyperlink w:anchor="Srv_74Office365PlanK1K2" w:history="1"/>
          </w:p>
        </w:tc>
        <w:tc>
          <w:tcPr>
            <w:tcW w:w="450" w:type="dxa"/>
            <w:tcBorders>
              <w:bottom w:val="single" w:sz="4" w:space="0" w:color="auto"/>
            </w:tcBorders>
            <w:shd w:val="clear" w:color="auto" w:fill="auto"/>
          </w:tcPr>
          <w:p w14:paraId="5085B1CC" w14:textId="77777777" w:rsidR="001A63C6" w:rsidRPr="00AE656A" w:rsidDel="00436016"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085B1CD"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085B1CE"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CF"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D0"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D1"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D2"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D3" w14:textId="77777777" w:rsidR="001A63C6" w:rsidRPr="00AE656A"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1D4" w14:textId="77777777" w:rsidR="001A63C6" w:rsidRPr="00AE656A"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1D5"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1D6"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1D7" w14:textId="77777777" w:rsidR="001A63C6" w:rsidRPr="00AE656A"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1D8" w14:textId="77777777" w:rsidR="001A63C6" w:rsidRPr="00AE656A"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1D9" w14:textId="77777777" w:rsidR="001A63C6" w:rsidRPr="00AE656A" w:rsidDel="00436016"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1DA" w14:textId="77777777" w:rsidR="001A63C6" w:rsidRPr="00AE656A" w:rsidDel="00436016"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1DB" w14:textId="77777777" w:rsidR="001A63C6" w:rsidRPr="00AE656A"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1DC" w14:textId="77777777" w:rsidR="001A63C6" w:rsidRPr="00AE656A" w:rsidDel="00436016" w:rsidRDefault="001A63C6" w:rsidP="001A63C6">
            <w:pPr>
              <w:pStyle w:val="TableText"/>
              <w:widowControl w:val="0"/>
              <w:rPr>
                <w:rFonts w:ascii="Tahoma" w:hAnsi="Tahoma" w:cs="Tahoma"/>
                <w:sz w:val="13"/>
              </w:rPr>
            </w:pPr>
          </w:p>
        </w:tc>
      </w:tr>
      <w:tr w:rsidR="00871AE2" w:rsidRPr="00AE656A" w:rsidDel="00436016" w14:paraId="5085B1F1" w14:textId="77777777" w:rsidTr="00F45A70">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085B1DE" w14:textId="77777777" w:rsidR="00871AE2" w:rsidRPr="00AE656A" w:rsidRDefault="00871AE2" w:rsidP="00C251DD">
            <w:pPr>
              <w:pStyle w:val="Heading2"/>
              <w:spacing w:beforeLines="20" w:before="48" w:afterLines="20" w:after="48"/>
              <w:ind w:left="0" w:firstLine="15"/>
              <w:rPr>
                <w:rFonts w:ascii="Tahoma" w:hAnsi="Tahoma" w:cs="Tahoma"/>
                <w:b w:val="0"/>
                <w:sz w:val="14"/>
                <w:szCs w:val="16"/>
              </w:rPr>
            </w:pPr>
            <w:bookmarkStart w:id="367" w:name="_Toc357598136"/>
            <w:r w:rsidRPr="00AE656A">
              <w:rPr>
                <w:rFonts w:ascii="Tahoma" w:hAnsi="Tahoma" w:cs="Tahoma"/>
                <w:b w:val="0"/>
                <w:sz w:val="14"/>
                <w:szCs w:val="16"/>
              </w:rPr>
              <w:t xml:space="preserve">Office 365 Government G1 - G4 </w:t>
            </w:r>
            <w:r w:rsidR="00F45A70">
              <w:rPr>
                <w:rFonts w:ascii="Tahoma" w:hAnsi="Tahoma" w:cs="Tahoma"/>
                <w:b w:val="0"/>
                <w:sz w:val="14"/>
                <w:szCs w:val="16"/>
              </w:rPr>
              <w:br/>
            </w:r>
            <w:r w:rsidRPr="00AE656A">
              <w:rPr>
                <w:rFonts w:ascii="Tahoma" w:hAnsi="Tahoma" w:cs="Tahoma"/>
                <w:b w:val="0"/>
                <w:sz w:val="14"/>
                <w:szCs w:val="16"/>
              </w:rPr>
              <w:t>(SL de Usuário)</w:t>
            </w:r>
            <w:bookmarkEnd w:id="367"/>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085B1DF" w14:textId="77777777" w:rsidR="00871AE2" w:rsidRPr="00AE656A" w:rsidRDefault="00AC145A" w:rsidP="00DA51E4">
            <w:pPr>
              <w:pStyle w:val="TableText"/>
              <w:widowControl w:val="0"/>
              <w:rPr>
                <w:b/>
                <w:sz w:val="13"/>
                <w:szCs w:val="13"/>
              </w:rPr>
            </w:pPr>
            <w:hyperlink w:anchor="_72_Office_365" w:history="1">
              <w:r w:rsidR="00BA71AD" w:rsidRPr="00BC3C69">
                <w:rPr>
                  <w:rStyle w:val="Hyperlink"/>
                  <w:b/>
                  <w:sz w:val="13"/>
                  <w:szCs w:val="13"/>
                </w:rPr>
                <w:t>7</w:t>
              </w:r>
            </w:hyperlink>
            <w:r w:rsidR="00DA51E4">
              <w:rPr>
                <w:rStyle w:val="Hyperlink"/>
                <w:b/>
                <w:sz w:val="13"/>
                <w:szCs w:val="13"/>
              </w:rPr>
              <w:t>3</w:t>
            </w: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5085B1E0" w14:textId="77777777" w:rsidR="00871AE2" w:rsidRPr="00AE656A" w:rsidRDefault="00871AE2" w:rsidP="00871AE2">
            <w:pPr>
              <w:pStyle w:val="TableText"/>
              <w:widowControl w:val="0"/>
              <w:spacing w:before="120"/>
              <w:rPr>
                <w:rFonts w:ascii="Tahoma" w:hAnsi="Tahoma" w:cs="Tahoma"/>
                <w:color w:val="000000"/>
                <w:sz w:val="13"/>
              </w:rPr>
            </w:pPr>
            <w:r w:rsidRPr="00AE656A">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085B1E1" w14:textId="77777777" w:rsidR="00871AE2" w:rsidRPr="00AE656A" w:rsidRDefault="00871AE2" w:rsidP="00871AE2">
            <w:pPr>
              <w:pStyle w:val="TableText"/>
              <w:widowControl w:val="0"/>
              <w:rPr>
                <w:rFonts w:ascii="Tahoma" w:hAnsi="Tahoma" w:cs="Tahoma"/>
                <w:sz w:val="13"/>
              </w:rPr>
            </w:pPr>
            <w:r w:rsidRPr="00AE656A">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5085B1E2" w14:textId="77777777" w:rsidR="00871AE2" w:rsidRPr="00AE656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085B1E3" w14:textId="77777777" w:rsidR="00871AE2" w:rsidRPr="00AE656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085B1E4" w14:textId="77777777" w:rsidR="00871AE2" w:rsidRPr="00AE656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085B1E5" w14:textId="77777777" w:rsidR="00871AE2" w:rsidRPr="00AE656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085B1E6" w14:textId="77777777" w:rsidR="00871AE2" w:rsidRPr="00AE656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085B1E7" w14:textId="77777777" w:rsidR="00871AE2" w:rsidRPr="00AE656A"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085B1E8" w14:textId="77777777" w:rsidR="00871AE2" w:rsidRPr="00AE656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085B1E9" w14:textId="77777777" w:rsidR="00871AE2" w:rsidRPr="00AE656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085B1EA" w14:textId="77777777" w:rsidR="00871AE2" w:rsidRPr="00AE656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085B1EB" w14:textId="77777777" w:rsidR="00871AE2" w:rsidRPr="00AE656A"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5085B1EC" w14:textId="77777777" w:rsidR="00871AE2" w:rsidRPr="00AE656A"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085B1ED" w14:textId="77777777" w:rsidR="00871AE2" w:rsidRPr="00AE656A" w:rsidRDefault="00871AE2" w:rsidP="00871AE2">
            <w:pPr>
              <w:pStyle w:val="TableText"/>
              <w:widowControl w:val="0"/>
              <w:rPr>
                <w:rFonts w:ascii="Tahoma" w:hAnsi="Tahoma" w:cs="Tahoma"/>
                <w:sz w:val="13"/>
              </w:rPr>
            </w:pPr>
            <w:r w:rsidRPr="00AE656A">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085B1EE" w14:textId="77777777" w:rsidR="00871AE2" w:rsidRPr="00AE656A" w:rsidDel="00436016" w:rsidRDefault="00871AE2" w:rsidP="00871AE2">
            <w:pPr>
              <w:pStyle w:val="TableText"/>
              <w:widowControl w:val="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5085B1EF" w14:textId="77777777" w:rsidR="00871AE2" w:rsidRPr="00AE656A" w:rsidDel="00436016" w:rsidRDefault="00871AE2" w:rsidP="00871AE2">
            <w:pPr>
              <w:pStyle w:val="TableText"/>
              <w:widowControl w:val="0"/>
              <w:spacing w:before="1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085B1F0" w14:textId="77777777" w:rsidR="00871AE2" w:rsidRPr="00AE656A" w:rsidDel="00436016" w:rsidRDefault="00871AE2" w:rsidP="00871AE2">
            <w:pPr>
              <w:pStyle w:val="TableText"/>
              <w:widowControl w:val="0"/>
              <w:rPr>
                <w:rFonts w:ascii="Tahoma" w:hAnsi="Tahoma" w:cs="Tahoma"/>
                <w:sz w:val="13"/>
              </w:rPr>
            </w:pPr>
          </w:p>
        </w:tc>
      </w:tr>
      <w:tr w:rsidR="00B33D0E" w:rsidRPr="00AE656A" w14:paraId="5085B205" w14:textId="77777777" w:rsidTr="00F45A70">
        <w:trPr>
          <w:trHeight w:val="145"/>
        </w:trPr>
        <w:tc>
          <w:tcPr>
            <w:tcW w:w="2734" w:type="dxa"/>
            <w:gridSpan w:val="2"/>
            <w:tcBorders>
              <w:bottom w:val="single" w:sz="4" w:space="0" w:color="auto"/>
            </w:tcBorders>
            <w:shd w:val="clear" w:color="auto" w:fill="FFFFFF"/>
            <w:vAlign w:val="center"/>
          </w:tcPr>
          <w:p w14:paraId="5085B1F2" w14:textId="77777777" w:rsidR="001A63C6" w:rsidRPr="00AE656A" w:rsidRDefault="001A63C6" w:rsidP="006C465D">
            <w:pPr>
              <w:pStyle w:val="ProductNames"/>
              <w:spacing w:before="0" w:after="0"/>
              <w:rPr>
                <w:rFonts w:ascii="Tahoma" w:hAnsi="Tahoma" w:cs="Tahoma"/>
                <w:sz w:val="14"/>
              </w:rPr>
            </w:pPr>
            <w:bookmarkStart w:id="368" w:name="_Toc336338032"/>
            <w:bookmarkStart w:id="369" w:name="_Toc357598137"/>
            <w:r w:rsidRPr="00AE656A">
              <w:rPr>
                <w:rFonts w:ascii="Tahoma" w:hAnsi="Tahoma" w:cs="Tahoma"/>
                <w:sz w:val="14"/>
              </w:rPr>
              <w:t>Aplicativos da Web do Office com SharePoint Plano 2A (SL do Usuário)</w:t>
            </w:r>
            <w:bookmarkEnd w:id="368"/>
            <w:bookmarkEnd w:id="369"/>
          </w:p>
        </w:tc>
        <w:tc>
          <w:tcPr>
            <w:tcW w:w="450" w:type="dxa"/>
            <w:tcBorders>
              <w:bottom w:val="single" w:sz="4" w:space="0" w:color="auto"/>
            </w:tcBorders>
            <w:shd w:val="clear" w:color="auto" w:fill="FFFFFF"/>
            <w:vAlign w:val="center"/>
          </w:tcPr>
          <w:p w14:paraId="5085B1F3" w14:textId="77777777" w:rsidR="001A63C6" w:rsidRPr="00AE656A" w:rsidRDefault="001A63C6" w:rsidP="00D66F68">
            <w:pPr>
              <w:pStyle w:val="TableText"/>
              <w:widowControl w:val="0"/>
              <w:rPr>
                <w:b/>
                <w:color w:val="0000FF"/>
                <w:sz w:val="13"/>
                <w:szCs w:val="13"/>
                <w:u w:val="single"/>
              </w:rPr>
            </w:pPr>
          </w:p>
        </w:tc>
        <w:tc>
          <w:tcPr>
            <w:tcW w:w="450" w:type="dxa"/>
            <w:tcBorders>
              <w:bottom w:val="single" w:sz="4" w:space="0" w:color="auto"/>
            </w:tcBorders>
            <w:shd w:val="clear" w:color="auto" w:fill="FFFFFF"/>
            <w:vAlign w:val="center"/>
          </w:tcPr>
          <w:p w14:paraId="5085B1F4" w14:textId="77777777" w:rsidR="001A63C6" w:rsidRPr="00AE656A" w:rsidRDefault="001A63C6" w:rsidP="006C465D">
            <w:pPr>
              <w:pStyle w:val="TableText"/>
              <w:widowControl w:val="0"/>
              <w:rPr>
                <w:rFonts w:ascii="Tahoma" w:hAnsi="Tahoma" w:cs="Tahoma"/>
                <w:color w:val="000000"/>
                <w:sz w:val="13"/>
              </w:rPr>
            </w:pPr>
            <w:r w:rsidRPr="00AE656A">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5085B1F5" w14:textId="77777777" w:rsidR="001A63C6" w:rsidRPr="00AE656A"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14:paraId="5085B1F6" w14:textId="77777777" w:rsidR="001A63C6" w:rsidRPr="00AE656A"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085B1F7" w14:textId="77777777" w:rsidR="001A63C6" w:rsidRPr="00AE656A"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085B1F8" w14:textId="77777777" w:rsidR="001A63C6" w:rsidRPr="00AE656A"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085B1F9" w14:textId="77777777" w:rsidR="001A63C6" w:rsidRPr="00AE656A"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085B1FA" w14:textId="77777777" w:rsidR="001A63C6" w:rsidRPr="00AE656A"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085B1FB" w14:textId="77777777" w:rsidR="001A63C6" w:rsidRPr="00AE656A"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14:paraId="5085B1FC" w14:textId="77777777" w:rsidR="001A63C6" w:rsidRPr="00AE656A"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14:paraId="5085B1FD" w14:textId="77777777" w:rsidR="001A63C6" w:rsidRPr="00AE656A"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085B1FE" w14:textId="77777777" w:rsidR="001A63C6" w:rsidRPr="00AE656A"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14:paraId="5085B1FF" w14:textId="77777777" w:rsidR="001A63C6" w:rsidRPr="00AE656A" w:rsidRDefault="001A63C6" w:rsidP="006C465D">
            <w:pPr>
              <w:pStyle w:val="TableText"/>
              <w:widowControl w:val="0"/>
              <w:rPr>
                <w:rFonts w:ascii="Tahoma" w:hAnsi="Tahoma" w:cs="Tahoma"/>
                <w:sz w:val="14"/>
                <w:szCs w:val="14"/>
              </w:rPr>
            </w:pPr>
          </w:p>
        </w:tc>
        <w:tc>
          <w:tcPr>
            <w:tcW w:w="360" w:type="dxa"/>
            <w:tcBorders>
              <w:left w:val="single" w:sz="18" w:space="0" w:color="auto"/>
              <w:bottom w:val="single" w:sz="4" w:space="0" w:color="auto"/>
            </w:tcBorders>
            <w:shd w:val="clear" w:color="auto" w:fill="FFFFFF"/>
            <w:vAlign w:val="center"/>
          </w:tcPr>
          <w:p w14:paraId="5085B200" w14:textId="77777777" w:rsidR="001A63C6" w:rsidRPr="00AE656A" w:rsidRDefault="001A63C6" w:rsidP="006C465D">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085B201" w14:textId="77777777" w:rsidR="001A63C6" w:rsidRPr="00AE656A" w:rsidRDefault="001A63C6" w:rsidP="00D02D7A">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085B202" w14:textId="77777777" w:rsidR="001A63C6" w:rsidRPr="00AE656A" w:rsidRDefault="001A63C6" w:rsidP="00D02D7A">
            <w:pPr>
              <w:pStyle w:val="TableText"/>
              <w:widowControl w:val="0"/>
              <w:rPr>
                <w:rFonts w:ascii="Tahoma" w:hAnsi="Tahoma" w:cs="Tahoma"/>
                <w:sz w:val="13"/>
              </w:rPr>
            </w:pPr>
          </w:p>
        </w:tc>
        <w:tc>
          <w:tcPr>
            <w:tcW w:w="630" w:type="dxa"/>
            <w:tcBorders>
              <w:bottom w:val="single" w:sz="4" w:space="0" w:color="auto"/>
            </w:tcBorders>
            <w:shd w:val="clear" w:color="auto" w:fill="FFFFFF"/>
          </w:tcPr>
          <w:p w14:paraId="5085B203" w14:textId="77777777" w:rsidR="001A63C6" w:rsidRPr="00AE656A" w:rsidRDefault="001A63C6" w:rsidP="006C465D">
            <w:pPr>
              <w:pStyle w:val="TableText"/>
              <w:widowControl w:val="0"/>
              <w:rPr>
                <w:rFonts w:ascii="Tahoma" w:hAnsi="Tahoma" w:cs="Tahoma"/>
                <w:sz w:val="13"/>
              </w:rPr>
            </w:pPr>
            <w:r w:rsidRPr="00AE656A">
              <w:rPr>
                <w:rFonts w:ascii="Tahoma" w:hAnsi="Tahoma" w:cs="Tahoma"/>
                <w:sz w:val="13"/>
              </w:rPr>
              <w:t>A, ST (Somente EES)</w:t>
            </w:r>
          </w:p>
        </w:tc>
        <w:tc>
          <w:tcPr>
            <w:tcW w:w="450" w:type="dxa"/>
            <w:tcBorders>
              <w:bottom w:val="single" w:sz="4" w:space="0" w:color="auto"/>
            </w:tcBorders>
            <w:shd w:val="clear" w:color="auto" w:fill="FFFFFF"/>
            <w:vAlign w:val="center"/>
          </w:tcPr>
          <w:p w14:paraId="5085B204" w14:textId="77777777" w:rsidR="001A63C6" w:rsidRPr="00AE656A" w:rsidRDefault="001A63C6" w:rsidP="00D66F68">
            <w:pPr>
              <w:pStyle w:val="TableText"/>
              <w:widowControl w:val="0"/>
              <w:rPr>
                <w:rFonts w:ascii="Tahoma" w:hAnsi="Tahoma" w:cs="Tahoma"/>
                <w:sz w:val="13"/>
              </w:rPr>
            </w:pPr>
          </w:p>
        </w:tc>
      </w:tr>
      <w:tr w:rsidR="00B33D0E" w:rsidRPr="00AE656A" w14:paraId="5085B219" w14:textId="77777777" w:rsidTr="00F45A70">
        <w:trPr>
          <w:trHeight w:val="145"/>
        </w:trPr>
        <w:tc>
          <w:tcPr>
            <w:tcW w:w="2734" w:type="dxa"/>
            <w:gridSpan w:val="2"/>
            <w:tcBorders>
              <w:bottom w:val="single" w:sz="4" w:space="0" w:color="auto"/>
            </w:tcBorders>
            <w:shd w:val="clear" w:color="auto" w:fill="FABF8F"/>
            <w:vAlign w:val="center"/>
          </w:tcPr>
          <w:p w14:paraId="5085B206" w14:textId="77777777" w:rsidR="001A63C6" w:rsidRPr="00AE656A" w:rsidRDefault="001A63C6" w:rsidP="00C251DD">
            <w:pPr>
              <w:pStyle w:val="ProductNames"/>
              <w:spacing w:beforeLines="20" w:before="48" w:afterLines="20" w:after="48"/>
              <w:rPr>
                <w:rFonts w:ascii="Tahoma" w:hAnsi="Tahoma" w:cs="Tahoma"/>
                <w:sz w:val="14"/>
              </w:rPr>
            </w:pPr>
            <w:bookmarkStart w:id="370" w:name="_Toc357598138"/>
            <w:r w:rsidRPr="00AE656A">
              <w:rPr>
                <w:rFonts w:ascii="Tahoma" w:hAnsi="Tahoma" w:cs="Tahoma"/>
                <w:sz w:val="14"/>
              </w:rPr>
              <w:t>Project Online</w:t>
            </w:r>
            <w:bookmarkEnd w:id="370"/>
            <w:r w:rsidR="00C251DD" w:rsidRPr="00AE656A">
              <w:rPr>
                <w:rFonts w:ascii="Tahoma" w:hAnsi="Tahoma" w:cs="Tahoma"/>
                <w:sz w:val="14"/>
              </w:rPr>
              <w:t xml:space="preserve"> </w:t>
            </w:r>
          </w:p>
        </w:tc>
        <w:tc>
          <w:tcPr>
            <w:tcW w:w="450" w:type="dxa"/>
            <w:tcBorders>
              <w:bottom w:val="single" w:sz="4" w:space="0" w:color="auto"/>
            </w:tcBorders>
            <w:shd w:val="clear" w:color="auto" w:fill="FABF8F"/>
            <w:vAlign w:val="center"/>
          </w:tcPr>
          <w:p w14:paraId="5085B207" w14:textId="77777777" w:rsidR="001A63C6" w:rsidRPr="00AE656A"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5085B208" w14:textId="77777777" w:rsidR="001A63C6" w:rsidRPr="00AE656A" w:rsidRDefault="001A63C6" w:rsidP="001A63C6">
            <w:pPr>
              <w:pStyle w:val="TableText"/>
              <w:widowControl w:val="0"/>
              <w:spacing w:before="40"/>
              <w:rPr>
                <w:rFonts w:ascii="Tahoma" w:hAnsi="Tahoma" w:cs="Tahoma"/>
                <w:color w:val="000000"/>
                <w:sz w:val="13"/>
              </w:rPr>
            </w:pPr>
            <w:r w:rsidRPr="00AE656A">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085B20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5085B20A"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085B20B"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085B20C"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085B20D"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085B20E"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085B20F" w14:textId="77777777" w:rsidR="001A63C6" w:rsidRPr="00AE656A"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5085B210" w14:textId="77777777" w:rsidR="001A63C6" w:rsidRPr="00AE656A"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5085B211"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085B212"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5085B213" w14:textId="77777777" w:rsidR="001A63C6" w:rsidRPr="00AE656A" w:rsidRDefault="001A63C6" w:rsidP="001A63C6">
            <w:pPr>
              <w:pStyle w:val="TableText"/>
              <w:widowControl w:val="0"/>
              <w:rPr>
                <w:rFonts w:ascii="Tahoma" w:hAnsi="Tahoma" w:cs="Tahoma"/>
                <w:sz w:val="14"/>
                <w:szCs w:val="14"/>
              </w:rPr>
            </w:pPr>
          </w:p>
        </w:tc>
        <w:tc>
          <w:tcPr>
            <w:tcW w:w="360" w:type="dxa"/>
            <w:tcBorders>
              <w:left w:val="single" w:sz="18" w:space="0" w:color="auto"/>
              <w:bottom w:val="single" w:sz="4" w:space="0" w:color="auto"/>
            </w:tcBorders>
            <w:shd w:val="clear" w:color="auto" w:fill="FABF8F"/>
            <w:vAlign w:val="center"/>
          </w:tcPr>
          <w:p w14:paraId="5085B21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21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21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217"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218" w14:textId="77777777" w:rsidR="001A63C6" w:rsidRPr="00AE656A" w:rsidRDefault="001A63C6" w:rsidP="001A63C6">
            <w:pPr>
              <w:pStyle w:val="TableText"/>
              <w:widowControl w:val="0"/>
              <w:rPr>
                <w:rFonts w:ascii="Tahoma" w:hAnsi="Tahoma" w:cs="Tahoma"/>
                <w:sz w:val="13"/>
              </w:rPr>
            </w:pPr>
          </w:p>
        </w:tc>
      </w:tr>
      <w:tr w:rsidR="001A63C6" w:rsidRPr="00AE656A" w14:paraId="5085B22D" w14:textId="77777777" w:rsidTr="00F45A70">
        <w:trPr>
          <w:trHeight w:val="145"/>
        </w:trPr>
        <w:tc>
          <w:tcPr>
            <w:tcW w:w="2734" w:type="dxa"/>
            <w:gridSpan w:val="2"/>
            <w:tcBorders>
              <w:bottom w:val="single" w:sz="4" w:space="0" w:color="auto"/>
            </w:tcBorders>
            <w:shd w:val="clear" w:color="auto" w:fill="auto"/>
            <w:vAlign w:val="center"/>
          </w:tcPr>
          <w:p w14:paraId="5085B21A" w14:textId="77777777" w:rsidR="001A63C6" w:rsidRPr="00AE656A" w:rsidRDefault="001A63C6" w:rsidP="00C251DD">
            <w:pPr>
              <w:pStyle w:val="ProductNames"/>
              <w:spacing w:beforeLines="20" w:before="48" w:afterLines="20" w:after="48"/>
              <w:rPr>
                <w:rFonts w:ascii="Tahoma" w:hAnsi="Tahoma" w:cs="Tahoma"/>
                <w:sz w:val="14"/>
              </w:rPr>
            </w:pPr>
            <w:bookmarkStart w:id="371" w:name="_Toc357598139"/>
            <w:r w:rsidRPr="00AE656A">
              <w:rPr>
                <w:rFonts w:ascii="Tahoma" w:hAnsi="Tahoma" w:cs="Tahoma"/>
                <w:sz w:val="14"/>
              </w:rPr>
              <w:t>Project Online A</w:t>
            </w:r>
            <w:bookmarkEnd w:id="371"/>
          </w:p>
        </w:tc>
        <w:tc>
          <w:tcPr>
            <w:tcW w:w="450" w:type="dxa"/>
            <w:tcBorders>
              <w:bottom w:val="single" w:sz="4" w:space="0" w:color="auto"/>
            </w:tcBorders>
            <w:shd w:val="clear" w:color="auto" w:fill="auto"/>
            <w:vAlign w:val="center"/>
          </w:tcPr>
          <w:p w14:paraId="5085B21B" w14:textId="77777777" w:rsidR="001A63C6" w:rsidRPr="00AE656A"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5085B21C" w14:textId="77777777" w:rsidR="001A63C6" w:rsidRPr="00AE656A" w:rsidRDefault="001A63C6" w:rsidP="001A63C6">
            <w:pPr>
              <w:pStyle w:val="TableText"/>
              <w:widowControl w:val="0"/>
              <w:spacing w:before="40"/>
              <w:rPr>
                <w:rFonts w:ascii="Tahoma" w:hAnsi="Tahoma" w:cs="Tahoma"/>
                <w:color w:val="000000"/>
                <w:sz w:val="13"/>
              </w:rPr>
            </w:pPr>
            <w:r w:rsidRPr="00AE656A">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085B21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5085B21E"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085B21F"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085B220"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085B221"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085B222"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085B223" w14:textId="77777777" w:rsidR="001A63C6" w:rsidRPr="00AE656A"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5085B224" w14:textId="77777777" w:rsidR="001A63C6" w:rsidRPr="00AE656A"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5085B225"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085B226" w14:textId="77777777" w:rsidR="001A63C6" w:rsidRPr="00AE656A"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5085B227" w14:textId="77777777" w:rsidR="001A63C6" w:rsidRPr="00AE656A" w:rsidRDefault="001A63C6" w:rsidP="001A63C6">
            <w:pPr>
              <w:pStyle w:val="TableText"/>
              <w:widowControl w:val="0"/>
              <w:rPr>
                <w:rFonts w:ascii="Tahoma" w:hAnsi="Tahoma" w:cs="Tahoma"/>
                <w:sz w:val="14"/>
                <w:szCs w:val="14"/>
              </w:rPr>
            </w:pPr>
          </w:p>
        </w:tc>
        <w:tc>
          <w:tcPr>
            <w:tcW w:w="360" w:type="dxa"/>
            <w:tcBorders>
              <w:left w:val="single" w:sz="18" w:space="0" w:color="auto"/>
              <w:bottom w:val="single" w:sz="4" w:space="0" w:color="auto"/>
            </w:tcBorders>
            <w:shd w:val="clear" w:color="auto" w:fill="auto"/>
            <w:vAlign w:val="center"/>
          </w:tcPr>
          <w:p w14:paraId="5085B22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22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22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22B"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22C" w14:textId="77777777" w:rsidR="001A63C6" w:rsidRPr="00AE656A" w:rsidRDefault="001A63C6" w:rsidP="001A63C6">
            <w:pPr>
              <w:pStyle w:val="TableText"/>
              <w:widowControl w:val="0"/>
              <w:rPr>
                <w:rFonts w:ascii="Tahoma" w:hAnsi="Tahoma" w:cs="Tahoma"/>
                <w:sz w:val="13"/>
              </w:rPr>
            </w:pPr>
          </w:p>
        </w:tc>
      </w:tr>
      <w:tr w:rsidR="00B33D0E" w:rsidRPr="00AE656A" w14:paraId="5085B241" w14:textId="77777777" w:rsidTr="00F45A70">
        <w:trPr>
          <w:trHeight w:val="145"/>
        </w:trPr>
        <w:tc>
          <w:tcPr>
            <w:tcW w:w="2734" w:type="dxa"/>
            <w:gridSpan w:val="2"/>
            <w:tcBorders>
              <w:bottom w:val="single" w:sz="4" w:space="0" w:color="auto"/>
            </w:tcBorders>
            <w:shd w:val="clear" w:color="auto" w:fill="FABF8F"/>
            <w:vAlign w:val="center"/>
          </w:tcPr>
          <w:p w14:paraId="5085B22E" w14:textId="77777777" w:rsidR="001A63C6" w:rsidRPr="00AE656A" w:rsidRDefault="001A63C6" w:rsidP="00C251DD">
            <w:pPr>
              <w:pStyle w:val="ProductNames"/>
              <w:spacing w:beforeLines="20" w:before="48" w:afterLines="20" w:after="48"/>
              <w:rPr>
                <w:rFonts w:ascii="Tahoma" w:hAnsi="Tahoma" w:cs="Tahoma"/>
                <w:sz w:val="14"/>
              </w:rPr>
            </w:pPr>
            <w:bookmarkStart w:id="372" w:name="_Toc336338033"/>
            <w:bookmarkStart w:id="373" w:name="_Toc357598140"/>
            <w:r w:rsidRPr="00AE656A">
              <w:rPr>
                <w:rFonts w:ascii="Tahoma" w:hAnsi="Tahoma" w:cs="Tahoma"/>
                <w:sz w:val="14"/>
              </w:rPr>
              <w:t xml:space="preserve">Project Server </w:t>
            </w:r>
            <w:bookmarkEnd w:id="372"/>
            <w:r w:rsidRPr="00AE656A">
              <w:rPr>
                <w:rFonts w:ascii="Tahoma" w:hAnsi="Tahoma" w:cs="Tahoma"/>
                <w:sz w:val="14"/>
              </w:rPr>
              <w:t>2013</w:t>
            </w:r>
            <w:bookmarkEnd w:id="373"/>
          </w:p>
        </w:tc>
        <w:tc>
          <w:tcPr>
            <w:tcW w:w="450" w:type="dxa"/>
            <w:tcBorders>
              <w:bottom w:val="single" w:sz="4" w:space="0" w:color="auto"/>
            </w:tcBorders>
            <w:shd w:val="clear" w:color="auto" w:fill="FABF8F"/>
            <w:vAlign w:val="center"/>
          </w:tcPr>
          <w:p w14:paraId="5085B22F" w14:textId="77777777" w:rsidR="001A63C6" w:rsidRPr="00AE656A" w:rsidRDefault="001A63C6" w:rsidP="001A63C6">
            <w:pPr>
              <w:pStyle w:val="TableText"/>
              <w:widowControl w:val="0"/>
              <w:rPr>
                <w:rStyle w:val="EndnoteReference"/>
                <w:color w:val="0000FF"/>
                <w:sz w:val="13"/>
                <w:szCs w:val="13"/>
                <w:u w:val="single"/>
              </w:rPr>
            </w:pPr>
            <w:bookmarkStart w:id="374" w:name="_Hlt336249768"/>
          </w:p>
        </w:tc>
        <w:bookmarkEnd w:id="374"/>
        <w:tc>
          <w:tcPr>
            <w:tcW w:w="450" w:type="dxa"/>
            <w:tcBorders>
              <w:bottom w:val="single" w:sz="4" w:space="0" w:color="auto"/>
            </w:tcBorders>
            <w:shd w:val="clear" w:color="auto" w:fill="FABF8F"/>
          </w:tcPr>
          <w:p w14:paraId="5085B230" w14:textId="77777777" w:rsidR="001A63C6" w:rsidRPr="00AE656A" w:rsidRDefault="001A63C6" w:rsidP="001A63C6">
            <w:pPr>
              <w:pStyle w:val="TableText"/>
              <w:widowControl w:val="0"/>
              <w:spacing w:before="40"/>
              <w:rPr>
                <w:rFonts w:ascii="Tahoma" w:hAnsi="Tahoma" w:cs="Tahoma"/>
                <w:color w:val="000000"/>
                <w:sz w:val="13"/>
              </w:rPr>
            </w:pPr>
            <w:r w:rsidRPr="00AE656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085B23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232" w14:textId="77777777" w:rsidR="001A63C6" w:rsidRPr="00AE656A" w:rsidRDefault="001A63C6" w:rsidP="002A6E97">
            <w:pPr>
              <w:pStyle w:val="TableText"/>
              <w:widowControl w:val="0"/>
              <w:rPr>
                <w:rFonts w:ascii="Tahoma" w:hAnsi="Tahoma" w:cs="Tahoma"/>
                <w:sz w:val="14"/>
                <w:szCs w:val="14"/>
              </w:rPr>
            </w:pPr>
            <w:r w:rsidRPr="00AE656A">
              <w:rPr>
                <w:rFonts w:ascii="Tahoma" w:hAnsi="Tahoma" w:cs="Tahoma"/>
                <w:sz w:val="14"/>
                <w:szCs w:val="14"/>
              </w:rPr>
              <w:t>50</w:t>
            </w:r>
          </w:p>
        </w:tc>
        <w:tc>
          <w:tcPr>
            <w:tcW w:w="450" w:type="dxa"/>
            <w:tcBorders>
              <w:bottom w:val="single" w:sz="4" w:space="0" w:color="auto"/>
            </w:tcBorders>
            <w:shd w:val="clear" w:color="auto" w:fill="FABF8F"/>
            <w:vAlign w:val="center"/>
          </w:tcPr>
          <w:p w14:paraId="5085B233" w14:textId="77777777" w:rsidR="001A63C6" w:rsidRPr="00AE656A" w:rsidRDefault="001A63C6" w:rsidP="002A6E97">
            <w:pPr>
              <w:pStyle w:val="TableText"/>
              <w:widowControl w:val="0"/>
              <w:rPr>
                <w:rFonts w:ascii="Tahoma" w:hAnsi="Tahoma" w:cs="Tahoma"/>
                <w:sz w:val="14"/>
                <w:szCs w:val="14"/>
              </w:rPr>
            </w:pPr>
            <w:r w:rsidRPr="00AE656A">
              <w:rPr>
                <w:rFonts w:ascii="Tahoma" w:hAnsi="Tahoma" w:cs="Tahoma"/>
                <w:sz w:val="14"/>
                <w:szCs w:val="14"/>
              </w:rPr>
              <w:t>125</w:t>
            </w:r>
          </w:p>
        </w:tc>
        <w:tc>
          <w:tcPr>
            <w:tcW w:w="450" w:type="dxa"/>
            <w:tcBorders>
              <w:bottom w:val="single" w:sz="4" w:space="0" w:color="auto"/>
            </w:tcBorders>
            <w:shd w:val="clear" w:color="auto" w:fill="FABF8F"/>
            <w:vAlign w:val="center"/>
          </w:tcPr>
          <w:p w14:paraId="5085B234" w14:textId="77777777" w:rsidR="001A63C6" w:rsidRPr="00AE656A" w:rsidRDefault="001A63C6" w:rsidP="00D02D7A">
            <w:pPr>
              <w:pStyle w:val="TableText"/>
              <w:widowControl w:val="0"/>
              <w:rPr>
                <w:rFonts w:ascii="Tahoma" w:hAnsi="Tahoma" w:cs="Tahoma"/>
                <w:sz w:val="14"/>
                <w:szCs w:val="14"/>
              </w:rPr>
            </w:pPr>
            <w:r w:rsidRPr="00AE656A">
              <w:rPr>
                <w:rFonts w:ascii="Tahoma" w:hAnsi="Tahoma" w:cs="Tahoma"/>
                <w:sz w:val="14"/>
                <w:szCs w:val="14"/>
              </w:rPr>
              <w:t>100</w:t>
            </w:r>
          </w:p>
        </w:tc>
        <w:tc>
          <w:tcPr>
            <w:tcW w:w="450" w:type="dxa"/>
            <w:tcBorders>
              <w:bottom w:val="single" w:sz="4" w:space="0" w:color="auto"/>
            </w:tcBorders>
            <w:shd w:val="clear" w:color="auto" w:fill="FABF8F"/>
            <w:vAlign w:val="center"/>
          </w:tcPr>
          <w:p w14:paraId="5085B235" w14:textId="77777777" w:rsidR="001A63C6" w:rsidRPr="00AE656A" w:rsidRDefault="001A63C6" w:rsidP="00D02D7A">
            <w:pPr>
              <w:pStyle w:val="TableText"/>
              <w:widowControl w:val="0"/>
              <w:rPr>
                <w:rFonts w:ascii="Tahoma" w:hAnsi="Tahoma" w:cs="Tahoma"/>
                <w:sz w:val="14"/>
                <w:szCs w:val="14"/>
              </w:rPr>
            </w:pPr>
            <w:r w:rsidRPr="00AE656A">
              <w:rPr>
                <w:rFonts w:ascii="Tahoma" w:hAnsi="Tahoma" w:cs="Tahoma"/>
                <w:sz w:val="14"/>
                <w:szCs w:val="14"/>
              </w:rPr>
              <w:t>75</w:t>
            </w:r>
          </w:p>
        </w:tc>
        <w:tc>
          <w:tcPr>
            <w:tcW w:w="450" w:type="dxa"/>
            <w:tcBorders>
              <w:bottom w:val="single" w:sz="4" w:space="0" w:color="auto"/>
            </w:tcBorders>
            <w:shd w:val="clear" w:color="auto" w:fill="FABF8F"/>
            <w:vAlign w:val="center"/>
          </w:tcPr>
          <w:p w14:paraId="5085B236" w14:textId="77777777" w:rsidR="001A63C6" w:rsidRPr="00AE656A" w:rsidRDefault="001A63C6" w:rsidP="00242B11">
            <w:pPr>
              <w:pStyle w:val="TableText"/>
              <w:widowControl w:val="0"/>
              <w:rPr>
                <w:rFonts w:ascii="Tahoma" w:hAnsi="Tahoma" w:cs="Tahoma"/>
                <w:sz w:val="14"/>
                <w:szCs w:val="14"/>
              </w:rPr>
            </w:pPr>
            <w:r w:rsidRPr="00AE656A">
              <w:rPr>
                <w:rFonts w:ascii="Tahoma" w:hAnsi="Tahoma" w:cs="Tahoma"/>
                <w:sz w:val="14"/>
                <w:szCs w:val="14"/>
              </w:rPr>
              <w:t>75</w:t>
            </w:r>
          </w:p>
        </w:tc>
        <w:tc>
          <w:tcPr>
            <w:tcW w:w="450" w:type="dxa"/>
            <w:tcBorders>
              <w:bottom w:val="single" w:sz="4" w:space="0" w:color="auto"/>
            </w:tcBorders>
            <w:shd w:val="clear" w:color="auto" w:fill="FABF8F"/>
            <w:vAlign w:val="center"/>
          </w:tcPr>
          <w:p w14:paraId="5085B237" w14:textId="77777777" w:rsidR="001A63C6" w:rsidRPr="00AE656A" w:rsidRDefault="001A63C6" w:rsidP="00242B11">
            <w:pPr>
              <w:pStyle w:val="TableText"/>
              <w:widowControl w:val="0"/>
              <w:rPr>
                <w:rFonts w:ascii="Tahoma" w:hAnsi="Tahoma" w:cs="Tahoma"/>
                <w:sz w:val="14"/>
                <w:szCs w:val="14"/>
              </w:rPr>
            </w:pPr>
            <w:r w:rsidRPr="00AE656A">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5085B238" w14:textId="77777777" w:rsidR="001A63C6" w:rsidRPr="00AE656A" w:rsidRDefault="001A63C6" w:rsidP="00EA31A6">
            <w:pPr>
              <w:pStyle w:val="TableText"/>
              <w:widowControl w:val="0"/>
              <w:rPr>
                <w:rFonts w:ascii="Tahoma" w:hAnsi="Tahoma" w:cs="Tahoma"/>
                <w:sz w:val="14"/>
                <w:szCs w:val="14"/>
              </w:rPr>
            </w:pPr>
            <w:r w:rsidRPr="00AE656A">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5085B239" w14:textId="77777777" w:rsidR="001A63C6" w:rsidRPr="00AE656A" w:rsidRDefault="001A63C6" w:rsidP="00EA31A6">
            <w:pPr>
              <w:pStyle w:val="TableText"/>
              <w:widowControl w:val="0"/>
              <w:rPr>
                <w:rFonts w:ascii="Tahoma" w:hAnsi="Tahoma" w:cs="Tahoma"/>
                <w:sz w:val="14"/>
                <w:szCs w:val="14"/>
              </w:rPr>
            </w:pPr>
            <w:r w:rsidRPr="00AE656A">
              <w:rPr>
                <w:rFonts w:ascii="Tahoma" w:hAnsi="Tahoma" w:cs="Tahoma"/>
                <w:sz w:val="14"/>
                <w:szCs w:val="14"/>
              </w:rPr>
              <w:t>50</w:t>
            </w:r>
          </w:p>
        </w:tc>
        <w:tc>
          <w:tcPr>
            <w:tcW w:w="450" w:type="dxa"/>
            <w:tcBorders>
              <w:bottom w:val="single" w:sz="4" w:space="0" w:color="auto"/>
            </w:tcBorders>
            <w:shd w:val="clear" w:color="auto" w:fill="FABF8F"/>
            <w:vAlign w:val="center"/>
          </w:tcPr>
          <w:p w14:paraId="5085B23A" w14:textId="77777777" w:rsidR="001A63C6" w:rsidRPr="00AE656A" w:rsidRDefault="001A63C6" w:rsidP="00EA31A6">
            <w:pPr>
              <w:pStyle w:val="TableText"/>
              <w:widowControl w:val="0"/>
              <w:rPr>
                <w:rFonts w:ascii="Tahoma" w:hAnsi="Tahoma" w:cs="Tahoma"/>
                <w:sz w:val="14"/>
                <w:szCs w:val="14"/>
              </w:rPr>
            </w:pPr>
            <w:r w:rsidRPr="00AE656A">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5085B23B" w14:textId="77777777" w:rsidR="001A63C6" w:rsidRPr="00AE656A" w:rsidRDefault="001A63C6" w:rsidP="00EA31A6">
            <w:pPr>
              <w:pStyle w:val="TableText"/>
              <w:widowControl w:val="0"/>
              <w:rPr>
                <w:rFonts w:ascii="Tahoma" w:hAnsi="Tahoma" w:cs="Tahoma"/>
                <w:sz w:val="14"/>
                <w:szCs w:val="14"/>
              </w:rPr>
            </w:pPr>
            <w:r w:rsidRPr="00AE656A">
              <w:rPr>
                <w:rFonts w:ascii="Tahoma" w:hAnsi="Tahoma" w:cs="Tahoma"/>
                <w:sz w:val="14"/>
                <w:szCs w:val="14"/>
              </w:rPr>
              <w:t>50</w:t>
            </w:r>
          </w:p>
        </w:tc>
        <w:tc>
          <w:tcPr>
            <w:tcW w:w="360" w:type="dxa"/>
            <w:tcBorders>
              <w:left w:val="single" w:sz="18" w:space="0" w:color="auto"/>
              <w:bottom w:val="single" w:sz="4" w:space="0" w:color="auto"/>
            </w:tcBorders>
            <w:shd w:val="clear" w:color="auto" w:fill="FABF8F"/>
            <w:vAlign w:val="center"/>
          </w:tcPr>
          <w:p w14:paraId="5085B23C" w14:textId="77777777" w:rsidR="001A63C6" w:rsidRPr="00AE656A" w:rsidRDefault="001A63C6" w:rsidP="003537B9">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B23D" w14:textId="77777777" w:rsidR="001A63C6" w:rsidRPr="00AE656A" w:rsidRDefault="001A63C6" w:rsidP="003537B9">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23E" w14:textId="77777777" w:rsidR="001A63C6" w:rsidRPr="00AE656A" w:rsidRDefault="001A63C6" w:rsidP="003537B9">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B23F" w14:textId="77777777" w:rsidR="001A63C6" w:rsidRPr="00AE656A" w:rsidRDefault="001A63C6" w:rsidP="003537B9">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240" w14:textId="77777777" w:rsidR="001A63C6" w:rsidRPr="00AE656A" w:rsidRDefault="001A63C6" w:rsidP="00C778DB">
            <w:pPr>
              <w:pStyle w:val="TableText"/>
              <w:widowControl w:val="0"/>
              <w:rPr>
                <w:rFonts w:ascii="Tahoma" w:hAnsi="Tahoma" w:cs="Tahoma"/>
                <w:sz w:val="13"/>
              </w:rPr>
            </w:pPr>
          </w:p>
        </w:tc>
      </w:tr>
      <w:tr w:rsidR="001A63C6" w:rsidRPr="00AE656A" w14:paraId="5085B255" w14:textId="77777777" w:rsidTr="00F45A70">
        <w:trPr>
          <w:trHeight w:val="145"/>
        </w:trPr>
        <w:tc>
          <w:tcPr>
            <w:tcW w:w="2734" w:type="dxa"/>
            <w:gridSpan w:val="2"/>
            <w:tcBorders>
              <w:bottom w:val="single" w:sz="4" w:space="0" w:color="auto"/>
            </w:tcBorders>
            <w:shd w:val="clear" w:color="auto" w:fill="auto"/>
            <w:vAlign w:val="center"/>
          </w:tcPr>
          <w:p w14:paraId="5085B242" w14:textId="77777777" w:rsidR="001A63C6" w:rsidRPr="00AE656A" w:rsidRDefault="001A63C6" w:rsidP="00C251DD">
            <w:pPr>
              <w:pStyle w:val="ProductNames"/>
              <w:spacing w:beforeLines="20" w:before="48" w:afterLines="20" w:after="48"/>
              <w:rPr>
                <w:rFonts w:ascii="Tahoma" w:hAnsi="Tahoma" w:cs="Tahoma"/>
                <w:sz w:val="14"/>
              </w:rPr>
            </w:pPr>
            <w:bookmarkStart w:id="375" w:name="_Toc336338034"/>
            <w:bookmarkStart w:id="376" w:name="_Toc357598141"/>
            <w:r w:rsidRPr="00AE656A">
              <w:rPr>
                <w:rFonts w:ascii="Tahoma" w:hAnsi="Tahoma" w:cs="Tahoma"/>
                <w:sz w:val="14"/>
              </w:rPr>
              <w:t>CAL do Project Server</w:t>
            </w:r>
            <w:bookmarkEnd w:id="375"/>
            <w:r w:rsidRPr="00AE656A">
              <w:rPr>
                <w:rFonts w:ascii="Tahoma" w:hAnsi="Tahoma" w:cs="Tahoma"/>
                <w:sz w:val="14"/>
              </w:rPr>
              <w:t xml:space="preserve"> 2013</w:t>
            </w:r>
            <w:bookmarkEnd w:id="376"/>
            <w:r w:rsidRPr="00AE656A">
              <w:rPr>
                <w:rFonts w:ascii="Tahoma" w:hAnsi="Tahoma" w:cs="Tahoma"/>
                <w:sz w:val="14"/>
              </w:rPr>
              <w:t xml:space="preserve"> </w:t>
            </w:r>
          </w:p>
        </w:tc>
        <w:tc>
          <w:tcPr>
            <w:tcW w:w="450" w:type="dxa"/>
            <w:tcBorders>
              <w:bottom w:val="single" w:sz="4" w:space="0" w:color="auto"/>
            </w:tcBorders>
            <w:shd w:val="clear" w:color="auto" w:fill="auto"/>
            <w:vAlign w:val="center"/>
          </w:tcPr>
          <w:p w14:paraId="5085B243" w14:textId="77777777" w:rsidR="001A63C6" w:rsidRPr="00AE656A"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085B244"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5085B24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24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24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B24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24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24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24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B24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B24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24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24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25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25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25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253"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254" w14:textId="77777777" w:rsidR="001A63C6" w:rsidRPr="00AE656A" w:rsidRDefault="001A63C6" w:rsidP="001A63C6">
            <w:pPr>
              <w:pStyle w:val="TableText"/>
              <w:widowControl w:val="0"/>
              <w:rPr>
                <w:rFonts w:ascii="Tahoma" w:hAnsi="Tahoma" w:cs="Tahoma"/>
                <w:sz w:val="13"/>
              </w:rPr>
            </w:pPr>
          </w:p>
        </w:tc>
      </w:tr>
      <w:tr w:rsidR="00B33D0E" w:rsidRPr="00AE656A" w14:paraId="5085B269" w14:textId="77777777" w:rsidTr="00F45A70">
        <w:trPr>
          <w:trHeight w:val="145"/>
        </w:trPr>
        <w:tc>
          <w:tcPr>
            <w:tcW w:w="2734" w:type="dxa"/>
            <w:gridSpan w:val="2"/>
            <w:tcBorders>
              <w:bottom w:val="single" w:sz="4" w:space="0" w:color="auto"/>
            </w:tcBorders>
            <w:shd w:val="clear" w:color="auto" w:fill="FABF8F"/>
            <w:vAlign w:val="center"/>
          </w:tcPr>
          <w:p w14:paraId="5085B256" w14:textId="77777777" w:rsidR="001A63C6" w:rsidRPr="00AE656A" w:rsidRDefault="001A63C6" w:rsidP="002E25F3">
            <w:pPr>
              <w:pStyle w:val="Heading2"/>
              <w:keepNext/>
              <w:keepLines/>
              <w:spacing w:beforeLines="20" w:before="48" w:afterLines="20" w:after="48"/>
              <w:ind w:left="0" w:firstLine="15"/>
              <w:rPr>
                <w:rFonts w:ascii="Tahoma" w:hAnsi="Tahoma" w:cs="Tahoma"/>
                <w:b w:val="0"/>
                <w:sz w:val="14"/>
              </w:rPr>
            </w:pPr>
            <w:bookmarkStart w:id="377" w:name="_Toc336338036"/>
            <w:bookmarkStart w:id="378" w:name="_Toc357598142"/>
            <w:r w:rsidRPr="00AE656A">
              <w:rPr>
                <w:rFonts w:ascii="Tahoma" w:hAnsi="Tahoma" w:cs="Tahoma"/>
                <w:b w:val="0"/>
                <w:sz w:val="14"/>
              </w:rPr>
              <w:lastRenderedPageBreak/>
              <w:t>Armazenamento Extra do SharePoint™ Online de 1 GB (SL Complementar)</w:t>
            </w:r>
            <w:bookmarkEnd w:id="377"/>
            <w:bookmarkEnd w:id="378"/>
          </w:p>
        </w:tc>
        <w:tc>
          <w:tcPr>
            <w:tcW w:w="450" w:type="dxa"/>
            <w:tcBorders>
              <w:bottom w:val="single" w:sz="4" w:space="0" w:color="auto"/>
            </w:tcBorders>
            <w:shd w:val="clear" w:color="auto" w:fill="FABF8F"/>
            <w:vAlign w:val="center"/>
          </w:tcPr>
          <w:p w14:paraId="5085B257" w14:textId="77777777" w:rsidR="001A63C6" w:rsidRPr="00AE656A" w:rsidRDefault="001A63C6" w:rsidP="002E25F3">
            <w:pPr>
              <w:pStyle w:val="TableText"/>
              <w:keepNext/>
              <w:keepLines/>
              <w:widowControl w:val="0"/>
              <w:rPr>
                <w:b/>
                <w:color w:val="000000"/>
                <w:sz w:val="13"/>
                <w:szCs w:val="13"/>
                <w:u w:val="single"/>
              </w:rPr>
            </w:pPr>
          </w:p>
        </w:tc>
        <w:tc>
          <w:tcPr>
            <w:tcW w:w="450" w:type="dxa"/>
            <w:tcBorders>
              <w:bottom w:val="single" w:sz="4" w:space="0" w:color="auto"/>
            </w:tcBorders>
            <w:shd w:val="clear" w:color="auto" w:fill="FABF8F"/>
          </w:tcPr>
          <w:p w14:paraId="5085B258" w14:textId="77777777" w:rsidR="001A63C6" w:rsidRPr="00AE656A" w:rsidDel="008F575D" w:rsidRDefault="001A63C6" w:rsidP="002E25F3">
            <w:pPr>
              <w:pStyle w:val="TableText"/>
              <w:keepNext/>
              <w:keepLines/>
              <w:widowControl w:val="0"/>
              <w:spacing w:before="8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085B259" w14:textId="77777777" w:rsidR="001A63C6" w:rsidRPr="00AE656A" w:rsidRDefault="001A63C6" w:rsidP="002E25F3">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25A"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085B25B"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085B25C"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085B25D"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085B25E"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085B25F" w14:textId="77777777" w:rsidR="001A63C6" w:rsidRPr="00AE656A" w:rsidRDefault="001A63C6" w:rsidP="002E25F3">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260" w14:textId="77777777" w:rsidR="001A63C6" w:rsidRPr="00AE656A" w:rsidRDefault="001A63C6" w:rsidP="002E25F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261"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085B262"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263" w14:textId="77777777" w:rsidR="001A63C6" w:rsidRPr="00AE656A" w:rsidRDefault="001A63C6" w:rsidP="002E25F3">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264" w14:textId="77777777" w:rsidR="001A63C6" w:rsidRPr="00AE656A" w:rsidRDefault="001A63C6" w:rsidP="002E25F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265" w14:textId="77777777" w:rsidR="001A63C6" w:rsidRPr="00AE656A" w:rsidRDefault="001A63C6" w:rsidP="002E25F3">
            <w:pPr>
              <w:pStyle w:val="TableText"/>
              <w:keepNext/>
              <w:keepLines/>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266" w14:textId="77777777" w:rsidR="001A63C6" w:rsidRPr="00AE656A" w:rsidRDefault="001A63C6" w:rsidP="002E25F3">
            <w:pPr>
              <w:pStyle w:val="TableText"/>
              <w:keepNext/>
              <w:keepLines/>
              <w:widowControl w:val="0"/>
              <w:rPr>
                <w:rFonts w:ascii="Tahoma" w:hAnsi="Tahoma" w:cs="Tahoma"/>
                <w:sz w:val="13"/>
              </w:rPr>
            </w:pPr>
          </w:p>
        </w:tc>
        <w:tc>
          <w:tcPr>
            <w:tcW w:w="630" w:type="dxa"/>
            <w:tcBorders>
              <w:bottom w:val="single" w:sz="4" w:space="0" w:color="auto"/>
            </w:tcBorders>
            <w:shd w:val="clear" w:color="auto" w:fill="FABF8F"/>
          </w:tcPr>
          <w:p w14:paraId="5085B267" w14:textId="77777777" w:rsidR="001A63C6" w:rsidRPr="00AE656A" w:rsidRDefault="001A63C6" w:rsidP="002E25F3">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268" w14:textId="77777777" w:rsidR="001A63C6" w:rsidRPr="00AE656A" w:rsidRDefault="001A63C6" w:rsidP="002E25F3">
            <w:pPr>
              <w:pStyle w:val="TableText"/>
              <w:keepNext/>
              <w:keepLines/>
              <w:widowControl w:val="0"/>
              <w:rPr>
                <w:rFonts w:ascii="Tahoma" w:hAnsi="Tahoma" w:cs="Tahoma"/>
                <w:sz w:val="13"/>
              </w:rPr>
            </w:pPr>
          </w:p>
        </w:tc>
      </w:tr>
      <w:tr w:rsidR="001A63C6" w:rsidRPr="00AE656A" w14:paraId="5085B27D" w14:textId="77777777" w:rsidTr="00DE5B24">
        <w:trPr>
          <w:cantSplit/>
          <w:trHeight w:val="145"/>
        </w:trPr>
        <w:tc>
          <w:tcPr>
            <w:tcW w:w="2734" w:type="dxa"/>
            <w:gridSpan w:val="2"/>
            <w:tcBorders>
              <w:bottom w:val="single" w:sz="4" w:space="0" w:color="auto"/>
            </w:tcBorders>
            <w:shd w:val="clear" w:color="auto" w:fill="auto"/>
            <w:vAlign w:val="center"/>
          </w:tcPr>
          <w:p w14:paraId="5085B26A" w14:textId="77777777" w:rsidR="001A63C6" w:rsidRPr="00AE656A" w:rsidRDefault="001A63C6" w:rsidP="007E466C">
            <w:pPr>
              <w:pStyle w:val="Heading2"/>
              <w:ind w:left="0" w:firstLine="15"/>
              <w:jc w:val="both"/>
              <w:rPr>
                <w:rFonts w:ascii="Tahoma" w:hAnsi="Tahoma" w:cs="Tahoma"/>
                <w:b w:val="0"/>
                <w:sz w:val="14"/>
              </w:rPr>
            </w:pPr>
            <w:bookmarkStart w:id="379" w:name="_Toc336338037"/>
            <w:bookmarkStart w:id="380" w:name="_Toc357598143"/>
            <w:r w:rsidRPr="00AE656A">
              <w:rPr>
                <w:rFonts w:ascii="Tahoma" w:hAnsi="Tahoma" w:cs="Tahoma"/>
                <w:b w:val="0"/>
                <w:sz w:val="14"/>
              </w:rPr>
              <w:t>Armazenamento Extra do SharePoint™ Online de A 1 GB (SL Complementar)</w:t>
            </w:r>
            <w:bookmarkEnd w:id="379"/>
            <w:bookmarkEnd w:id="380"/>
          </w:p>
        </w:tc>
        <w:tc>
          <w:tcPr>
            <w:tcW w:w="450" w:type="dxa"/>
            <w:tcBorders>
              <w:bottom w:val="single" w:sz="4" w:space="0" w:color="auto"/>
            </w:tcBorders>
            <w:shd w:val="clear" w:color="auto" w:fill="auto"/>
            <w:vAlign w:val="center"/>
          </w:tcPr>
          <w:p w14:paraId="5085B26B" w14:textId="77777777" w:rsidR="001A63C6" w:rsidRPr="00AE656A"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14:paraId="5085B26C" w14:textId="77777777" w:rsidR="001A63C6" w:rsidRPr="00AE656A" w:rsidRDefault="001A63C6" w:rsidP="007E466C">
            <w:pPr>
              <w:pStyle w:val="TableText"/>
              <w:widowControl w:val="0"/>
              <w:rPr>
                <w:rFonts w:ascii="Tahoma" w:hAnsi="Tahoma" w:cs="Tahoma"/>
                <w:sz w:val="13"/>
              </w:rPr>
            </w:pPr>
            <w:r w:rsidRPr="00AE656A">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5085B26D" w14:textId="77777777" w:rsidR="001A63C6" w:rsidRPr="00AE656A"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26E" w14:textId="77777777" w:rsidR="001A63C6" w:rsidRPr="00AE656A"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6F" w14:textId="77777777" w:rsidR="001A63C6" w:rsidRPr="00AE656A"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70" w14:textId="77777777" w:rsidR="001A63C6" w:rsidRPr="00AE656A"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71" w14:textId="77777777" w:rsidR="001A63C6" w:rsidRPr="00AE656A"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72" w14:textId="77777777" w:rsidR="001A63C6" w:rsidRPr="00AE656A"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73" w14:textId="77777777" w:rsidR="001A63C6" w:rsidRPr="00AE656A"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274" w14:textId="77777777" w:rsidR="001A63C6" w:rsidRPr="00AE656A"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275" w14:textId="77777777" w:rsidR="001A63C6" w:rsidRPr="00AE656A"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76" w14:textId="77777777" w:rsidR="001A63C6" w:rsidRPr="00AE656A"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277" w14:textId="77777777" w:rsidR="001A63C6" w:rsidRPr="00AE656A" w:rsidRDefault="001A63C6" w:rsidP="00EA31A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278" w14:textId="77777777" w:rsidR="001A63C6" w:rsidRPr="00AE656A"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279" w14:textId="77777777" w:rsidR="001A63C6" w:rsidRPr="00AE656A"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27A" w14:textId="77777777" w:rsidR="001A63C6" w:rsidRPr="00AE656A" w:rsidRDefault="001A63C6" w:rsidP="00EA31A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27B" w14:textId="77777777" w:rsidR="001A63C6" w:rsidRPr="00AE656A" w:rsidRDefault="001A63C6" w:rsidP="007E466C">
            <w:pPr>
              <w:pStyle w:val="TableText"/>
              <w:widowControl w:val="0"/>
              <w:rPr>
                <w:rFonts w:ascii="Tahoma" w:hAnsi="Tahoma" w:cs="Tahoma"/>
                <w:sz w:val="13"/>
              </w:rPr>
            </w:pPr>
            <w:r w:rsidRPr="00AE656A">
              <w:rPr>
                <w:rFonts w:ascii="Tahoma" w:hAnsi="Tahoma" w:cs="Tahoma"/>
                <w:sz w:val="13"/>
              </w:rPr>
              <w:t>A, ST (Somente EES)</w:t>
            </w:r>
          </w:p>
        </w:tc>
        <w:tc>
          <w:tcPr>
            <w:tcW w:w="450" w:type="dxa"/>
            <w:tcBorders>
              <w:bottom w:val="single" w:sz="4" w:space="0" w:color="auto"/>
            </w:tcBorders>
            <w:shd w:val="clear" w:color="auto" w:fill="auto"/>
            <w:vAlign w:val="center"/>
          </w:tcPr>
          <w:p w14:paraId="5085B27C" w14:textId="77777777" w:rsidR="001A63C6" w:rsidRPr="00AE656A" w:rsidRDefault="001A63C6" w:rsidP="00D66F68">
            <w:pPr>
              <w:pStyle w:val="TableText"/>
              <w:widowControl w:val="0"/>
              <w:rPr>
                <w:rFonts w:ascii="Tahoma" w:hAnsi="Tahoma" w:cs="Tahoma"/>
                <w:sz w:val="13"/>
              </w:rPr>
            </w:pPr>
          </w:p>
        </w:tc>
      </w:tr>
      <w:tr w:rsidR="00B33D0E" w:rsidRPr="00AE656A" w14:paraId="5085B291" w14:textId="77777777" w:rsidTr="00F45A70">
        <w:trPr>
          <w:trHeight w:val="145"/>
        </w:trPr>
        <w:tc>
          <w:tcPr>
            <w:tcW w:w="2734" w:type="dxa"/>
            <w:gridSpan w:val="2"/>
            <w:tcBorders>
              <w:bottom w:val="single" w:sz="4" w:space="0" w:color="auto"/>
            </w:tcBorders>
            <w:shd w:val="clear" w:color="auto" w:fill="FABF8F"/>
            <w:vAlign w:val="center"/>
          </w:tcPr>
          <w:p w14:paraId="5085B27E" w14:textId="77777777" w:rsidR="001A63C6" w:rsidRPr="00AE656A" w:rsidRDefault="001A63C6" w:rsidP="00BC3C69">
            <w:pPr>
              <w:pStyle w:val="Heading2"/>
              <w:spacing w:beforeLines="20" w:before="48" w:afterLines="20" w:after="48"/>
              <w:ind w:left="0" w:firstLine="15"/>
              <w:jc w:val="both"/>
              <w:rPr>
                <w:rFonts w:ascii="Tahoma" w:hAnsi="Tahoma" w:cs="Tahoma"/>
                <w:b w:val="0"/>
              </w:rPr>
            </w:pPr>
            <w:bookmarkStart w:id="381" w:name="_Toc336338038"/>
            <w:bookmarkStart w:id="382" w:name="_Toc357598144"/>
            <w:r w:rsidRPr="00AE656A">
              <w:rPr>
                <w:rFonts w:ascii="Tahoma" w:hAnsi="Tahoma" w:cs="Tahoma"/>
                <w:b w:val="0"/>
                <w:sz w:val="14"/>
              </w:rPr>
              <w:t>SharePoint™</w:t>
            </w:r>
            <w:r w:rsidR="00BC3C69">
              <w:rPr>
                <w:rFonts w:ascii="Tahoma" w:hAnsi="Tahoma" w:cs="Tahoma"/>
                <w:b w:val="0"/>
                <w:sz w:val="14"/>
              </w:rPr>
              <w:t> </w:t>
            </w:r>
            <w:r w:rsidRPr="00AE656A">
              <w:rPr>
                <w:rFonts w:ascii="Tahoma" w:hAnsi="Tahoma" w:cs="Tahoma"/>
                <w:b w:val="0"/>
                <w:sz w:val="14"/>
              </w:rPr>
              <w:t>Online</w:t>
            </w:r>
            <w:r w:rsidR="00BC3C69">
              <w:rPr>
                <w:rFonts w:ascii="Tahoma" w:hAnsi="Tahoma" w:cs="Tahoma"/>
                <w:b w:val="0"/>
                <w:sz w:val="14"/>
              </w:rPr>
              <w:t> </w:t>
            </w:r>
            <w:r w:rsidRPr="00AE656A">
              <w:rPr>
                <w:rFonts w:ascii="Tahoma" w:hAnsi="Tahoma" w:cs="Tahoma"/>
                <w:b w:val="0"/>
                <w:sz w:val="14"/>
              </w:rPr>
              <w:t>Plano</w:t>
            </w:r>
            <w:r w:rsidR="00BC3C69">
              <w:rPr>
                <w:rFonts w:ascii="Tahoma" w:hAnsi="Tahoma" w:cs="Tahoma"/>
                <w:b w:val="0"/>
                <w:sz w:val="14"/>
              </w:rPr>
              <w:t> </w:t>
            </w:r>
            <w:r w:rsidRPr="00AE656A">
              <w:rPr>
                <w:rFonts w:ascii="Tahoma" w:hAnsi="Tahoma" w:cs="Tahoma"/>
                <w:b w:val="0"/>
                <w:sz w:val="14"/>
              </w:rPr>
              <w:t xml:space="preserve">1 </w:t>
            </w:r>
            <w:r w:rsidR="00BC3C69">
              <w:rPr>
                <w:rFonts w:ascii="Tahoma" w:hAnsi="Tahoma" w:cs="Tahoma"/>
                <w:b w:val="0"/>
                <w:sz w:val="14"/>
              </w:rPr>
              <w:br/>
            </w:r>
            <w:r w:rsidRPr="00AE656A">
              <w:rPr>
                <w:rFonts w:ascii="Tahoma" w:hAnsi="Tahoma" w:cs="Tahoma"/>
                <w:b w:val="0"/>
                <w:sz w:val="14"/>
              </w:rPr>
              <w:t>(SL de Usuário)</w:t>
            </w:r>
            <w:bookmarkEnd w:id="381"/>
            <w:bookmarkEnd w:id="382"/>
          </w:p>
        </w:tc>
        <w:tc>
          <w:tcPr>
            <w:tcW w:w="450" w:type="dxa"/>
            <w:tcBorders>
              <w:bottom w:val="single" w:sz="4" w:space="0" w:color="auto"/>
            </w:tcBorders>
            <w:shd w:val="clear" w:color="auto" w:fill="FABF8F"/>
            <w:vAlign w:val="center"/>
          </w:tcPr>
          <w:p w14:paraId="5085B27F" w14:textId="77777777" w:rsidR="001A63C6" w:rsidRPr="00AE656A" w:rsidRDefault="00AC145A" w:rsidP="007F2C3B">
            <w:pPr>
              <w:pStyle w:val="TableText"/>
              <w:widowControl w:val="0"/>
              <w:rPr>
                <w:rStyle w:val="EndnoteReference"/>
                <w:rFonts w:cs="Tahoma"/>
                <w:b w:val="0"/>
                <w:color w:val="0000FF"/>
                <w:sz w:val="13"/>
                <w:szCs w:val="13"/>
                <w:u w:val="single"/>
              </w:rPr>
            </w:pPr>
            <w:hyperlink w:anchor="_68_SharePoint_Online" w:history="1">
              <w:r w:rsidR="00BC3C69" w:rsidRPr="00BC3C69">
                <w:rPr>
                  <w:rStyle w:val="Hyperlink"/>
                  <w:rFonts w:cs="Tahoma"/>
                  <w:b/>
                  <w:sz w:val="13"/>
                  <w:szCs w:val="13"/>
                </w:rPr>
                <w:t>7</w:t>
              </w:r>
            </w:hyperlink>
            <w:r w:rsidR="007F2C3B">
              <w:rPr>
                <w:rStyle w:val="Hyperlink"/>
                <w:rFonts w:cs="Tahoma"/>
                <w:b/>
                <w:sz w:val="13"/>
                <w:szCs w:val="13"/>
              </w:rPr>
              <w:t>4</w:t>
            </w:r>
          </w:p>
        </w:tc>
        <w:tc>
          <w:tcPr>
            <w:tcW w:w="450" w:type="dxa"/>
            <w:tcBorders>
              <w:bottom w:val="single" w:sz="4" w:space="0" w:color="auto"/>
            </w:tcBorders>
            <w:shd w:val="clear" w:color="auto" w:fill="FABF8F"/>
          </w:tcPr>
          <w:p w14:paraId="5085B280"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085B281"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28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8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8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8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8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87"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28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28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8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28B"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28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28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28E"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28F"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290" w14:textId="77777777" w:rsidR="001A63C6" w:rsidRPr="00AE656A" w:rsidRDefault="001A63C6" w:rsidP="001A63C6">
            <w:pPr>
              <w:pStyle w:val="TableText"/>
              <w:widowControl w:val="0"/>
              <w:rPr>
                <w:rFonts w:ascii="Tahoma" w:hAnsi="Tahoma" w:cs="Tahoma"/>
                <w:sz w:val="13"/>
              </w:rPr>
            </w:pPr>
          </w:p>
        </w:tc>
      </w:tr>
      <w:tr w:rsidR="001A63C6" w:rsidRPr="00AE656A" w14:paraId="5085B2A5" w14:textId="77777777" w:rsidTr="00F45A70">
        <w:trPr>
          <w:trHeight w:val="145"/>
        </w:trPr>
        <w:tc>
          <w:tcPr>
            <w:tcW w:w="2734" w:type="dxa"/>
            <w:gridSpan w:val="2"/>
            <w:tcBorders>
              <w:bottom w:val="single" w:sz="4" w:space="0" w:color="auto"/>
            </w:tcBorders>
            <w:shd w:val="clear" w:color="auto" w:fill="auto"/>
            <w:vAlign w:val="center"/>
          </w:tcPr>
          <w:p w14:paraId="5085B292" w14:textId="77777777" w:rsidR="001A63C6" w:rsidRPr="00AE656A" w:rsidRDefault="001A63C6" w:rsidP="00C251DD">
            <w:pPr>
              <w:pStyle w:val="ProductNames"/>
              <w:spacing w:beforeLines="20" w:before="48" w:afterLines="20" w:after="48"/>
              <w:rPr>
                <w:rFonts w:ascii="Tahoma" w:hAnsi="Tahoma" w:cs="Tahoma"/>
                <w:sz w:val="14"/>
              </w:rPr>
            </w:pPr>
            <w:bookmarkStart w:id="383" w:name="_Toc336338039"/>
            <w:bookmarkStart w:id="384" w:name="_Toc357598145"/>
            <w:r w:rsidRPr="00AE656A">
              <w:rPr>
                <w:rFonts w:ascii="Tahoma" w:hAnsi="Tahoma" w:cs="Tahoma"/>
                <w:sz w:val="14"/>
              </w:rPr>
              <w:t xml:space="preserve">SharePoint™ Online Plano 2 </w:t>
            </w:r>
            <w:r w:rsidR="006F2DD9">
              <w:rPr>
                <w:rFonts w:ascii="Tahoma" w:hAnsi="Tahoma" w:cs="Tahoma"/>
                <w:sz w:val="14"/>
              </w:rPr>
              <w:br/>
            </w:r>
            <w:r w:rsidRPr="00AE656A">
              <w:rPr>
                <w:rFonts w:ascii="Tahoma" w:hAnsi="Tahoma" w:cs="Tahoma"/>
                <w:sz w:val="14"/>
              </w:rPr>
              <w:t>(SL de Usuário)</w:t>
            </w:r>
            <w:bookmarkEnd w:id="383"/>
            <w:bookmarkEnd w:id="384"/>
          </w:p>
        </w:tc>
        <w:tc>
          <w:tcPr>
            <w:tcW w:w="450" w:type="dxa"/>
            <w:tcBorders>
              <w:bottom w:val="single" w:sz="4" w:space="0" w:color="auto"/>
            </w:tcBorders>
            <w:shd w:val="clear" w:color="auto" w:fill="auto"/>
            <w:vAlign w:val="center"/>
          </w:tcPr>
          <w:p w14:paraId="5085B293" w14:textId="77777777" w:rsidR="001A63C6" w:rsidRPr="00AE656A" w:rsidRDefault="00AC145A" w:rsidP="007F2C3B">
            <w:pPr>
              <w:pStyle w:val="TableText"/>
              <w:widowControl w:val="0"/>
              <w:rPr>
                <w:rStyle w:val="EndnoteReference"/>
                <w:b w:val="0"/>
                <w:color w:val="000000"/>
                <w:sz w:val="13"/>
                <w:szCs w:val="13"/>
                <w:u w:val="single"/>
              </w:rPr>
            </w:pPr>
            <w:hyperlink w:anchor="_73_SharePoint_Online" w:history="1">
              <w:r w:rsidR="00BA71AD" w:rsidRPr="00BC3C69">
                <w:rPr>
                  <w:rStyle w:val="Hyperlink"/>
                  <w:rFonts w:cs="Tahoma"/>
                  <w:b/>
                  <w:sz w:val="13"/>
                  <w:szCs w:val="13"/>
                </w:rPr>
                <w:t>7</w:t>
              </w:r>
            </w:hyperlink>
            <w:r w:rsidR="007F2C3B">
              <w:rPr>
                <w:rStyle w:val="Hyperlink"/>
                <w:rFonts w:cs="Tahoma"/>
                <w:b/>
                <w:sz w:val="13"/>
                <w:szCs w:val="13"/>
              </w:rPr>
              <w:t>4</w:t>
            </w:r>
          </w:p>
        </w:tc>
        <w:tc>
          <w:tcPr>
            <w:tcW w:w="450" w:type="dxa"/>
            <w:tcBorders>
              <w:bottom w:val="single" w:sz="4" w:space="0" w:color="auto"/>
            </w:tcBorders>
            <w:shd w:val="clear" w:color="auto" w:fill="auto"/>
          </w:tcPr>
          <w:p w14:paraId="5085B294"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085B29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29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9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9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9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9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9B"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29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29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9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29F"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2A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2A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2A2"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2A3"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2A4" w14:textId="77777777" w:rsidR="001A63C6" w:rsidRPr="00AE656A" w:rsidRDefault="001A63C6" w:rsidP="001A63C6">
            <w:pPr>
              <w:pStyle w:val="TableText"/>
              <w:widowControl w:val="0"/>
              <w:rPr>
                <w:rFonts w:ascii="Tahoma" w:hAnsi="Tahoma" w:cs="Tahoma"/>
                <w:sz w:val="13"/>
              </w:rPr>
            </w:pPr>
          </w:p>
        </w:tc>
      </w:tr>
      <w:tr w:rsidR="00B33D0E" w:rsidRPr="00AE656A" w14:paraId="5085B2B9" w14:textId="77777777" w:rsidTr="00F45A70">
        <w:trPr>
          <w:trHeight w:val="145"/>
        </w:trPr>
        <w:tc>
          <w:tcPr>
            <w:tcW w:w="2734" w:type="dxa"/>
            <w:gridSpan w:val="2"/>
            <w:tcBorders>
              <w:bottom w:val="single" w:sz="4" w:space="0" w:color="auto"/>
            </w:tcBorders>
            <w:shd w:val="clear" w:color="auto" w:fill="FABF8F"/>
          </w:tcPr>
          <w:p w14:paraId="5085B2A6" w14:textId="77777777" w:rsidR="001A63C6" w:rsidRPr="00AE656A" w:rsidRDefault="001A63C6" w:rsidP="00C251DD">
            <w:pPr>
              <w:pStyle w:val="ProductNames"/>
              <w:spacing w:beforeLines="20" w:before="48" w:afterLines="20" w:after="48"/>
              <w:rPr>
                <w:rFonts w:ascii="Tahoma" w:hAnsi="Tahoma" w:cs="Tahoma"/>
                <w:sz w:val="14"/>
              </w:rPr>
            </w:pPr>
            <w:bookmarkStart w:id="385" w:name="_Toc336338040"/>
            <w:bookmarkStart w:id="386" w:name="_Toc357598146"/>
            <w:r w:rsidRPr="00AE656A">
              <w:rPr>
                <w:rFonts w:ascii="Tahoma" w:hAnsi="Tahoma" w:cs="Tahoma"/>
                <w:sz w:val="14"/>
              </w:rPr>
              <w:t xml:space="preserve">SharePoint™ Server </w:t>
            </w:r>
            <w:bookmarkEnd w:id="385"/>
            <w:r w:rsidRPr="00AE656A">
              <w:rPr>
                <w:rFonts w:ascii="Tahoma" w:hAnsi="Tahoma" w:cs="Tahoma"/>
                <w:sz w:val="14"/>
              </w:rPr>
              <w:t>2013</w:t>
            </w:r>
            <w:bookmarkEnd w:id="386"/>
            <w:r w:rsidRPr="00AE656A">
              <w:rPr>
                <w:rFonts w:ascii="Tahoma" w:hAnsi="Tahoma" w:cs="Tahoma"/>
                <w:sz w:val="14"/>
              </w:rPr>
              <w:t xml:space="preserve"> </w:t>
            </w:r>
          </w:p>
        </w:tc>
        <w:tc>
          <w:tcPr>
            <w:tcW w:w="450" w:type="dxa"/>
            <w:tcBorders>
              <w:bottom w:val="single" w:sz="4" w:space="0" w:color="auto"/>
            </w:tcBorders>
            <w:shd w:val="clear" w:color="auto" w:fill="FABF8F"/>
            <w:vAlign w:val="center"/>
          </w:tcPr>
          <w:p w14:paraId="5085B2A7" w14:textId="77777777" w:rsidR="001A63C6" w:rsidRPr="00AE656A" w:rsidRDefault="00AC145A" w:rsidP="007F2C3B">
            <w:pPr>
              <w:pStyle w:val="TableText"/>
              <w:widowControl w:val="0"/>
              <w:rPr>
                <w:rStyle w:val="EndnoteReference"/>
                <w:b w:val="0"/>
                <w:color w:val="000000"/>
                <w:sz w:val="13"/>
                <w:szCs w:val="13"/>
                <w:u w:val="single"/>
              </w:rPr>
            </w:pPr>
            <w:hyperlink w:anchor="_74_SharePoint_Server" w:history="1">
              <w:r w:rsidR="00BA71AD" w:rsidRPr="00BC3C69">
                <w:rPr>
                  <w:rStyle w:val="Hyperlink"/>
                  <w:b/>
                  <w:sz w:val="13"/>
                  <w:szCs w:val="13"/>
                </w:rPr>
                <w:t>7</w:t>
              </w:r>
            </w:hyperlink>
            <w:r w:rsidR="007F2C3B">
              <w:rPr>
                <w:rStyle w:val="Hyperlink"/>
                <w:b/>
                <w:sz w:val="13"/>
                <w:szCs w:val="13"/>
              </w:rPr>
              <w:t>5</w:t>
            </w:r>
          </w:p>
        </w:tc>
        <w:tc>
          <w:tcPr>
            <w:tcW w:w="450" w:type="dxa"/>
            <w:tcBorders>
              <w:bottom w:val="single" w:sz="4" w:space="0" w:color="auto"/>
            </w:tcBorders>
            <w:shd w:val="clear" w:color="auto" w:fill="FABF8F"/>
          </w:tcPr>
          <w:p w14:paraId="5085B2A8"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085B2A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2A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2A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B2A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tcBorders>
            <w:shd w:val="clear" w:color="auto" w:fill="FABF8F"/>
            <w:vAlign w:val="center"/>
          </w:tcPr>
          <w:p w14:paraId="5085B2A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2A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2A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085B2B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085B2B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2B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085B2B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14:paraId="5085B2B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B2B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085B2B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B2B7" w14:textId="77777777" w:rsidR="001A63C6" w:rsidRPr="00AE656A" w:rsidRDefault="001A63C6" w:rsidP="006C465D">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2B8" w14:textId="77777777" w:rsidR="001A63C6" w:rsidRPr="00AE656A" w:rsidRDefault="001A63C6" w:rsidP="001A63C6">
            <w:pPr>
              <w:pStyle w:val="TableText"/>
              <w:widowControl w:val="0"/>
              <w:rPr>
                <w:rFonts w:ascii="Tahoma" w:hAnsi="Tahoma" w:cs="Tahoma"/>
                <w:sz w:val="13"/>
              </w:rPr>
            </w:pPr>
          </w:p>
        </w:tc>
      </w:tr>
      <w:tr w:rsidR="001A63C6" w:rsidRPr="00AE656A" w14:paraId="5085B2CD" w14:textId="77777777" w:rsidTr="00F45A70">
        <w:trPr>
          <w:trHeight w:val="145"/>
        </w:trPr>
        <w:tc>
          <w:tcPr>
            <w:tcW w:w="2734" w:type="dxa"/>
            <w:gridSpan w:val="2"/>
            <w:tcBorders>
              <w:bottom w:val="single" w:sz="4" w:space="0" w:color="auto"/>
            </w:tcBorders>
            <w:shd w:val="clear" w:color="auto" w:fill="auto"/>
          </w:tcPr>
          <w:p w14:paraId="5085B2BA" w14:textId="77777777" w:rsidR="001A63C6" w:rsidRPr="00AE656A" w:rsidRDefault="001A63C6" w:rsidP="00C251DD">
            <w:pPr>
              <w:pStyle w:val="ProductNames"/>
              <w:spacing w:beforeLines="20" w:before="48" w:afterLines="20" w:after="48"/>
              <w:rPr>
                <w:rFonts w:ascii="Tahoma" w:hAnsi="Tahoma" w:cs="Tahoma"/>
                <w:sz w:val="14"/>
              </w:rPr>
            </w:pPr>
            <w:bookmarkStart w:id="387" w:name="_Toc336338041"/>
            <w:bookmarkStart w:id="388" w:name="_Toc357598147"/>
            <w:r w:rsidRPr="00AE656A">
              <w:rPr>
                <w:rFonts w:ascii="Tahoma" w:hAnsi="Tahoma" w:cs="Tahoma"/>
                <w:sz w:val="14"/>
              </w:rPr>
              <w:t>CAL Empresarial do SharePoint™ Server</w:t>
            </w:r>
            <w:bookmarkEnd w:id="387"/>
            <w:r w:rsidRPr="00AE656A">
              <w:rPr>
                <w:rFonts w:ascii="Tahoma" w:hAnsi="Tahoma" w:cs="Tahoma"/>
                <w:sz w:val="14"/>
              </w:rPr>
              <w:t xml:space="preserve"> 2013</w:t>
            </w:r>
            <w:bookmarkEnd w:id="388"/>
            <w:r w:rsidRPr="00AE656A">
              <w:rPr>
                <w:rFonts w:ascii="Tahoma" w:hAnsi="Tahoma" w:cs="Tahoma"/>
                <w:sz w:val="14"/>
              </w:rPr>
              <w:t xml:space="preserve"> </w:t>
            </w:r>
          </w:p>
        </w:tc>
        <w:tc>
          <w:tcPr>
            <w:tcW w:w="450" w:type="dxa"/>
            <w:tcBorders>
              <w:bottom w:val="single" w:sz="4" w:space="0" w:color="auto"/>
            </w:tcBorders>
            <w:shd w:val="clear" w:color="auto" w:fill="auto"/>
            <w:vAlign w:val="center"/>
          </w:tcPr>
          <w:p w14:paraId="5085B2BB" w14:textId="77777777" w:rsidR="001A63C6" w:rsidRPr="00AE656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5085B2BC"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085B2B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2B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2B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B2C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2C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2C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2C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B2C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B2C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2C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2C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2C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2C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5085B2C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2CB"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auto"/>
            <w:vAlign w:val="center"/>
          </w:tcPr>
          <w:p w14:paraId="5085B2CC" w14:textId="77777777" w:rsidR="001A63C6" w:rsidRPr="00AE656A" w:rsidRDefault="001A63C6" w:rsidP="001A63C6">
            <w:pPr>
              <w:pStyle w:val="TableText"/>
              <w:widowControl w:val="0"/>
              <w:rPr>
                <w:rFonts w:ascii="Tahoma" w:hAnsi="Tahoma" w:cs="Tahoma"/>
                <w:sz w:val="13"/>
              </w:rPr>
            </w:pPr>
          </w:p>
        </w:tc>
      </w:tr>
      <w:tr w:rsidR="00B33D0E" w:rsidRPr="00AE656A" w14:paraId="5085B2E1" w14:textId="77777777" w:rsidTr="00F45A70">
        <w:trPr>
          <w:trHeight w:val="260"/>
        </w:trPr>
        <w:tc>
          <w:tcPr>
            <w:tcW w:w="2734" w:type="dxa"/>
            <w:gridSpan w:val="2"/>
            <w:tcBorders>
              <w:bottom w:val="single" w:sz="4" w:space="0" w:color="auto"/>
            </w:tcBorders>
            <w:shd w:val="clear" w:color="auto" w:fill="FABF8F"/>
          </w:tcPr>
          <w:p w14:paraId="5085B2CE" w14:textId="77777777" w:rsidR="001A63C6" w:rsidRPr="00AE656A" w:rsidRDefault="001A63C6" w:rsidP="00C251DD">
            <w:pPr>
              <w:pStyle w:val="ProductNames"/>
              <w:spacing w:beforeLines="20" w:before="48" w:afterLines="20" w:after="48"/>
              <w:rPr>
                <w:rFonts w:ascii="Tahoma" w:hAnsi="Tahoma" w:cs="Tahoma"/>
                <w:sz w:val="14"/>
              </w:rPr>
            </w:pPr>
            <w:bookmarkStart w:id="389" w:name="_Toc336338044"/>
            <w:bookmarkStart w:id="390" w:name="_Toc357598148"/>
            <w:r w:rsidRPr="00AE656A">
              <w:rPr>
                <w:rFonts w:ascii="Tahoma" w:hAnsi="Tahoma" w:cs="Tahoma"/>
                <w:sz w:val="14"/>
              </w:rPr>
              <w:t>CAL Padrão do SharePoint™ Server</w:t>
            </w:r>
            <w:bookmarkEnd w:id="389"/>
            <w:r w:rsidRPr="00AE656A">
              <w:rPr>
                <w:rFonts w:ascii="Tahoma" w:hAnsi="Tahoma" w:cs="Tahoma"/>
                <w:sz w:val="14"/>
              </w:rPr>
              <w:t xml:space="preserve"> 2013</w:t>
            </w:r>
            <w:bookmarkEnd w:id="390"/>
          </w:p>
        </w:tc>
        <w:tc>
          <w:tcPr>
            <w:tcW w:w="450" w:type="dxa"/>
            <w:tcBorders>
              <w:bottom w:val="single" w:sz="4" w:space="0" w:color="auto"/>
            </w:tcBorders>
            <w:shd w:val="clear" w:color="auto" w:fill="FABF8F"/>
            <w:vAlign w:val="center"/>
          </w:tcPr>
          <w:p w14:paraId="5085B2CF" w14:textId="77777777" w:rsidR="00AC2C63" w:rsidRPr="00AE656A" w:rsidRDefault="00AC2C63" w:rsidP="00C251DD">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14:paraId="5085B2D0" w14:textId="77777777" w:rsidR="00AC2C63" w:rsidRPr="00AE656A" w:rsidRDefault="001A63C6" w:rsidP="00C251DD">
            <w:pPr>
              <w:pStyle w:val="TableText"/>
              <w:widowControl w:val="0"/>
              <w:spacing w:beforeLines="20" w:before="48" w:afterLines="20" w:after="48"/>
              <w:rPr>
                <w:rFonts w:ascii="Tahoma" w:hAnsi="Tahoma" w:cs="Tahoma"/>
                <w:color w:val="000000"/>
                <w:sz w:val="13"/>
              </w:rPr>
            </w:pPr>
            <w:r w:rsidRPr="00AE656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085B2D1"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2D2"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B2D3"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FABF8F"/>
            <w:vAlign w:val="center"/>
          </w:tcPr>
          <w:p w14:paraId="5085B2D4"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2D5"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2D6"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2D7"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085B2D8"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85B2D9"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B2DA"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085B2DB"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14:paraId="5085B2DC" w14:textId="77777777" w:rsidR="00AC2C63" w:rsidRPr="00AE656A" w:rsidRDefault="00AC2C63" w:rsidP="00C251DD">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2DD" w14:textId="77777777" w:rsidR="00AC2C63" w:rsidRPr="00AE656A" w:rsidRDefault="00AC2C63" w:rsidP="00C251DD">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2DE" w14:textId="77777777" w:rsidR="00AC2C63" w:rsidRPr="00AE656A" w:rsidRDefault="00AC2C63" w:rsidP="00C251DD">
            <w:pPr>
              <w:pStyle w:val="TableText"/>
              <w:widowControl w:val="0"/>
              <w:spacing w:beforeLines="20" w:before="48" w:afterLines="20" w:after="48"/>
              <w:rPr>
                <w:rFonts w:ascii="Tahoma" w:hAnsi="Tahoma" w:cs="Tahoma"/>
                <w:sz w:val="13"/>
              </w:rPr>
            </w:pPr>
          </w:p>
        </w:tc>
        <w:tc>
          <w:tcPr>
            <w:tcW w:w="630" w:type="dxa"/>
            <w:tcBorders>
              <w:bottom w:val="single" w:sz="4" w:space="0" w:color="auto"/>
            </w:tcBorders>
            <w:shd w:val="clear" w:color="auto" w:fill="FABF8F"/>
          </w:tcPr>
          <w:p w14:paraId="5085B2DF" w14:textId="77777777" w:rsidR="00AC2C63" w:rsidRPr="00AE656A" w:rsidRDefault="001A63C6" w:rsidP="00C251DD">
            <w:pPr>
              <w:pStyle w:val="TableText"/>
              <w:widowControl w:val="0"/>
              <w:spacing w:beforeLines="20" w:before="48" w:afterLines="20" w:after="48"/>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FABF8F"/>
            <w:vAlign w:val="center"/>
          </w:tcPr>
          <w:p w14:paraId="5085B2E0" w14:textId="77777777" w:rsidR="00AC2C63" w:rsidRPr="00AE656A" w:rsidRDefault="00AC2C63" w:rsidP="00C251DD">
            <w:pPr>
              <w:pStyle w:val="TableText"/>
              <w:widowControl w:val="0"/>
              <w:spacing w:beforeLines="20" w:before="48" w:afterLines="20" w:after="48"/>
              <w:rPr>
                <w:rFonts w:ascii="Tahoma" w:hAnsi="Tahoma" w:cs="Tahoma"/>
                <w:sz w:val="13"/>
              </w:rPr>
            </w:pPr>
          </w:p>
        </w:tc>
      </w:tr>
      <w:tr w:rsidR="001A63C6" w:rsidRPr="00AE656A" w14:paraId="5085B2F5" w14:textId="77777777" w:rsidTr="00F45A70">
        <w:trPr>
          <w:trHeight w:val="145"/>
        </w:trPr>
        <w:tc>
          <w:tcPr>
            <w:tcW w:w="2734" w:type="dxa"/>
            <w:gridSpan w:val="2"/>
            <w:tcBorders>
              <w:bottom w:val="single" w:sz="4" w:space="0" w:color="auto"/>
            </w:tcBorders>
            <w:shd w:val="clear" w:color="auto" w:fill="auto"/>
            <w:vAlign w:val="center"/>
          </w:tcPr>
          <w:p w14:paraId="5085B2E2" w14:textId="77777777" w:rsidR="001A63C6" w:rsidRPr="00AE656A" w:rsidRDefault="001A63C6" w:rsidP="00C251DD">
            <w:pPr>
              <w:pStyle w:val="ProductNames"/>
              <w:spacing w:beforeLines="20" w:before="48" w:afterLines="20" w:after="48"/>
              <w:rPr>
                <w:rFonts w:ascii="Tahoma" w:hAnsi="Tahoma" w:cs="Tahoma"/>
                <w:sz w:val="14"/>
                <w:lang w:val="pt-BR"/>
              </w:rPr>
            </w:pPr>
            <w:bookmarkStart w:id="391" w:name="_Toc336338045"/>
            <w:bookmarkStart w:id="392" w:name="_Toc357598149"/>
            <w:r w:rsidRPr="00AE656A">
              <w:rPr>
                <w:rFonts w:ascii="Tahoma" w:hAnsi="Tahoma" w:cs="Tahoma"/>
                <w:sz w:val="14"/>
              </w:rPr>
              <w:t>Licença para um processador do 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2008 R2 Datacenter</w:t>
            </w:r>
            <w:bookmarkEnd w:id="391"/>
            <w:bookmarkEnd w:id="392"/>
          </w:p>
        </w:tc>
        <w:tc>
          <w:tcPr>
            <w:tcW w:w="450" w:type="dxa"/>
            <w:tcBorders>
              <w:bottom w:val="single" w:sz="4" w:space="0" w:color="auto"/>
            </w:tcBorders>
            <w:shd w:val="clear" w:color="auto" w:fill="auto"/>
            <w:vAlign w:val="center"/>
          </w:tcPr>
          <w:p w14:paraId="5085B2E3" w14:textId="77777777" w:rsidR="001A63C6" w:rsidRPr="00AE656A" w:rsidRDefault="00AC145A" w:rsidP="007F2C3B">
            <w:pPr>
              <w:pStyle w:val="TableText"/>
              <w:widowControl w:val="0"/>
              <w:rPr>
                <w:b/>
                <w:color w:val="0000FF"/>
                <w:sz w:val="13"/>
                <w:szCs w:val="13"/>
                <w:u w:val="single"/>
              </w:rPr>
            </w:pPr>
            <w:hyperlink w:anchor="_75_SQL_Server®" w:history="1">
              <w:r w:rsidR="00BA71AD" w:rsidRPr="00BC3C69">
                <w:rPr>
                  <w:rStyle w:val="Hyperlink"/>
                  <w:b/>
                  <w:sz w:val="13"/>
                  <w:szCs w:val="13"/>
                </w:rPr>
                <w:t>7</w:t>
              </w:r>
            </w:hyperlink>
            <w:r w:rsidR="007F2C3B">
              <w:rPr>
                <w:rStyle w:val="Hyperlink"/>
                <w:b/>
                <w:sz w:val="13"/>
                <w:szCs w:val="13"/>
              </w:rPr>
              <w:t>6</w:t>
            </w:r>
          </w:p>
        </w:tc>
        <w:tc>
          <w:tcPr>
            <w:tcW w:w="450" w:type="dxa"/>
            <w:tcBorders>
              <w:bottom w:val="single" w:sz="4" w:space="0" w:color="auto"/>
            </w:tcBorders>
            <w:shd w:val="clear" w:color="auto" w:fill="auto"/>
          </w:tcPr>
          <w:p w14:paraId="5085B2E4"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2E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2E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E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E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E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E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EB"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2E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2E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E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2EF"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2F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2F1"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2F2"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2F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2F4" w14:textId="77777777" w:rsidR="001A63C6" w:rsidRPr="00AE656A" w:rsidRDefault="001A63C6" w:rsidP="001A63C6">
            <w:pPr>
              <w:pStyle w:val="TableText"/>
              <w:widowControl w:val="0"/>
              <w:rPr>
                <w:rFonts w:ascii="Tahoma" w:hAnsi="Tahoma" w:cs="Tahoma"/>
                <w:sz w:val="13"/>
              </w:rPr>
            </w:pPr>
          </w:p>
        </w:tc>
      </w:tr>
      <w:tr w:rsidR="00B33D0E" w:rsidRPr="00AE656A" w14:paraId="5085B309" w14:textId="77777777" w:rsidTr="00F45A70">
        <w:trPr>
          <w:trHeight w:val="145"/>
        </w:trPr>
        <w:tc>
          <w:tcPr>
            <w:tcW w:w="2734" w:type="dxa"/>
            <w:gridSpan w:val="2"/>
            <w:tcBorders>
              <w:bottom w:val="single" w:sz="4" w:space="0" w:color="auto"/>
            </w:tcBorders>
            <w:shd w:val="clear" w:color="auto" w:fill="FABF8F"/>
            <w:vAlign w:val="center"/>
          </w:tcPr>
          <w:p w14:paraId="5085B2F6" w14:textId="77777777" w:rsidR="001A63C6" w:rsidRPr="00AE656A" w:rsidRDefault="001A63C6" w:rsidP="00C251DD">
            <w:pPr>
              <w:pStyle w:val="ProductNames"/>
              <w:spacing w:beforeLines="20" w:before="48" w:afterLines="20" w:after="48"/>
              <w:rPr>
                <w:rFonts w:ascii="Tahoma" w:hAnsi="Tahoma" w:cs="Tahoma"/>
                <w:sz w:val="14"/>
              </w:rPr>
            </w:pPr>
            <w:bookmarkStart w:id="393" w:name="_Toc336338048"/>
            <w:bookmarkStart w:id="394" w:name="_Toc357598150"/>
            <w:r w:rsidRPr="00AE656A">
              <w:rPr>
                <w:rFonts w:ascii="Tahoma" w:hAnsi="Tahoma" w:cs="Tahoma"/>
                <w:sz w:val="14"/>
              </w:rPr>
              <w:t>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2008 R2 Small Business</w:t>
            </w:r>
            <w:bookmarkEnd w:id="393"/>
            <w:bookmarkEnd w:id="394"/>
          </w:p>
        </w:tc>
        <w:tc>
          <w:tcPr>
            <w:tcW w:w="450" w:type="dxa"/>
            <w:tcBorders>
              <w:bottom w:val="single" w:sz="4" w:space="0" w:color="auto"/>
            </w:tcBorders>
            <w:shd w:val="clear" w:color="auto" w:fill="FABF8F"/>
            <w:vAlign w:val="center"/>
          </w:tcPr>
          <w:p w14:paraId="5085B2F7" w14:textId="77777777" w:rsidR="001A63C6" w:rsidRPr="00AE656A" w:rsidRDefault="00AC145A" w:rsidP="007F2C3B">
            <w:pPr>
              <w:pStyle w:val="TableText"/>
              <w:widowControl w:val="0"/>
              <w:rPr>
                <w:rStyle w:val="EndnoteReference"/>
                <w:rFonts w:cs="Tahoma"/>
                <w:b w:val="0"/>
                <w:color w:val="000000"/>
                <w:sz w:val="13"/>
                <w:szCs w:val="13"/>
                <w:u w:val="single"/>
              </w:rPr>
            </w:pPr>
            <w:hyperlink w:anchor="_76_SQL_Server®" w:history="1">
              <w:r w:rsidR="00BA71AD" w:rsidRPr="00BC3C69">
                <w:rPr>
                  <w:rStyle w:val="Hyperlink"/>
                  <w:b/>
                  <w:sz w:val="13"/>
                  <w:szCs w:val="13"/>
                </w:rPr>
                <w:t>7</w:t>
              </w:r>
            </w:hyperlink>
            <w:r w:rsidR="007F2C3B">
              <w:rPr>
                <w:rStyle w:val="Hyperlink"/>
                <w:b/>
                <w:sz w:val="13"/>
                <w:szCs w:val="13"/>
              </w:rPr>
              <w:t>7</w:t>
            </w:r>
          </w:p>
        </w:tc>
        <w:tc>
          <w:tcPr>
            <w:tcW w:w="450" w:type="dxa"/>
            <w:tcBorders>
              <w:bottom w:val="single" w:sz="4" w:space="0" w:color="auto"/>
            </w:tcBorders>
            <w:shd w:val="clear" w:color="auto" w:fill="FABF8F"/>
          </w:tcPr>
          <w:p w14:paraId="5085B2F8"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085B2F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2F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F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F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F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F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2FF"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30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30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0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30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30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305"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30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30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08" w14:textId="77777777" w:rsidR="001A63C6" w:rsidRPr="00AE656A" w:rsidRDefault="001A63C6" w:rsidP="001A63C6">
            <w:pPr>
              <w:pStyle w:val="TableText"/>
              <w:widowControl w:val="0"/>
              <w:rPr>
                <w:rFonts w:ascii="Tahoma" w:hAnsi="Tahoma" w:cs="Tahoma"/>
                <w:sz w:val="13"/>
              </w:rPr>
            </w:pPr>
          </w:p>
        </w:tc>
      </w:tr>
      <w:tr w:rsidR="001A63C6" w:rsidRPr="00AE656A" w14:paraId="5085B31D" w14:textId="77777777" w:rsidTr="00F45A70">
        <w:trPr>
          <w:trHeight w:val="145"/>
        </w:trPr>
        <w:tc>
          <w:tcPr>
            <w:tcW w:w="2734" w:type="dxa"/>
            <w:gridSpan w:val="2"/>
            <w:tcBorders>
              <w:bottom w:val="single" w:sz="4" w:space="0" w:color="auto"/>
            </w:tcBorders>
            <w:shd w:val="clear" w:color="auto" w:fill="auto"/>
            <w:vAlign w:val="center"/>
          </w:tcPr>
          <w:p w14:paraId="5085B30A" w14:textId="77777777" w:rsidR="001A63C6" w:rsidRPr="00AE656A" w:rsidRDefault="001A63C6" w:rsidP="00C251DD">
            <w:pPr>
              <w:pStyle w:val="ProductNames"/>
              <w:spacing w:beforeLines="20" w:before="48" w:afterLines="20" w:after="48"/>
              <w:rPr>
                <w:rFonts w:ascii="Tahoma" w:hAnsi="Tahoma" w:cs="Tahoma"/>
                <w:sz w:val="14"/>
              </w:rPr>
            </w:pPr>
            <w:bookmarkStart w:id="395" w:name="_Toc336338049"/>
            <w:bookmarkStart w:id="396" w:name="_Toc357598151"/>
            <w:r w:rsidRPr="00AE656A">
              <w:rPr>
                <w:rFonts w:ascii="Tahoma" w:hAnsi="Tahoma" w:cs="Tahoma"/>
                <w:sz w:val="14"/>
              </w:rPr>
              <w:t>CAL do 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2008 R2 Small Business</w:t>
            </w:r>
            <w:bookmarkEnd w:id="395"/>
            <w:bookmarkEnd w:id="396"/>
          </w:p>
        </w:tc>
        <w:tc>
          <w:tcPr>
            <w:tcW w:w="450" w:type="dxa"/>
            <w:tcBorders>
              <w:bottom w:val="single" w:sz="4" w:space="0" w:color="auto"/>
            </w:tcBorders>
            <w:shd w:val="clear" w:color="auto" w:fill="auto"/>
            <w:vAlign w:val="center"/>
          </w:tcPr>
          <w:p w14:paraId="5085B30B" w14:textId="77777777" w:rsidR="001A63C6" w:rsidRPr="00AE656A"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5085B30C"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085B30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30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0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1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1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1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13"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31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31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1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317"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31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319"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31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31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1C" w14:textId="77777777" w:rsidR="001A63C6" w:rsidRPr="00AE656A" w:rsidRDefault="001A63C6" w:rsidP="001A63C6">
            <w:pPr>
              <w:pStyle w:val="TableText"/>
              <w:widowControl w:val="0"/>
              <w:rPr>
                <w:rFonts w:ascii="Tahoma" w:hAnsi="Tahoma" w:cs="Tahoma"/>
                <w:sz w:val="13"/>
              </w:rPr>
            </w:pPr>
          </w:p>
        </w:tc>
      </w:tr>
      <w:tr w:rsidR="00B33D0E" w:rsidRPr="00AE656A" w14:paraId="5085B331" w14:textId="77777777" w:rsidTr="00F45A70">
        <w:trPr>
          <w:trHeight w:val="145"/>
        </w:trPr>
        <w:tc>
          <w:tcPr>
            <w:tcW w:w="2734" w:type="dxa"/>
            <w:gridSpan w:val="2"/>
            <w:tcBorders>
              <w:bottom w:val="single" w:sz="4" w:space="0" w:color="auto"/>
            </w:tcBorders>
            <w:shd w:val="clear" w:color="auto" w:fill="FABF8F"/>
            <w:vAlign w:val="center"/>
          </w:tcPr>
          <w:p w14:paraId="5085B31E" w14:textId="77777777" w:rsidR="001A63C6" w:rsidRPr="00AE656A" w:rsidRDefault="001A63C6" w:rsidP="00C251DD">
            <w:pPr>
              <w:pStyle w:val="ProductNames"/>
              <w:spacing w:beforeLines="20" w:before="48" w:afterLines="20" w:after="48"/>
              <w:rPr>
                <w:rFonts w:ascii="Tahoma" w:hAnsi="Tahoma" w:cs="Tahoma"/>
                <w:sz w:val="14"/>
              </w:rPr>
            </w:pPr>
            <w:bookmarkStart w:id="397" w:name="_Toc336338050"/>
            <w:bookmarkStart w:id="398" w:name="_Toc357598152"/>
            <w:r w:rsidRPr="00AE656A">
              <w:rPr>
                <w:rFonts w:ascii="Tahoma" w:hAnsi="Tahoma" w:cs="Tahoma"/>
                <w:sz w:val="14"/>
              </w:rPr>
              <w:t>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2008 R2 Web por Processador</w:t>
            </w:r>
            <w:bookmarkEnd w:id="397"/>
            <w:bookmarkEnd w:id="398"/>
          </w:p>
        </w:tc>
        <w:tc>
          <w:tcPr>
            <w:tcW w:w="450" w:type="dxa"/>
            <w:tcBorders>
              <w:bottom w:val="single" w:sz="4" w:space="0" w:color="auto"/>
            </w:tcBorders>
            <w:shd w:val="clear" w:color="auto" w:fill="FABF8F"/>
            <w:vAlign w:val="center"/>
          </w:tcPr>
          <w:p w14:paraId="5085B31F" w14:textId="77777777" w:rsidR="001A63C6" w:rsidRPr="00AE656A" w:rsidRDefault="00AC145A" w:rsidP="007F2C3B">
            <w:pPr>
              <w:pStyle w:val="TableText"/>
              <w:widowControl w:val="0"/>
              <w:rPr>
                <w:rStyle w:val="EndnoteReference"/>
                <w:rFonts w:cs="Tahoma"/>
                <w:b w:val="0"/>
                <w:color w:val="000000"/>
                <w:sz w:val="13"/>
                <w:szCs w:val="13"/>
                <w:u w:val="single"/>
              </w:rPr>
            </w:pPr>
            <w:hyperlink w:anchor="_77_SQL_Server®" w:history="1">
              <w:r w:rsidR="00BA71AD" w:rsidRPr="00BC3C69">
                <w:rPr>
                  <w:rStyle w:val="Hyperlink"/>
                  <w:b/>
                  <w:sz w:val="13"/>
                  <w:szCs w:val="13"/>
                </w:rPr>
                <w:t>7</w:t>
              </w:r>
            </w:hyperlink>
            <w:r w:rsidR="007F2C3B">
              <w:rPr>
                <w:rStyle w:val="Hyperlink"/>
                <w:b/>
                <w:sz w:val="13"/>
                <w:szCs w:val="13"/>
              </w:rPr>
              <w:t>8</w:t>
            </w:r>
            <w:hyperlink w:anchor="Srv_84SQL2008R2Webproc" w:history="1"/>
          </w:p>
        </w:tc>
        <w:tc>
          <w:tcPr>
            <w:tcW w:w="450" w:type="dxa"/>
            <w:tcBorders>
              <w:bottom w:val="single" w:sz="4" w:space="0" w:color="auto"/>
            </w:tcBorders>
            <w:shd w:val="clear" w:color="auto" w:fill="FABF8F"/>
          </w:tcPr>
          <w:p w14:paraId="5085B320"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321"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32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2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2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2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2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27"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32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32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2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32B"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32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32D"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32E"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32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30" w14:textId="77777777" w:rsidR="001A63C6" w:rsidRPr="00AE656A" w:rsidRDefault="001A63C6" w:rsidP="001A63C6">
            <w:pPr>
              <w:pStyle w:val="TableText"/>
              <w:widowControl w:val="0"/>
              <w:rPr>
                <w:rFonts w:ascii="Tahoma" w:hAnsi="Tahoma" w:cs="Tahoma"/>
                <w:sz w:val="13"/>
              </w:rPr>
            </w:pPr>
          </w:p>
        </w:tc>
      </w:tr>
      <w:tr w:rsidR="001A63C6" w:rsidRPr="00AE656A" w14:paraId="5085B345" w14:textId="77777777" w:rsidTr="00F45A70">
        <w:trPr>
          <w:trHeight w:val="145"/>
        </w:trPr>
        <w:tc>
          <w:tcPr>
            <w:tcW w:w="2734" w:type="dxa"/>
            <w:gridSpan w:val="2"/>
            <w:tcBorders>
              <w:bottom w:val="single" w:sz="4" w:space="0" w:color="auto"/>
            </w:tcBorders>
            <w:shd w:val="clear" w:color="auto" w:fill="auto"/>
            <w:vAlign w:val="center"/>
          </w:tcPr>
          <w:p w14:paraId="5085B332" w14:textId="77777777" w:rsidR="001A63C6" w:rsidRPr="00AE656A" w:rsidRDefault="001A63C6" w:rsidP="00C251DD">
            <w:pPr>
              <w:pStyle w:val="ProductNames"/>
              <w:spacing w:beforeLines="20" w:before="48" w:afterLines="20" w:after="48"/>
              <w:rPr>
                <w:rFonts w:ascii="Tahoma" w:hAnsi="Tahoma" w:cs="Tahoma"/>
                <w:sz w:val="14"/>
              </w:rPr>
            </w:pPr>
            <w:bookmarkStart w:id="399" w:name="_Toc336338051"/>
            <w:bookmarkStart w:id="400" w:name="_Toc357598153"/>
            <w:r w:rsidRPr="00AE656A">
              <w:rPr>
                <w:rFonts w:ascii="Tahoma" w:hAnsi="Tahoma" w:cs="Tahoma"/>
                <w:sz w:val="14"/>
              </w:rPr>
              <w:t>CAL do 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2008 R2 Workgroup</w:t>
            </w:r>
            <w:bookmarkEnd w:id="399"/>
            <w:bookmarkEnd w:id="400"/>
          </w:p>
        </w:tc>
        <w:tc>
          <w:tcPr>
            <w:tcW w:w="450" w:type="dxa"/>
            <w:tcBorders>
              <w:bottom w:val="single" w:sz="4" w:space="0" w:color="auto"/>
            </w:tcBorders>
            <w:shd w:val="clear" w:color="auto" w:fill="auto"/>
            <w:vAlign w:val="center"/>
          </w:tcPr>
          <w:p w14:paraId="5085B333" w14:textId="77777777" w:rsidR="001A63C6" w:rsidRPr="00AE656A"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5085B334"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335"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33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3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3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3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3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3B"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33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33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3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33F"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34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341"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342"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34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44" w14:textId="77777777" w:rsidR="001A63C6" w:rsidRPr="00AE656A" w:rsidRDefault="001A63C6" w:rsidP="001A63C6">
            <w:pPr>
              <w:pStyle w:val="TableText"/>
              <w:widowControl w:val="0"/>
              <w:rPr>
                <w:rFonts w:ascii="Tahoma" w:hAnsi="Tahoma" w:cs="Tahoma"/>
                <w:sz w:val="13"/>
              </w:rPr>
            </w:pPr>
          </w:p>
        </w:tc>
      </w:tr>
      <w:tr w:rsidR="00B33D0E" w:rsidRPr="00AE656A" w14:paraId="5085B359" w14:textId="77777777" w:rsidTr="00F45A70">
        <w:trPr>
          <w:trHeight w:val="145"/>
        </w:trPr>
        <w:tc>
          <w:tcPr>
            <w:tcW w:w="2734" w:type="dxa"/>
            <w:gridSpan w:val="2"/>
            <w:tcBorders>
              <w:bottom w:val="single" w:sz="4" w:space="0" w:color="auto"/>
            </w:tcBorders>
            <w:shd w:val="clear" w:color="auto" w:fill="FABF8F"/>
            <w:vAlign w:val="center"/>
          </w:tcPr>
          <w:p w14:paraId="5085B346" w14:textId="77777777" w:rsidR="001A63C6" w:rsidRPr="00AE656A" w:rsidRDefault="001A63C6" w:rsidP="00C251DD">
            <w:pPr>
              <w:pStyle w:val="ProductNames"/>
              <w:spacing w:beforeLines="20" w:before="48" w:afterLines="20" w:after="48"/>
              <w:rPr>
                <w:rFonts w:ascii="Tahoma" w:hAnsi="Tahoma" w:cs="Tahoma"/>
                <w:sz w:val="14"/>
              </w:rPr>
            </w:pPr>
            <w:bookmarkStart w:id="401" w:name="_Toc336338053"/>
            <w:bookmarkStart w:id="402" w:name="_Toc357598154"/>
            <w:r w:rsidRPr="00AE656A">
              <w:rPr>
                <w:rFonts w:ascii="Tahoma" w:hAnsi="Tahoma" w:cs="Tahoma"/>
                <w:sz w:val="14"/>
                <w:szCs w:val="18"/>
              </w:rPr>
              <w:t>SQL Server</w:t>
            </w:r>
            <w:r w:rsidR="005841BE" w:rsidRPr="00AE656A">
              <w:rPr>
                <w:rFonts w:ascii="Tahoma" w:eastAsia="Times New Roman" w:hAnsi="Tahoma" w:cs="Tahoma"/>
                <w:color w:val="000000"/>
                <w:sz w:val="14"/>
                <w:szCs w:val="18"/>
                <w:vertAlign w:val="superscript"/>
              </w:rPr>
              <w:t>®</w:t>
            </w:r>
            <w:r w:rsidRPr="00AE656A">
              <w:rPr>
                <w:rFonts w:ascii="Tahoma" w:hAnsi="Tahoma" w:cs="Tahoma"/>
                <w:sz w:val="14"/>
                <w:szCs w:val="18"/>
              </w:rPr>
              <w:t xml:space="preserve"> 2008 R2 Workgroup (Complementar para 5 Clientes)</w:t>
            </w:r>
            <w:bookmarkEnd w:id="401"/>
            <w:bookmarkEnd w:id="402"/>
          </w:p>
        </w:tc>
        <w:tc>
          <w:tcPr>
            <w:tcW w:w="450" w:type="dxa"/>
            <w:tcBorders>
              <w:bottom w:val="single" w:sz="4" w:space="0" w:color="auto"/>
            </w:tcBorders>
            <w:shd w:val="clear" w:color="auto" w:fill="FABF8F"/>
            <w:vAlign w:val="center"/>
          </w:tcPr>
          <w:p w14:paraId="5085B347" w14:textId="77777777" w:rsidR="001A63C6" w:rsidRPr="00AE656A" w:rsidRDefault="00AC145A" w:rsidP="007F2C3B">
            <w:pPr>
              <w:pStyle w:val="TableText"/>
              <w:widowControl w:val="0"/>
              <w:rPr>
                <w:rStyle w:val="EndnoteReference"/>
                <w:b w:val="0"/>
                <w:color w:val="000000"/>
                <w:sz w:val="13"/>
                <w:szCs w:val="13"/>
                <w:u w:val="single"/>
              </w:rPr>
            </w:pPr>
            <w:hyperlink w:anchor="_78_SQL_Server®" w:history="1">
              <w:r w:rsidR="00BA71AD" w:rsidRPr="00BC3C69">
                <w:rPr>
                  <w:rStyle w:val="Hyperlink"/>
                  <w:b/>
                  <w:sz w:val="13"/>
                  <w:szCs w:val="13"/>
                </w:rPr>
                <w:t>7</w:t>
              </w:r>
            </w:hyperlink>
            <w:r w:rsidR="007F2C3B">
              <w:rPr>
                <w:rStyle w:val="Hyperlink"/>
                <w:b/>
                <w:sz w:val="13"/>
                <w:szCs w:val="13"/>
              </w:rPr>
              <w:t>9</w:t>
            </w:r>
          </w:p>
        </w:tc>
        <w:tc>
          <w:tcPr>
            <w:tcW w:w="450" w:type="dxa"/>
            <w:tcBorders>
              <w:bottom w:val="single" w:sz="4" w:space="0" w:color="auto"/>
            </w:tcBorders>
            <w:shd w:val="clear" w:color="auto" w:fill="FABF8F"/>
          </w:tcPr>
          <w:p w14:paraId="5085B348" w14:textId="77777777" w:rsidR="001A63C6" w:rsidRPr="00AE656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34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34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4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4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4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4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4F"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35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35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5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35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35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355"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35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35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58" w14:textId="77777777" w:rsidR="001A63C6" w:rsidRPr="00AE656A" w:rsidRDefault="001A63C6" w:rsidP="001A63C6">
            <w:pPr>
              <w:pStyle w:val="TableText"/>
              <w:widowControl w:val="0"/>
              <w:rPr>
                <w:rFonts w:ascii="Tahoma" w:hAnsi="Tahoma" w:cs="Tahoma"/>
                <w:sz w:val="13"/>
              </w:rPr>
            </w:pPr>
          </w:p>
        </w:tc>
      </w:tr>
      <w:tr w:rsidR="001A63C6" w:rsidRPr="00AE656A" w14:paraId="5085B36D" w14:textId="77777777" w:rsidTr="00F45A70">
        <w:trPr>
          <w:trHeight w:val="145"/>
        </w:trPr>
        <w:tc>
          <w:tcPr>
            <w:tcW w:w="2734" w:type="dxa"/>
            <w:gridSpan w:val="2"/>
            <w:tcBorders>
              <w:bottom w:val="single" w:sz="4" w:space="0" w:color="auto"/>
            </w:tcBorders>
            <w:shd w:val="clear" w:color="auto" w:fill="auto"/>
            <w:vAlign w:val="center"/>
          </w:tcPr>
          <w:p w14:paraId="5085B35A" w14:textId="77777777" w:rsidR="001A63C6" w:rsidRPr="00AE656A" w:rsidRDefault="001A63C6" w:rsidP="00C251DD">
            <w:pPr>
              <w:pStyle w:val="ProductNames"/>
              <w:spacing w:beforeLines="20" w:before="48" w:afterLines="20" w:after="48"/>
              <w:rPr>
                <w:rFonts w:ascii="Tahoma" w:hAnsi="Tahoma" w:cs="Tahoma"/>
                <w:sz w:val="14"/>
                <w:szCs w:val="18"/>
              </w:rPr>
            </w:pPr>
            <w:bookmarkStart w:id="403" w:name="_Toc336338052"/>
            <w:bookmarkStart w:id="404" w:name="_Toc357598155"/>
            <w:r w:rsidRPr="00AE656A">
              <w:rPr>
                <w:rFonts w:ascii="Tahoma" w:hAnsi="Tahoma" w:cs="Tahoma"/>
                <w:sz w:val="14"/>
              </w:rPr>
              <w:t>Licença para um processador do 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2008 R2 Workgroup</w:t>
            </w:r>
            <w:bookmarkEnd w:id="403"/>
            <w:bookmarkEnd w:id="404"/>
          </w:p>
        </w:tc>
        <w:tc>
          <w:tcPr>
            <w:tcW w:w="450" w:type="dxa"/>
            <w:tcBorders>
              <w:bottom w:val="single" w:sz="4" w:space="0" w:color="auto"/>
            </w:tcBorders>
            <w:shd w:val="clear" w:color="auto" w:fill="auto"/>
            <w:vAlign w:val="center"/>
          </w:tcPr>
          <w:p w14:paraId="5085B35B" w14:textId="77777777" w:rsidR="001A63C6" w:rsidRPr="00AE656A" w:rsidRDefault="00AC145A" w:rsidP="003D5C46">
            <w:pPr>
              <w:pStyle w:val="TableText"/>
              <w:widowControl w:val="0"/>
              <w:rPr>
                <w:rStyle w:val="EndnoteReference"/>
                <w:b w:val="0"/>
                <w:color w:val="000000"/>
                <w:sz w:val="13"/>
                <w:szCs w:val="13"/>
              </w:rPr>
            </w:pPr>
            <w:hyperlink w:anchor="_79_77_SQL" w:history="1">
              <w:r w:rsidR="007F2C3B">
                <w:rPr>
                  <w:rStyle w:val="Hyperlink"/>
                  <w:b/>
                  <w:sz w:val="13"/>
                  <w:szCs w:val="13"/>
                </w:rPr>
                <w:t>80</w:t>
              </w:r>
            </w:hyperlink>
          </w:p>
        </w:tc>
        <w:tc>
          <w:tcPr>
            <w:tcW w:w="450" w:type="dxa"/>
            <w:tcBorders>
              <w:bottom w:val="single" w:sz="4" w:space="0" w:color="auto"/>
            </w:tcBorders>
            <w:shd w:val="clear" w:color="auto" w:fill="auto"/>
          </w:tcPr>
          <w:p w14:paraId="5085B35C" w14:textId="77777777" w:rsidR="001A63C6" w:rsidRPr="00AE656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35D"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35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5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6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6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6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63"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36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36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6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367"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36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369"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36A"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36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6C" w14:textId="77777777" w:rsidR="001A63C6" w:rsidRPr="00AE656A" w:rsidRDefault="001A63C6" w:rsidP="001A63C6">
            <w:pPr>
              <w:pStyle w:val="TableText"/>
              <w:widowControl w:val="0"/>
              <w:rPr>
                <w:rFonts w:ascii="Tahoma" w:hAnsi="Tahoma" w:cs="Tahoma"/>
                <w:sz w:val="13"/>
              </w:rPr>
            </w:pPr>
          </w:p>
        </w:tc>
      </w:tr>
      <w:tr w:rsidR="00B33D0E" w:rsidRPr="00AE656A" w14:paraId="5085B381" w14:textId="77777777" w:rsidTr="00F45A70">
        <w:trPr>
          <w:trHeight w:val="145"/>
        </w:trPr>
        <w:tc>
          <w:tcPr>
            <w:tcW w:w="2734" w:type="dxa"/>
            <w:gridSpan w:val="2"/>
            <w:tcBorders>
              <w:bottom w:val="single" w:sz="4" w:space="0" w:color="auto"/>
            </w:tcBorders>
            <w:shd w:val="clear" w:color="auto" w:fill="FABF8F"/>
            <w:vAlign w:val="center"/>
          </w:tcPr>
          <w:p w14:paraId="5085B36E" w14:textId="77777777" w:rsidR="001A63C6" w:rsidRPr="00AE656A" w:rsidRDefault="001A63C6" w:rsidP="00C251DD">
            <w:pPr>
              <w:pStyle w:val="ProductNames"/>
              <w:spacing w:beforeLines="20" w:before="48" w:afterLines="20" w:after="48"/>
              <w:rPr>
                <w:rFonts w:ascii="Tahoma" w:hAnsi="Tahoma" w:cs="Tahoma"/>
                <w:sz w:val="14"/>
              </w:rPr>
            </w:pPr>
            <w:bookmarkStart w:id="405" w:name="_Toc336338054"/>
            <w:bookmarkStart w:id="406" w:name="_Toc357598156"/>
            <w:r w:rsidRPr="00AE656A">
              <w:rPr>
                <w:rFonts w:ascii="Tahoma" w:hAnsi="Tahoma" w:cs="Tahoma"/>
                <w:sz w:val="14"/>
              </w:rPr>
              <w:t>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2012 Business Intelligence</w:t>
            </w:r>
            <w:bookmarkEnd w:id="405"/>
            <w:bookmarkEnd w:id="406"/>
          </w:p>
        </w:tc>
        <w:tc>
          <w:tcPr>
            <w:tcW w:w="450" w:type="dxa"/>
            <w:tcBorders>
              <w:bottom w:val="single" w:sz="4" w:space="0" w:color="auto"/>
            </w:tcBorders>
            <w:shd w:val="clear" w:color="auto" w:fill="FABF8F"/>
            <w:vAlign w:val="center"/>
          </w:tcPr>
          <w:p w14:paraId="5085B36F" w14:textId="77777777" w:rsidR="001A63C6" w:rsidRPr="00AE656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5085B370"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B371"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085B372"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u w:val="single"/>
              </w:rPr>
              <w:t>75</w:t>
            </w:r>
          </w:p>
        </w:tc>
        <w:tc>
          <w:tcPr>
            <w:tcW w:w="450" w:type="dxa"/>
            <w:tcBorders>
              <w:bottom w:val="single" w:sz="4" w:space="0" w:color="auto"/>
            </w:tcBorders>
            <w:shd w:val="clear" w:color="auto" w:fill="FABF8F"/>
            <w:vAlign w:val="bottom"/>
          </w:tcPr>
          <w:p w14:paraId="5085B373"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188</w:t>
            </w:r>
          </w:p>
        </w:tc>
        <w:tc>
          <w:tcPr>
            <w:tcW w:w="450" w:type="dxa"/>
            <w:tcBorders>
              <w:bottom w:val="single" w:sz="4" w:space="0" w:color="auto"/>
            </w:tcBorders>
            <w:shd w:val="clear" w:color="auto" w:fill="FABF8F"/>
            <w:vAlign w:val="bottom"/>
          </w:tcPr>
          <w:p w14:paraId="5085B374"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150</w:t>
            </w:r>
          </w:p>
        </w:tc>
        <w:tc>
          <w:tcPr>
            <w:tcW w:w="450" w:type="dxa"/>
            <w:tcBorders>
              <w:bottom w:val="single" w:sz="4" w:space="0" w:color="auto"/>
            </w:tcBorders>
            <w:shd w:val="clear" w:color="auto" w:fill="FABF8F"/>
            <w:vAlign w:val="bottom"/>
          </w:tcPr>
          <w:p w14:paraId="5085B375"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113</w:t>
            </w:r>
          </w:p>
        </w:tc>
        <w:tc>
          <w:tcPr>
            <w:tcW w:w="450" w:type="dxa"/>
            <w:tcBorders>
              <w:bottom w:val="single" w:sz="4" w:space="0" w:color="auto"/>
            </w:tcBorders>
            <w:shd w:val="clear" w:color="auto" w:fill="FABF8F"/>
            <w:vAlign w:val="bottom"/>
          </w:tcPr>
          <w:p w14:paraId="5085B376"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113</w:t>
            </w:r>
          </w:p>
        </w:tc>
        <w:tc>
          <w:tcPr>
            <w:tcW w:w="450" w:type="dxa"/>
            <w:tcBorders>
              <w:bottom w:val="single" w:sz="4" w:space="0" w:color="auto"/>
            </w:tcBorders>
            <w:shd w:val="clear" w:color="auto" w:fill="FABF8F"/>
            <w:vAlign w:val="bottom"/>
          </w:tcPr>
          <w:p w14:paraId="5085B377"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5085B378"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5085B379"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75</w:t>
            </w:r>
          </w:p>
        </w:tc>
        <w:tc>
          <w:tcPr>
            <w:tcW w:w="450" w:type="dxa"/>
            <w:tcBorders>
              <w:bottom w:val="single" w:sz="4" w:space="0" w:color="auto"/>
            </w:tcBorders>
            <w:shd w:val="clear" w:color="auto" w:fill="FABF8F"/>
            <w:vAlign w:val="bottom"/>
          </w:tcPr>
          <w:p w14:paraId="5085B37A"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5085B37B"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75</w:t>
            </w:r>
          </w:p>
        </w:tc>
        <w:tc>
          <w:tcPr>
            <w:tcW w:w="360" w:type="dxa"/>
            <w:tcBorders>
              <w:left w:val="single" w:sz="18" w:space="0" w:color="auto"/>
              <w:bottom w:val="single" w:sz="4" w:space="0" w:color="auto"/>
            </w:tcBorders>
            <w:shd w:val="clear" w:color="auto" w:fill="FABF8F"/>
            <w:vAlign w:val="bottom"/>
          </w:tcPr>
          <w:p w14:paraId="5085B37C"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085B37D" w14:textId="77777777" w:rsidR="001A63C6" w:rsidRPr="00AE656A" w:rsidRDefault="001A63C6" w:rsidP="001A63C6">
            <w:pPr>
              <w:pStyle w:val="TableText"/>
              <w:widowControl w:val="0"/>
              <w:rPr>
                <w:rFonts w:ascii="Tahoma" w:hAnsi="Tahoma" w:cs="Tahoma"/>
                <w:sz w:val="13"/>
                <w:szCs w:val="13"/>
              </w:rPr>
            </w:pPr>
            <w:r w:rsidRPr="00AE656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37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37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380" w14:textId="77777777" w:rsidR="001A63C6" w:rsidRPr="00AE656A" w:rsidRDefault="001A63C6" w:rsidP="001A63C6">
            <w:pPr>
              <w:pStyle w:val="TableText"/>
              <w:widowControl w:val="0"/>
              <w:rPr>
                <w:rFonts w:ascii="Tahoma" w:hAnsi="Tahoma" w:cs="Tahoma"/>
                <w:sz w:val="13"/>
              </w:rPr>
            </w:pPr>
          </w:p>
        </w:tc>
      </w:tr>
      <w:tr w:rsidR="001A63C6" w:rsidRPr="00AE656A" w14:paraId="5085B395" w14:textId="77777777" w:rsidTr="00F45A70">
        <w:trPr>
          <w:trHeight w:val="145"/>
        </w:trPr>
        <w:tc>
          <w:tcPr>
            <w:tcW w:w="2734" w:type="dxa"/>
            <w:gridSpan w:val="2"/>
            <w:tcBorders>
              <w:bottom w:val="single" w:sz="4" w:space="0" w:color="auto"/>
            </w:tcBorders>
            <w:shd w:val="clear" w:color="auto" w:fill="auto"/>
            <w:vAlign w:val="center"/>
          </w:tcPr>
          <w:p w14:paraId="5085B382" w14:textId="77777777" w:rsidR="001A63C6" w:rsidRPr="00AE656A" w:rsidRDefault="001A63C6" w:rsidP="00C251DD">
            <w:pPr>
              <w:pStyle w:val="ProductNames"/>
              <w:spacing w:beforeLines="20" w:before="48" w:afterLines="20" w:after="48"/>
              <w:rPr>
                <w:rFonts w:ascii="Tahoma" w:hAnsi="Tahoma" w:cs="Tahoma"/>
                <w:sz w:val="14"/>
              </w:rPr>
            </w:pPr>
            <w:bookmarkStart w:id="407" w:name="_Toc336338055"/>
            <w:bookmarkStart w:id="408" w:name="_Toc357598157"/>
            <w:r w:rsidRPr="00AE656A">
              <w:rPr>
                <w:rFonts w:ascii="Tahoma" w:hAnsi="Tahoma" w:cs="Tahoma"/>
                <w:sz w:val="14"/>
              </w:rPr>
              <w:t>CAL do 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2012 (SL de Usuário e Dispositivo)</w:t>
            </w:r>
            <w:bookmarkEnd w:id="407"/>
            <w:bookmarkEnd w:id="408"/>
          </w:p>
        </w:tc>
        <w:tc>
          <w:tcPr>
            <w:tcW w:w="450" w:type="dxa"/>
            <w:tcBorders>
              <w:bottom w:val="single" w:sz="4" w:space="0" w:color="auto"/>
            </w:tcBorders>
            <w:shd w:val="clear" w:color="auto" w:fill="auto"/>
            <w:vAlign w:val="center"/>
          </w:tcPr>
          <w:p w14:paraId="5085B383" w14:textId="77777777" w:rsidR="001A63C6" w:rsidRPr="00AE656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5085B384"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085B38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38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38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B38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38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38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38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B38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B38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38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38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39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39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5085B39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39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AO, ST</w:t>
            </w:r>
          </w:p>
        </w:tc>
        <w:tc>
          <w:tcPr>
            <w:tcW w:w="450" w:type="dxa"/>
            <w:tcBorders>
              <w:bottom w:val="single" w:sz="4" w:space="0" w:color="auto"/>
            </w:tcBorders>
            <w:shd w:val="clear" w:color="auto" w:fill="auto"/>
            <w:vAlign w:val="center"/>
          </w:tcPr>
          <w:p w14:paraId="5085B394" w14:textId="77777777" w:rsidR="001A63C6" w:rsidRPr="00AE656A" w:rsidRDefault="001A63C6" w:rsidP="001A63C6">
            <w:pPr>
              <w:pStyle w:val="TableText"/>
              <w:widowControl w:val="0"/>
              <w:rPr>
                <w:rFonts w:ascii="Tahoma" w:hAnsi="Tahoma" w:cs="Tahoma"/>
                <w:sz w:val="13"/>
              </w:rPr>
            </w:pPr>
          </w:p>
        </w:tc>
      </w:tr>
      <w:tr w:rsidR="00B33D0E" w:rsidRPr="00AE656A" w14:paraId="5085B3A9" w14:textId="77777777" w:rsidTr="00F45A70">
        <w:trPr>
          <w:trHeight w:val="260"/>
        </w:trPr>
        <w:tc>
          <w:tcPr>
            <w:tcW w:w="2734" w:type="dxa"/>
            <w:gridSpan w:val="2"/>
            <w:tcBorders>
              <w:bottom w:val="single" w:sz="4" w:space="0" w:color="auto"/>
            </w:tcBorders>
            <w:shd w:val="clear" w:color="auto" w:fill="FABF8F"/>
            <w:vAlign w:val="center"/>
          </w:tcPr>
          <w:p w14:paraId="5085B396" w14:textId="77777777" w:rsidR="001A63C6" w:rsidRPr="00AE656A" w:rsidRDefault="001A63C6" w:rsidP="00C251DD">
            <w:pPr>
              <w:pStyle w:val="ProductNames"/>
              <w:spacing w:beforeLines="20" w:before="48" w:afterLines="20" w:after="48"/>
              <w:rPr>
                <w:rFonts w:ascii="Tahoma" w:hAnsi="Tahoma" w:cs="Tahoma"/>
                <w:sz w:val="14"/>
              </w:rPr>
            </w:pPr>
            <w:bookmarkStart w:id="409" w:name="_Toc336338056"/>
            <w:bookmarkStart w:id="410" w:name="_Toc357598158"/>
            <w:r w:rsidRPr="00AE656A">
              <w:rPr>
                <w:rFonts w:ascii="Tahoma" w:hAnsi="Tahoma" w:cs="Tahoma"/>
                <w:sz w:val="14"/>
              </w:rPr>
              <w:t>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2012 Developer</w:t>
            </w:r>
            <w:bookmarkEnd w:id="409"/>
            <w:bookmarkEnd w:id="410"/>
            <w:r w:rsidRPr="00AE656A">
              <w:rPr>
                <w:rFonts w:ascii="Tahoma" w:hAnsi="Tahoma" w:cs="Tahoma"/>
                <w:sz w:val="14"/>
              </w:rPr>
              <w:t xml:space="preserve"> </w:t>
            </w:r>
          </w:p>
        </w:tc>
        <w:tc>
          <w:tcPr>
            <w:tcW w:w="450" w:type="dxa"/>
            <w:tcBorders>
              <w:bottom w:val="single" w:sz="4" w:space="0" w:color="auto"/>
            </w:tcBorders>
            <w:shd w:val="clear" w:color="auto" w:fill="FABF8F"/>
            <w:vAlign w:val="center"/>
          </w:tcPr>
          <w:p w14:paraId="5085B397" w14:textId="77777777" w:rsidR="001A63C6" w:rsidRPr="00AE656A" w:rsidRDefault="00AC145A" w:rsidP="007F2C3B">
            <w:pPr>
              <w:pStyle w:val="TableText"/>
              <w:widowControl w:val="0"/>
              <w:rPr>
                <w:rStyle w:val="EndnoteReference"/>
                <w:b w:val="0"/>
                <w:color w:val="000000"/>
                <w:sz w:val="13"/>
                <w:szCs w:val="13"/>
              </w:rPr>
            </w:pPr>
            <w:hyperlink w:anchor="_80_78_SQL" w:history="1">
              <w:r w:rsidR="003D5C46" w:rsidRPr="00BC3C69">
                <w:rPr>
                  <w:rStyle w:val="Hyperlink"/>
                  <w:b/>
                  <w:sz w:val="13"/>
                  <w:szCs w:val="13"/>
                </w:rPr>
                <w:t>8</w:t>
              </w:r>
            </w:hyperlink>
            <w:r w:rsidR="007F2C3B">
              <w:rPr>
                <w:rStyle w:val="Hyperlink"/>
                <w:b/>
                <w:sz w:val="13"/>
                <w:szCs w:val="13"/>
              </w:rPr>
              <w:t>1</w:t>
            </w:r>
          </w:p>
        </w:tc>
        <w:tc>
          <w:tcPr>
            <w:tcW w:w="450" w:type="dxa"/>
            <w:tcBorders>
              <w:bottom w:val="single" w:sz="4" w:space="0" w:color="auto"/>
            </w:tcBorders>
            <w:shd w:val="clear" w:color="auto" w:fill="FABF8F"/>
          </w:tcPr>
          <w:p w14:paraId="5085B398"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B39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39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B39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9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9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9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9F"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3A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3A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B3A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3A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3A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3A5"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3A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3A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A8" w14:textId="77777777" w:rsidR="001A63C6" w:rsidRPr="00AE656A" w:rsidRDefault="001A63C6" w:rsidP="001A63C6">
            <w:pPr>
              <w:pStyle w:val="TableText"/>
              <w:widowControl w:val="0"/>
              <w:rPr>
                <w:rFonts w:ascii="Tahoma" w:hAnsi="Tahoma" w:cs="Tahoma"/>
                <w:sz w:val="13"/>
              </w:rPr>
            </w:pPr>
          </w:p>
        </w:tc>
      </w:tr>
      <w:tr w:rsidR="001A63C6" w:rsidRPr="00AE656A" w14:paraId="5085B3BD" w14:textId="77777777" w:rsidTr="00F45A70">
        <w:trPr>
          <w:trHeight w:val="145"/>
        </w:trPr>
        <w:tc>
          <w:tcPr>
            <w:tcW w:w="2734" w:type="dxa"/>
            <w:gridSpan w:val="2"/>
            <w:tcBorders>
              <w:bottom w:val="single" w:sz="4" w:space="0" w:color="auto"/>
            </w:tcBorders>
            <w:shd w:val="clear" w:color="auto" w:fill="auto"/>
            <w:vAlign w:val="center"/>
          </w:tcPr>
          <w:p w14:paraId="5085B3AA" w14:textId="77777777" w:rsidR="001A63C6" w:rsidRPr="00AE656A" w:rsidRDefault="001A63C6" w:rsidP="00C251DD">
            <w:pPr>
              <w:pStyle w:val="ProductNames"/>
              <w:spacing w:beforeLines="20" w:before="48" w:afterLines="20" w:after="48"/>
              <w:rPr>
                <w:rFonts w:ascii="Tahoma" w:hAnsi="Tahoma" w:cs="Tahoma"/>
                <w:sz w:val="14"/>
              </w:rPr>
            </w:pPr>
            <w:bookmarkStart w:id="411" w:name="_Toc336338057"/>
            <w:bookmarkStart w:id="412" w:name="_Toc357598159"/>
            <w:r w:rsidRPr="00AE656A">
              <w:rPr>
                <w:rFonts w:ascii="Tahoma" w:hAnsi="Tahoma" w:cs="Tahoma"/>
                <w:sz w:val="14"/>
              </w:rPr>
              <w:t>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2012 Enterprise</w:t>
            </w:r>
            <w:bookmarkEnd w:id="411"/>
            <w:bookmarkEnd w:id="412"/>
            <w:r w:rsidRPr="00AE656A">
              <w:rPr>
                <w:rFonts w:ascii="Tahoma" w:hAnsi="Tahoma" w:cs="Tahoma"/>
                <w:sz w:val="14"/>
              </w:rPr>
              <w:t xml:space="preserve"> </w:t>
            </w:r>
          </w:p>
        </w:tc>
        <w:tc>
          <w:tcPr>
            <w:tcW w:w="450" w:type="dxa"/>
            <w:tcBorders>
              <w:bottom w:val="single" w:sz="4" w:space="0" w:color="auto"/>
            </w:tcBorders>
            <w:shd w:val="clear" w:color="auto" w:fill="auto"/>
            <w:vAlign w:val="center"/>
          </w:tcPr>
          <w:p w14:paraId="5085B3AB" w14:textId="77777777" w:rsidR="001A63C6" w:rsidRPr="00AE656A" w:rsidRDefault="00AC145A" w:rsidP="007F2C3B">
            <w:pPr>
              <w:pStyle w:val="TableText"/>
              <w:widowControl w:val="0"/>
              <w:rPr>
                <w:rStyle w:val="EndnoteReference"/>
                <w:b w:val="0"/>
                <w:color w:val="000000"/>
                <w:sz w:val="13"/>
                <w:szCs w:val="13"/>
              </w:rPr>
            </w:pPr>
            <w:hyperlink w:anchor="_81_SQL_Server®" w:history="1">
              <w:r w:rsidR="002E59B1" w:rsidRPr="00BC3C69">
                <w:rPr>
                  <w:rStyle w:val="Hyperlink"/>
                  <w:b/>
                  <w:sz w:val="13"/>
                  <w:szCs w:val="13"/>
                </w:rPr>
                <w:t>8</w:t>
              </w:r>
            </w:hyperlink>
            <w:r w:rsidR="007F2C3B">
              <w:rPr>
                <w:rStyle w:val="Hyperlink"/>
                <w:b/>
                <w:sz w:val="13"/>
                <w:szCs w:val="13"/>
              </w:rPr>
              <w:t>2</w:t>
            </w:r>
            <w:hyperlink w:anchor="_81_79_SQL" w:history="1"/>
            <w:hyperlink w:anchor="Srv_88SQLServer2012Enterprise" w:history="1"/>
          </w:p>
        </w:tc>
        <w:tc>
          <w:tcPr>
            <w:tcW w:w="450" w:type="dxa"/>
            <w:tcBorders>
              <w:bottom w:val="single" w:sz="4" w:space="0" w:color="auto"/>
            </w:tcBorders>
            <w:shd w:val="clear" w:color="auto" w:fill="auto"/>
          </w:tcPr>
          <w:p w14:paraId="5085B3AC"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085B3A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3A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auto"/>
            <w:vAlign w:val="center"/>
          </w:tcPr>
          <w:p w14:paraId="5085B3A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188</w:t>
            </w:r>
          </w:p>
        </w:tc>
        <w:tc>
          <w:tcPr>
            <w:tcW w:w="450" w:type="dxa"/>
            <w:tcBorders>
              <w:bottom w:val="single" w:sz="4" w:space="0" w:color="auto"/>
            </w:tcBorders>
            <w:shd w:val="clear" w:color="auto" w:fill="auto"/>
            <w:vAlign w:val="center"/>
          </w:tcPr>
          <w:p w14:paraId="5085B3B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150</w:t>
            </w:r>
          </w:p>
        </w:tc>
        <w:tc>
          <w:tcPr>
            <w:tcW w:w="450" w:type="dxa"/>
            <w:tcBorders>
              <w:bottom w:val="single" w:sz="4" w:space="0" w:color="auto"/>
            </w:tcBorders>
            <w:shd w:val="clear" w:color="auto" w:fill="auto"/>
            <w:vAlign w:val="center"/>
          </w:tcPr>
          <w:p w14:paraId="5085B3B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113</w:t>
            </w:r>
          </w:p>
        </w:tc>
        <w:tc>
          <w:tcPr>
            <w:tcW w:w="450" w:type="dxa"/>
            <w:tcBorders>
              <w:bottom w:val="single" w:sz="4" w:space="0" w:color="auto"/>
            </w:tcBorders>
            <w:shd w:val="clear" w:color="auto" w:fill="auto"/>
            <w:vAlign w:val="center"/>
          </w:tcPr>
          <w:p w14:paraId="5085B3B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113</w:t>
            </w:r>
          </w:p>
        </w:tc>
        <w:tc>
          <w:tcPr>
            <w:tcW w:w="450" w:type="dxa"/>
            <w:tcBorders>
              <w:bottom w:val="single" w:sz="4" w:space="0" w:color="auto"/>
            </w:tcBorders>
            <w:shd w:val="clear" w:color="auto" w:fill="auto"/>
            <w:vAlign w:val="center"/>
          </w:tcPr>
          <w:p w14:paraId="5085B3B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5085B3B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5085B3B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auto"/>
            <w:vAlign w:val="center"/>
          </w:tcPr>
          <w:p w14:paraId="5085B3B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5085B3B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360" w:type="dxa"/>
            <w:tcBorders>
              <w:left w:val="single" w:sz="18" w:space="0" w:color="auto"/>
              <w:bottom w:val="single" w:sz="4" w:space="0" w:color="auto"/>
            </w:tcBorders>
            <w:shd w:val="clear" w:color="auto" w:fill="auto"/>
            <w:vAlign w:val="center"/>
          </w:tcPr>
          <w:p w14:paraId="5085B3B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085B3B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14:paraId="5085B3B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3B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3BC" w14:textId="77777777" w:rsidR="001A63C6" w:rsidRPr="00AE656A" w:rsidRDefault="001A63C6" w:rsidP="001A63C6">
            <w:pPr>
              <w:pStyle w:val="TableText"/>
              <w:widowControl w:val="0"/>
              <w:rPr>
                <w:rFonts w:ascii="Tahoma" w:hAnsi="Tahoma" w:cs="Tahoma"/>
                <w:sz w:val="13"/>
              </w:rPr>
            </w:pPr>
          </w:p>
        </w:tc>
      </w:tr>
      <w:tr w:rsidR="00B33D0E" w:rsidRPr="00AE656A" w14:paraId="5085B3D1" w14:textId="77777777" w:rsidTr="00F45A70">
        <w:trPr>
          <w:trHeight w:val="145"/>
        </w:trPr>
        <w:tc>
          <w:tcPr>
            <w:tcW w:w="2734" w:type="dxa"/>
            <w:gridSpan w:val="2"/>
            <w:tcBorders>
              <w:bottom w:val="single" w:sz="4" w:space="0" w:color="auto"/>
            </w:tcBorders>
            <w:shd w:val="clear" w:color="auto" w:fill="FABF8F"/>
            <w:vAlign w:val="center"/>
          </w:tcPr>
          <w:p w14:paraId="5085B3BE" w14:textId="77777777" w:rsidR="001A63C6" w:rsidRPr="00AE656A" w:rsidRDefault="001A63C6" w:rsidP="00F45A70">
            <w:pPr>
              <w:pStyle w:val="ProductNames"/>
              <w:spacing w:beforeLines="20" w:before="48" w:afterLines="20" w:after="48"/>
              <w:rPr>
                <w:rFonts w:ascii="Tahoma" w:hAnsi="Tahoma" w:cs="Tahoma"/>
                <w:sz w:val="14"/>
              </w:rPr>
            </w:pPr>
            <w:bookmarkStart w:id="413" w:name="_Toc336338058"/>
            <w:bookmarkStart w:id="414" w:name="_Toc357598160"/>
            <w:r w:rsidRPr="00AE656A">
              <w:rPr>
                <w:rFonts w:ascii="Tahoma" w:hAnsi="Tahoma" w:cs="Tahoma"/>
                <w:sz w:val="14"/>
              </w:rPr>
              <w:t>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2012 Enterprise Core (duas</w:t>
            </w:r>
            <w:r w:rsidR="00F45A70">
              <w:rPr>
                <w:rFonts w:ascii="Tahoma" w:hAnsi="Tahoma" w:cs="Tahoma"/>
                <w:sz w:val="14"/>
              </w:rPr>
              <w:t> </w:t>
            </w:r>
            <w:r w:rsidRPr="00AE656A">
              <w:rPr>
                <w:rFonts w:ascii="Tahoma" w:hAnsi="Tahoma" w:cs="Tahoma"/>
                <w:sz w:val="14"/>
              </w:rPr>
              <w:t>Licenças Principais de pacote)</w:t>
            </w:r>
            <w:bookmarkEnd w:id="413"/>
            <w:bookmarkEnd w:id="414"/>
          </w:p>
        </w:tc>
        <w:tc>
          <w:tcPr>
            <w:tcW w:w="450" w:type="dxa"/>
            <w:tcBorders>
              <w:bottom w:val="single" w:sz="4" w:space="0" w:color="auto"/>
            </w:tcBorders>
            <w:shd w:val="clear" w:color="auto" w:fill="FABF8F"/>
            <w:vAlign w:val="center"/>
          </w:tcPr>
          <w:p w14:paraId="5085B3BF" w14:textId="77777777" w:rsidR="001A63C6" w:rsidRPr="00AE656A" w:rsidRDefault="00AC145A" w:rsidP="007F2C3B">
            <w:pPr>
              <w:pStyle w:val="TableText"/>
              <w:widowControl w:val="0"/>
              <w:rPr>
                <w:rStyle w:val="EndnoteReference"/>
                <w:b w:val="0"/>
                <w:color w:val="0000FF"/>
                <w:sz w:val="13"/>
                <w:szCs w:val="13"/>
                <w:u w:val="single"/>
              </w:rPr>
            </w:pPr>
            <w:hyperlink w:anchor="_80_SQL_Server®" w:history="1">
              <w:r w:rsidR="00BA71AD" w:rsidRPr="00BC3C69">
                <w:rPr>
                  <w:rStyle w:val="Hyperlink"/>
                  <w:b/>
                  <w:sz w:val="13"/>
                  <w:szCs w:val="13"/>
                </w:rPr>
                <w:t>8</w:t>
              </w:r>
              <w:r w:rsidR="007F2C3B">
                <w:rPr>
                  <w:rStyle w:val="Hyperlink"/>
                  <w:b/>
                  <w:sz w:val="13"/>
                  <w:szCs w:val="13"/>
                </w:rPr>
                <w:t>3</w:t>
              </w:r>
            </w:hyperlink>
            <w:hyperlink w:anchor="Srv_89SQLServer2012EnterpriseCore" w:history="1"/>
          </w:p>
        </w:tc>
        <w:tc>
          <w:tcPr>
            <w:tcW w:w="450" w:type="dxa"/>
            <w:tcBorders>
              <w:bottom w:val="single" w:sz="4" w:space="0" w:color="auto"/>
            </w:tcBorders>
            <w:shd w:val="clear" w:color="auto" w:fill="FABF8F"/>
          </w:tcPr>
          <w:p w14:paraId="5085B3C0"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B3C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3C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B3C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313</w:t>
            </w:r>
          </w:p>
        </w:tc>
        <w:tc>
          <w:tcPr>
            <w:tcW w:w="450" w:type="dxa"/>
            <w:tcBorders>
              <w:bottom w:val="single" w:sz="4" w:space="0" w:color="auto"/>
            </w:tcBorders>
            <w:shd w:val="clear" w:color="auto" w:fill="FABF8F"/>
            <w:vAlign w:val="center"/>
          </w:tcPr>
          <w:p w14:paraId="5085B3C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250</w:t>
            </w:r>
          </w:p>
        </w:tc>
        <w:tc>
          <w:tcPr>
            <w:tcW w:w="450" w:type="dxa"/>
            <w:tcBorders>
              <w:bottom w:val="single" w:sz="4" w:space="0" w:color="auto"/>
            </w:tcBorders>
            <w:shd w:val="clear" w:color="auto" w:fill="FABF8F"/>
            <w:vAlign w:val="center"/>
          </w:tcPr>
          <w:p w14:paraId="5085B3C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188</w:t>
            </w:r>
          </w:p>
        </w:tc>
        <w:tc>
          <w:tcPr>
            <w:tcW w:w="450" w:type="dxa"/>
            <w:tcBorders>
              <w:bottom w:val="single" w:sz="4" w:space="0" w:color="auto"/>
            </w:tcBorders>
            <w:shd w:val="clear" w:color="auto" w:fill="FABF8F"/>
            <w:vAlign w:val="center"/>
          </w:tcPr>
          <w:p w14:paraId="5085B3C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188</w:t>
            </w:r>
          </w:p>
        </w:tc>
        <w:tc>
          <w:tcPr>
            <w:tcW w:w="450" w:type="dxa"/>
            <w:tcBorders>
              <w:bottom w:val="single" w:sz="4" w:space="0" w:color="auto"/>
            </w:tcBorders>
            <w:shd w:val="clear" w:color="auto" w:fill="FABF8F"/>
            <w:vAlign w:val="center"/>
          </w:tcPr>
          <w:p w14:paraId="5085B3C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5085B3C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5085B3C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B3C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085B3C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360" w:type="dxa"/>
            <w:tcBorders>
              <w:left w:val="single" w:sz="18" w:space="0" w:color="auto"/>
              <w:bottom w:val="single" w:sz="4" w:space="0" w:color="auto"/>
            </w:tcBorders>
            <w:shd w:val="clear" w:color="auto" w:fill="FABF8F"/>
            <w:vAlign w:val="center"/>
          </w:tcPr>
          <w:p w14:paraId="5085B3C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085B3C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3C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3C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3D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1A63C6" w:rsidRPr="00AE656A" w14:paraId="5085B3E5" w14:textId="77777777" w:rsidTr="00F45A70">
        <w:trPr>
          <w:trHeight w:val="145"/>
        </w:trPr>
        <w:tc>
          <w:tcPr>
            <w:tcW w:w="2734" w:type="dxa"/>
            <w:gridSpan w:val="2"/>
            <w:tcBorders>
              <w:bottom w:val="single" w:sz="4" w:space="0" w:color="auto"/>
            </w:tcBorders>
            <w:shd w:val="clear" w:color="auto" w:fill="auto"/>
            <w:vAlign w:val="center"/>
          </w:tcPr>
          <w:p w14:paraId="5085B3D2" w14:textId="77777777" w:rsidR="001A63C6" w:rsidRPr="00AE656A" w:rsidRDefault="001A63C6" w:rsidP="00C251DD">
            <w:pPr>
              <w:pStyle w:val="ProductNames"/>
              <w:spacing w:beforeLines="20" w:before="48" w:afterLines="20" w:after="48"/>
              <w:rPr>
                <w:rFonts w:ascii="Tahoma" w:hAnsi="Tahoma" w:cs="Tahoma"/>
                <w:sz w:val="14"/>
              </w:rPr>
            </w:pPr>
            <w:bookmarkStart w:id="415" w:name="_Toc336338046"/>
            <w:bookmarkStart w:id="416" w:name="_Toc357598161"/>
            <w:r w:rsidRPr="00AE656A">
              <w:rPr>
                <w:rFonts w:ascii="Tahoma" w:hAnsi="Tahoma" w:cs="Tahoma"/>
                <w:sz w:val="14"/>
              </w:rPr>
              <w:t>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2012 Parallel Data Warehouse</w:t>
            </w:r>
            <w:bookmarkEnd w:id="415"/>
            <w:bookmarkEnd w:id="416"/>
          </w:p>
        </w:tc>
        <w:tc>
          <w:tcPr>
            <w:tcW w:w="450" w:type="dxa"/>
            <w:tcBorders>
              <w:bottom w:val="single" w:sz="4" w:space="0" w:color="auto"/>
            </w:tcBorders>
            <w:shd w:val="clear" w:color="auto" w:fill="auto"/>
            <w:vAlign w:val="center"/>
          </w:tcPr>
          <w:p w14:paraId="5085B3D3" w14:textId="77777777" w:rsidR="001A63C6" w:rsidRPr="00AE656A" w:rsidRDefault="00AC145A" w:rsidP="007F2C3B">
            <w:pPr>
              <w:pStyle w:val="TableText"/>
              <w:widowControl w:val="0"/>
              <w:rPr>
                <w:rStyle w:val="EndnoteReference"/>
                <w:rFonts w:cs="Tahoma"/>
                <w:b w:val="0"/>
                <w:color w:val="000000"/>
                <w:sz w:val="13"/>
                <w:szCs w:val="13"/>
                <w:u w:val="single"/>
              </w:rPr>
            </w:pPr>
            <w:hyperlink w:anchor="_83_SQL_Server" w:history="1">
              <w:r w:rsidR="00BA71AD" w:rsidRPr="00BC3C69">
                <w:rPr>
                  <w:rStyle w:val="Hyperlink"/>
                  <w:b/>
                  <w:sz w:val="13"/>
                  <w:szCs w:val="13"/>
                </w:rPr>
                <w:t>8</w:t>
              </w:r>
            </w:hyperlink>
            <w:r w:rsidR="007F2C3B">
              <w:rPr>
                <w:rStyle w:val="Hyperlink"/>
                <w:b/>
                <w:sz w:val="13"/>
                <w:szCs w:val="13"/>
              </w:rPr>
              <w:t>4</w:t>
            </w:r>
            <w:hyperlink w:anchor="_80_SQL_Server" w:history="1"/>
          </w:p>
        </w:tc>
        <w:tc>
          <w:tcPr>
            <w:tcW w:w="450" w:type="dxa"/>
            <w:tcBorders>
              <w:bottom w:val="single" w:sz="4" w:space="0" w:color="auto"/>
            </w:tcBorders>
            <w:shd w:val="clear" w:color="auto" w:fill="auto"/>
          </w:tcPr>
          <w:p w14:paraId="5085B3D4"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5085B3D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3D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200</w:t>
            </w:r>
          </w:p>
        </w:tc>
        <w:tc>
          <w:tcPr>
            <w:tcW w:w="450" w:type="dxa"/>
            <w:tcBorders>
              <w:bottom w:val="single" w:sz="4" w:space="0" w:color="auto"/>
            </w:tcBorders>
            <w:shd w:val="clear" w:color="auto" w:fill="auto"/>
            <w:vAlign w:val="center"/>
          </w:tcPr>
          <w:p w14:paraId="5085B3D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500</w:t>
            </w:r>
          </w:p>
        </w:tc>
        <w:tc>
          <w:tcPr>
            <w:tcW w:w="450" w:type="dxa"/>
            <w:tcBorders>
              <w:bottom w:val="single" w:sz="4" w:space="0" w:color="auto"/>
            </w:tcBorders>
            <w:shd w:val="clear" w:color="auto" w:fill="auto"/>
            <w:vAlign w:val="center"/>
          </w:tcPr>
          <w:p w14:paraId="5085B3D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400</w:t>
            </w:r>
          </w:p>
        </w:tc>
        <w:tc>
          <w:tcPr>
            <w:tcW w:w="450" w:type="dxa"/>
            <w:tcBorders>
              <w:bottom w:val="single" w:sz="4" w:space="0" w:color="auto"/>
            </w:tcBorders>
            <w:shd w:val="clear" w:color="auto" w:fill="auto"/>
            <w:vAlign w:val="center"/>
          </w:tcPr>
          <w:p w14:paraId="5085B3D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300</w:t>
            </w:r>
          </w:p>
        </w:tc>
        <w:tc>
          <w:tcPr>
            <w:tcW w:w="450" w:type="dxa"/>
            <w:tcBorders>
              <w:bottom w:val="single" w:sz="4" w:space="0" w:color="auto"/>
            </w:tcBorders>
            <w:shd w:val="clear" w:color="auto" w:fill="auto"/>
            <w:vAlign w:val="center"/>
          </w:tcPr>
          <w:p w14:paraId="5085B3D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300</w:t>
            </w:r>
          </w:p>
        </w:tc>
        <w:tc>
          <w:tcPr>
            <w:tcW w:w="450" w:type="dxa"/>
            <w:tcBorders>
              <w:bottom w:val="single" w:sz="4" w:space="0" w:color="auto"/>
            </w:tcBorders>
            <w:shd w:val="clear" w:color="auto" w:fill="auto"/>
            <w:vAlign w:val="center"/>
          </w:tcPr>
          <w:p w14:paraId="5085B3D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085B3D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5085B3D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D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3DF"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3E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3E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085B3E2"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3E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3E4" w14:textId="77777777" w:rsidR="001A63C6" w:rsidRPr="00AE656A" w:rsidRDefault="001A63C6" w:rsidP="001A63C6">
            <w:pPr>
              <w:pStyle w:val="TableText"/>
              <w:widowControl w:val="0"/>
              <w:rPr>
                <w:rFonts w:ascii="Tahoma" w:hAnsi="Tahoma" w:cs="Tahoma"/>
                <w:sz w:val="13"/>
              </w:rPr>
            </w:pPr>
          </w:p>
        </w:tc>
      </w:tr>
      <w:tr w:rsidR="00B33D0E" w:rsidRPr="00AE656A" w14:paraId="5085B3F9" w14:textId="77777777" w:rsidTr="00F45A70">
        <w:trPr>
          <w:trHeight w:val="145"/>
        </w:trPr>
        <w:tc>
          <w:tcPr>
            <w:tcW w:w="2734" w:type="dxa"/>
            <w:gridSpan w:val="2"/>
            <w:tcBorders>
              <w:bottom w:val="single" w:sz="4" w:space="0" w:color="auto"/>
            </w:tcBorders>
            <w:shd w:val="clear" w:color="auto" w:fill="FABF8F"/>
            <w:vAlign w:val="center"/>
          </w:tcPr>
          <w:p w14:paraId="5085B3E6" w14:textId="77777777" w:rsidR="001A63C6" w:rsidRPr="00AE656A" w:rsidRDefault="001A63C6" w:rsidP="00C251DD">
            <w:pPr>
              <w:pStyle w:val="ProductNames"/>
              <w:spacing w:beforeLines="20" w:before="48" w:afterLines="20" w:after="48"/>
              <w:rPr>
                <w:rFonts w:ascii="Tahoma" w:hAnsi="Tahoma" w:cs="Tahoma"/>
                <w:sz w:val="14"/>
              </w:rPr>
            </w:pPr>
            <w:bookmarkStart w:id="417" w:name="_Toc336338047"/>
            <w:bookmarkStart w:id="418" w:name="_Toc357598162"/>
            <w:r w:rsidRPr="00AE656A">
              <w:rPr>
                <w:rFonts w:ascii="Tahoma" w:hAnsi="Tahoma" w:cs="Tahoma"/>
                <w:sz w:val="14"/>
              </w:rPr>
              <w:t>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2012 Parallel Data Warehouse Developer</w:t>
            </w:r>
            <w:bookmarkEnd w:id="417"/>
            <w:bookmarkEnd w:id="418"/>
          </w:p>
        </w:tc>
        <w:tc>
          <w:tcPr>
            <w:tcW w:w="450" w:type="dxa"/>
            <w:tcBorders>
              <w:bottom w:val="single" w:sz="4" w:space="0" w:color="auto"/>
            </w:tcBorders>
            <w:shd w:val="clear" w:color="auto" w:fill="FABF8F"/>
            <w:vAlign w:val="center"/>
          </w:tcPr>
          <w:p w14:paraId="5085B3E7" w14:textId="77777777" w:rsidR="001A63C6" w:rsidRPr="00AE656A"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5085B3E8"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5085B3E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3E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B3E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FABF8F"/>
            <w:vAlign w:val="center"/>
          </w:tcPr>
          <w:p w14:paraId="5085B3E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3E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3E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3E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085B3F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85B3F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F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3F3"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3F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3F5"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3F6"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3F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3F8" w14:textId="77777777" w:rsidR="001A63C6" w:rsidRPr="00AE656A" w:rsidRDefault="001A63C6" w:rsidP="001A63C6">
            <w:pPr>
              <w:pStyle w:val="TableText"/>
              <w:widowControl w:val="0"/>
              <w:rPr>
                <w:rFonts w:ascii="Tahoma" w:hAnsi="Tahoma" w:cs="Tahoma"/>
                <w:sz w:val="13"/>
              </w:rPr>
            </w:pPr>
          </w:p>
        </w:tc>
      </w:tr>
      <w:tr w:rsidR="001A63C6" w:rsidRPr="00AE656A" w14:paraId="5085B40D" w14:textId="77777777" w:rsidTr="00F45A70">
        <w:trPr>
          <w:trHeight w:val="145"/>
        </w:trPr>
        <w:tc>
          <w:tcPr>
            <w:tcW w:w="2734" w:type="dxa"/>
            <w:gridSpan w:val="2"/>
            <w:tcBorders>
              <w:bottom w:val="single" w:sz="4" w:space="0" w:color="auto"/>
            </w:tcBorders>
            <w:shd w:val="clear" w:color="auto" w:fill="auto"/>
            <w:vAlign w:val="center"/>
          </w:tcPr>
          <w:p w14:paraId="5085B3FA" w14:textId="77777777" w:rsidR="001A63C6" w:rsidRPr="00AE656A" w:rsidRDefault="001A63C6" w:rsidP="00C251DD">
            <w:pPr>
              <w:pStyle w:val="ProductNames"/>
              <w:spacing w:beforeLines="20" w:before="48" w:afterLines="20" w:after="48"/>
              <w:rPr>
                <w:rFonts w:ascii="Tahoma" w:hAnsi="Tahoma" w:cs="Tahoma"/>
                <w:sz w:val="14"/>
              </w:rPr>
            </w:pPr>
            <w:bookmarkStart w:id="419" w:name="_Toc336338059"/>
            <w:bookmarkStart w:id="420" w:name="_Toc357598163"/>
            <w:r w:rsidRPr="00AE656A">
              <w:rPr>
                <w:rFonts w:ascii="Tahoma" w:hAnsi="Tahoma" w:cs="Tahoma"/>
                <w:sz w:val="14"/>
              </w:rPr>
              <w:t>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2012 Standard</w:t>
            </w:r>
            <w:bookmarkEnd w:id="419"/>
            <w:bookmarkEnd w:id="420"/>
            <w:r w:rsidRPr="00AE656A">
              <w:rPr>
                <w:rFonts w:ascii="Tahoma" w:hAnsi="Tahoma" w:cs="Tahoma"/>
                <w:sz w:val="14"/>
              </w:rPr>
              <w:t xml:space="preserve"> </w:t>
            </w:r>
          </w:p>
        </w:tc>
        <w:tc>
          <w:tcPr>
            <w:tcW w:w="450" w:type="dxa"/>
            <w:tcBorders>
              <w:bottom w:val="single" w:sz="4" w:space="0" w:color="auto"/>
            </w:tcBorders>
            <w:shd w:val="clear" w:color="auto" w:fill="auto"/>
            <w:vAlign w:val="center"/>
          </w:tcPr>
          <w:p w14:paraId="5085B3FB" w14:textId="77777777" w:rsidR="001A63C6" w:rsidRPr="00AE656A" w:rsidRDefault="00AC145A" w:rsidP="007F2C3B">
            <w:pPr>
              <w:pStyle w:val="TableText"/>
              <w:widowControl w:val="0"/>
              <w:rPr>
                <w:rStyle w:val="EndnoteReference"/>
                <w:rFonts w:cs="Tahoma"/>
                <w:b w:val="0"/>
                <w:color w:val="0000FF"/>
                <w:sz w:val="13"/>
                <w:szCs w:val="13"/>
                <w:u w:val="single"/>
              </w:rPr>
            </w:pPr>
            <w:hyperlink w:anchor="_84_SQL_Server®" w:history="1">
              <w:r w:rsidR="00BA71AD" w:rsidRPr="00BC3C69">
                <w:rPr>
                  <w:rStyle w:val="Hyperlink"/>
                  <w:b/>
                  <w:sz w:val="13"/>
                  <w:szCs w:val="13"/>
                </w:rPr>
                <w:t>8</w:t>
              </w:r>
            </w:hyperlink>
            <w:r w:rsidR="007F2C3B">
              <w:rPr>
                <w:rStyle w:val="Hyperlink"/>
                <w:b/>
                <w:sz w:val="13"/>
                <w:szCs w:val="13"/>
              </w:rPr>
              <w:t>5</w:t>
            </w:r>
            <w:hyperlink w:anchor="Srv_90SQLServer2012Standard" w:history="1"/>
          </w:p>
        </w:tc>
        <w:tc>
          <w:tcPr>
            <w:tcW w:w="450" w:type="dxa"/>
            <w:tcBorders>
              <w:bottom w:val="single" w:sz="4" w:space="0" w:color="auto"/>
            </w:tcBorders>
            <w:shd w:val="clear" w:color="auto" w:fill="auto"/>
          </w:tcPr>
          <w:p w14:paraId="5085B3FC"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085B3F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3F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auto"/>
            <w:vAlign w:val="center"/>
          </w:tcPr>
          <w:p w14:paraId="5085B3F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auto"/>
            <w:vAlign w:val="center"/>
          </w:tcPr>
          <w:p w14:paraId="5085B40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30</w:t>
            </w:r>
          </w:p>
        </w:tc>
        <w:tc>
          <w:tcPr>
            <w:tcW w:w="450" w:type="dxa"/>
            <w:tcBorders>
              <w:bottom w:val="single" w:sz="4" w:space="0" w:color="auto"/>
            </w:tcBorders>
            <w:shd w:val="clear" w:color="auto" w:fill="auto"/>
            <w:vAlign w:val="center"/>
          </w:tcPr>
          <w:p w14:paraId="5085B40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23</w:t>
            </w:r>
          </w:p>
        </w:tc>
        <w:tc>
          <w:tcPr>
            <w:tcW w:w="450" w:type="dxa"/>
            <w:tcBorders>
              <w:bottom w:val="single" w:sz="4" w:space="0" w:color="auto"/>
            </w:tcBorders>
            <w:shd w:val="clear" w:color="auto" w:fill="auto"/>
            <w:vAlign w:val="center"/>
          </w:tcPr>
          <w:p w14:paraId="5085B40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23</w:t>
            </w:r>
          </w:p>
        </w:tc>
        <w:tc>
          <w:tcPr>
            <w:tcW w:w="450" w:type="dxa"/>
            <w:tcBorders>
              <w:bottom w:val="single" w:sz="4" w:space="0" w:color="auto"/>
            </w:tcBorders>
            <w:shd w:val="clear" w:color="auto" w:fill="auto"/>
            <w:vAlign w:val="center"/>
          </w:tcPr>
          <w:p w14:paraId="5085B40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5085B40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085B40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auto"/>
            <w:vAlign w:val="center"/>
          </w:tcPr>
          <w:p w14:paraId="5085B40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5085B40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360" w:type="dxa"/>
            <w:tcBorders>
              <w:left w:val="single" w:sz="18" w:space="0" w:color="auto"/>
              <w:bottom w:val="single" w:sz="4" w:space="0" w:color="auto"/>
            </w:tcBorders>
            <w:shd w:val="clear" w:color="auto" w:fill="auto"/>
            <w:vAlign w:val="center"/>
          </w:tcPr>
          <w:p w14:paraId="5085B40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085B40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40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40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40C" w14:textId="77777777" w:rsidR="001A63C6" w:rsidRPr="00AE656A" w:rsidRDefault="001A63C6" w:rsidP="001A63C6">
            <w:pPr>
              <w:pStyle w:val="TableText"/>
              <w:widowControl w:val="0"/>
              <w:rPr>
                <w:rFonts w:ascii="Tahoma" w:hAnsi="Tahoma" w:cs="Tahoma"/>
                <w:sz w:val="13"/>
              </w:rPr>
            </w:pPr>
          </w:p>
        </w:tc>
      </w:tr>
      <w:tr w:rsidR="00B33D0E" w:rsidRPr="00AE656A" w14:paraId="5085B421" w14:textId="77777777" w:rsidTr="00F45A70">
        <w:trPr>
          <w:trHeight w:val="145"/>
        </w:trPr>
        <w:tc>
          <w:tcPr>
            <w:tcW w:w="2734" w:type="dxa"/>
            <w:gridSpan w:val="2"/>
            <w:tcBorders>
              <w:bottom w:val="single" w:sz="4" w:space="0" w:color="auto"/>
            </w:tcBorders>
            <w:shd w:val="clear" w:color="auto" w:fill="FABF8F"/>
            <w:vAlign w:val="center"/>
          </w:tcPr>
          <w:p w14:paraId="5085B40E" w14:textId="77777777" w:rsidR="001A63C6" w:rsidRPr="00AE656A" w:rsidRDefault="001A63C6" w:rsidP="007D2181">
            <w:pPr>
              <w:pStyle w:val="ProductNames"/>
              <w:spacing w:beforeLines="20" w:before="48" w:afterLines="20" w:after="48"/>
              <w:rPr>
                <w:rFonts w:ascii="Tahoma" w:hAnsi="Tahoma" w:cs="Tahoma"/>
                <w:sz w:val="14"/>
              </w:rPr>
            </w:pPr>
            <w:bookmarkStart w:id="421" w:name="_Toc336338060"/>
            <w:bookmarkStart w:id="422" w:name="_Toc357598164"/>
            <w:r w:rsidRPr="00AE656A">
              <w:rPr>
                <w:rFonts w:ascii="Tahoma" w:hAnsi="Tahoma" w:cs="Tahoma"/>
                <w:sz w:val="14"/>
              </w:rPr>
              <w:t>SQL Server</w:t>
            </w:r>
            <w:r w:rsidR="005841BE" w:rsidRPr="00AE656A">
              <w:rPr>
                <w:rFonts w:ascii="Tahoma" w:eastAsia="Times New Roman" w:hAnsi="Tahoma" w:cs="Tahoma"/>
                <w:color w:val="000000"/>
                <w:sz w:val="18"/>
                <w:szCs w:val="18"/>
                <w:vertAlign w:val="superscript"/>
              </w:rPr>
              <w:t>®</w:t>
            </w:r>
            <w:r w:rsidRPr="00AE656A">
              <w:rPr>
                <w:rFonts w:ascii="Tahoma" w:hAnsi="Tahoma" w:cs="Tahoma"/>
                <w:sz w:val="14"/>
              </w:rPr>
              <w:t xml:space="preserve"> 2012 Standard Core (duas</w:t>
            </w:r>
            <w:r w:rsidR="007D2181">
              <w:rPr>
                <w:rFonts w:ascii="Tahoma" w:hAnsi="Tahoma" w:cs="Tahoma"/>
                <w:sz w:val="14"/>
              </w:rPr>
              <w:t> </w:t>
            </w:r>
            <w:r w:rsidRPr="00AE656A">
              <w:rPr>
                <w:rFonts w:ascii="Tahoma" w:hAnsi="Tahoma" w:cs="Tahoma"/>
                <w:sz w:val="14"/>
              </w:rPr>
              <w:t>Licenças Principais de pacote)</w:t>
            </w:r>
            <w:bookmarkEnd w:id="421"/>
            <w:bookmarkEnd w:id="422"/>
          </w:p>
        </w:tc>
        <w:tc>
          <w:tcPr>
            <w:tcW w:w="450" w:type="dxa"/>
            <w:tcBorders>
              <w:bottom w:val="single" w:sz="4" w:space="0" w:color="auto"/>
            </w:tcBorders>
            <w:shd w:val="clear" w:color="auto" w:fill="FABF8F"/>
            <w:vAlign w:val="center"/>
          </w:tcPr>
          <w:p w14:paraId="5085B40F" w14:textId="77777777" w:rsidR="001A63C6" w:rsidRPr="00AE656A" w:rsidRDefault="00AC145A" w:rsidP="007F2C3B">
            <w:pPr>
              <w:pStyle w:val="TableText"/>
              <w:widowControl w:val="0"/>
              <w:rPr>
                <w:rStyle w:val="EndnoteReference"/>
                <w:rFonts w:cs="Tahoma"/>
                <w:b w:val="0"/>
                <w:color w:val="000000"/>
                <w:sz w:val="13"/>
                <w:szCs w:val="13"/>
                <w:u w:val="single"/>
              </w:rPr>
            </w:pPr>
            <w:hyperlink w:anchor="_85_SQL_Server®" w:history="1">
              <w:r w:rsidR="00BA71AD" w:rsidRPr="00BC3C69">
                <w:rPr>
                  <w:rStyle w:val="Hyperlink"/>
                  <w:b/>
                  <w:sz w:val="13"/>
                  <w:szCs w:val="13"/>
                </w:rPr>
                <w:t>8</w:t>
              </w:r>
            </w:hyperlink>
            <w:r w:rsidR="007F2C3B">
              <w:rPr>
                <w:rStyle w:val="Hyperlink"/>
                <w:b/>
                <w:sz w:val="13"/>
                <w:szCs w:val="13"/>
              </w:rPr>
              <w:t>6</w:t>
            </w:r>
            <w:hyperlink w:anchor="Srv_91SQLServer2012StandardCore" w:history="1"/>
          </w:p>
        </w:tc>
        <w:tc>
          <w:tcPr>
            <w:tcW w:w="450" w:type="dxa"/>
            <w:tcBorders>
              <w:bottom w:val="single" w:sz="4" w:space="0" w:color="auto"/>
            </w:tcBorders>
            <w:shd w:val="clear" w:color="auto" w:fill="FABF8F"/>
          </w:tcPr>
          <w:p w14:paraId="5085B410"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B41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41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41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B41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tcBorders>
            <w:shd w:val="clear" w:color="auto" w:fill="FABF8F"/>
            <w:vAlign w:val="center"/>
          </w:tcPr>
          <w:p w14:paraId="5085B41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41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41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085B41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085B41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41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085B41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14:paraId="5085B41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B41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41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41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42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1A63C6" w:rsidRPr="00AE656A" w14:paraId="5085B435" w14:textId="77777777" w:rsidTr="00F45A70">
        <w:trPr>
          <w:trHeight w:val="145"/>
        </w:trPr>
        <w:tc>
          <w:tcPr>
            <w:tcW w:w="2734" w:type="dxa"/>
            <w:gridSpan w:val="2"/>
            <w:tcBorders>
              <w:bottom w:val="single" w:sz="4" w:space="0" w:color="auto"/>
            </w:tcBorders>
            <w:shd w:val="clear" w:color="auto" w:fill="auto"/>
            <w:vAlign w:val="center"/>
          </w:tcPr>
          <w:p w14:paraId="5085B422" w14:textId="77777777" w:rsidR="001A63C6" w:rsidRPr="00AE656A" w:rsidRDefault="001A63C6" w:rsidP="00C251DD">
            <w:pPr>
              <w:pStyle w:val="ProductNames"/>
              <w:spacing w:beforeLines="20" w:before="48" w:afterLines="20" w:after="48"/>
              <w:rPr>
                <w:rFonts w:ascii="Tahoma" w:hAnsi="Tahoma" w:cs="Tahoma"/>
                <w:sz w:val="14"/>
              </w:rPr>
            </w:pPr>
            <w:bookmarkStart w:id="423" w:name="_Toc336338062"/>
            <w:bookmarkStart w:id="424" w:name="_Toc357598165"/>
            <w:r w:rsidRPr="00AE656A">
              <w:rPr>
                <w:rFonts w:ascii="Tahoma" w:hAnsi="Tahoma" w:cs="Tahoma"/>
                <w:sz w:val="14"/>
              </w:rPr>
              <w:t>Licença de Gerenciamento de Servidor do System Center Configuration Manager 2007 R3 Enterprise</w:t>
            </w:r>
            <w:bookmarkEnd w:id="423"/>
            <w:bookmarkEnd w:id="424"/>
            <w:r w:rsidRPr="00AE656A">
              <w:rPr>
                <w:rFonts w:ascii="Tahoma" w:hAnsi="Tahoma" w:cs="Tahoma"/>
                <w:sz w:val="14"/>
              </w:rPr>
              <w:t xml:space="preserve"> </w:t>
            </w:r>
          </w:p>
        </w:tc>
        <w:tc>
          <w:tcPr>
            <w:tcW w:w="450" w:type="dxa"/>
            <w:tcBorders>
              <w:bottom w:val="single" w:sz="4" w:space="0" w:color="auto"/>
            </w:tcBorders>
            <w:shd w:val="clear" w:color="auto" w:fill="auto"/>
            <w:vAlign w:val="center"/>
          </w:tcPr>
          <w:p w14:paraId="5085B423" w14:textId="77777777" w:rsidR="001A63C6" w:rsidRPr="00AE656A"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5085B424" w14:textId="77777777" w:rsidR="001A63C6" w:rsidRPr="00AE656A" w:rsidRDefault="001A63C6" w:rsidP="001A63C6">
            <w:pPr>
              <w:pStyle w:val="TableText"/>
              <w:widowControl w:val="0"/>
              <w:spacing w:before="180"/>
              <w:rPr>
                <w:rFonts w:ascii="Tahoma" w:hAnsi="Tahoma" w:cs="Tahoma"/>
                <w:color w:val="000000"/>
                <w:sz w:val="13"/>
              </w:rPr>
            </w:pPr>
            <w:r w:rsidRPr="00AE656A">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5085B425"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42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27"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28"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29"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2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2B"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085B42C"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085B42D"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2E"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B42F"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085B43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085B431"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432"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auto"/>
          </w:tcPr>
          <w:p w14:paraId="5085B433"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A</w:t>
            </w:r>
          </w:p>
        </w:tc>
        <w:tc>
          <w:tcPr>
            <w:tcW w:w="450" w:type="dxa"/>
            <w:tcBorders>
              <w:bottom w:val="single" w:sz="4" w:space="0" w:color="auto"/>
            </w:tcBorders>
            <w:shd w:val="clear" w:color="auto" w:fill="auto"/>
            <w:vAlign w:val="center"/>
          </w:tcPr>
          <w:p w14:paraId="5085B434"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449" w14:textId="77777777" w:rsidTr="00F45A70">
        <w:trPr>
          <w:trHeight w:val="145"/>
        </w:trPr>
        <w:tc>
          <w:tcPr>
            <w:tcW w:w="2734" w:type="dxa"/>
            <w:gridSpan w:val="2"/>
            <w:tcBorders>
              <w:bottom w:val="single" w:sz="4" w:space="0" w:color="auto"/>
            </w:tcBorders>
            <w:shd w:val="clear" w:color="auto" w:fill="FABF8F"/>
            <w:vAlign w:val="center"/>
          </w:tcPr>
          <w:p w14:paraId="5085B436" w14:textId="77777777" w:rsidR="001A63C6" w:rsidRPr="00AE656A" w:rsidRDefault="001A63C6" w:rsidP="00C251DD">
            <w:pPr>
              <w:pStyle w:val="ProductNames"/>
              <w:spacing w:beforeLines="20" w:before="48" w:afterLines="20" w:after="48"/>
              <w:rPr>
                <w:rFonts w:ascii="Tahoma" w:hAnsi="Tahoma" w:cs="Tahoma"/>
                <w:sz w:val="14"/>
              </w:rPr>
            </w:pPr>
            <w:bookmarkStart w:id="425" w:name="_Toc336338063"/>
            <w:bookmarkStart w:id="426" w:name="_Toc357598166"/>
            <w:r w:rsidRPr="00AE656A">
              <w:rPr>
                <w:rFonts w:ascii="Tahoma" w:hAnsi="Tahoma" w:cs="Tahoma"/>
                <w:sz w:val="14"/>
              </w:rPr>
              <w:t>Licença de Gerenciamento de Servidor Standard (ML de Servidor Standard) do System Center Configuration Manager 2007 R3)</w:t>
            </w:r>
            <w:bookmarkEnd w:id="425"/>
            <w:bookmarkEnd w:id="426"/>
          </w:p>
        </w:tc>
        <w:tc>
          <w:tcPr>
            <w:tcW w:w="450" w:type="dxa"/>
            <w:tcBorders>
              <w:bottom w:val="single" w:sz="4" w:space="0" w:color="auto"/>
            </w:tcBorders>
            <w:shd w:val="clear" w:color="auto" w:fill="FABF8F"/>
            <w:vAlign w:val="center"/>
          </w:tcPr>
          <w:p w14:paraId="5085B437" w14:textId="77777777" w:rsidR="001A63C6" w:rsidRPr="00AE656A"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5085B438" w14:textId="77777777" w:rsidR="001A63C6" w:rsidRPr="00AE656A" w:rsidRDefault="001A63C6" w:rsidP="001A63C6">
            <w:pPr>
              <w:pStyle w:val="TableText"/>
              <w:widowControl w:val="0"/>
              <w:spacing w:before="180"/>
              <w:rPr>
                <w:rFonts w:ascii="Tahoma" w:hAnsi="Tahoma" w:cs="Tahoma"/>
                <w:color w:val="000000"/>
                <w:sz w:val="13"/>
              </w:rPr>
            </w:pPr>
            <w:r w:rsidRPr="00AE656A">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5085B439"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43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3B"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3C"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3D"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3E"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3F"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85B440"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85B441"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42"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B443"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085B44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085B445"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446"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FABF8F"/>
          </w:tcPr>
          <w:p w14:paraId="5085B447"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448"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45D" w14:textId="77777777" w:rsidTr="00F45A70">
        <w:trPr>
          <w:trHeight w:val="145"/>
        </w:trPr>
        <w:tc>
          <w:tcPr>
            <w:tcW w:w="2734" w:type="dxa"/>
            <w:gridSpan w:val="2"/>
            <w:tcBorders>
              <w:bottom w:val="single" w:sz="4" w:space="0" w:color="auto"/>
            </w:tcBorders>
            <w:shd w:val="clear" w:color="auto" w:fill="auto"/>
            <w:vAlign w:val="center"/>
          </w:tcPr>
          <w:p w14:paraId="5085B44A" w14:textId="77777777" w:rsidR="001A63C6" w:rsidRPr="00AE656A" w:rsidRDefault="001A63C6" w:rsidP="00C251DD">
            <w:pPr>
              <w:pStyle w:val="ProductNames"/>
              <w:spacing w:beforeLines="10" w:before="24" w:afterLines="10" w:after="24"/>
              <w:rPr>
                <w:rFonts w:ascii="Tahoma" w:hAnsi="Tahoma" w:cs="Tahoma"/>
                <w:sz w:val="14"/>
              </w:rPr>
            </w:pPr>
            <w:bookmarkStart w:id="427" w:name="_Toc257333903"/>
            <w:bookmarkStart w:id="428" w:name="_Toc336338067"/>
            <w:bookmarkStart w:id="429" w:name="_Toc357598167"/>
            <w:r w:rsidRPr="00AE656A">
              <w:rPr>
                <w:rFonts w:ascii="Tahoma" w:hAnsi="Tahoma" w:cs="Tahoma"/>
                <w:sz w:val="14"/>
              </w:rPr>
              <w:t>Licença de Gerenciamento de Servidor Enterprise do System Center Data Protection Manager 2010</w:t>
            </w:r>
            <w:bookmarkEnd w:id="427"/>
            <w:bookmarkEnd w:id="428"/>
            <w:bookmarkEnd w:id="429"/>
            <w:r w:rsidRPr="00AE656A">
              <w:rPr>
                <w:rFonts w:ascii="Tahoma" w:hAnsi="Tahoma" w:cs="Tahoma"/>
                <w:sz w:val="14"/>
              </w:rPr>
              <w:t xml:space="preserve"> </w:t>
            </w:r>
          </w:p>
        </w:tc>
        <w:tc>
          <w:tcPr>
            <w:tcW w:w="450" w:type="dxa"/>
            <w:tcBorders>
              <w:bottom w:val="single" w:sz="4" w:space="0" w:color="auto"/>
            </w:tcBorders>
            <w:shd w:val="clear" w:color="auto" w:fill="auto"/>
            <w:vAlign w:val="center"/>
          </w:tcPr>
          <w:p w14:paraId="5085B44B" w14:textId="77777777" w:rsidR="001A63C6" w:rsidRPr="00AE656A" w:rsidRDefault="001A63C6"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auto"/>
          </w:tcPr>
          <w:p w14:paraId="5085B44C" w14:textId="77777777" w:rsidR="001A63C6" w:rsidRPr="00AE656A" w:rsidRDefault="001A63C6" w:rsidP="001A63C6">
            <w:pPr>
              <w:pStyle w:val="TableText"/>
              <w:widowControl w:val="0"/>
              <w:spacing w:before="180"/>
              <w:rPr>
                <w:rFonts w:ascii="Tahoma" w:hAnsi="Tahoma" w:cs="Tahoma"/>
                <w:color w:val="000000"/>
                <w:sz w:val="13"/>
              </w:rPr>
            </w:pPr>
            <w:r w:rsidRPr="00AE656A">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5085B44D"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44E"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4F"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50"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51"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52"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53"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085B454"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085B455"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5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B457"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085B45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085B459"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45A"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auto"/>
          </w:tcPr>
          <w:p w14:paraId="5085B45B"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rPr>
              <w:t>AO, ST</w:t>
            </w:r>
          </w:p>
        </w:tc>
        <w:tc>
          <w:tcPr>
            <w:tcW w:w="450" w:type="dxa"/>
            <w:tcBorders>
              <w:bottom w:val="single" w:sz="4" w:space="0" w:color="auto"/>
            </w:tcBorders>
            <w:shd w:val="clear" w:color="auto" w:fill="auto"/>
            <w:vAlign w:val="center"/>
          </w:tcPr>
          <w:p w14:paraId="5085B45C"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471" w14:textId="77777777" w:rsidTr="00F45A70">
        <w:trPr>
          <w:trHeight w:val="145"/>
        </w:trPr>
        <w:tc>
          <w:tcPr>
            <w:tcW w:w="2734" w:type="dxa"/>
            <w:gridSpan w:val="2"/>
            <w:tcBorders>
              <w:bottom w:val="single" w:sz="4" w:space="0" w:color="auto"/>
            </w:tcBorders>
            <w:shd w:val="clear" w:color="auto" w:fill="FABF8F"/>
            <w:vAlign w:val="center"/>
          </w:tcPr>
          <w:p w14:paraId="5085B45E" w14:textId="77777777" w:rsidR="001A63C6" w:rsidRPr="00AE656A" w:rsidRDefault="001A63C6" w:rsidP="00C251DD">
            <w:pPr>
              <w:pStyle w:val="ProductNames"/>
              <w:spacing w:beforeLines="10" w:before="24" w:afterLines="10" w:after="24"/>
              <w:rPr>
                <w:rFonts w:ascii="Tahoma" w:hAnsi="Tahoma" w:cs="Tahoma"/>
                <w:sz w:val="14"/>
              </w:rPr>
            </w:pPr>
            <w:bookmarkStart w:id="430" w:name="_Toc257333904"/>
            <w:bookmarkStart w:id="431" w:name="_Toc336338068"/>
            <w:bookmarkStart w:id="432" w:name="_Toc357598168"/>
            <w:r w:rsidRPr="00AE656A">
              <w:rPr>
                <w:rFonts w:ascii="Tahoma" w:hAnsi="Tahoma" w:cs="Tahoma"/>
                <w:sz w:val="14"/>
              </w:rPr>
              <w:lastRenderedPageBreak/>
              <w:t>Licença de Gerenciamento de Servidor Standard do System Center Data Protection Manager 2010</w:t>
            </w:r>
            <w:bookmarkEnd w:id="430"/>
            <w:bookmarkEnd w:id="431"/>
            <w:bookmarkEnd w:id="432"/>
            <w:r w:rsidRPr="00AE656A">
              <w:rPr>
                <w:rFonts w:ascii="Tahoma" w:hAnsi="Tahoma" w:cs="Tahoma"/>
                <w:sz w:val="14"/>
              </w:rPr>
              <w:t xml:space="preserve"> </w:t>
            </w:r>
          </w:p>
        </w:tc>
        <w:tc>
          <w:tcPr>
            <w:tcW w:w="450" w:type="dxa"/>
            <w:tcBorders>
              <w:bottom w:val="single" w:sz="4" w:space="0" w:color="auto"/>
            </w:tcBorders>
            <w:shd w:val="clear" w:color="auto" w:fill="FABF8F"/>
            <w:vAlign w:val="center"/>
          </w:tcPr>
          <w:p w14:paraId="5085B45F" w14:textId="77777777" w:rsidR="001A63C6" w:rsidRPr="00AE656A"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5085B460" w14:textId="77777777" w:rsidR="001A63C6" w:rsidRPr="00AE656A" w:rsidRDefault="001A63C6" w:rsidP="001A63C6">
            <w:pPr>
              <w:pStyle w:val="TableText"/>
              <w:widowControl w:val="0"/>
              <w:spacing w:before="180"/>
              <w:rPr>
                <w:rFonts w:ascii="Tahoma" w:hAnsi="Tahoma" w:cs="Tahoma"/>
                <w:color w:val="000000"/>
                <w:sz w:val="13"/>
              </w:rPr>
            </w:pPr>
            <w:r w:rsidRPr="00AE656A">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5085B46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462"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63"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64"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65"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6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67"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85B468"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85B469"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6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B46B"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085B46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085B46D"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46E"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FABF8F"/>
          </w:tcPr>
          <w:p w14:paraId="5085B46F"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rPr>
              <w:t>AO, ST</w:t>
            </w:r>
          </w:p>
        </w:tc>
        <w:tc>
          <w:tcPr>
            <w:tcW w:w="450" w:type="dxa"/>
            <w:tcBorders>
              <w:bottom w:val="single" w:sz="4" w:space="0" w:color="auto"/>
            </w:tcBorders>
            <w:shd w:val="clear" w:color="auto" w:fill="FABF8F"/>
            <w:vAlign w:val="center"/>
          </w:tcPr>
          <w:p w14:paraId="5085B470"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485" w14:textId="77777777" w:rsidTr="00F45A70">
        <w:trPr>
          <w:trHeight w:val="145"/>
        </w:trPr>
        <w:tc>
          <w:tcPr>
            <w:tcW w:w="2734" w:type="dxa"/>
            <w:gridSpan w:val="2"/>
            <w:tcBorders>
              <w:bottom w:val="single" w:sz="4" w:space="0" w:color="auto"/>
            </w:tcBorders>
            <w:shd w:val="clear" w:color="auto" w:fill="auto"/>
            <w:vAlign w:val="center"/>
          </w:tcPr>
          <w:p w14:paraId="5085B472" w14:textId="77777777" w:rsidR="001A63C6" w:rsidRPr="00AE656A" w:rsidRDefault="001A63C6" w:rsidP="00C251DD">
            <w:pPr>
              <w:pStyle w:val="ProductNames"/>
              <w:spacing w:beforeLines="20" w:before="48" w:afterLines="20" w:after="48"/>
              <w:rPr>
                <w:rFonts w:ascii="Tahoma" w:hAnsi="Tahoma" w:cs="Tahoma"/>
                <w:sz w:val="14"/>
              </w:rPr>
            </w:pPr>
            <w:bookmarkStart w:id="433" w:name="_Toc336338069"/>
            <w:bookmarkStart w:id="434" w:name="_Toc357598169"/>
            <w:bookmarkStart w:id="435" w:name="_Toc257333905"/>
            <w:r w:rsidRPr="00AE656A">
              <w:rPr>
                <w:rFonts w:ascii="Tahoma" w:hAnsi="Tahoma" w:cs="Tahoma"/>
                <w:sz w:val="14"/>
              </w:rPr>
              <w:t>System Center Essentials 2010</w:t>
            </w:r>
            <w:bookmarkEnd w:id="433"/>
            <w:bookmarkEnd w:id="434"/>
            <w:r w:rsidRPr="00AE656A">
              <w:rPr>
                <w:rFonts w:ascii="Tahoma" w:hAnsi="Tahoma" w:cs="Tahoma"/>
                <w:sz w:val="14"/>
              </w:rPr>
              <w:t xml:space="preserve"> </w:t>
            </w:r>
            <w:bookmarkEnd w:id="435"/>
          </w:p>
        </w:tc>
        <w:tc>
          <w:tcPr>
            <w:tcW w:w="450" w:type="dxa"/>
            <w:tcBorders>
              <w:bottom w:val="single" w:sz="4" w:space="0" w:color="auto"/>
            </w:tcBorders>
            <w:shd w:val="clear" w:color="auto" w:fill="auto"/>
            <w:vAlign w:val="center"/>
          </w:tcPr>
          <w:p w14:paraId="5085B473" w14:textId="77777777" w:rsidR="001A63C6" w:rsidRPr="00AE656A" w:rsidRDefault="00AC145A" w:rsidP="007F2C3B">
            <w:pPr>
              <w:pStyle w:val="TableText"/>
              <w:widowControl w:val="0"/>
              <w:rPr>
                <w:rStyle w:val="EndnoteReference"/>
                <w:b w:val="0"/>
                <w:color w:val="0000FF"/>
                <w:sz w:val="13"/>
                <w:szCs w:val="13"/>
                <w:u w:val="single"/>
              </w:rPr>
            </w:pPr>
            <w:hyperlink w:anchor="_79_System_Center" w:history="1">
              <w:r w:rsidR="00BA71AD" w:rsidRPr="00BC3C69">
                <w:rPr>
                  <w:rStyle w:val="Hyperlink"/>
                  <w:b/>
                  <w:sz w:val="13"/>
                  <w:szCs w:val="13"/>
                </w:rPr>
                <w:t>8</w:t>
              </w:r>
            </w:hyperlink>
            <w:r w:rsidR="007F2C3B">
              <w:rPr>
                <w:rStyle w:val="Hyperlink"/>
                <w:b/>
                <w:sz w:val="13"/>
                <w:szCs w:val="13"/>
              </w:rPr>
              <w:t>7</w:t>
            </w:r>
          </w:p>
        </w:tc>
        <w:tc>
          <w:tcPr>
            <w:tcW w:w="450" w:type="dxa"/>
            <w:tcBorders>
              <w:bottom w:val="single" w:sz="4" w:space="0" w:color="auto"/>
            </w:tcBorders>
            <w:shd w:val="clear" w:color="auto" w:fill="auto"/>
          </w:tcPr>
          <w:p w14:paraId="5085B474" w14:textId="77777777" w:rsidR="001A63C6" w:rsidRPr="00AE656A"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085B475"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085B47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77"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78"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79"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7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7B"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085B47C"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085B47D"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7E"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B47F"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085B480"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B481"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482"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auto"/>
          </w:tcPr>
          <w:p w14:paraId="5085B483"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84"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499" w14:textId="77777777" w:rsidTr="00F45A70">
        <w:trPr>
          <w:trHeight w:val="145"/>
        </w:trPr>
        <w:tc>
          <w:tcPr>
            <w:tcW w:w="2734" w:type="dxa"/>
            <w:gridSpan w:val="2"/>
            <w:tcBorders>
              <w:bottom w:val="single" w:sz="4" w:space="0" w:color="auto"/>
            </w:tcBorders>
            <w:shd w:val="clear" w:color="auto" w:fill="FABF8F"/>
            <w:vAlign w:val="center"/>
          </w:tcPr>
          <w:p w14:paraId="5085B486" w14:textId="77777777" w:rsidR="001A63C6" w:rsidRPr="00AE656A" w:rsidRDefault="001A63C6" w:rsidP="007D2181">
            <w:pPr>
              <w:pStyle w:val="ProductNames"/>
              <w:spacing w:beforeLines="20" w:before="48" w:afterLines="20" w:after="48"/>
              <w:rPr>
                <w:rFonts w:ascii="Tahoma" w:hAnsi="Tahoma" w:cs="Tahoma"/>
                <w:sz w:val="14"/>
              </w:rPr>
            </w:pPr>
            <w:bookmarkStart w:id="436" w:name="_Toc257333906"/>
            <w:bookmarkStart w:id="437" w:name="_Toc336338070"/>
            <w:bookmarkStart w:id="438" w:name="_Toc357598170"/>
            <w:r w:rsidRPr="00AE656A">
              <w:rPr>
                <w:rFonts w:ascii="Tahoma" w:hAnsi="Tahoma" w:cs="Tahoma"/>
                <w:sz w:val="14"/>
              </w:rPr>
              <w:t>ML de Cliente do System Center Essentials</w:t>
            </w:r>
            <w:r w:rsidR="007D2181">
              <w:rPr>
                <w:rFonts w:ascii="Tahoma" w:hAnsi="Tahoma" w:cs="Tahoma"/>
                <w:sz w:val="14"/>
              </w:rPr>
              <w:t> </w:t>
            </w:r>
            <w:r w:rsidRPr="00AE656A">
              <w:rPr>
                <w:rFonts w:ascii="Tahoma" w:hAnsi="Tahoma" w:cs="Tahoma"/>
                <w:sz w:val="14"/>
              </w:rPr>
              <w:t>2010</w:t>
            </w:r>
            <w:bookmarkEnd w:id="436"/>
            <w:bookmarkEnd w:id="437"/>
            <w:bookmarkEnd w:id="438"/>
          </w:p>
        </w:tc>
        <w:tc>
          <w:tcPr>
            <w:tcW w:w="450" w:type="dxa"/>
            <w:tcBorders>
              <w:bottom w:val="single" w:sz="4" w:space="0" w:color="auto"/>
            </w:tcBorders>
            <w:shd w:val="clear" w:color="auto" w:fill="FABF8F"/>
            <w:vAlign w:val="center"/>
          </w:tcPr>
          <w:p w14:paraId="5085B487"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5085B488" w14:textId="77777777" w:rsidR="001A63C6" w:rsidRPr="00AE656A"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85B489"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48A"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tcBorders>
            <w:shd w:val="clear" w:color="auto" w:fill="FABF8F"/>
            <w:vAlign w:val="center"/>
          </w:tcPr>
          <w:p w14:paraId="5085B48B"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8C"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8D"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8E"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8F"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85B490"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85B49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tcBorders>
            <w:shd w:val="clear" w:color="auto" w:fill="FABF8F"/>
            <w:vAlign w:val="center"/>
          </w:tcPr>
          <w:p w14:paraId="5085B492"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B493"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085B494"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B495"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496"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FABF8F"/>
          </w:tcPr>
          <w:p w14:paraId="5085B497"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98"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4AD" w14:textId="77777777" w:rsidTr="00F45A70">
        <w:trPr>
          <w:trHeight w:val="145"/>
        </w:trPr>
        <w:tc>
          <w:tcPr>
            <w:tcW w:w="2734" w:type="dxa"/>
            <w:gridSpan w:val="2"/>
            <w:tcBorders>
              <w:bottom w:val="single" w:sz="4" w:space="0" w:color="auto"/>
            </w:tcBorders>
            <w:shd w:val="clear" w:color="auto" w:fill="auto"/>
            <w:vAlign w:val="center"/>
          </w:tcPr>
          <w:p w14:paraId="5085B49A" w14:textId="77777777" w:rsidR="001A63C6" w:rsidRPr="00AE656A" w:rsidRDefault="001A63C6" w:rsidP="00C251DD">
            <w:pPr>
              <w:pStyle w:val="ProductNames"/>
              <w:spacing w:beforeLines="20" w:before="48" w:afterLines="20" w:after="48"/>
              <w:rPr>
                <w:rFonts w:ascii="Tahoma" w:hAnsi="Tahoma" w:cs="Tahoma"/>
                <w:sz w:val="14"/>
              </w:rPr>
            </w:pPr>
            <w:bookmarkStart w:id="439" w:name="_Toc257333908"/>
            <w:bookmarkStart w:id="440" w:name="_Toc336338071"/>
            <w:bookmarkStart w:id="441" w:name="_Toc357598171"/>
            <w:r w:rsidRPr="00AE656A">
              <w:rPr>
                <w:rFonts w:ascii="Tahoma" w:hAnsi="Tahoma" w:cs="Tahoma"/>
                <w:sz w:val="14"/>
              </w:rPr>
              <w:t>ML de Servidor do System Center Essentials 2010</w:t>
            </w:r>
            <w:bookmarkEnd w:id="439"/>
            <w:bookmarkEnd w:id="440"/>
            <w:bookmarkEnd w:id="441"/>
          </w:p>
        </w:tc>
        <w:tc>
          <w:tcPr>
            <w:tcW w:w="450" w:type="dxa"/>
            <w:tcBorders>
              <w:bottom w:val="single" w:sz="4" w:space="0" w:color="auto"/>
            </w:tcBorders>
            <w:shd w:val="clear" w:color="auto" w:fill="auto"/>
            <w:vAlign w:val="center"/>
          </w:tcPr>
          <w:p w14:paraId="5085B49B"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14:paraId="5085B49C" w14:textId="77777777" w:rsidR="001A63C6" w:rsidRPr="00AE656A"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085B49D"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085B49E"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tcBorders>
            <w:shd w:val="clear" w:color="auto" w:fill="auto"/>
            <w:vAlign w:val="center"/>
          </w:tcPr>
          <w:p w14:paraId="5085B49F"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A0"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A1"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A2"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A3"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085B4A4"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085B4A5"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tcBorders>
            <w:shd w:val="clear" w:color="auto" w:fill="auto"/>
            <w:vAlign w:val="center"/>
          </w:tcPr>
          <w:p w14:paraId="5085B4A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B4A7"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085B4A8"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B4A9"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4AA"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auto"/>
          </w:tcPr>
          <w:p w14:paraId="5085B4AB"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AC"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4C1" w14:textId="77777777" w:rsidTr="00F45A70">
        <w:trPr>
          <w:trHeight w:val="145"/>
        </w:trPr>
        <w:tc>
          <w:tcPr>
            <w:tcW w:w="2734" w:type="dxa"/>
            <w:gridSpan w:val="2"/>
            <w:tcBorders>
              <w:bottom w:val="single" w:sz="4" w:space="0" w:color="auto"/>
            </w:tcBorders>
            <w:shd w:val="clear" w:color="auto" w:fill="FABF8F"/>
            <w:vAlign w:val="center"/>
          </w:tcPr>
          <w:p w14:paraId="5085B4AE" w14:textId="77777777" w:rsidR="001A63C6" w:rsidRPr="00AE656A" w:rsidRDefault="001A63C6" w:rsidP="00C251DD">
            <w:pPr>
              <w:pStyle w:val="ProductNames"/>
              <w:spacing w:beforeLines="20" w:before="48" w:afterLines="20" w:after="48"/>
              <w:rPr>
                <w:rFonts w:ascii="Tahoma" w:hAnsi="Tahoma" w:cs="Tahoma"/>
                <w:sz w:val="14"/>
              </w:rPr>
            </w:pPr>
            <w:bookmarkStart w:id="442" w:name="_Toc336338072"/>
            <w:bookmarkStart w:id="443" w:name="_Toc357598172"/>
            <w:bookmarkStart w:id="444" w:name="_Toc257333910"/>
            <w:r w:rsidRPr="00AE656A">
              <w:rPr>
                <w:rFonts w:ascii="Tahoma" w:hAnsi="Tahoma" w:cs="Tahoma"/>
                <w:sz w:val="14"/>
              </w:rPr>
              <w:t>System Center Essentials 2010 com Tecnologia SQL Server 2008</w:t>
            </w:r>
            <w:bookmarkEnd w:id="442"/>
            <w:bookmarkEnd w:id="443"/>
            <w:r w:rsidRPr="00AE656A">
              <w:rPr>
                <w:rFonts w:ascii="Tahoma" w:hAnsi="Tahoma" w:cs="Tahoma"/>
                <w:sz w:val="14"/>
              </w:rPr>
              <w:t xml:space="preserve"> </w:t>
            </w:r>
            <w:bookmarkEnd w:id="444"/>
          </w:p>
        </w:tc>
        <w:tc>
          <w:tcPr>
            <w:tcW w:w="450" w:type="dxa"/>
            <w:tcBorders>
              <w:bottom w:val="single" w:sz="4" w:space="0" w:color="auto"/>
            </w:tcBorders>
            <w:shd w:val="clear" w:color="auto" w:fill="FABF8F"/>
            <w:vAlign w:val="center"/>
          </w:tcPr>
          <w:p w14:paraId="5085B4AF"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5085B4B0" w14:textId="77777777" w:rsidR="001A63C6" w:rsidRPr="00AE656A"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85B4B1"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085B4B2"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10</w:t>
            </w:r>
          </w:p>
        </w:tc>
        <w:tc>
          <w:tcPr>
            <w:tcW w:w="450" w:type="dxa"/>
            <w:tcBorders>
              <w:bottom w:val="single" w:sz="4" w:space="0" w:color="auto"/>
            </w:tcBorders>
            <w:shd w:val="clear" w:color="auto" w:fill="FABF8F"/>
            <w:vAlign w:val="center"/>
          </w:tcPr>
          <w:p w14:paraId="5085B4B3"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B4"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B5"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B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B7"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85B4B8"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85B4B9"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B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B4BB"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085B4BC"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B4BD"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4BE"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FABF8F"/>
          </w:tcPr>
          <w:p w14:paraId="5085B4BF"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C0"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4D5" w14:textId="77777777" w:rsidTr="00F45A70">
        <w:trPr>
          <w:trHeight w:val="145"/>
        </w:trPr>
        <w:tc>
          <w:tcPr>
            <w:tcW w:w="2734" w:type="dxa"/>
            <w:gridSpan w:val="2"/>
            <w:tcBorders>
              <w:bottom w:val="single" w:sz="4" w:space="0" w:color="auto"/>
            </w:tcBorders>
            <w:shd w:val="clear" w:color="auto" w:fill="auto"/>
            <w:vAlign w:val="center"/>
          </w:tcPr>
          <w:p w14:paraId="5085B4C2" w14:textId="77777777" w:rsidR="001A63C6" w:rsidRPr="00AE656A" w:rsidRDefault="001A63C6" w:rsidP="00C251DD">
            <w:pPr>
              <w:pStyle w:val="ProductNames"/>
              <w:spacing w:beforeLines="20" w:before="48" w:afterLines="20" w:after="48"/>
              <w:rPr>
                <w:rFonts w:ascii="Tahoma" w:hAnsi="Tahoma" w:cs="Tahoma"/>
                <w:sz w:val="14"/>
              </w:rPr>
            </w:pPr>
            <w:bookmarkStart w:id="445" w:name="_Toc336338073"/>
            <w:bookmarkStart w:id="446" w:name="_Toc357598173"/>
            <w:r w:rsidRPr="00AE656A">
              <w:rPr>
                <w:rFonts w:ascii="Tahoma" w:hAnsi="Tahoma" w:cs="Tahoma"/>
                <w:sz w:val="14"/>
              </w:rPr>
              <w:t>Management License Suite do System Center Essentials Plus 2010 Client</w:t>
            </w:r>
            <w:bookmarkEnd w:id="445"/>
            <w:bookmarkEnd w:id="446"/>
          </w:p>
        </w:tc>
        <w:tc>
          <w:tcPr>
            <w:tcW w:w="450" w:type="dxa"/>
            <w:tcBorders>
              <w:bottom w:val="single" w:sz="4" w:space="0" w:color="auto"/>
            </w:tcBorders>
            <w:shd w:val="clear" w:color="auto" w:fill="auto"/>
            <w:vAlign w:val="center"/>
          </w:tcPr>
          <w:p w14:paraId="5085B4C3"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14:paraId="5085B4C4" w14:textId="77777777" w:rsidR="001A63C6" w:rsidRPr="00AE656A" w:rsidRDefault="001A63C6" w:rsidP="001A63C6">
            <w:pPr>
              <w:pStyle w:val="TableText"/>
              <w:widowControl w:val="0"/>
              <w:spacing w:before="80"/>
              <w:rPr>
                <w:rFonts w:ascii="Tahoma" w:hAnsi="Tahoma" w:cs="Tahoma"/>
                <w:color w:val="000000"/>
                <w:sz w:val="13"/>
              </w:rPr>
            </w:pPr>
            <w:r w:rsidRPr="00AE656A">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5085B4C5"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4C6"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tcBorders>
            <w:shd w:val="clear" w:color="auto" w:fill="auto"/>
            <w:vAlign w:val="center"/>
          </w:tcPr>
          <w:p w14:paraId="5085B4C7"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C8"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C9"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C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CB"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085B4CC"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085B4CD"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tcBorders>
            <w:shd w:val="clear" w:color="auto" w:fill="auto"/>
            <w:vAlign w:val="center"/>
          </w:tcPr>
          <w:p w14:paraId="5085B4CE"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B4CF"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085B4D0"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B4D1"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4D2"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auto"/>
            <w:vAlign w:val="center"/>
          </w:tcPr>
          <w:p w14:paraId="5085B4D3"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D4"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4E9" w14:textId="77777777" w:rsidTr="00F45A70">
        <w:trPr>
          <w:trHeight w:val="145"/>
        </w:trPr>
        <w:tc>
          <w:tcPr>
            <w:tcW w:w="2734" w:type="dxa"/>
            <w:gridSpan w:val="2"/>
            <w:tcBorders>
              <w:bottom w:val="single" w:sz="4" w:space="0" w:color="auto"/>
            </w:tcBorders>
            <w:shd w:val="clear" w:color="auto" w:fill="FABF8F"/>
            <w:vAlign w:val="center"/>
          </w:tcPr>
          <w:p w14:paraId="5085B4D6" w14:textId="77777777" w:rsidR="001A63C6" w:rsidRPr="00AE656A" w:rsidRDefault="001A63C6" w:rsidP="00C251DD">
            <w:pPr>
              <w:pStyle w:val="ProductNames"/>
              <w:spacing w:beforeLines="20" w:before="48" w:afterLines="20" w:after="48"/>
              <w:rPr>
                <w:rFonts w:ascii="Tahoma" w:hAnsi="Tahoma" w:cs="Tahoma"/>
                <w:sz w:val="14"/>
              </w:rPr>
            </w:pPr>
            <w:bookmarkStart w:id="447" w:name="_Toc336338077"/>
            <w:bookmarkStart w:id="448" w:name="_Toc357598174"/>
            <w:r w:rsidRPr="00AE656A">
              <w:rPr>
                <w:rFonts w:ascii="Tahoma" w:hAnsi="Tahoma" w:cs="Tahoma"/>
                <w:sz w:val="14"/>
              </w:rPr>
              <w:t>Licença de Gerenciamento de Servidor Standard do System Center Operations Manager 2007 R2</w:t>
            </w:r>
            <w:bookmarkEnd w:id="447"/>
            <w:bookmarkEnd w:id="448"/>
            <w:r w:rsidRPr="00AE656A">
              <w:rPr>
                <w:rFonts w:ascii="Tahoma" w:hAnsi="Tahoma" w:cs="Tahoma"/>
                <w:sz w:val="14"/>
              </w:rPr>
              <w:t xml:space="preserve"> </w:t>
            </w:r>
          </w:p>
        </w:tc>
        <w:tc>
          <w:tcPr>
            <w:tcW w:w="450" w:type="dxa"/>
            <w:tcBorders>
              <w:bottom w:val="single" w:sz="4" w:space="0" w:color="auto"/>
            </w:tcBorders>
            <w:shd w:val="clear" w:color="auto" w:fill="FABF8F"/>
            <w:vAlign w:val="center"/>
          </w:tcPr>
          <w:p w14:paraId="5085B4D7" w14:textId="77777777" w:rsidR="001A63C6" w:rsidRPr="00AE656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5085B4D8" w14:textId="77777777" w:rsidR="001A63C6" w:rsidRPr="00AE656A" w:rsidRDefault="001A63C6" w:rsidP="001A63C6">
            <w:pPr>
              <w:pStyle w:val="TableText"/>
              <w:widowControl w:val="0"/>
              <w:spacing w:before="200"/>
              <w:rPr>
                <w:rFonts w:ascii="Tahoma" w:hAnsi="Tahoma" w:cs="Tahoma"/>
                <w:color w:val="000000"/>
                <w:sz w:val="13"/>
              </w:rPr>
            </w:pPr>
            <w:r w:rsidRPr="00AE656A">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085B4D9"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4D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DB"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DC"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DD"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DE"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DF"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85B4E0"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85B4E1"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4E2"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B4E3"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085B4E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085B4E5"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4E6"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FABF8F"/>
          </w:tcPr>
          <w:p w14:paraId="5085B4E7"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4E8"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4FD" w14:textId="77777777" w:rsidTr="00F45A70">
        <w:trPr>
          <w:trHeight w:val="145"/>
        </w:trPr>
        <w:tc>
          <w:tcPr>
            <w:tcW w:w="2734" w:type="dxa"/>
            <w:gridSpan w:val="2"/>
            <w:tcBorders>
              <w:bottom w:val="single" w:sz="4" w:space="0" w:color="auto"/>
            </w:tcBorders>
            <w:shd w:val="clear" w:color="auto" w:fill="auto"/>
            <w:vAlign w:val="center"/>
          </w:tcPr>
          <w:p w14:paraId="5085B4EA" w14:textId="77777777" w:rsidR="001A63C6" w:rsidRPr="00AE656A" w:rsidRDefault="001A63C6" w:rsidP="00C251DD">
            <w:pPr>
              <w:pStyle w:val="ProductNames"/>
              <w:spacing w:beforeLines="20" w:before="48" w:afterLines="20" w:after="48"/>
              <w:rPr>
                <w:rFonts w:ascii="Tahoma" w:hAnsi="Tahoma" w:cs="Tahoma"/>
                <w:sz w:val="14"/>
              </w:rPr>
            </w:pPr>
            <w:bookmarkStart w:id="449" w:name="_Toc336338078"/>
            <w:bookmarkStart w:id="450" w:name="_Toc357598175"/>
            <w:r w:rsidRPr="00AE656A">
              <w:rPr>
                <w:rFonts w:ascii="Tahoma" w:hAnsi="Tahoma" w:cs="Tahoma"/>
                <w:sz w:val="14"/>
              </w:rPr>
              <w:t>Licença de Gerenciamento de Servidor Enterprise do System Center Operations Manager 2007 R2</w:t>
            </w:r>
            <w:bookmarkEnd w:id="449"/>
            <w:bookmarkEnd w:id="450"/>
            <w:r w:rsidRPr="00AE656A">
              <w:rPr>
                <w:rFonts w:ascii="Tahoma" w:hAnsi="Tahoma" w:cs="Tahoma"/>
                <w:sz w:val="14"/>
              </w:rPr>
              <w:t xml:space="preserve"> </w:t>
            </w:r>
          </w:p>
        </w:tc>
        <w:tc>
          <w:tcPr>
            <w:tcW w:w="450" w:type="dxa"/>
            <w:tcBorders>
              <w:bottom w:val="single" w:sz="4" w:space="0" w:color="auto"/>
            </w:tcBorders>
            <w:shd w:val="clear" w:color="auto" w:fill="auto"/>
            <w:vAlign w:val="center"/>
          </w:tcPr>
          <w:p w14:paraId="5085B4EB" w14:textId="77777777" w:rsidR="001A63C6" w:rsidRPr="00AE656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5085B4EC" w14:textId="77777777" w:rsidR="001A63C6" w:rsidRPr="00AE656A" w:rsidRDefault="001A63C6" w:rsidP="001A63C6">
            <w:pPr>
              <w:pStyle w:val="TableText"/>
              <w:widowControl w:val="0"/>
              <w:spacing w:before="200"/>
              <w:rPr>
                <w:rFonts w:ascii="Tahoma" w:hAnsi="Tahoma" w:cs="Tahoma"/>
                <w:color w:val="000000"/>
                <w:sz w:val="13"/>
              </w:rPr>
            </w:pPr>
            <w:r w:rsidRPr="00AE656A">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5085B4ED"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4EE"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EF"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F0"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F1"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F2"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F3"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085B4F4"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085B4F5"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4F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85B4F7"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085B4F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085B4F9"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4FA"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auto"/>
          </w:tcPr>
          <w:p w14:paraId="5085B4FB"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4FC"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511" w14:textId="77777777" w:rsidTr="00F45A70">
        <w:trPr>
          <w:trHeight w:val="145"/>
        </w:trPr>
        <w:tc>
          <w:tcPr>
            <w:tcW w:w="2734" w:type="dxa"/>
            <w:gridSpan w:val="2"/>
            <w:tcBorders>
              <w:bottom w:val="single" w:sz="4" w:space="0" w:color="auto"/>
            </w:tcBorders>
            <w:shd w:val="clear" w:color="auto" w:fill="FABF8F"/>
            <w:vAlign w:val="center"/>
          </w:tcPr>
          <w:p w14:paraId="5085B4FE" w14:textId="77777777" w:rsidR="001A63C6" w:rsidRPr="00AE656A" w:rsidRDefault="001A63C6" w:rsidP="00C251DD">
            <w:pPr>
              <w:pStyle w:val="ProductNames"/>
              <w:spacing w:beforeLines="20" w:before="48" w:afterLines="20" w:after="48"/>
              <w:rPr>
                <w:rFonts w:ascii="Tahoma" w:hAnsi="Tahoma" w:cs="Tahoma"/>
                <w:sz w:val="14"/>
              </w:rPr>
            </w:pPr>
            <w:bookmarkStart w:id="451" w:name="_Toc336338079"/>
            <w:bookmarkStart w:id="452" w:name="_Toc357598176"/>
            <w:r w:rsidRPr="00AE656A">
              <w:rPr>
                <w:rFonts w:ascii="Tahoma" w:hAnsi="Tahoma" w:cs="Tahoma"/>
                <w:sz w:val="14"/>
              </w:rPr>
              <w:t>Licença de Gerenciamento de Cliente do System Center Operations Manager 2007 R2 por OSE</w:t>
            </w:r>
            <w:bookmarkEnd w:id="451"/>
            <w:bookmarkEnd w:id="452"/>
          </w:p>
        </w:tc>
        <w:tc>
          <w:tcPr>
            <w:tcW w:w="450" w:type="dxa"/>
            <w:tcBorders>
              <w:bottom w:val="single" w:sz="4" w:space="0" w:color="auto"/>
            </w:tcBorders>
            <w:shd w:val="clear" w:color="auto" w:fill="FABF8F"/>
            <w:vAlign w:val="center"/>
          </w:tcPr>
          <w:p w14:paraId="5085B4FF" w14:textId="77777777" w:rsidR="001A63C6" w:rsidRPr="00AE656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5085B500" w14:textId="77777777" w:rsidR="001A63C6" w:rsidRPr="00AE656A" w:rsidRDefault="001A63C6" w:rsidP="001A63C6">
            <w:pPr>
              <w:pStyle w:val="TableText"/>
              <w:widowControl w:val="0"/>
              <w:spacing w:before="200"/>
              <w:rPr>
                <w:rFonts w:ascii="Tahoma" w:hAnsi="Tahoma" w:cs="Tahoma"/>
                <w:color w:val="000000"/>
                <w:sz w:val="13"/>
              </w:rPr>
            </w:pPr>
            <w:r w:rsidRPr="00AE656A">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085B501"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502"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503"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504"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505"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50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507" w14:textId="77777777" w:rsidR="001A63C6" w:rsidRPr="00AE656A"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85B508"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85B509"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50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85B50B"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085B50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085B50D" w14:textId="77777777" w:rsidR="001A63C6" w:rsidRPr="00AE656A"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50E" w14:textId="77777777" w:rsidR="001A63C6" w:rsidRPr="00AE656A" w:rsidRDefault="001A63C6" w:rsidP="001A63C6">
            <w:pPr>
              <w:pStyle w:val="TableText"/>
              <w:widowControl w:val="0"/>
              <w:rPr>
                <w:rFonts w:ascii="Tahoma" w:hAnsi="Tahoma" w:cs="Tahoma"/>
                <w:color w:val="000000"/>
                <w:sz w:val="13"/>
              </w:rPr>
            </w:pPr>
          </w:p>
        </w:tc>
        <w:tc>
          <w:tcPr>
            <w:tcW w:w="630" w:type="dxa"/>
            <w:tcBorders>
              <w:bottom w:val="single" w:sz="4" w:space="0" w:color="auto"/>
            </w:tcBorders>
            <w:shd w:val="clear" w:color="auto" w:fill="FABF8F"/>
          </w:tcPr>
          <w:p w14:paraId="5085B50F"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sz w:val="13"/>
              </w:rPr>
              <w:t>AO, ST</w:t>
            </w:r>
          </w:p>
        </w:tc>
        <w:tc>
          <w:tcPr>
            <w:tcW w:w="450" w:type="dxa"/>
            <w:tcBorders>
              <w:bottom w:val="single" w:sz="4" w:space="0" w:color="auto"/>
            </w:tcBorders>
            <w:shd w:val="clear" w:color="auto" w:fill="FABF8F"/>
            <w:vAlign w:val="center"/>
          </w:tcPr>
          <w:p w14:paraId="5085B510"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526" w14:textId="77777777" w:rsidTr="00F45A70">
        <w:trPr>
          <w:trHeight w:val="145"/>
        </w:trPr>
        <w:tc>
          <w:tcPr>
            <w:tcW w:w="2734" w:type="dxa"/>
            <w:gridSpan w:val="2"/>
            <w:tcBorders>
              <w:bottom w:val="single" w:sz="4" w:space="0" w:color="auto"/>
            </w:tcBorders>
            <w:shd w:val="clear" w:color="auto" w:fill="auto"/>
            <w:vAlign w:val="center"/>
          </w:tcPr>
          <w:p w14:paraId="5085B512" w14:textId="77777777" w:rsidR="001A63C6" w:rsidRPr="00AE656A" w:rsidRDefault="001A63C6" w:rsidP="00C251DD">
            <w:pPr>
              <w:pStyle w:val="ProductNames"/>
              <w:spacing w:beforeLines="20" w:before="48" w:afterLines="20" w:after="48"/>
              <w:rPr>
                <w:rFonts w:ascii="Tahoma" w:hAnsi="Tahoma" w:cs="Tahoma"/>
                <w:sz w:val="14"/>
              </w:rPr>
            </w:pPr>
            <w:bookmarkStart w:id="453" w:name="_Toc336338080"/>
            <w:bookmarkStart w:id="454" w:name="_Toc357598177"/>
            <w:r w:rsidRPr="00AE656A">
              <w:rPr>
                <w:rFonts w:ascii="Tahoma" w:hAnsi="Tahoma" w:cs="Tahoma"/>
                <w:sz w:val="14"/>
              </w:rPr>
              <w:t>Licença de Gerenciamento de Cliente do System Center Operations Manager 2007 R2 por Usuário</w:t>
            </w:r>
            <w:bookmarkEnd w:id="453"/>
            <w:bookmarkEnd w:id="454"/>
          </w:p>
        </w:tc>
        <w:tc>
          <w:tcPr>
            <w:tcW w:w="450" w:type="dxa"/>
            <w:tcBorders>
              <w:bottom w:val="single" w:sz="4" w:space="0" w:color="auto"/>
            </w:tcBorders>
            <w:shd w:val="clear" w:color="auto" w:fill="auto"/>
            <w:vAlign w:val="center"/>
          </w:tcPr>
          <w:p w14:paraId="5085B513" w14:textId="77777777" w:rsidR="001A63C6" w:rsidRPr="00AE656A"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5085B514" w14:textId="77777777" w:rsidR="001A63C6" w:rsidRPr="00AE656A" w:rsidRDefault="001A63C6" w:rsidP="001A63C6">
            <w:pPr>
              <w:pStyle w:val="TableText"/>
              <w:widowControl w:val="0"/>
              <w:spacing w:before="200"/>
              <w:rPr>
                <w:rFonts w:ascii="Tahoma" w:hAnsi="Tahoma" w:cs="Tahoma"/>
                <w:sz w:val="13"/>
              </w:rPr>
            </w:pPr>
            <w:r w:rsidRPr="00AE656A">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5085B51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51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51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51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51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51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51B"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51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51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51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51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52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521"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522" w14:textId="77777777" w:rsidR="001A63C6" w:rsidRPr="00AE656A" w:rsidRDefault="001A63C6" w:rsidP="001A63C6">
            <w:pPr>
              <w:pStyle w:val="TableText"/>
              <w:widowControl w:val="0"/>
              <w:spacing w:before="120"/>
            </w:pPr>
          </w:p>
          <w:p w14:paraId="5085B523"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524"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auto"/>
            <w:vAlign w:val="center"/>
          </w:tcPr>
          <w:p w14:paraId="5085B525" w14:textId="77777777" w:rsidR="001A63C6" w:rsidRPr="00AE656A" w:rsidRDefault="001A63C6" w:rsidP="001A63C6">
            <w:pPr>
              <w:pStyle w:val="TableText"/>
              <w:widowControl w:val="0"/>
              <w:rPr>
                <w:rFonts w:ascii="Tahoma" w:hAnsi="Tahoma" w:cs="Tahoma"/>
                <w:sz w:val="13"/>
              </w:rPr>
            </w:pPr>
          </w:p>
        </w:tc>
      </w:tr>
      <w:tr w:rsidR="00B33D0E" w:rsidRPr="00AE656A" w14:paraId="5085B53A" w14:textId="77777777" w:rsidTr="00F45A70">
        <w:trPr>
          <w:trHeight w:val="145"/>
        </w:trPr>
        <w:tc>
          <w:tcPr>
            <w:tcW w:w="2734" w:type="dxa"/>
            <w:gridSpan w:val="2"/>
            <w:tcBorders>
              <w:bottom w:val="single" w:sz="4" w:space="0" w:color="auto"/>
            </w:tcBorders>
            <w:shd w:val="clear" w:color="auto" w:fill="FABF8F"/>
            <w:vAlign w:val="center"/>
          </w:tcPr>
          <w:p w14:paraId="5085B527" w14:textId="77777777" w:rsidR="001A63C6" w:rsidRPr="00AE656A" w:rsidRDefault="001A63C6" w:rsidP="00C251DD">
            <w:pPr>
              <w:pStyle w:val="ProductNames"/>
              <w:spacing w:beforeLines="20" w:before="48" w:afterLines="20" w:after="48"/>
              <w:rPr>
                <w:rFonts w:ascii="Tahoma" w:hAnsi="Tahoma" w:cs="Tahoma"/>
                <w:sz w:val="14"/>
              </w:rPr>
            </w:pPr>
            <w:bookmarkStart w:id="455" w:name="_Toc336338081"/>
            <w:bookmarkStart w:id="456" w:name="_Toc357598178"/>
            <w:r w:rsidRPr="00AE656A">
              <w:rPr>
                <w:rFonts w:ascii="Tahoma" w:hAnsi="Tahoma" w:cs="Tahoma"/>
                <w:sz w:val="14"/>
              </w:rPr>
              <w:t>System Center Reporting Manager 2006</w:t>
            </w:r>
            <w:bookmarkEnd w:id="455"/>
            <w:bookmarkEnd w:id="456"/>
            <w:r w:rsidRPr="00AE656A">
              <w:rPr>
                <w:rFonts w:ascii="Tahoma" w:hAnsi="Tahoma" w:cs="Tahoma"/>
                <w:sz w:val="14"/>
              </w:rPr>
              <w:t xml:space="preserve"> </w:t>
            </w:r>
          </w:p>
        </w:tc>
        <w:tc>
          <w:tcPr>
            <w:tcW w:w="450" w:type="dxa"/>
            <w:tcBorders>
              <w:bottom w:val="single" w:sz="4" w:space="0" w:color="auto"/>
            </w:tcBorders>
            <w:shd w:val="clear" w:color="auto" w:fill="FABF8F"/>
            <w:vAlign w:val="center"/>
          </w:tcPr>
          <w:p w14:paraId="5085B528" w14:textId="77777777" w:rsidR="001A63C6" w:rsidRPr="00AE656A" w:rsidRDefault="00AC145A" w:rsidP="007F2C3B">
            <w:pPr>
              <w:pStyle w:val="TableText"/>
              <w:widowControl w:val="0"/>
              <w:rPr>
                <w:rStyle w:val="EndnoteReference"/>
                <w:b w:val="0"/>
                <w:color w:val="0000FF"/>
                <w:sz w:val="13"/>
                <w:szCs w:val="13"/>
                <w:u w:val="single"/>
              </w:rPr>
            </w:pPr>
            <w:hyperlink w:anchor="_80_System_Center" w:history="1">
              <w:r w:rsidR="00BA71AD" w:rsidRPr="00BC3C69">
                <w:rPr>
                  <w:rStyle w:val="Hyperlink"/>
                  <w:b/>
                  <w:sz w:val="13"/>
                  <w:szCs w:val="13"/>
                </w:rPr>
                <w:t>8</w:t>
              </w:r>
            </w:hyperlink>
            <w:r w:rsidR="007F2C3B">
              <w:rPr>
                <w:rStyle w:val="Hyperlink"/>
                <w:b/>
                <w:sz w:val="13"/>
                <w:szCs w:val="13"/>
              </w:rPr>
              <w:t>8</w:t>
            </w:r>
          </w:p>
        </w:tc>
        <w:tc>
          <w:tcPr>
            <w:tcW w:w="450" w:type="dxa"/>
            <w:tcBorders>
              <w:bottom w:val="single" w:sz="4" w:space="0" w:color="auto"/>
            </w:tcBorders>
            <w:shd w:val="clear" w:color="auto" w:fill="FABF8F"/>
          </w:tcPr>
          <w:p w14:paraId="5085B529"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52A"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52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52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52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52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52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530"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531"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53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53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534"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53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536"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537"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538"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539" w14:textId="77777777" w:rsidR="001A63C6" w:rsidRPr="00AE656A" w:rsidRDefault="001A63C6" w:rsidP="001A63C6">
            <w:pPr>
              <w:pStyle w:val="TableText"/>
              <w:widowControl w:val="0"/>
              <w:rPr>
                <w:rFonts w:ascii="Tahoma" w:hAnsi="Tahoma" w:cs="Tahoma"/>
                <w:sz w:val="13"/>
              </w:rPr>
            </w:pPr>
          </w:p>
        </w:tc>
      </w:tr>
      <w:tr w:rsidR="001A63C6" w:rsidRPr="00AE656A" w14:paraId="5085B54E" w14:textId="77777777" w:rsidTr="00F45A70">
        <w:trPr>
          <w:trHeight w:val="145"/>
        </w:trPr>
        <w:tc>
          <w:tcPr>
            <w:tcW w:w="2734" w:type="dxa"/>
            <w:gridSpan w:val="2"/>
            <w:tcBorders>
              <w:bottom w:val="single" w:sz="4" w:space="0" w:color="auto"/>
            </w:tcBorders>
            <w:shd w:val="clear" w:color="auto" w:fill="auto"/>
            <w:vAlign w:val="center"/>
          </w:tcPr>
          <w:p w14:paraId="5085B53B" w14:textId="77777777" w:rsidR="001A63C6" w:rsidRPr="00AE656A" w:rsidRDefault="001A63C6" w:rsidP="00C251DD">
            <w:pPr>
              <w:pStyle w:val="ProductNames"/>
              <w:spacing w:beforeLines="20" w:before="48" w:afterLines="20" w:after="48"/>
              <w:rPr>
                <w:rFonts w:ascii="Tahoma" w:hAnsi="Tahoma" w:cs="Tahoma"/>
                <w:sz w:val="14"/>
              </w:rPr>
            </w:pPr>
            <w:bookmarkStart w:id="457" w:name="_Toc336338082"/>
            <w:bookmarkStart w:id="458" w:name="_Toc357598179"/>
            <w:r w:rsidRPr="00AE656A">
              <w:rPr>
                <w:rFonts w:ascii="Tahoma" w:hAnsi="Tahoma" w:cs="Tahoma"/>
                <w:sz w:val="14"/>
              </w:rPr>
              <w:t>System Center Server Management Suite Enterprise</w:t>
            </w:r>
            <w:bookmarkEnd w:id="457"/>
            <w:bookmarkEnd w:id="458"/>
            <w:r w:rsidRPr="00AE656A">
              <w:rPr>
                <w:rFonts w:ascii="Tahoma" w:hAnsi="Tahoma" w:cs="Tahoma"/>
                <w:sz w:val="14"/>
              </w:rPr>
              <w:t xml:space="preserve"> </w:t>
            </w:r>
          </w:p>
        </w:tc>
        <w:tc>
          <w:tcPr>
            <w:tcW w:w="450" w:type="dxa"/>
            <w:tcBorders>
              <w:bottom w:val="single" w:sz="4" w:space="0" w:color="auto"/>
            </w:tcBorders>
            <w:shd w:val="clear" w:color="auto" w:fill="auto"/>
            <w:vAlign w:val="center"/>
          </w:tcPr>
          <w:p w14:paraId="5085B53C" w14:textId="77777777" w:rsidR="001A63C6" w:rsidRPr="00AE656A" w:rsidRDefault="00AC145A" w:rsidP="007F2C3B">
            <w:pPr>
              <w:pStyle w:val="TableText"/>
              <w:widowControl w:val="0"/>
              <w:rPr>
                <w:rStyle w:val="EndnoteReference"/>
                <w:b w:val="0"/>
                <w:color w:val="0000FF"/>
                <w:sz w:val="13"/>
                <w:szCs w:val="13"/>
                <w:u w:val="single"/>
              </w:rPr>
            </w:pPr>
            <w:hyperlink w:anchor="_88_System_Center" w:history="1">
              <w:r w:rsidR="00BA71AD" w:rsidRPr="00BC3C69">
                <w:rPr>
                  <w:rStyle w:val="Hyperlink"/>
                  <w:b/>
                  <w:sz w:val="13"/>
                  <w:szCs w:val="13"/>
                </w:rPr>
                <w:t>8</w:t>
              </w:r>
            </w:hyperlink>
            <w:r w:rsidR="007F2C3B">
              <w:rPr>
                <w:rStyle w:val="Hyperlink"/>
                <w:b/>
                <w:sz w:val="13"/>
                <w:szCs w:val="13"/>
              </w:rPr>
              <w:t>9</w:t>
            </w:r>
          </w:p>
        </w:tc>
        <w:tc>
          <w:tcPr>
            <w:tcW w:w="450" w:type="dxa"/>
            <w:tcBorders>
              <w:bottom w:val="single" w:sz="4" w:space="0" w:color="auto"/>
            </w:tcBorders>
            <w:shd w:val="clear" w:color="auto" w:fill="auto"/>
          </w:tcPr>
          <w:p w14:paraId="5085B53D"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5085B53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53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14:paraId="5085B540" w14:textId="77777777" w:rsidR="001A63C6" w:rsidRPr="00AE656A"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5085B541" w14:textId="77777777" w:rsidR="001A63C6" w:rsidRPr="00AE656A"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5085B542" w14:textId="77777777" w:rsidR="001A63C6" w:rsidRPr="00AE656A"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5085B543" w14:textId="77777777" w:rsidR="001A63C6" w:rsidRPr="00AE656A"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5085B544" w14:textId="77777777" w:rsidR="001A63C6" w:rsidRPr="00AE656A"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5085B545" w14:textId="77777777" w:rsidR="001A63C6" w:rsidRPr="00AE656A"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085B54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54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548"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54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085B54A"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54B"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54C"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54D" w14:textId="77777777" w:rsidR="001A63C6" w:rsidRPr="00AE656A" w:rsidRDefault="001A63C6" w:rsidP="001A63C6">
            <w:pPr>
              <w:pStyle w:val="TableText"/>
              <w:widowControl w:val="0"/>
              <w:rPr>
                <w:rFonts w:ascii="Tahoma" w:hAnsi="Tahoma" w:cs="Tahoma"/>
                <w:sz w:val="13"/>
              </w:rPr>
            </w:pPr>
          </w:p>
        </w:tc>
      </w:tr>
      <w:tr w:rsidR="00B33D0E" w:rsidRPr="00AE656A" w14:paraId="5085B562" w14:textId="77777777" w:rsidTr="00F45A70">
        <w:trPr>
          <w:trHeight w:val="145"/>
        </w:trPr>
        <w:tc>
          <w:tcPr>
            <w:tcW w:w="2734" w:type="dxa"/>
            <w:gridSpan w:val="2"/>
            <w:tcBorders>
              <w:bottom w:val="single" w:sz="4" w:space="0" w:color="auto"/>
            </w:tcBorders>
            <w:shd w:val="clear" w:color="auto" w:fill="FABF8F"/>
          </w:tcPr>
          <w:p w14:paraId="5085B54F" w14:textId="77777777" w:rsidR="001A63C6" w:rsidRPr="00AE656A" w:rsidRDefault="001A63C6" w:rsidP="00C251DD">
            <w:pPr>
              <w:pStyle w:val="Heading4"/>
              <w:spacing w:beforeLines="20" w:before="48" w:afterLines="20" w:after="48"/>
              <w:ind w:left="0" w:firstLine="0"/>
              <w:rPr>
                <w:rFonts w:ascii="Tahoma" w:hAnsi="Tahoma" w:cs="Tahoma"/>
                <w:b w:val="0"/>
                <w:sz w:val="18"/>
                <w:szCs w:val="18"/>
              </w:rPr>
            </w:pPr>
            <w:bookmarkStart w:id="459" w:name="_Toc336338083"/>
            <w:bookmarkStart w:id="460" w:name="_Toc357598180"/>
            <w:r w:rsidRPr="00AE656A">
              <w:rPr>
                <w:rFonts w:ascii="Tahoma" w:hAnsi="Tahoma" w:cs="Tahoma"/>
                <w:b w:val="0"/>
                <w:sz w:val="14"/>
                <w:szCs w:val="18"/>
              </w:rPr>
              <w:t>System Center Server Management Suite Datacenter</w:t>
            </w:r>
            <w:bookmarkEnd w:id="459"/>
            <w:bookmarkEnd w:id="460"/>
          </w:p>
        </w:tc>
        <w:tc>
          <w:tcPr>
            <w:tcW w:w="450" w:type="dxa"/>
            <w:tcBorders>
              <w:bottom w:val="single" w:sz="4" w:space="0" w:color="auto"/>
            </w:tcBorders>
            <w:shd w:val="clear" w:color="auto" w:fill="FABF8F"/>
          </w:tcPr>
          <w:p w14:paraId="5085B550" w14:textId="77777777" w:rsidR="001A63C6" w:rsidRPr="00AE656A" w:rsidRDefault="00AC145A" w:rsidP="005312F5">
            <w:pPr>
              <w:pStyle w:val="TableText"/>
              <w:widowControl w:val="0"/>
              <w:spacing w:before="120"/>
              <w:rPr>
                <w:rStyle w:val="EndnoteReference"/>
                <w:b w:val="0"/>
                <w:sz w:val="13"/>
                <w:szCs w:val="13"/>
                <w:u w:val="single"/>
              </w:rPr>
            </w:pPr>
            <w:hyperlink w:anchor="_86_System_Center" w:history="1">
              <w:r w:rsidR="007F2C3B">
                <w:rPr>
                  <w:rStyle w:val="Hyperlink"/>
                  <w:b/>
                  <w:sz w:val="13"/>
                  <w:szCs w:val="13"/>
                </w:rPr>
                <w:t>90</w:t>
              </w:r>
            </w:hyperlink>
          </w:p>
        </w:tc>
        <w:tc>
          <w:tcPr>
            <w:tcW w:w="450" w:type="dxa"/>
            <w:tcBorders>
              <w:bottom w:val="single" w:sz="4" w:space="0" w:color="auto"/>
            </w:tcBorders>
            <w:shd w:val="clear" w:color="auto" w:fill="FABF8F"/>
          </w:tcPr>
          <w:p w14:paraId="5085B551"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07/09</w:t>
            </w:r>
          </w:p>
        </w:tc>
        <w:tc>
          <w:tcPr>
            <w:tcW w:w="360" w:type="dxa"/>
            <w:tcBorders>
              <w:bottom w:val="single" w:sz="4" w:space="0" w:color="auto"/>
              <w:right w:val="single" w:sz="18" w:space="0" w:color="auto"/>
            </w:tcBorders>
            <w:shd w:val="clear" w:color="auto" w:fill="FABF8F"/>
          </w:tcPr>
          <w:p w14:paraId="5085B552"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tcPr>
          <w:p w14:paraId="5085B553"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085B554"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085B555"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085B556"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085B557"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085B558" w14:textId="77777777" w:rsidR="001A63C6" w:rsidRPr="00AE656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5085B559" w14:textId="77777777" w:rsidR="001A63C6" w:rsidRPr="00AE656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5085B55A"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085B55B"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5085B55C" w14:textId="77777777" w:rsidR="001A63C6" w:rsidRPr="00AE656A" w:rsidRDefault="001A63C6" w:rsidP="001A63C6">
            <w:pPr>
              <w:pStyle w:val="TableText"/>
              <w:widowControl w:val="0"/>
              <w:spacing w:before="120"/>
              <w:rPr>
                <w:rFonts w:ascii="Tahoma" w:hAnsi="Tahoma" w:cs="Tahoma"/>
                <w:sz w:val="13"/>
              </w:rPr>
            </w:pPr>
          </w:p>
        </w:tc>
        <w:tc>
          <w:tcPr>
            <w:tcW w:w="360" w:type="dxa"/>
            <w:tcBorders>
              <w:left w:val="single" w:sz="18" w:space="0" w:color="auto"/>
              <w:bottom w:val="single" w:sz="4" w:space="0" w:color="auto"/>
            </w:tcBorders>
            <w:shd w:val="clear" w:color="auto" w:fill="FABF8F"/>
          </w:tcPr>
          <w:p w14:paraId="5085B55D"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10</w:t>
            </w:r>
          </w:p>
        </w:tc>
        <w:tc>
          <w:tcPr>
            <w:tcW w:w="450" w:type="dxa"/>
            <w:tcBorders>
              <w:bottom w:val="single" w:sz="4" w:space="0" w:color="auto"/>
              <w:right w:val="single" w:sz="18" w:space="0" w:color="auto"/>
            </w:tcBorders>
            <w:shd w:val="clear" w:color="auto" w:fill="FABF8F"/>
          </w:tcPr>
          <w:p w14:paraId="5085B55E" w14:textId="77777777" w:rsidR="001A63C6" w:rsidRPr="00AE656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5085B55F" w14:textId="77777777" w:rsidR="001A63C6" w:rsidRPr="00AE656A" w:rsidRDefault="001A63C6" w:rsidP="001A63C6">
            <w:pPr>
              <w:pStyle w:val="TableText"/>
              <w:widowControl w:val="0"/>
              <w:spacing w:before="120"/>
              <w:rPr>
                <w:rFonts w:ascii="Tahoma" w:hAnsi="Tahoma" w:cs="Tahoma"/>
                <w:sz w:val="13"/>
              </w:rPr>
            </w:pPr>
          </w:p>
        </w:tc>
        <w:tc>
          <w:tcPr>
            <w:tcW w:w="630" w:type="dxa"/>
            <w:tcBorders>
              <w:bottom w:val="single" w:sz="4" w:space="0" w:color="auto"/>
            </w:tcBorders>
            <w:shd w:val="clear" w:color="auto" w:fill="FABF8F"/>
          </w:tcPr>
          <w:p w14:paraId="5085B560"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tcPr>
          <w:p w14:paraId="5085B561" w14:textId="77777777" w:rsidR="001A63C6" w:rsidRPr="00AE656A" w:rsidRDefault="001A63C6" w:rsidP="001A63C6">
            <w:pPr>
              <w:pStyle w:val="TableText"/>
              <w:widowControl w:val="0"/>
              <w:rPr>
                <w:rFonts w:ascii="Tahoma" w:hAnsi="Tahoma" w:cs="Tahoma"/>
                <w:sz w:val="13"/>
              </w:rPr>
            </w:pPr>
          </w:p>
        </w:tc>
      </w:tr>
      <w:tr w:rsidR="001A63C6" w:rsidRPr="00AE656A" w14:paraId="5085B577" w14:textId="77777777" w:rsidTr="00F45A70">
        <w:trPr>
          <w:trHeight w:val="145"/>
        </w:trPr>
        <w:tc>
          <w:tcPr>
            <w:tcW w:w="2734" w:type="dxa"/>
            <w:gridSpan w:val="2"/>
            <w:tcBorders>
              <w:bottom w:val="single" w:sz="4" w:space="0" w:color="auto"/>
            </w:tcBorders>
            <w:shd w:val="clear" w:color="auto" w:fill="auto"/>
          </w:tcPr>
          <w:p w14:paraId="5085B563" w14:textId="77777777" w:rsidR="001A63C6" w:rsidRPr="00AE656A" w:rsidRDefault="001A63C6" w:rsidP="007D2181">
            <w:pPr>
              <w:pStyle w:val="ProductNames"/>
              <w:spacing w:beforeLines="10" w:before="24" w:afterLines="10" w:after="24"/>
              <w:rPr>
                <w:rFonts w:ascii="Tahoma" w:hAnsi="Tahoma" w:cs="Tahoma"/>
                <w:b/>
                <w:sz w:val="14"/>
              </w:rPr>
            </w:pPr>
            <w:bookmarkStart w:id="461" w:name="_Toc336338086"/>
            <w:bookmarkStart w:id="462" w:name="_Toc357598181"/>
            <w:r w:rsidRPr="00AE656A">
              <w:rPr>
                <w:rFonts w:ascii="Tahoma" w:hAnsi="Tahoma" w:cs="Tahoma"/>
                <w:sz w:val="14"/>
              </w:rPr>
              <w:t>Licença de Gerenciamento de Cliente (ML</w:t>
            </w:r>
            <w:r w:rsidR="007D2181">
              <w:rPr>
                <w:rFonts w:ascii="Tahoma" w:hAnsi="Tahoma" w:cs="Tahoma"/>
                <w:sz w:val="14"/>
              </w:rPr>
              <w:t> </w:t>
            </w:r>
            <w:r w:rsidRPr="00AE656A">
              <w:rPr>
                <w:rFonts w:ascii="Tahoma" w:hAnsi="Tahoma" w:cs="Tahoma"/>
                <w:sz w:val="14"/>
              </w:rPr>
              <w:t>de Cliente) do System Center Service</w:t>
            </w:r>
            <w:r w:rsidR="007D2181">
              <w:rPr>
                <w:rFonts w:ascii="Tahoma" w:hAnsi="Tahoma" w:cs="Tahoma"/>
                <w:sz w:val="14"/>
              </w:rPr>
              <w:t> </w:t>
            </w:r>
            <w:r w:rsidRPr="00AE656A">
              <w:rPr>
                <w:rFonts w:ascii="Tahoma" w:hAnsi="Tahoma" w:cs="Tahoma"/>
                <w:sz w:val="14"/>
              </w:rPr>
              <w:t>Manager 2010 por OSE</w:t>
            </w:r>
            <w:bookmarkEnd w:id="461"/>
            <w:bookmarkEnd w:id="462"/>
          </w:p>
        </w:tc>
        <w:tc>
          <w:tcPr>
            <w:tcW w:w="450" w:type="dxa"/>
            <w:tcBorders>
              <w:bottom w:val="single" w:sz="4" w:space="0" w:color="auto"/>
            </w:tcBorders>
            <w:shd w:val="clear" w:color="auto" w:fill="auto"/>
          </w:tcPr>
          <w:p w14:paraId="5085B564"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14:paraId="5085B565"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04/10</w:t>
            </w:r>
          </w:p>
        </w:tc>
        <w:tc>
          <w:tcPr>
            <w:tcW w:w="360" w:type="dxa"/>
            <w:tcBorders>
              <w:bottom w:val="single" w:sz="4" w:space="0" w:color="auto"/>
              <w:right w:val="single" w:sz="18" w:space="0" w:color="auto"/>
            </w:tcBorders>
            <w:shd w:val="clear" w:color="auto" w:fill="auto"/>
          </w:tcPr>
          <w:p w14:paraId="5085B566"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567"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568"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569"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56A"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56B"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56C" w14:textId="77777777" w:rsidR="001A63C6" w:rsidRPr="00AE656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56D" w14:textId="77777777" w:rsidR="001A63C6" w:rsidRPr="00AE656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56E"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85B56F" w14:textId="77777777" w:rsidR="001A63C6" w:rsidRPr="00AE656A"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570" w14:textId="77777777" w:rsidR="001A63C6" w:rsidRPr="00AE656A" w:rsidRDefault="001A63C6" w:rsidP="001A63C6">
            <w:pPr>
              <w:pStyle w:val="TableText"/>
              <w:widowControl w:val="0"/>
              <w:spacing w:before="1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571"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572" w14:textId="77777777" w:rsidR="001A63C6" w:rsidRPr="00AE656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573" w14:textId="77777777" w:rsidR="001A63C6" w:rsidRPr="00AE656A" w:rsidRDefault="001A63C6" w:rsidP="001A63C6">
            <w:pPr>
              <w:pStyle w:val="TableText"/>
              <w:widowControl w:val="0"/>
              <w:spacing w:before="120"/>
            </w:pPr>
          </w:p>
          <w:p w14:paraId="5085B574" w14:textId="77777777" w:rsidR="001A63C6" w:rsidRPr="00AE656A" w:rsidRDefault="001A63C6" w:rsidP="001A63C6">
            <w:pPr>
              <w:pStyle w:val="TableText"/>
              <w:widowControl w:val="0"/>
              <w:spacing w:before="120"/>
              <w:rPr>
                <w:rFonts w:ascii="Tahoma" w:hAnsi="Tahoma" w:cs="Tahoma"/>
                <w:sz w:val="13"/>
              </w:rPr>
            </w:pPr>
          </w:p>
        </w:tc>
        <w:tc>
          <w:tcPr>
            <w:tcW w:w="630" w:type="dxa"/>
            <w:tcBorders>
              <w:bottom w:val="single" w:sz="4" w:space="0" w:color="auto"/>
            </w:tcBorders>
            <w:shd w:val="clear" w:color="auto" w:fill="auto"/>
          </w:tcPr>
          <w:p w14:paraId="5085B575"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auto"/>
          </w:tcPr>
          <w:p w14:paraId="5085B576" w14:textId="77777777" w:rsidR="001A63C6" w:rsidRPr="00AE656A" w:rsidRDefault="001A63C6" w:rsidP="001A63C6">
            <w:pPr>
              <w:pStyle w:val="TableText"/>
              <w:widowControl w:val="0"/>
              <w:rPr>
                <w:rFonts w:ascii="Tahoma" w:hAnsi="Tahoma" w:cs="Tahoma"/>
                <w:sz w:val="13"/>
              </w:rPr>
            </w:pPr>
          </w:p>
        </w:tc>
      </w:tr>
      <w:tr w:rsidR="00B33D0E" w:rsidRPr="00AE656A" w14:paraId="5085B58C" w14:textId="77777777" w:rsidTr="00F45A70">
        <w:trPr>
          <w:trHeight w:val="145"/>
        </w:trPr>
        <w:tc>
          <w:tcPr>
            <w:tcW w:w="2734" w:type="dxa"/>
            <w:gridSpan w:val="2"/>
            <w:tcBorders>
              <w:bottom w:val="single" w:sz="4" w:space="0" w:color="auto"/>
            </w:tcBorders>
            <w:shd w:val="clear" w:color="auto" w:fill="FABF8F"/>
          </w:tcPr>
          <w:p w14:paraId="5085B578" w14:textId="77777777" w:rsidR="001A63C6" w:rsidRPr="00AE656A" w:rsidRDefault="001A63C6" w:rsidP="007D2181">
            <w:pPr>
              <w:pStyle w:val="ProductNames"/>
              <w:spacing w:beforeLines="10" w:before="24" w:afterLines="10" w:after="24"/>
              <w:rPr>
                <w:rFonts w:ascii="Tahoma" w:hAnsi="Tahoma" w:cs="Tahoma"/>
                <w:b/>
                <w:sz w:val="14"/>
              </w:rPr>
            </w:pPr>
            <w:bookmarkStart w:id="463" w:name="_Toc336338087"/>
            <w:bookmarkStart w:id="464" w:name="_Toc357598182"/>
            <w:r w:rsidRPr="00AE656A">
              <w:rPr>
                <w:rFonts w:ascii="Tahoma" w:hAnsi="Tahoma" w:cs="Tahoma"/>
                <w:sz w:val="14"/>
              </w:rPr>
              <w:t>Licença de Gerenciamento de Cliente (ML</w:t>
            </w:r>
            <w:r w:rsidR="007D2181">
              <w:rPr>
                <w:rFonts w:ascii="Tahoma" w:hAnsi="Tahoma" w:cs="Tahoma"/>
                <w:sz w:val="14"/>
              </w:rPr>
              <w:t> </w:t>
            </w:r>
            <w:r w:rsidRPr="00AE656A">
              <w:rPr>
                <w:rFonts w:ascii="Tahoma" w:hAnsi="Tahoma" w:cs="Tahoma"/>
                <w:sz w:val="14"/>
              </w:rPr>
              <w:t>de Cliente) do System Center Service</w:t>
            </w:r>
            <w:r w:rsidR="007D2181">
              <w:rPr>
                <w:rFonts w:ascii="Tahoma" w:hAnsi="Tahoma" w:cs="Tahoma"/>
                <w:sz w:val="14"/>
              </w:rPr>
              <w:t> </w:t>
            </w:r>
            <w:r w:rsidRPr="00AE656A">
              <w:rPr>
                <w:rFonts w:ascii="Tahoma" w:hAnsi="Tahoma" w:cs="Tahoma"/>
                <w:sz w:val="14"/>
              </w:rPr>
              <w:t>Manager 2010 por Usuário</w:t>
            </w:r>
            <w:bookmarkEnd w:id="463"/>
            <w:bookmarkEnd w:id="464"/>
          </w:p>
        </w:tc>
        <w:tc>
          <w:tcPr>
            <w:tcW w:w="450" w:type="dxa"/>
            <w:tcBorders>
              <w:bottom w:val="single" w:sz="4" w:space="0" w:color="auto"/>
            </w:tcBorders>
            <w:shd w:val="clear" w:color="auto" w:fill="FABF8F"/>
          </w:tcPr>
          <w:p w14:paraId="5085B579"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5085B57A"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04/10</w:t>
            </w:r>
          </w:p>
        </w:tc>
        <w:tc>
          <w:tcPr>
            <w:tcW w:w="360" w:type="dxa"/>
            <w:tcBorders>
              <w:bottom w:val="single" w:sz="4" w:space="0" w:color="auto"/>
              <w:right w:val="single" w:sz="18" w:space="0" w:color="auto"/>
            </w:tcBorders>
            <w:shd w:val="clear" w:color="auto" w:fill="FABF8F"/>
          </w:tcPr>
          <w:p w14:paraId="5085B57B"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57C"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57D"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57E"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57F"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580"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581" w14:textId="77777777" w:rsidR="001A63C6" w:rsidRPr="00AE656A"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582" w14:textId="77777777" w:rsidR="001A63C6" w:rsidRPr="00AE656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583"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085B584" w14:textId="77777777" w:rsidR="001A63C6" w:rsidRPr="00AE656A"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585" w14:textId="77777777" w:rsidR="001A63C6" w:rsidRPr="00AE656A" w:rsidRDefault="001A63C6" w:rsidP="001A63C6">
            <w:pPr>
              <w:pStyle w:val="TableText"/>
              <w:widowControl w:val="0"/>
              <w:spacing w:before="1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586"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B587" w14:textId="77777777" w:rsidR="001A63C6" w:rsidRPr="00AE656A"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588" w14:textId="77777777" w:rsidR="001A63C6" w:rsidRPr="00AE656A" w:rsidRDefault="001A63C6" w:rsidP="001A63C6">
            <w:pPr>
              <w:pStyle w:val="TableText"/>
              <w:widowControl w:val="0"/>
              <w:spacing w:before="120"/>
            </w:pPr>
          </w:p>
          <w:p w14:paraId="5085B589" w14:textId="77777777" w:rsidR="001A63C6" w:rsidRPr="00AE656A" w:rsidRDefault="001A63C6" w:rsidP="001A63C6">
            <w:pPr>
              <w:pStyle w:val="TableText"/>
              <w:widowControl w:val="0"/>
              <w:spacing w:before="120"/>
              <w:rPr>
                <w:rFonts w:ascii="Tahoma" w:hAnsi="Tahoma" w:cs="Tahoma"/>
                <w:sz w:val="13"/>
              </w:rPr>
            </w:pPr>
          </w:p>
        </w:tc>
        <w:tc>
          <w:tcPr>
            <w:tcW w:w="630" w:type="dxa"/>
            <w:tcBorders>
              <w:bottom w:val="single" w:sz="4" w:space="0" w:color="auto"/>
            </w:tcBorders>
            <w:shd w:val="clear" w:color="auto" w:fill="FABF8F"/>
          </w:tcPr>
          <w:p w14:paraId="5085B58A"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FABF8F"/>
          </w:tcPr>
          <w:p w14:paraId="5085B58B" w14:textId="77777777" w:rsidR="001A63C6" w:rsidRPr="00AE656A" w:rsidRDefault="001A63C6" w:rsidP="001A63C6">
            <w:pPr>
              <w:pStyle w:val="TableText"/>
              <w:widowControl w:val="0"/>
              <w:rPr>
                <w:rFonts w:ascii="Tahoma" w:hAnsi="Tahoma" w:cs="Tahoma"/>
                <w:sz w:val="13"/>
              </w:rPr>
            </w:pPr>
          </w:p>
        </w:tc>
      </w:tr>
      <w:tr w:rsidR="00B33D0E" w:rsidRPr="00AE656A" w14:paraId="5085B5A1" w14:textId="77777777" w:rsidTr="00F45A70">
        <w:trPr>
          <w:trHeight w:val="145"/>
        </w:trPr>
        <w:tc>
          <w:tcPr>
            <w:tcW w:w="2734" w:type="dxa"/>
            <w:gridSpan w:val="2"/>
            <w:tcBorders>
              <w:bottom w:val="single" w:sz="4" w:space="0" w:color="auto"/>
            </w:tcBorders>
            <w:shd w:val="clear" w:color="auto" w:fill="auto"/>
          </w:tcPr>
          <w:p w14:paraId="5085B58D" w14:textId="77777777" w:rsidR="001A63C6" w:rsidRPr="00AE656A" w:rsidRDefault="001A63C6" w:rsidP="007D2181">
            <w:pPr>
              <w:pStyle w:val="Heading3"/>
              <w:spacing w:beforeLines="20" w:before="48" w:afterLines="20" w:after="48"/>
              <w:rPr>
                <w:rFonts w:ascii="Tahoma" w:hAnsi="Tahoma" w:cs="Tahoma"/>
                <w:b w:val="0"/>
                <w:sz w:val="14"/>
                <w:szCs w:val="16"/>
              </w:rPr>
            </w:pPr>
            <w:bookmarkStart w:id="465" w:name="_Toc336338088"/>
            <w:bookmarkStart w:id="466" w:name="_Toc357598183"/>
            <w:r w:rsidRPr="00AE656A">
              <w:rPr>
                <w:rFonts w:ascii="Tahoma" w:hAnsi="Tahoma" w:cs="Tahoma"/>
                <w:b w:val="0"/>
                <w:sz w:val="14"/>
                <w:szCs w:val="16"/>
              </w:rPr>
              <w:t>Licença de Gerenciamento de Servidor (ML</w:t>
            </w:r>
            <w:r w:rsidR="007D2181">
              <w:rPr>
                <w:rFonts w:ascii="Tahoma" w:hAnsi="Tahoma" w:cs="Tahoma"/>
                <w:b w:val="0"/>
                <w:sz w:val="14"/>
                <w:szCs w:val="16"/>
              </w:rPr>
              <w:t> </w:t>
            </w:r>
            <w:r w:rsidRPr="00AE656A">
              <w:rPr>
                <w:rFonts w:ascii="Tahoma" w:hAnsi="Tahoma" w:cs="Tahoma"/>
                <w:b w:val="0"/>
                <w:sz w:val="14"/>
                <w:szCs w:val="16"/>
              </w:rPr>
              <w:t>de Servidor) do System Center Service</w:t>
            </w:r>
            <w:r w:rsidR="007D2181">
              <w:rPr>
                <w:rFonts w:ascii="Tahoma" w:hAnsi="Tahoma" w:cs="Tahoma"/>
                <w:b w:val="0"/>
                <w:sz w:val="14"/>
                <w:szCs w:val="16"/>
              </w:rPr>
              <w:t> </w:t>
            </w:r>
            <w:r w:rsidRPr="00AE656A">
              <w:rPr>
                <w:rFonts w:ascii="Tahoma" w:hAnsi="Tahoma" w:cs="Tahoma"/>
                <w:b w:val="0"/>
                <w:sz w:val="14"/>
                <w:szCs w:val="16"/>
              </w:rPr>
              <w:t>Manager 2010 por OSE</w:t>
            </w:r>
            <w:bookmarkEnd w:id="465"/>
            <w:bookmarkEnd w:id="466"/>
          </w:p>
        </w:tc>
        <w:tc>
          <w:tcPr>
            <w:tcW w:w="450" w:type="dxa"/>
            <w:tcBorders>
              <w:bottom w:val="single" w:sz="4" w:space="0" w:color="auto"/>
            </w:tcBorders>
            <w:shd w:val="clear" w:color="auto" w:fill="auto"/>
          </w:tcPr>
          <w:p w14:paraId="5085B58E" w14:textId="77777777" w:rsidR="001A63C6" w:rsidRPr="00AE656A" w:rsidRDefault="001A63C6" w:rsidP="001A63C6">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tcPr>
          <w:p w14:paraId="5085B58F" w14:textId="77777777" w:rsidR="001A63C6" w:rsidRPr="00AE656A" w:rsidRDefault="001A63C6" w:rsidP="001A63C6">
            <w:pPr>
              <w:pStyle w:val="TableText"/>
              <w:widowControl w:val="0"/>
              <w:spacing w:before="20" w:after="20"/>
              <w:rPr>
                <w:rFonts w:ascii="Tahoma" w:hAnsi="Tahoma" w:cs="Tahoma"/>
                <w:sz w:val="13"/>
              </w:rPr>
            </w:pPr>
            <w:r w:rsidRPr="00AE656A">
              <w:rPr>
                <w:rFonts w:ascii="Tahoma" w:hAnsi="Tahoma" w:cs="Tahoma"/>
                <w:sz w:val="13"/>
              </w:rPr>
              <w:t>04/10</w:t>
            </w:r>
          </w:p>
        </w:tc>
        <w:tc>
          <w:tcPr>
            <w:tcW w:w="360" w:type="dxa"/>
            <w:tcBorders>
              <w:bottom w:val="single" w:sz="4" w:space="0" w:color="auto"/>
              <w:right w:val="single" w:sz="18" w:space="0" w:color="auto"/>
            </w:tcBorders>
            <w:shd w:val="clear" w:color="auto" w:fill="auto"/>
          </w:tcPr>
          <w:p w14:paraId="5085B590" w14:textId="77777777" w:rsidR="001A63C6" w:rsidRPr="00AE656A" w:rsidRDefault="001A63C6" w:rsidP="001A63C6">
            <w:pPr>
              <w:pStyle w:val="TableText"/>
              <w:widowControl w:val="0"/>
              <w:spacing w:before="20" w:after="2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591" w14:textId="77777777" w:rsidR="001A63C6" w:rsidRPr="00AE656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085B592" w14:textId="77777777" w:rsidR="001A63C6" w:rsidRPr="00AE656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085B593" w14:textId="77777777" w:rsidR="001A63C6" w:rsidRPr="00AE656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085B594" w14:textId="77777777" w:rsidR="001A63C6" w:rsidRPr="00AE656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085B595" w14:textId="77777777" w:rsidR="001A63C6" w:rsidRPr="00AE656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085B596" w14:textId="77777777" w:rsidR="001A63C6" w:rsidRPr="00AE656A"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597" w14:textId="77777777" w:rsidR="001A63C6" w:rsidRPr="00AE656A"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598" w14:textId="77777777" w:rsidR="001A63C6" w:rsidRPr="00AE656A"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085B599" w14:textId="77777777" w:rsidR="001A63C6" w:rsidRPr="00AE656A"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59A" w14:textId="77777777" w:rsidR="001A63C6" w:rsidRPr="00AE656A" w:rsidRDefault="001A63C6" w:rsidP="001A63C6">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59B" w14:textId="77777777" w:rsidR="001A63C6" w:rsidRPr="00AE656A" w:rsidRDefault="001A63C6" w:rsidP="001A63C6">
            <w:pPr>
              <w:pStyle w:val="TableText"/>
              <w:widowControl w:val="0"/>
              <w:spacing w:before="20" w:after="2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59C" w14:textId="77777777" w:rsidR="001A63C6" w:rsidRPr="00AE656A"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59D" w14:textId="77777777" w:rsidR="001A63C6" w:rsidRPr="00AE656A" w:rsidRDefault="001A63C6" w:rsidP="001A63C6">
            <w:pPr>
              <w:pStyle w:val="TableText"/>
              <w:widowControl w:val="0"/>
              <w:spacing w:before="20" w:after="20"/>
            </w:pPr>
          </w:p>
          <w:p w14:paraId="5085B59E" w14:textId="77777777" w:rsidR="001A63C6" w:rsidRPr="00AE656A" w:rsidRDefault="001A63C6" w:rsidP="001A63C6">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14:paraId="5085B59F" w14:textId="77777777" w:rsidR="001A63C6" w:rsidRPr="00AE656A" w:rsidRDefault="001A63C6" w:rsidP="001A63C6">
            <w:pPr>
              <w:pStyle w:val="TableText"/>
              <w:widowControl w:val="0"/>
              <w:spacing w:before="20" w:after="2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tcPr>
          <w:p w14:paraId="5085B5A0" w14:textId="77777777" w:rsidR="001A63C6" w:rsidRPr="00AE656A" w:rsidRDefault="001A63C6" w:rsidP="001A63C6">
            <w:pPr>
              <w:pStyle w:val="TableText"/>
              <w:widowControl w:val="0"/>
              <w:spacing w:before="20" w:after="20"/>
              <w:rPr>
                <w:rFonts w:ascii="Tahoma" w:hAnsi="Tahoma" w:cs="Tahoma"/>
                <w:sz w:val="13"/>
              </w:rPr>
            </w:pPr>
          </w:p>
        </w:tc>
      </w:tr>
      <w:tr w:rsidR="006864A1" w:rsidRPr="00AE656A" w14:paraId="5085B5B5" w14:textId="77777777" w:rsidTr="00F45A7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14:paraId="5085B5A2"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467" w:name="_Toc336338089"/>
            <w:bookmarkStart w:id="468" w:name="_Toc357598184"/>
            <w:r w:rsidRPr="00AE656A">
              <w:rPr>
                <w:rFonts w:ascii="Tahoma" w:hAnsi="Tahoma" w:cs="Tahoma"/>
                <w:b w:val="0"/>
                <w:sz w:val="14"/>
                <w:szCs w:val="14"/>
              </w:rPr>
              <w:t>Licença de Gerenciamento de Cliente do System Center Virtual Machine Manager 2008 R2 por OSE</w:t>
            </w:r>
            <w:bookmarkEnd w:id="467"/>
            <w:bookmarkEnd w:id="468"/>
          </w:p>
        </w:tc>
        <w:tc>
          <w:tcPr>
            <w:tcW w:w="450" w:type="dxa"/>
            <w:tcBorders>
              <w:bottom w:val="single" w:sz="2" w:space="0" w:color="auto"/>
            </w:tcBorders>
            <w:shd w:val="clear" w:color="auto" w:fill="FABF8F"/>
            <w:vAlign w:val="center"/>
          </w:tcPr>
          <w:p w14:paraId="5085B5A3" w14:textId="77777777" w:rsidR="001A63C6" w:rsidRPr="00AE656A" w:rsidRDefault="00AC145A" w:rsidP="007F2C3B">
            <w:pPr>
              <w:pStyle w:val="TableText"/>
              <w:widowControl w:val="0"/>
              <w:spacing w:before="60"/>
              <w:rPr>
                <w:rStyle w:val="EndnoteReference"/>
                <w:rFonts w:cs="Tahoma"/>
                <w:b w:val="0"/>
                <w:color w:val="0000FF"/>
                <w:sz w:val="13"/>
                <w:szCs w:val="13"/>
                <w:u w:val="single"/>
              </w:rPr>
            </w:pPr>
            <w:hyperlink w:anchor="_87_System_Center" w:history="1">
              <w:r w:rsidR="00BC3C69" w:rsidRPr="00BC3C69">
                <w:rPr>
                  <w:rStyle w:val="Hyperlink"/>
                  <w:rFonts w:cs="Tahoma"/>
                  <w:b/>
                  <w:sz w:val="13"/>
                  <w:szCs w:val="13"/>
                </w:rPr>
                <w:t>9</w:t>
              </w:r>
            </w:hyperlink>
            <w:r w:rsidR="007F2C3B">
              <w:rPr>
                <w:rStyle w:val="Hyperlink"/>
                <w:rFonts w:cs="Tahoma"/>
                <w:b/>
                <w:sz w:val="13"/>
                <w:szCs w:val="13"/>
              </w:rPr>
              <w:t>1</w:t>
            </w:r>
          </w:p>
        </w:tc>
        <w:tc>
          <w:tcPr>
            <w:tcW w:w="450" w:type="dxa"/>
            <w:tcBorders>
              <w:bottom w:val="single" w:sz="2" w:space="0" w:color="auto"/>
            </w:tcBorders>
            <w:shd w:val="clear" w:color="auto" w:fill="FABF8F"/>
          </w:tcPr>
          <w:p w14:paraId="5085B5A4" w14:textId="77777777" w:rsidR="001A63C6" w:rsidRPr="00AE656A" w:rsidRDefault="001A63C6" w:rsidP="001A63C6">
            <w:pPr>
              <w:pStyle w:val="TableText"/>
              <w:widowControl w:val="0"/>
              <w:spacing w:before="120"/>
              <w:rPr>
                <w:rFonts w:ascii="Tahoma" w:hAnsi="Tahoma" w:cs="Tahoma"/>
                <w:sz w:val="13"/>
                <w:szCs w:val="13"/>
              </w:rPr>
            </w:pPr>
            <w:r w:rsidRPr="00AE656A">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14:paraId="5085B5A5" w14:textId="77777777" w:rsidR="001A63C6" w:rsidRPr="00AE656A" w:rsidRDefault="001A63C6" w:rsidP="001A63C6">
            <w:pPr>
              <w:pStyle w:val="TableText"/>
              <w:widowControl w:val="0"/>
              <w:spacing w:before="120"/>
              <w:rPr>
                <w:rFonts w:ascii="Tahoma" w:hAnsi="Tahoma" w:cs="Tahoma"/>
                <w:sz w:val="14"/>
                <w:szCs w:val="14"/>
              </w:rPr>
            </w:pPr>
            <w:r w:rsidRPr="00AE656A">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14:paraId="5085B5A6"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085B5A7"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085B5A8"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085B5A9"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085B5AA"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085B5AB" w14:textId="77777777" w:rsidR="001A63C6" w:rsidRPr="00AE656A"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14:paraId="5085B5AC"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14:paraId="5085B5AD"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085B5AE"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14:paraId="5085B5AF" w14:textId="77777777" w:rsidR="001A63C6" w:rsidRPr="00AE656A" w:rsidRDefault="001A63C6" w:rsidP="001A63C6">
            <w:pPr>
              <w:pStyle w:val="TableText"/>
              <w:widowControl w:val="0"/>
              <w:spacing w:before="120"/>
              <w:rPr>
                <w:rFonts w:ascii="Tahoma" w:hAnsi="Tahoma" w:cs="Tahoma"/>
                <w:sz w:val="14"/>
                <w:szCs w:val="14"/>
              </w:rPr>
            </w:pPr>
          </w:p>
        </w:tc>
        <w:tc>
          <w:tcPr>
            <w:tcW w:w="360" w:type="dxa"/>
            <w:tcBorders>
              <w:left w:val="single" w:sz="5" w:space="0" w:color="auto"/>
              <w:bottom w:val="single" w:sz="2" w:space="0" w:color="auto"/>
            </w:tcBorders>
            <w:shd w:val="clear" w:color="auto" w:fill="FABF8F"/>
          </w:tcPr>
          <w:p w14:paraId="5085B5B0" w14:textId="77777777" w:rsidR="001A63C6" w:rsidRPr="00AE656A" w:rsidRDefault="001A63C6" w:rsidP="001A63C6">
            <w:pPr>
              <w:pStyle w:val="TableText"/>
              <w:widowControl w:val="0"/>
              <w:spacing w:before="120"/>
              <w:rPr>
                <w:rFonts w:ascii="Tahoma" w:hAnsi="Tahoma" w:cs="Tahoma"/>
                <w:sz w:val="14"/>
                <w:szCs w:val="14"/>
              </w:rPr>
            </w:pPr>
            <w:r w:rsidRPr="00AE656A">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14:paraId="5085B5B1"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14:paraId="5085B5B2" w14:textId="77777777" w:rsidR="001A63C6" w:rsidRPr="00AE656A" w:rsidRDefault="001A63C6" w:rsidP="001A63C6">
            <w:pPr>
              <w:pStyle w:val="TableText"/>
              <w:widowControl w:val="0"/>
              <w:spacing w:before="120"/>
              <w:rPr>
                <w:rFonts w:ascii="Tahoma" w:hAnsi="Tahoma" w:cs="Tahoma"/>
                <w:sz w:val="14"/>
                <w:szCs w:val="14"/>
              </w:rPr>
            </w:pPr>
          </w:p>
        </w:tc>
        <w:tc>
          <w:tcPr>
            <w:tcW w:w="630" w:type="dxa"/>
            <w:tcBorders>
              <w:bottom w:val="single" w:sz="2" w:space="0" w:color="auto"/>
            </w:tcBorders>
            <w:shd w:val="clear" w:color="auto" w:fill="FABF8F"/>
          </w:tcPr>
          <w:p w14:paraId="5085B5B3" w14:textId="77777777" w:rsidR="001A63C6" w:rsidRPr="00AE656A" w:rsidRDefault="001A63C6" w:rsidP="001A63C6">
            <w:pPr>
              <w:pStyle w:val="TableText"/>
              <w:widowControl w:val="0"/>
              <w:spacing w:before="120"/>
              <w:rPr>
                <w:rFonts w:ascii="Tahoma" w:hAnsi="Tahoma" w:cs="Tahoma"/>
                <w:sz w:val="14"/>
                <w:szCs w:val="14"/>
              </w:rPr>
            </w:pPr>
            <w:r w:rsidRPr="00AE656A">
              <w:rPr>
                <w:rFonts w:ascii="Tahoma" w:hAnsi="Tahoma" w:cs="Tahoma"/>
                <w:sz w:val="13"/>
              </w:rPr>
              <w:t>A</w:t>
            </w:r>
          </w:p>
        </w:tc>
        <w:tc>
          <w:tcPr>
            <w:tcW w:w="450" w:type="dxa"/>
            <w:tcBorders>
              <w:bottom w:val="single" w:sz="2" w:space="0" w:color="auto"/>
            </w:tcBorders>
            <w:shd w:val="clear" w:color="auto" w:fill="FABF8F"/>
          </w:tcPr>
          <w:p w14:paraId="5085B5B4" w14:textId="77777777" w:rsidR="001A63C6" w:rsidRPr="00AE656A" w:rsidRDefault="001A63C6" w:rsidP="001A63C6">
            <w:pPr>
              <w:pStyle w:val="TableText"/>
              <w:widowControl w:val="0"/>
              <w:rPr>
                <w:rFonts w:ascii="Tahoma" w:hAnsi="Tahoma" w:cs="Tahoma"/>
                <w:sz w:val="14"/>
                <w:szCs w:val="14"/>
              </w:rPr>
            </w:pPr>
          </w:p>
        </w:tc>
      </w:tr>
      <w:tr w:rsidR="006864A1" w:rsidRPr="00AE656A" w14:paraId="5085B5C9" w14:textId="77777777" w:rsidTr="00F45A70">
        <w:trPr>
          <w:trHeight w:val="145"/>
        </w:trPr>
        <w:tc>
          <w:tcPr>
            <w:tcW w:w="2734" w:type="dxa"/>
            <w:gridSpan w:val="2"/>
            <w:tcBorders>
              <w:bottom w:val="single" w:sz="4" w:space="0" w:color="auto"/>
            </w:tcBorders>
            <w:shd w:val="clear" w:color="auto" w:fill="auto"/>
          </w:tcPr>
          <w:p w14:paraId="5085B5B6"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469" w:name="_Toc336338090"/>
            <w:bookmarkStart w:id="470" w:name="_Toc357598185"/>
            <w:r w:rsidRPr="00AE656A">
              <w:rPr>
                <w:rFonts w:ascii="Tahoma" w:hAnsi="Tahoma" w:cs="Tahoma"/>
                <w:b w:val="0"/>
                <w:sz w:val="14"/>
                <w:szCs w:val="14"/>
              </w:rPr>
              <w:t>Licença de Gerenciamento de Cliente do System Center Virtual Machine Manager 2008 R2 por Usuário</w:t>
            </w:r>
            <w:bookmarkEnd w:id="469"/>
            <w:bookmarkEnd w:id="470"/>
          </w:p>
        </w:tc>
        <w:tc>
          <w:tcPr>
            <w:tcW w:w="450" w:type="dxa"/>
            <w:tcBorders>
              <w:bottom w:val="single" w:sz="4" w:space="0" w:color="auto"/>
            </w:tcBorders>
            <w:shd w:val="clear" w:color="auto" w:fill="auto"/>
            <w:vAlign w:val="center"/>
          </w:tcPr>
          <w:p w14:paraId="5085B5B7" w14:textId="77777777" w:rsidR="001A63C6" w:rsidRPr="00AE656A" w:rsidRDefault="00AC145A" w:rsidP="007F2C3B">
            <w:pPr>
              <w:pStyle w:val="TableText"/>
              <w:widowControl w:val="0"/>
              <w:spacing w:before="60"/>
              <w:rPr>
                <w:rStyle w:val="EndnoteReference"/>
                <w:rFonts w:cs="Tahoma"/>
                <w:b w:val="0"/>
                <w:sz w:val="13"/>
                <w:szCs w:val="13"/>
                <w:u w:val="single"/>
              </w:rPr>
            </w:pPr>
            <w:hyperlink w:anchor="_87_System_Center" w:history="1">
              <w:r w:rsidR="00BC3C69" w:rsidRPr="00BC3C69">
                <w:rPr>
                  <w:rStyle w:val="Hyperlink"/>
                  <w:rFonts w:cs="Tahoma"/>
                  <w:b/>
                  <w:sz w:val="13"/>
                  <w:szCs w:val="13"/>
                </w:rPr>
                <w:t>9</w:t>
              </w:r>
            </w:hyperlink>
            <w:r w:rsidR="007F2C3B">
              <w:rPr>
                <w:rStyle w:val="Hyperlink"/>
                <w:rFonts w:cs="Tahoma"/>
                <w:b/>
                <w:sz w:val="13"/>
                <w:szCs w:val="13"/>
              </w:rPr>
              <w:t>1</w:t>
            </w:r>
          </w:p>
        </w:tc>
        <w:tc>
          <w:tcPr>
            <w:tcW w:w="450" w:type="dxa"/>
            <w:tcBorders>
              <w:bottom w:val="single" w:sz="4" w:space="0" w:color="auto"/>
            </w:tcBorders>
            <w:shd w:val="clear" w:color="auto" w:fill="auto"/>
          </w:tcPr>
          <w:p w14:paraId="5085B5B8" w14:textId="77777777" w:rsidR="001A63C6" w:rsidRPr="00AE656A" w:rsidRDefault="001A63C6" w:rsidP="001A63C6">
            <w:pPr>
              <w:pStyle w:val="TableText"/>
              <w:widowControl w:val="0"/>
              <w:spacing w:before="120"/>
              <w:rPr>
                <w:rFonts w:ascii="Tahoma" w:hAnsi="Tahoma" w:cs="Tahoma"/>
                <w:sz w:val="13"/>
                <w:szCs w:val="13"/>
              </w:rPr>
            </w:pPr>
            <w:r w:rsidRPr="00AE656A">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14:paraId="5085B5B9" w14:textId="77777777" w:rsidR="001A63C6" w:rsidRPr="00AE656A" w:rsidRDefault="001A63C6" w:rsidP="001A63C6">
            <w:pPr>
              <w:pStyle w:val="TableText"/>
              <w:widowControl w:val="0"/>
              <w:spacing w:before="120"/>
              <w:rPr>
                <w:rFonts w:ascii="Tahoma" w:hAnsi="Tahoma" w:cs="Tahoma"/>
                <w:sz w:val="14"/>
                <w:szCs w:val="14"/>
              </w:rPr>
            </w:pPr>
            <w:r w:rsidRPr="00AE656A">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14:paraId="5085B5BA"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085B5BB"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085B5BC"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085B5BD"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085B5BE"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085B5BF" w14:textId="77777777" w:rsidR="001A63C6" w:rsidRPr="00AE656A"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14:paraId="5085B5C0"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5085B5C1"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085B5C2"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14:paraId="5085B5C3" w14:textId="77777777" w:rsidR="001A63C6" w:rsidRPr="00AE656A" w:rsidRDefault="001A63C6" w:rsidP="001A63C6">
            <w:pPr>
              <w:pStyle w:val="TableText"/>
              <w:widowControl w:val="0"/>
              <w:spacing w:before="120"/>
              <w:rPr>
                <w:rFonts w:ascii="Tahoma" w:hAnsi="Tahoma" w:cs="Tahoma"/>
                <w:sz w:val="14"/>
                <w:szCs w:val="14"/>
              </w:rPr>
            </w:pPr>
          </w:p>
        </w:tc>
        <w:tc>
          <w:tcPr>
            <w:tcW w:w="360" w:type="dxa"/>
            <w:tcBorders>
              <w:left w:val="single" w:sz="18" w:space="0" w:color="auto"/>
              <w:bottom w:val="single" w:sz="4" w:space="0" w:color="auto"/>
            </w:tcBorders>
            <w:shd w:val="clear" w:color="auto" w:fill="auto"/>
          </w:tcPr>
          <w:p w14:paraId="5085B5C4" w14:textId="77777777" w:rsidR="001A63C6" w:rsidRPr="00AE656A" w:rsidRDefault="001A63C6" w:rsidP="001A63C6">
            <w:pPr>
              <w:pStyle w:val="TableText"/>
              <w:widowControl w:val="0"/>
              <w:spacing w:before="120"/>
              <w:rPr>
                <w:rFonts w:ascii="Tahoma" w:hAnsi="Tahoma" w:cs="Tahoma"/>
                <w:sz w:val="14"/>
                <w:szCs w:val="14"/>
              </w:rPr>
            </w:pPr>
            <w:r w:rsidRPr="00AE656A">
              <w:rPr>
                <w:rFonts w:ascii="Tahoma" w:hAnsi="Tahoma" w:cs="Tahoma"/>
                <w:sz w:val="14"/>
                <w:szCs w:val="14"/>
              </w:rPr>
              <w:t>1</w:t>
            </w:r>
          </w:p>
        </w:tc>
        <w:tc>
          <w:tcPr>
            <w:tcW w:w="450" w:type="dxa"/>
            <w:tcBorders>
              <w:bottom w:val="single" w:sz="4" w:space="0" w:color="auto"/>
              <w:right w:val="single" w:sz="18" w:space="0" w:color="auto"/>
            </w:tcBorders>
            <w:shd w:val="clear" w:color="auto" w:fill="auto"/>
          </w:tcPr>
          <w:p w14:paraId="5085B5C5"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5085B5C6" w14:textId="77777777" w:rsidR="001A63C6" w:rsidRPr="00AE656A" w:rsidRDefault="001A63C6" w:rsidP="001A63C6">
            <w:pPr>
              <w:pStyle w:val="TableText"/>
              <w:widowControl w:val="0"/>
              <w:spacing w:before="120"/>
              <w:rPr>
                <w:rFonts w:ascii="Tahoma" w:hAnsi="Tahoma" w:cs="Tahoma"/>
                <w:sz w:val="14"/>
                <w:szCs w:val="14"/>
              </w:rPr>
            </w:pPr>
          </w:p>
        </w:tc>
        <w:tc>
          <w:tcPr>
            <w:tcW w:w="630" w:type="dxa"/>
            <w:tcBorders>
              <w:bottom w:val="single" w:sz="4" w:space="0" w:color="auto"/>
            </w:tcBorders>
            <w:shd w:val="clear" w:color="auto" w:fill="auto"/>
          </w:tcPr>
          <w:p w14:paraId="5085B5C7" w14:textId="77777777" w:rsidR="001A63C6" w:rsidRPr="00AE656A" w:rsidRDefault="001A63C6" w:rsidP="001A63C6">
            <w:pPr>
              <w:pStyle w:val="TableText"/>
              <w:widowControl w:val="0"/>
              <w:spacing w:before="120"/>
              <w:rPr>
                <w:rFonts w:ascii="Tahoma" w:hAnsi="Tahoma" w:cs="Tahoma"/>
                <w:sz w:val="14"/>
                <w:szCs w:val="14"/>
              </w:rPr>
            </w:pPr>
            <w:r w:rsidRPr="00AE656A">
              <w:rPr>
                <w:rFonts w:ascii="Tahoma" w:hAnsi="Tahoma" w:cs="Tahoma"/>
                <w:sz w:val="13"/>
              </w:rPr>
              <w:t>A</w:t>
            </w:r>
          </w:p>
        </w:tc>
        <w:tc>
          <w:tcPr>
            <w:tcW w:w="450" w:type="dxa"/>
            <w:tcBorders>
              <w:bottom w:val="single" w:sz="4" w:space="0" w:color="auto"/>
            </w:tcBorders>
            <w:shd w:val="clear" w:color="auto" w:fill="auto"/>
          </w:tcPr>
          <w:p w14:paraId="5085B5C8" w14:textId="77777777" w:rsidR="001A63C6" w:rsidRPr="00AE656A" w:rsidRDefault="001A63C6" w:rsidP="001A63C6">
            <w:pPr>
              <w:pStyle w:val="TableText"/>
              <w:widowControl w:val="0"/>
              <w:rPr>
                <w:rFonts w:ascii="Tahoma" w:hAnsi="Tahoma" w:cs="Tahoma"/>
                <w:sz w:val="14"/>
                <w:szCs w:val="14"/>
              </w:rPr>
            </w:pPr>
          </w:p>
        </w:tc>
      </w:tr>
      <w:tr w:rsidR="006864A1" w:rsidRPr="00AE656A" w14:paraId="5085B5DD" w14:textId="77777777" w:rsidTr="00F45A70">
        <w:trPr>
          <w:trHeight w:val="145"/>
        </w:trPr>
        <w:tc>
          <w:tcPr>
            <w:tcW w:w="2734" w:type="dxa"/>
            <w:gridSpan w:val="2"/>
            <w:tcBorders>
              <w:bottom w:val="single" w:sz="4" w:space="0" w:color="auto"/>
            </w:tcBorders>
            <w:shd w:val="clear" w:color="auto" w:fill="FABF8F"/>
          </w:tcPr>
          <w:p w14:paraId="5085B5CA" w14:textId="77777777" w:rsidR="001A63C6" w:rsidRPr="00AE656A" w:rsidRDefault="001A63C6" w:rsidP="00C251DD">
            <w:pPr>
              <w:pStyle w:val="ProductNames"/>
              <w:spacing w:beforeLines="20" w:before="48" w:afterLines="20" w:after="48"/>
              <w:rPr>
                <w:rFonts w:ascii="Tahoma" w:hAnsi="Tahoma" w:cs="Tahoma"/>
                <w:sz w:val="14"/>
                <w:szCs w:val="14"/>
              </w:rPr>
            </w:pPr>
            <w:bookmarkStart w:id="471" w:name="_Toc336338091"/>
            <w:bookmarkStart w:id="472" w:name="_Toc357598186"/>
            <w:r w:rsidRPr="00AE656A">
              <w:rPr>
                <w:rFonts w:ascii="Tahoma" w:hAnsi="Tahoma" w:cs="Tahoma"/>
                <w:color w:val="000000"/>
                <w:sz w:val="14"/>
                <w:szCs w:val="14"/>
              </w:rPr>
              <w:t>Licença de Gerenciamento de Servidor Enterprise do System Center Virtual Machine Manager 2008 R2</w:t>
            </w:r>
            <w:bookmarkEnd w:id="471"/>
            <w:bookmarkEnd w:id="472"/>
          </w:p>
        </w:tc>
        <w:tc>
          <w:tcPr>
            <w:tcW w:w="450" w:type="dxa"/>
            <w:tcBorders>
              <w:bottom w:val="single" w:sz="4" w:space="0" w:color="auto"/>
            </w:tcBorders>
            <w:shd w:val="clear" w:color="auto" w:fill="FABF8F"/>
            <w:vAlign w:val="center"/>
          </w:tcPr>
          <w:p w14:paraId="5085B5CB" w14:textId="77777777" w:rsidR="001A63C6" w:rsidRPr="00AE656A" w:rsidRDefault="00AC145A" w:rsidP="007F2C3B">
            <w:pPr>
              <w:pStyle w:val="TableText"/>
              <w:widowControl w:val="0"/>
              <w:spacing w:before="120"/>
              <w:rPr>
                <w:rStyle w:val="EndnoteReference"/>
                <w:rFonts w:cs="Tahoma"/>
                <w:b w:val="0"/>
                <w:sz w:val="13"/>
                <w:szCs w:val="13"/>
                <w:u w:val="single"/>
              </w:rPr>
            </w:pPr>
            <w:hyperlink w:anchor="_87_System_Center" w:history="1">
              <w:r w:rsidR="002E59B1" w:rsidRPr="00BC3C69">
                <w:rPr>
                  <w:rStyle w:val="Hyperlink"/>
                  <w:rFonts w:cs="Tahoma"/>
                  <w:b/>
                  <w:sz w:val="13"/>
                  <w:szCs w:val="13"/>
                </w:rPr>
                <w:t>9</w:t>
              </w:r>
            </w:hyperlink>
            <w:r w:rsidR="007F2C3B">
              <w:rPr>
                <w:rStyle w:val="Hyperlink"/>
                <w:rFonts w:cs="Tahoma"/>
                <w:b/>
                <w:sz w:val="13"/>
                <w:szCs w:val="13"/>
              </w:rPr>
              <w:t>1</w:t>
            </w:r>
            <w:hyperlink w:anchor="Srv_100SysCenterVMM2008R2" w:history="1"/>
          </w:p>
        </w:tc>
        <w:tc>
          <w:tcPr>
            <w:tcW w:w="450" w:type="dxa"/>
            <w:tcBorders>
              <w:bottom w:val="single" w:sz="4" w:space="0" w:color="auto"/>
            </w:tcBorders>
            <w:shd w:val="clear" w:color="auto" w:fill="FABF8F"/>
          </w:tcPr>
          <w:p w14:paraId="5085B5CC" w14:textId="77777777" w:rsidR="001A63C6" w:rsidRPr="00AE656A" w:rsidRDefault="001A63C6" w:rsidP="001A63C6">
            <w:pPr>
              <w:pStyle w:val="TableText"/>
              <w:widowControl w:val="0"/>
              <w:spacing w:before="120"/>
              <w:rPr>
                <w:rFonts w:ascii="Tahoma" w:hAnsi="Tahoma" w:cs="Tahoma"/>
                <w:sz w:val="13"/>
                <w:szCs w:val="13"/>
              </w:rPr>
            </w:pPr>
            <w:r w:rsidRPr="00AE656A">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14:paraId="5085B5CD" w14:textId="77777777" w:rsidR="001A63C6" w:rsidRPr="00AE656A" w:rsidRDefault="001A63C6" w:rsidP="001A63C6">
            <w:pPr>
              <w:pStyle w:val="TableText"/>
              <w:widowControl w:val="0"/>
              <w:spacing w:before="120"/>
              <w:rPr>
                <w:rFonts w:ascii="Tahoma" w:hAnsi="Tahoma" w:cs="Tahoma"/>
                <w:sz w:val="14"/>
                <w:szCs w:val="14"/>
              </w:rPr>
            </w:pPr>
            <w:r w:rsidRPr="00AE656A">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14:paraId="5085B5CE"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085B5CF"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085B5D0"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085B5D1"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085B5D2"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085B5D3" w14:textId="77777777" w:rsidR="001A63C6" w:rsidRPr="00AE656A"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14:paraId="5085B5D4"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5085B5D5"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085B5D6"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14:paraId="5085B5D7" w14:textId="77777777" w:rsidR="001A63C6" w:rsidRPr="00AE656A" w:rsidRDefault="001A63C6" w:rsidP="001A63C6">
            <w:pPr>
              <w:pStyle w:val="TableText"/>
              <w:widowControl w:val="0"/>
              <w:spacing w:before="120"/>
              <w:rPr>
                <w:rFonts w:ascii="Tahoma" w:hAnsi="Tahoma" w:cs="Tahoma"/>
                <w:sz w:val="14"/>
                <w:szCs w:val="14"/>
              </w:rPr>
            </w:pPr>
          </w:p>
        </w:tc>
        <w:tc>
          <w:tcPr>
            <w:tcW w:w="360" w:type="dxa"/>
            <w:tcBorders>
              <w:left w:val="single" w:sz="18" w:space="0" w:color="auto"/>
              <w:bottom w:val="single" w:sz="4" w:space="0" w:color="auto"/>
            </w:tcBorders>
            <w:shd w:val="clear" w:color="auto" w:fill="FABF8F"/>
          </w:tcPr>
          <w:p w14:paraId="5085B5D8" w14:textId="77777777" w:rsidR="001A63C6" w:rsidRPr="00AE656A" w:rsidRDefault="001A63C6" w:rsidP="001A63C6">
            <w:pPr>
              <w:pStyle w:val="TableText"/>
              <w:widowControl w:val="0"/>
              <w:spacing w:before="120"/>
              <w:rPr>
                <w:rFonts w:ascii="Tahoma" w:hAnsi="Tahoma" w:cs="Tahoma"/>
                <w:sz w:val="14"/>
                <w:szCs w:val="14"/>
              </w:rPr>
            </w:pPr>
            <w:r w:rsidRPr="00AE656A">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14:paraId="5085B5D9" w14:textId="77777777" w:rsidR="001A63C6" w:rsidRPr="00AE656A"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5085B5DA" w14:textId="77777777" w:rsidR="001A63C6" w:rsidRPr="00AE656A" w:rsidRDefault="001A63C6" w:rsidP="001A63C6">
            <w:pPr>
              <w:pStyle w:val="TableText"/>
              <w:widowControl w:val="0"/>
              <w:spacing w:before="120"/>
              <w:rPr>
                <w:rFonts w:ascii="Tahoma" w:hAnsi="Tahoma" w:cs="Tahoma"/>
                <w:sz w:val="14"/>
                <w:szCs w:val="14"/>
              </w:rPr>
            </w:pPr>
          </w:p>
        </w:tc>
        <w:tc>
          <w:tcPr>
            <w:tcW w:w="630" w:type="dxa"/>
            <w:tcBorders>
              <w:bottom w:val="single" w:sz="4" w:space="0" w:color="auto"/>
            </w:tcBorders>
            <w:shd w:val="clear" w:color="auto" w:fill="FABF8F"/>
          </w:tcPr>
          <w:p w14:paraId="5085B5DB" w14:textId="77777777" w:rsidR="001A63C6" w:rsidRPr="00AE656A" w:rsidRDefault="001A63C6" w:rsidP="001A63C6">
            <w:pPr>
              <w:pStyle w:val="TableText"/>
              <w:widowControl w:val="0"/>
              <w:spacing w:before="120"/>
              <w:rPr>
                <w:rFonts w:ascii="Tahoma" w:hAnsi="Tahoma" w:cs="Tahoma"/>
                <w:sz w:val="14"/>
                <w:szCs w:val="14"/>
              </w:rPr>
            </w:pPr>
            <w:r w:rsidRPr="00AE656A">
              <w:rPr>
                <w:rFonts w:ascii="Tahoma" w:hAnsi="Tahoma" w:cs="Tahoma"/>
                <w:sz w:val="13"/>
              </w:rPr>
              <w:t>A</w:t>
            </w:r>
          </w:p>
        </w:tc>
        <w:tc>
          <w:tcPr>
            <w:tcW w:w="450" w:type="dxa"/>
            <w:tcBorders>
              <w:bottom w:val="single" w:sz="4" w:space="0" w:color="auto"/>
            </w:tcBorders>
            <w:shd w:val="clear" w:color="auto" w:fill="FABF8F"/>
          </w:tcPr>
          <w:p w14:paraId="5085B5DC" w14:textId="77777777" w:rsidR="001A63C6" w:rsidRPr="00AE656A" w:rsidRDefault="001A63C6" w:rsidP="001A63C6">
            <w:pPr>
              <w:pStyle w:val="TableText"/>
              <w:widowControl w:val="0"/>
              <w:rPr>
                <w:rFonts w:ascii="Tahoma" w:hAnsi="Tahoma" w:cs="Tahoma"/>
                <w:sz w:val="14"/>
                <w:szCs w:val="14"/>
              </w:rPr>
            </w:pPr>
          </w:p>
        </w:tc>
      </w:tr>
      <w:tr w:rsidR="006864A1" w:rsidRPr="00AE656A" w14:paraId="5085B5F2" w14:textId="77777777" w:rsidTr="00F45A70">
        <w:trPr>
          <w:trHeight w:val="368"/>
        </w:trPr>
        <w:tc>
          <w:tcPr>
            <w:tcW w:w="2734" w:type="dxa"/>
            <w:gridSpan w:val="2"/>
            <w:tcBorders>
              <w:bottom w:val="single" w:sz="4" w:space="0" w:color="auto"/>
            </w:tcBorders>
            <w:shd w:val="clear" w:color="auto" w:fill="auto"/>
            <w:vAlign w:val="center"/>
          </w:tcPr>
          <w:p w14:paraId="5085B5DE" w14:textId="77777777" w:rsidR="001A63C6" w:rsidRPr="00AE656A" w:rsidRDefault="001A63C6" w:rsidP="00C251DD">
            <w:pPr>
              <w:pStyle w:val="ProductNames"/>
              <w:spacing w:beforeLines="20" w:before="48" w:afterLines="20" w:after="48"/>
              <w:rPr>
                <w:rFonts w:ascii="Tahoma" w:hAnsi="Tahoma" w:cs="Tahoma"/>
                <w:sz w:val="14"/>
              </w:rPr>
            </w:pPr>
            <w:bookmarkStart w:id="473" w:name="_Toc336338093"/>
            <w:bookmarkStart w:id="474" w:name="_Toc357598187"/>
            <w:r w:rsidRPr="00AE656A">
              <w:rPr>
                <w:rFonts w:ascii="Tahoma" w:hAnsi="Tahoma" w:cs="Tahoma"/>
                <w:sz w:val="14"/>
                <w:szCs w:val="18"/>
              </w:rPr>
              <w:t>System Center 2012 Client Management Suite (ML de Cliente) por OSE</w:t>
            </w:r>
            <w:bookmarkEnd w:id="473"/>
            <w:bookmarkEnd w:id="474"/>
          </w:p>
        </w:tc>
        <w:tc>
          <w:tcPr>
            <w:tcW w:w="450" w:type="dxa"/>
            <w:tcBorders>
              <w:bottom w:val="single" w:sz="4" w:space="0" w:color="auto"/>
            </w:tcBorders>
            <w:shd w:val="clear" w:color="auto" w:fill="auto"/>
            <w:vAlign w:val="center"/>
          </w:tcPr>
          <w:p w14:paraId="5085B5DF" w14:textId="77777777" w:rsidR="001A63C6" w:rsidRPr="00AE656A" w:rsidRDefault="00AC145A" w:rsidP="007F2C3B">
            <w:pPr>
              <w:pStyle w:val="TableText"/>
              <w:widowControl w:val="0"/>
              <w:rPr>
                <w:b/>
                <w:color w:val="000000"/>
                <w:sz w:val="13"/>
                <w:szCs w:val="13"/>
                <w:u w:val="single"/>
              </w:rPr>
            </w:pPr>
            <w:hyperlink w:anchor="_91_89_System" w:history="1">
              <w:r w:rsidR="00BC3C69" w:rsidRPr="00BC3C69">
                <w:rPr>
                  <w:rStyle w:val="Hyperlink"/>
                  <w:rFonts w:cs="Tahoma"/>
                  <w:b/>
                  <w:sz w:val="13"/>
                  <w:szCs w:val="13"/>
                </w:rPr>
                <w:t>9</w:t>
              </w:r>
            </w:hyperlink>
            <w:r w:rsidR="007F2C3B">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5085B5E0" w14:textId="77777777" w:rsidR="001A63C6" w:rsidRPr="00AE656A" w:rsidRDefault="001A63C6" w:rsidP="001A63C6">
            <w:pPr>
              <w:pStyle w:val="TableText"/>
              <w:widowControl w:val="0"/>
              <w:spacing w:before="24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085B5E1" w14:textId="77777777" w:rsidR="001A63C6" w:rsidRPr="00AE656A" w:rsidRDefault="001A63C6" w:rsidP="001A63C6">
            <w:pPr>
              <w:pStyle w:val="TableText"/>
              <w:widowControl w:val="0"/>
              <w:rPr>
                <w:rFonts w:ascii="Tahoma" w:hAnsi="Tahoma" w:cs="Tahoma"/>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085B5E2"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085B5E3"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bottom"/>
          </w:tcPr>
          <w:p w14:paraId="5085B5E4"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bottom"/>
          </w:tcPr>
          <w:p w14:paraId="5085B5E5"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bottom"/>
          </w:tcPr>
          <w:p w14:paraId="5085B5E6"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tcBorders>
            <w:shd w:val="clear" w:color="auto" w:fill="auto"/>
            <w:vAlign w:val="bottom"/>
          </w:tcPr>
          <w:p w14:paraId="5085B5E7"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5085B5E8" w14:textId="77777777" w:rsidR="001A63C6" w:rsidRPr="00AE656A" w:rsidRDefault="00CD1D4D" w:rsidP="001A63C6">
            <w:pPr>
              <w:pStyle w:val="TableText"/>
              <w:widowControl w:val="0"/>
              <w:spacing w:after="120"/>
              <w:rPr>
                <w:rFonts w:ascii="Tahoma" w:hAnsi="Tahoma" w:cs="Tahoma"/>
                <w:sz w:val="13"/>
                <w:szCs w:val="13"/>
              </w:rPr>
            </w:pPr>
            <w:r w:rsidRPr="00AE656A">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5085B5E9"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085B5EA"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5085B5EB"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360" w:type="dxa"/>
            <w:tcBorders>
              <w:left w:val="single" w:sz="18" w:space="0" w:color="auto"/>
              <w:bottom w:val="single" w:sz="4" w:space="0" w:color="auto"/>
            </w:tcBorders>
            <w:shd w:val="clear" w:color="auto" w:fill="auto"/>
            <w:vAlign w:val="bottom"/>
          </w:tcPr>
          <w:p w14:paraId="5085B5EC"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5085B5ED" w14:textId="77777777" w:rsidR="001A63C6" w:rsidRPr="00AE656A" w:rsidRDefault="001A63C6" w:rsidP="001A63C6">
            <w:pPr>
              <w:pStyle w:val="TableText"/>
              <w:widowControl w:val="0"/>
              <w:spacing w:after="120"/>
              <w:rPr>
                <w:rFonts w:ascii="Tahoma" w:hAnsi="Tahoma" w:cs="Tahoma"/>
                <w:sz w:val="13"/>
                <w:szCs w:val="13"/>
              </w:rPr>
            </w:pPr>
            <w:r w:rsidRPr="00AE656A">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14:paraId="5085B5EE" w14:textId="77777777" w:rsidR="001A63C6" w:rsidRPr="00AE656A" w:rsidRDefault="001A63C6" w:rsidP="001A63C6">
            <w:pPr>
              <w:pStyle w:val="TableText"/>
              <w:widowControl w:val="0"/>
              <w:spacing w:after="120"/>
              <w:rPr>
                <w:rFonts w:ascii="Tahoma" w:hAnsi="Tahoma" w:cs="Tahoma"/>
                <w:sz w:val="13"/>
                <w:szCs w:val="13"/>
              </w:rPr>
            </w:pPr>
            <w:r w:rsidRPr="00AE656A">
              <w:rPr>
                <w:rFonts w:ascii="Arial" w:hAnsi="Arial" w:cs="Arial"/>
                <w:sz w:val="13"/>
                <w:szCs w:val="13"/>
              </w:rPr>
              <w:t>P</w:t>
            </w:r>
          </w:p>
        </w:tc>
        <w:tc>
          <w:tcPr>
            <w:tcW w:w="630" w:type="dxa"/>
            <w:tcBorders>
              <w:bottom w:val="single" w:sz="4" w:space="0" w:color="auto"/>
            </w:tcBorders>
            <w:shd w:val="clear" w:color="auto" w:fill="auto"/>
          </w:tcPr>
          <w:p w14:paraId="5085B5EF" w14:textId="77777777" w:rsidR="001A63C6" w:rsidRPr="00AE656A" w:rsidRDefault="001A63C6" w:rsidP="001A63C6">
            <w:pPr>
              <w:spacing w:before="240"/>
              <w:jc w:val="center"/>
            </w:pPr>
            <w:r w:rsidRPr="00AE656A">
              <w:rPr>
                <w:rFonts w:ascii="Arial" w:hAnsi="Arial" w:cs="Arial"/>
                <w:sz w:val="13"/>
                <w:szCs w:val="13"/>
              </w:rPr>
              <w:t>AO, ST</w:t>
            </w:r>
          </w:p>
          <w:p w14:paraId="5085B5F0"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B5F1" w14:textId="77777777" w:rsidR="001A63C6" w:rsidRPr="00AE656A" w:rsidRDefault="001A63C6" w:rsidP="001A63C6">
            <w:pPr>
              <w:pStyle w:val="TableText"/>
              <w:widowControl w:val="0"/>
              <w:rPr>
                <w:rFonts w:ascii="Tahoma" w:hAnsi="Tahoma" w:cs="Tahoma"/>
                <w:sz w:val="13"/>
              </w:rPr>
            </w:pPr>
          </w:p>
        </w:tc>
      </w:tr>
      <w:tr w:rsidR="006864A1" w:rsidRPr="00AE656A" w14:paraId="5085B606" w14:textId="77777777" w:rsidTr="00F45A70">
        <w:trPr>
          <w:trHeight w:val="134"/>
        </w:trPr>
        <w:tc>
          <w:tcPr>
            <w:tcW w:w="2734" w:type="dxa"/>
            <w:gridSpan w:val="2"/>
            <w:tcBorders>
              <w:bottom w:val="single" w:sz="4" w:space="0" w:color="auto"/>
            </w:tcBorders>
            <w:shd w:val="clear" w:color="auto" w:fill="FABF8F"/>
            <w:vAlign w:val="center"/>
          </w:tcPr>
          <w:p w14:paraId="5085B5F3" w14:textId="77777777" w:rsidR="001A63C6" w:rsidRPr="00AE656A" w:rsidRDefault="001A63C6" w:rsidP="00C251DD">
            <w:pPr>
              <w:pStyle w:val="ProductNames"/>
              <w:spacing w:beforeLines="20" w:before="48" w:afterLines="20" w:after="48"/>
              <w:rPr>
                <w:rFonts w:ascii="Tahoma" w:hAnsi="Tahoma" w:cs="Tahoma"/>
                <w:sz w:val="14"/>
              </w:rPr>
            </w:pPr>
            <w:bookmarkStart w:id="475" w:name="_Toc336338094"/>
            <w:bookmarkStart w:id="476" w:name="_Toc357598188"/>
            <w:r w:rsidRPr="00AE656A">
              <w:rPr>
                <w:rFonts w:ascii="Tahoma" w:hAnsi="Tahoma" w:cs="Tahoma"/>
                <w:sz w:val="14"/>
                <w:szCs w:val="18"/>
              </w:rPr>
              <w:t>System Center 2012 Client Management Suite (ML de Cliente) por Usuário</w:t>
            </w:r>
            <w:bookmarkEnd w:id="475"/>
            <w:bookmarkEnd w:id="476"/>
          </w:p>
        </w:tc>
        <w:tc>
          <w:tcPr>
            <w:tcW w:w="450" w:type="dxa"/>
            <w:tcBorders>
              <w:bottom w:val="single" w:sz="4" w:space="0" w:color="auto"/>
            </w:tcBorders>
            <w:shd w:val="clear" w:color="auto" w:fill="FABF8F"/>
            <w:vAlign w:val="center"/>
          </w:tcPr>
          <w:p w14:paraId="5085B5F4" w14:textId="77777777" w:rsidR="001A63C6" w:rsidRPr="00AE656A" w:rsidRDefault="00AC145A" w:rsidP="007F2C3B">
            <w:pPr>
              <w:pStyle w:val="TableText"/>
              <w:widowControl w:val="0"/>
              <w:rPr>
                <w:b/>
                <w:color w:val="000000"/>
                <w:sz w:val="13"/>
                <w:szCs w:val="13"/>
                <w:u w:val="single"/>
              </w:rPr>
            </w:pPr>
            <w:hyperlink w:anchor="_91_89_System" w:history="1">
              <w:r w:rsidR="00BC3C69" w:rsidRPr="00BC3C69">
                <w:rPr>
                  <w:rStyle w:val="Hyperlink"/>
                  <w:rFonts w:cs="Tahoma"/>
                  <w:b/>
                  <w:sz w:val="13"/>
                  <w:szCs w:val="13"/>
                </w:rPr>
                <w:t>9</w:t>
              </w:r>
            </w:hyperlink>
            <w:r w:rsidR="007F2C3B">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FABF8F"/>
          </w:tcPr>
          <w:p w14:paraId="5085B5F5" w14:textId="77777777" w:rsidR="001A63C6" w:rsidRPr="00AE656A" w:rsidRDefault="001A63C6" w:rsidP="001A63C6">
            <w:pPr>
              <w:pStyle w:val="TableText"/>
              <w:widowControl w:val="0"/>
              <w:spacing w:before="24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B5F6" w14:textId="77777777" w:rsidR="001A63C6" w:rsidRPr="00AE656A" w:rsidRDefault="001A63C6" w:rsidP="001A63C6">
            <w:pPr>
              <w:pStyle w:val="TableText"/>
              <w:widowControl w:val="0"/>
              <w:rPr>
                <w:rFonts w:ascii="Tahoma" w:hAnsi="Tahoma" w:cs="Tahoma"/>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5085B5F7"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085B5F8"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FABF8F"/>
            <w:vAlign w:val="bottom"/>
          </w:tcPr>
          <w:p w14:paraId="5085B5F9"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FABF8F"/>
            <w:vAlign w:val="bottom"/>
          </w:tcPr>
          <w:p w14:paraId="5085B5FA"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FABF8F"/>
            <w:vAlign w:val="bottom"/>
          </w:tcPr>
          <w:p w14:paraId="5085B5FB"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tcBorders>
            <w:shd w:val="clear" w:color="auto" w:fill="FABF8F"/>
            <w:vAlign w:val="bottom"/>
          </w:tcPr>
          <w:p w14:paraId="5085B5FC"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5085B5FD" w14:textId="77777777" w:rsidR="001A63C6" w:rsidRPr="00AE656A" w:rsidRDefault="00CD1D4D" w:rsidP="001A63C6">
            <w:pPr>
              <w:pStyle w:val="TableText"/>
              <w:widowControl w:val="0"/>
              <w:spacing w:after="120"/>
              <w:rPr>
                <w:rFonts w:ascii="Tahoma" w:hAnsi="Tahoma" w:cs="Tahoma"/>
                <w:sz w:val="13"/>
                <w:szCs w:val="13"/>
              </w:rPr>
            </w:pPr>
            <w:r w:rsidRPr="00AE656A">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5085B5FE"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085B5FF"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085B600"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360" w:type="dxa"/>
            <w:tcBorders>
              <w:left w:val="single" w:sz="18" w:space="0" w:color="auto"/>
              <w:bottom w:val="single" w:sz="4" w:space="0" w:color="auto"/>
            </w:tcBorders>
            <w:shd w:val="clear" w:color="auto" w:fill="FABF8F"/>
            <w:vAlign w:val="bottom"/>
          </w:tcPr>
          <w:p w14:paraId="5085B601"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085B602"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603"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60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605" w14:textId="77777777" w:rsidR="001A63C6" w:rsidRPr="00AE656A" w:rsidRDefault="001A63C6" w:rsidP="001A63C6">
            <w:pPr>
              <w:pStyle w:val="TableText"/>
              <w:widowControl w:val="0"/>
              <w:rPr>
                <w:rFonts w:ascii="Tahoma" w:hAnsi="Tahoma" w:cs="Tahoma"/>
                <w:sz w:val="13"/>
              </w:rPr>
            </w:pPr>
          </w:p>
        </w:tc>
      </w:tr>
      <w:tr w:rsidR="006864A1" w:rsidRPr="00AE656A" w14:paraId="5085B61A" w14:textId="77777777" w:rsidTr="00F45A70">
        <w:trPr>
          <w:trHeight w:val="134"/>
        </w:trPr>
        <w:tc>
          <w:tcPr>
            <w:tcW w:w="2734" w:type="dxa"/>
            <w:gridSpan w:val="2"/>
            <w:tcBorders>
              <w:bottom w:val="single" w:sz="4" w:space="0" w:color="auto"/>
            </w:tcBorders>
            <w:shd w:val="clear" w:color="auto" w:fill="auto"/>
            <w:vAlign w:val="center"/>
          </w:tcPr>
          <w:p w14:paraId="5085B607" w14:textId="77777777" w:rsidR="001A63C6" w:rsidRPr="00AE656A" w:rsidRDefault="001A63C6" w:rsidP="007D2181">
            <w:pPr>
              <w:pStyle w:val="ProductNames"/>
              <w:spacing w:beforeLines="20" w:before="48" w:afterLines="20" w:after="48"/>
              <w:rPr>
                <w:rFonts w:ascii="Tahoma" w:hAnsi="Tahoma" w:cs="Tahoma"/>
                <w:sz w:val="14"/>
              </w:rPr>
            </w:pPr>
            <w:bookmarkStart w:id="477" w:name="_Toc336338095"/>
            <w:bookmarkStart w:id="478" w:name="_Toc357598189"/>
            <w:r w:rsidRPr="00AE656A">
              <w:rPr>
                <w:rFonts w:ascii="Tahoma" w:hAnsi="Tahoma" w:cs="Tahoma"/>
                <w:sz w:val="14"/>
                <w:szCs w:val="14"/>
              </w:rPr>
              <w:t>Licença de Gerenciamento de Cliente (ML</w:t>
            </w:r>
            <w:r w:rsidR="007D2181">
              <w:rPr>
                <w:rFonts w:ascii="Tahoma" w:hAnsi="Tahoma" w:cs="Tahoma"/>
                <w:sz w:val="14"/>
                <w:szCs w:val="14"/>
              </w:rPr>
              <w:t> </w:t>
            </w:r>
            <w:r w:rsidRPr="00AE656A">
              <w:rPr>
                <w:rFonts w:ascii="Tahoma" w:hAnsi="Tahoma" w:cs="Tahoma"/>
                <w:sz w:val="14"/>
                <w:szCs w:val="14"/>
              </w:rPr>
              <w:t>de Cliente) do System Center 2012 Configuration Manager (Somente para Aluno)</w:t>
            </w:r>
            <w:bookmarkEnd w:id="477"/>
            <w:bookmarkEnd w:id="478"/>
          </w:p>
        </w:tc>
        <w:tc>
          <w:tcPr>
            <w:tcW w:w="450" w:type="dxa"/>
            <w:tcBorders>
              <w:bottom w:val="single" w:sz="4" w:space="0" w:color="auto"/>
            </w:tcBorders>
            <w:shd w:val="clear" w:color="auto" w:fill="auto"/>
            <w:vAlign w:val="center"/>
          </w:tcPr>
          <w:p w14:paraId="5085B608" w14:textId="77777777" w:rsidR="001A63C6" w:rsidRPr="006744E6" w:rsidRDefault="00AC145A" w:rsidP="007F2C3B">
            <w:pPr>
              <w:pStyle w:val="TableText"/>
              <w:widowControl w:val="0"/>
              <w:rPr>
                <w:b/>
                <w:color w:val="000000"/>
                <w:sz w:val="13"/>
                <w:szCs w:val="13"/>
                <w:u w:val="single"/>
              </w:rPr>
            </w:pPr>
            <w:hyperlink w:anchor="_91_89_System" w:history="1">
              <w:r w:rsidR="002E25F3" w:rsidRPr="00BC3C69">
                <w:rPr>
                  <w:rStyle w:val="Hyperlink"/>
                  <w:rFonts w:cs="Tahoma"/>
                  <w:b/>
                  <w:sz w:val="13"/>
                  <w:szCs w:val="13"/>
                </w:rPr>
                <w:t>9</w:t>
              </w:r>
            </w:hyperlink>
            <w:r w:rsidR="007F2C3B">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5085B609" w14:textId="77777777" w:rsidR="001A63C6" w:rsidRPr="00AE656A" w:rsidRDefault="001A63C6" w:rsidP="001A63C6">
            <w:pPr>
              <w:pStyle w:val="TableText"/>
              <w:widowControl w:val="0"/>
              <w:spacing w:before="24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085B60A" w14:textId="77777777" w:rsidR="001A63C6" w:rsidRPr="00AE656A" w:rsidRDefault="001A63C6" w:rsidP="001A63C6">
            <w:pPr>
              <w:pStyle w:val="TableText"/>
              <w:widowControl w:val="0"/>
              <w:rPr>
                <w:rFonts w:ascii="Tahoma" w:hAnsi="Tahoma" w:cs="Tahoma"/>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085B60B"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085B60C"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bottom"/>
          </w:tcPr>
          <w:p w14:paraId="5085B60D"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bottom"/>
          </w:tcPr>
          <w:p w14:paraId="5085B60E"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bottom"/>
          </w:tcPr>
          <w:p w14:paraId="5085B60F"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tcBorders>
            <w:shd w:val="clear" w:color="auto" w:fill="auto"/>
            <w:vAlign w:val="bottom"/>
          </w:tcPr>
          <w:p w14:paraId="5085B610"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5085B611" w14:textId="77777777" w:rsidR="001A63C6" w:rsidRPr="00AE656A" w:rsidRDefault="00CD1D4D" w:rsidP="001A63C6">
            <w:pPr>
              <w:pStyle w:val="TableText"/>
              <w:widowControl w:val="0"/>
              <w:spacing w:after="120"/>
              <w:rPr>
                <w:rFonts w:ascii="Tahoma" w:hAnsi="Tahoma" w:cs="Tahoma"/>
                <w:sz w:val="13"/>
                <w:szCs w:val="13"/>
              </w:rPr>
            </w:pPr>
            <w:r w:rsidRPr="00AE656A">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5085B612"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085B613"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5085B614"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3</w:t>
            </w:r>
          </w:p>
        </w:tc>
        <w:tc>
          <w:tcPr>
            <w:tcW w:w="360" w:type="dxa"/>
            <w:tcBorders>
              <w:left w:val="single" w:sz="18" w:space="0" w:color="auto"/>
              <w:bottom w:val="single" w:sz="4" w:space="0" w:color="auto"/>
            </w:tcBorders>
            <w:shd w:val="clear" w:color="auto" w:fill="auto"/>
            <w:vAlign w:val="bottom"/>
          </w:tcPr>
          <w:p w14:paraId="5085B615" w14:textId="77777777" w:rsidR="001A63C6" w:rsidRPr="00AE656A"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085B616"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617"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61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619" w14:textId="77777777" w:rsidR="001A63C6" w:rsidRPr="00AE656A" w:rsidRDefault="001A63C6" w:rsidP="001A63C6">
            <w:pPr>
              <w:pStyle w:val="TableText"/>
              <w:widowControl w:val="0"/>
              <w:rPr>
                <w:rFonts w:ascii="Tahoma" w:hAnsi="Tahoma" w:cs="Tahoma"/>
                <w:sz w:val="13"/>
              </w:rPr>
            </w:pPr>
          </w:p>
        </w:tc>
      </w:tr>
      <w:tr w:rsidR="006864A1" w:rsidRPr="00AE656A" w14:paraId="5085B62E" w14:textId="77777777" w:rsidTr="00F45A70">
        <w:trPr>
          <w:trHeight w:val="134"/>
        </w:trPr>
        <w:tc>
          <w:tcPr>
            <w:tcW w:w="2734" w:type="dxa"/>
            <w:gridSpan w:val="2"/>
            <w:tcBorders>
              <w:bottom w:val="single" w:sz="4" w:space="0" w:color="auto"/>
            </w:tcBorders>
            <w:shd w:val="clear" w:color="auto" w:fill="FABF8F"/>
            <w:vAlign w:val="center"/>
          </w:tcPr>
          <w:p w14:paraId="5085B61B" w14:textId="77777777" w:rsidR="001A63C6" w:rsidRPr="00AE656A" w:rsidRDefault="001A63C6" w:rsidP="007D2181">
            <w:pPr>
              <w:pStyle w:val="ProductNames"/>
              <w:spacing w:beforeLines="20" w:before="48" w:afterLines="20" w:after="48"/>
              <w:rPr>
                <w:rFonts w:ascii="Tahoma" w:hAnsi="Tahoma" w:cs="Tahoma"/>
                <w:sz w:val="14"/>
              </w:rPr>
            </w:pPr>
            <w:bookmarkStart w:id="479" w:name="_Toc336338096"/>
            <w:bookmarkStart w:id="480" w:name="_Toc357598190"/>
            <w:r w:rsidRPr="00AE656A">
              <w:rPr>
                <w:rFonts w:ascii="Tahoma" w:hAnsi="Tahoma" w:cs="Tahoma"/>
                <w:sz w:val="14"/>
              </w:rPr>
              <w:lastRenderedPageBreak/>
              <w:t>Licença de Gerenciamento de Cliente do</w:t>
            </w:r>
            <w:r w:rsidR="007D2181">
              <w:rPr>
                <w:rFonts w:ascii="Tahoma" w:hAnsi="Tahoma" w:cs="Tahoma"/>
                <w:sz w:val="14"/>
              </w:rPr>
              <w:t> </w:t>
            </w:r>
            <w:r w:rsidRPr="00AE656A">
              <w:rPr>
                <w:rFonts w:ascii="Tahoma" w:hAnsi="Tahoma" w:cs="Tahoma"/>
                <w:sz w:val="14"/>
              </w:rPr>
              <w:t>System Center 2012 Configuration Manager por OSE</w:t>
            </w:r>
            <w:bookmarkEnd w:id="479"/>
            <w:bookmarkEnd w:id="480"/>
          </w:p>
        </w:tc>
        <w:tc>
          <w:tcPr>
            <w:tcW w:w="450" w:type="dxa"/>
            <w:tcBorders>
              <w:bottom w:val="single" w:sz="4" w:space="0" w:color="auto"/>
            </w:tcBorders>
            <w:shd w:val="clear" w:color="auto" w:fill="FABF8F"/>
            <w:vAlign w:val="center"/>
          </w:tcPr>
          <w:p w14:paraId="5085B61C" w14:textId="77777777" w:rsidR="001A63C6" w:rsidRPr="00AE656A" w:rsidRDefault="00AC145A" w:rsidP="007F2C3B">
            <w:pPr>
              <w:pStyle w:val="TableText"/>
              <w:widowControl w:val="0"/>
              <w:rPr>
                <w:b/>
                <w:color w:val="000000"/>
                <w:sz w:val="13"/>
                <w:szCs w:val="13"/>
                <w:u w:val="single"/>
              </w:rPr>
            </w:pPr>
            <w:hyperlink w:anchor="_91_89_System" w:history="1">
              <w:r w:rsidR="00BC3C69" w:rsidRPr="00BC3C69">
                <w:rPr>
                  <w:rStyle w:val="Hyperlink"/>
                  <w:rFonts w:cs="Tahoma"/>
                  <w:b/>
                  <w:sz w:val="13"/>
                  <w:szCs w:val="13"/>
                </w:rPr>
                <w:t>9</w:t>
              </w:r>
            </w:hyperlink>
            <w:r w:rsidR="007F2C3B">
              <w:rPr>
                <w:rStyle w:val="Hyperlink"/>
                <w:rFonts w:cs="Tahoma"/>
                <w:b/>
                <w:sz w:val="13"/>
                <w:szCs w:val="13"/>
              </w:rPr>
              <w:t>2</w:t>
            </w:r>
            <w:hyperlink w:anchor="_91_89_System" w:history="1"/>
          </w:p>
        </w:tc>
        <w:tc>
          <w:tcPr>
            <w:tcW w:w="450" w:type="dxa"/>
            <w:tcBorders>
              <w:bottom w:val="single" w:sz="4" w:space="0" w:color="auto"/>
            </w:tcBorders>
            <w:shd w:val="clear" w:color="auto" w:fill="FABF8F"/>
          </w:tcPr>
          <w:p w14:paraId="5085B61D" w14:textId="77777777" w:rsidR="001A63C6" w:rsidRPr="00AE656A" w:rsidRDefault="001A63C6" w:rsidP="001A63C6">
            <w:pPr>
              <w:pStyle w:val="TableText"/>
              <w:widowControl w:val="0"/>
              <w:spacing w:before="24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B61E" w14:textId="77777777" w:rsidR="001A63C6" w:rsidRPr="00AE656A" w:rsidRDefault="001A63C6" w:rsidP="001A63C6">
            <w:pPr>
              <w:pStyle w:val="TableText"/>
              <w:widowControl w:val="0"/>
              <w:rPr>
                <w:rFonts w:ascii="Tahoma" w:hAnsi="Tahoma" w:cs="Tahoma"/>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5085B61F"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085B620" w14:textId="77777777" w:rsidR="001A63C6" w:rsidRPr="00AE656A" w:rsidRDefault="001A63C6" w:rsidP="001A63C6">
            <w:pPr>
              <w:pStyle w:val="TableText"/>
              <w:widowControl w:val="0"/>
              <w:spacing w:after="120"/>
              <w:rPr>
                <w:rFonts w:ascii="Tahoma" w:hAnsi="Tahoma" w:cs="Tahoma"/>
                <w:sz w:val="13"/>
                <w:szCs w:val="13"/>
              </w:rPr>
            </w:pPr>
            <w:r w:rsidRPr="00AE656A">
              <w:rPr>
                <w:rFonts w:ascii="Arial" w:hAnsi="Arial" w:cs="Arial"/>
                <w:sz w:val="13"/>
                <w:szCs w:val="13"/>
              </w:rPr>
              <w:t>3</w:t>
            </w:r>
          </w:p>
        </w:tc>
        <w:tc>
          <w:tcPr>
            <w:tcW w:w="450" w:type="dxa"/>
            <w:tcBorders>
              <w:bottom w:val="single" w:sz="4" w:space="0" w:color="auto"/>
            </w:tcBorders>
            <w:shd w:val="clear" w:color="auto" w:fill="FABF8F"/>
            <w:vAlign w:val="bottom"/>
          </w:tcPr>
          <w:p w14:paraId="5085B621" w14:textId="77777777" w:rsidR="001A63C6" w:rsidRPr="00AE656A" w:rsidRDefault="001A63C6" w:rsidP="001A63C6">
            <w:pPr>
              <w:pStyle w:val="TableText"/>
              <w:widowControl w:val="0"/>
              <w:spacing w:after="120"/>
              <w:rPr>
                <w:rFonts w:ascii="Tahoma" w:hAnsi="Tahoma" w:cs="Tahoma"/>
                <w:sz w:val="13"/>
                <w:szCs w:val="13"/>
              </w:rPr>
            </w:pPr>
            <w:r w:rsidRPr="00AE656A">
              <w:rPr>
                <w:rFonts w:ascii="Arial" w:hAnsi="Arial" w:cs="Arial"/>
                <w:sz w:val="13"/>
                <w:szCs w:val="13"/>
              </w:rPr>
              <w:t>2</w:t>
            </w:r>
          </w:p>
        </w:tc>
        <w:tc>
          <w:tcPr>
            <w:tcW w:w="450" w:type="dxa"/>
            <w:tcBorders>
              <w:bottom w:val="single" w:sz="4" w:space="0" w:color="auto"/>
            </w:tcBorders>
            <w:shd w:val="clear" w:color="auto" w:fill="FABF8F"/>
            <w:vAlign w:val="bottom"/>
          </w:tcPr>
          <w:p w14:paraId="5085B622" w14:textId="77777777" w:rsidR="001A63C6" w:rsidRPr="00AE656A" w:rsidRDefault="001A63C6" w:rsidP="001A63C6">
            <w:pPr>
              <w:pStyle w:val="TableText"/>
              <w:widowControl w:val="0"/>
              <w:spacing w:after="120"/>
              <w:rPr>
                <w:rFonts w:ascii="Tahoma" w:hAnsi="Tahoma" w:cs="Tahoma"/>
                <w:sz w:val="13"/>
                <w:szCs w:val="13"/>
              </w:rPr>
            </w:pPr>
            <w:r w:rsidRPr="00AE656A">
              <w:rPr>
                <w:rFonts w:ascii="Arial" w:hAnsi="Arial" w:cs="Arial"/>
                <w:sz w:val="13"/>
                <w:szCs w:val="13"/>
              </w:rPr>
              <w:t>2</w:t>
            </w:r>
          </w:p>
        </w:tc>
        <w:tc>
          <w:tcPr>
            <w:tcW w:w="450" w:type="dxa"/>
            <w:tcBorders>
              <w:bottom w:val="single" w:sz="4" w:space="0" w:color="auto"/>
            </w:tcBorders>
            <w:shd w:val="clear" w:color="auto" w:fill="FABF8F"/>
            <w:vAlign w:val="bottom"/>
          </w:tcPr>
          <w:p w14:paraId="5085B623" w14:textId="77777777" w:rsidR="001A63C6" w:rsidRPr="00AE656A" w:rsidRDefault="001A63C6" w:rsidP="001A63C6">
            <w:pPr>
              <w:pStyle w:val="TableText"/>
              <w:widowControl w:val="0"/>
              <w:spacing w:after="120"/>
              <w:rPr>
                <w:rFonts w:ascii="Tahoma" w:hAnsi="Tahoma" w:cs="Tahoma"/>
                <w:sz w:val="13"/>
                <w:szCs w:val="13"/>
              </w:rPr>
            </w:pPr>
            <w:r w:rsidRPr="00AE656A">
              <w:rPr>
                <w:rFonts w:ascii="Arial" w:hAnsi="Arial" w:cs="Arial"/>
                <w:sz w:val="13"/>
                <w:szCs w:val="13"/>
              </w:rPr>
              <w:t>2</w:t>
            </w:r>
          </w:p>
        </w:tc>
        <w:tc>
          <w:tcPr>
            <w:tcW w:w="450" w:type="dxa"/>
            <w:tcBorders>
              <w:bottom w:val="single" w:sz="4" w:space="0" w:color="auto"/>
            </w:tcBorders>
            <w:shd w:val="clear" w:color="auto" w:fill="FABF8F"/>
            <w:vAlign w:val="bottom"/>
          </w:tcPr>
          <w:p w14:paraId="5085B624" w14:textId="77777777" w:rsidR="001A63C6" w:rsidRPr="00AE656A" w:rsidRDefault="001A63C6" w:rsidP="001A63C6">
            <w:pPr>
              <w:pStyle w:val="TableText"/>
              <w:widowControl w:val="0"/>
              <w:spacing w:after="120"/>
              <w:rPr>
                <w:rFonts w:ascii="Tahoma" w:hAnsi="Tahoma" w:cs="Tahoma"/>
                <w:sz w:val="13"/>
                <w:szCs w:val="13"/>
              </w:rPr>
            </w:pPr>
            <w:r w:rsidRPr="00AE656A">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bottom"/>
          </w:tcPr>
          <w:p w14:paraId="5085B625" w14:textId="77777777" w:rsidR="001A63C6" w:rsidRPr="00AE656A" w:rsidRDefault="001A63C6" w:rsidP="001A63C6">
            <w:pPr>
              <w:pStyle w:val="TableText"/>
              <w:widowControl w:val="0"/>
              <w:spacing w:after="120"/>
              <w:rPr>
                <w:rFonts w:ascii="Tahoma" w:hAnsi="Tahoma" w:cs="Tahoma"/>
                <w:sz w:val="13"/>
                <w:szCs w:val="13"/>
              </w:rPr>
            </w:pPr>
            <w:r w:rsidRPr="00AE656A">
              <w:rPr>
                <w:rFonts w:ascii="Arial" w:hAnsi="Arial" w:cs="Arial"/>
                <w:sz w:val="13"/>
                <w:szCs w:val="13"/>
              </w:rPr>
              <w:t>1</w:t>
            </w:r>
          </w:p>
        </w:tc>
        <w:tc>
          <w:tcPr>
            <w:tcW w:w="450" w:type="dxa"/>
            <w:tcBorders>
              <w:left w:val="single" w:sz="18" w:space="0" w:color="auto"/>
              <w:bottom w:val="single" w:sz="4" w:space="0" w:color="auto"/>
            </w:tcBorders>
            <w:shd w:val="clear" w:color="auto" w:fill="FABF8F"/>
            <w:vAlign w:val="bottom"/>
          </w:tcPr>
          <w:p w14:paraId="5085B626"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085B627" w14:textId="77777777" w:rsidR="001A63C6" w:rsidRPr="00AE656A" w:rsidRDefault="001A63C6" w:rsidP="001A63C6">
            <w:pPr>
              <w:pStyle w:val="TableText"/>
              <w:widowControl w:val="0"/>
              <w:spacing w:after="120"/>
              <w:rPr>
                <w:rFonts w:ascii="Tahoma" w:hAnsi="Tahoma" w:cs="Tahoma"/>
                <w:sz w:val="13"/>
                <w:szCs w:val="13"/>
              </w:rPr>
            </w:pPr>
            <w:r w:rsidRPr="00AE656A">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14:paraId="5085B628" w14:textId="77777777" w:rsidR="001A63C6" w:rsidRPr="00AE656A" w:rsidRDefault="001A63C6" w:rsidP="001A63C6">
            <w:pPr>
              <w:pStyle w:val="TableText"/>
              <w:widowControl w:val="0"/>
              <w:spacing w:after="120"/>
              <w:rPr>
                <w:rFonts w:ascii="Tahoma" w:hAnsi="Tahoma" w:cs="Tahoma"/>
                <w:sz w:val="13"/>
                <w:szCs w:val="13"/>
              </w:rPr>
            </w:pPr>
            <w:r w:rsidRPr="00AE656A">
              <w:rPr>
                <w:rFonts w:ascii="Arial" w:hAnsi="Arial" w:cs="Arial"/>
                <w:sz w:val="13"/>
                <w:szCs w:val="13"/>
              </w:rPr>
              <w:t>1</w:t>
            </w:r>
          </w:p>
        </w:tc>
        <w:tc>
          <w:tcPr>
            <w:tcW w:w="360" w:type="dxa"/>
            <w:tcBorders>
              <w:left w:val="single" w:sz="18" w:space="0" w:color="auto"/>
              <w:bottom w:val="single" w:sz="4" w:space="0" w:color="auto"/>
            </w:tcBorders>
            <w:shd w:val="clear" w:color="auto" w:fill="FABF8F"/>
            <w:vAlign w:val="center"/>
          </w:tcPr>
          <w:p w14:paraId="5085B62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B62A"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62B"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62C" w14:textId="77777777" w:rsidR="001A63C6" w:rsidRPr="00AE656A" w:rsidRDefault="001A63C6" w:rsidP="001A63C6">
            <w:pPr>
              <w:pStyle w:val="TableText"/>
              <w:widowControl w:val="0"/>
              <w:spacing w:before="240"/>
              <w:rPr>
                <w:rFonts w:ascii="Tahoma" w:hAnsi="Tahoma" w:cs="Tahoma"/>
                <w:sz w:val="13"/>
              </w:rPr>
            </w:pPr>
          </w:p>
        </w:tc>
        <w:tc>
          <w:tcPr>
            <w:tcW w:w="450" w:type="dxa"/>
            <w:tcBorders>
              <w:bottom w:val="single" w:sz="4" w:space="0" w:color="auto"/>
            </w:tcBorders>
            <w:shd w:val="clear" w:color="auto" w:fill="FABF8F"/>
            <w:vAlign w:val="center"/>
          </w:tcPr>
          <w:p w14:paraId="5085B62D" w14:textId="77777777" w:rsidR="001A63C6" w:rsidRPr="00AE656A" w:rsidRDefault="001A63C6" w:rsidP="001A63C6">
            <w:pPr>
              <w:pStyle w:val="TableText"/>
              <w:widowControl w:val="0"/>
              <w:rPr>
                <w:rFonts w:ascii="Tahoma" w:hAnsi="Tahoma" w:cs="Tahoma"/>
                <w:sz w:val="13"/>
              </w:rPr>
            </w:pPr>
          </w:p>
        </w:tc>
      </w:tr>
      <w:tr w:rsidR="006864A1" w:rsidRPr="00AE656A" w14:paraId="5085B642" w14:textId="77777777" w:rsidTr="00F45A70">
        <w:trPr>
          <w:trHeight w:val="134"/>
        </w:trPr>
        <w:tc>
          <w:tcPr>
            <w:tcW w:w="2734" w:type="dxa"/>
            <w:gridSpan w:val="2"/>
            <w:tcBorders>
              <w:bottom w:val="single" w:sz="4" w:space="0" w:color="auto"/>
            </w:tcBorders>
            <w:shd w:val="clear" w:color="auto" w:fill="auto"/>
            <w:vAlign w:val="center"/>
          </w:tcPr>
          <w:p w14:paraId="5085B62F" w14:textId="77777777" w:rsidR="001A63C6" w:rsidRPr="00AE656A" w:rsidRDefault="001A63C6" w:rsidP="007D2181">
            <w:pPr>
              <w:pStyle w:val="ProductNames"/>
              <w:spacing w:beforeLines="20" w:before="48" w:afterLines="20" w:after="48"/>
              <w:rPr>
                <w:rFonts w:ascii="Tahoma" w:hAnsi="Tahoma" w:cs="Tahoma"/>
                <w:sz w:val="14"/>
              </w:rPr>
            </w:pPr>
            <w:bookmarkStart w:id="481" w:name="_Toc336338097"/>
            <w:bookmarkStart w:id="482" w:name="_Toc357598191"/>
            <w:r w:rsidRPr="00AE656A">
              <w:rPr>
                <w:rFonts w:ascii="Tahoma" w:hAnsi="Tahoma" w:cs="Tahoma"/>
                <w:sz w:val="14"/>
              </w:rPr>
              <w:t>Licença de Gerenciamento de Cliente do</w:t>
            </w:r>
            <w:r w:rsidR="007D2181">
              <w:rPr>
                <w:rFonts w:ascii="Tahoma" w:hAnsi="Tahoma" w:cs="Tahoma"/>
                <w:sz w:val="14"/>
              </w:rPr>
              <w:t> </w:t>
            </w:r>
            <w:r w:rsidRPr="00AE656A">
              <w:rPr>
                <w:rFonts w:ascii="Tahoma" w:hAnsi="Tahoma" w:cs="Tahoma"/>
                <w:sz w:val="14"/>
              </w:rPr>
              <w:t>System Center 2012 Configuration Manager por Usuário</w:t>
            </w:r>
            <w:bookmarkEnd w:id="481"/>
            <w:bookmarkEnd w:id="482"/>
          </w:p>
        </w:tc>
        <w:tc>
          <w:tcPr>
            <w:tcW w:w="450" w:type="dxa"/>
            <w:tcBorders>
              <w:bottom w:val="single" w:sz="4" w:space="0" w:color="auto"/>
            </w:tcBorders>
            <w:shd w:val="clear" w:color="auto" w:fill="auto"/>
            <w:vAlign w:val="center"/>
          </w:tcPr>
          <w:p w14:paraId="5085B630" w14:textId="77777777" w:rsidR="001A63C6" w:rsidRPr="00AE656A" w:rsidRDefault="00AC145A" w:rsidP="007F2C3B">
            <w:pPr>
              <w:pStyle w:val="TableText"/>
              <w:widowControl w:val="0"/>
              <w:rPr>
                <w:b/>
                <w:color w:val="000000"/>
                <w:sz w:val="13"/>
                <w:szCs w:val="13"/>
                <w:u w:val="single"/>
              </w:rPr>
            </w:pPr>
            <w:hyperlink w:anchor="_91_89_System" w:history="1">
              <w:r w:rsidR="00BC3C69" w:rsidRPr="00BC3C69">
                <w:rPr>
                  <w:rStyle w:val="Hyperlink"/>
                  <w:rFonts w:cs="Tahoma"/>
                  <w:b/>
                  <w:sz w:val="13"/>
                  <w:szCs w:val="13"/>
                </w:rPr>
                <w:t>9</w:t>
              </w:r>
            </w:hyperlink>
            <w:r w:rsidR="007F2C3B">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5085B631" w14:textId="77777777" w:rsidR="001A63C6" w:rsidRPr="00AE656A" w:rsidRDefault="001A63C6" w:rsidP="001A63C6">
            <w:pPr>
              <w:pStyle w:val="TableText"/>
              <w:widowControl w:val="0"/>
              <w:spacing w:before="24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085B632" w14:textId="77777777" w:rsidR="001A63C6" w:rsidRPr="00AE656A" w:rsidRDefault="001A63C6" w:rsidP="001A63C6">
            <w:pPr>
              <w:pStyle w:val="TableText"/>
              <w:widowControl w:val="0"/>
              <w:rPr>
                <w:rFonts w:ascii="Tahoma" w:hAnsi="Tahoma" w:cs="Tahoma"/>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085B633"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085B634"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3</w:t>
            </w:r>
          </w:p>
        </w:tc>
        <w:tc>
          <w:tcPr>
            <w:tcW w:w="450" w:type="dxa"/>
            <w:tcBorders>
              <w:bottom w:val="single" w:sz="4" w:space="0" w:color="auto"/>
            </w:tcBorders>
            <w:shd w:val="clear" w:color="auto" w:fill="auto"/>
            <w:vAlign w:val="bottom"/>
          </w:tcPr>
          <w:p w14:paraId="5085B635"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bottom"/>
          </w:tcPr>
          <w:p w14:paraId="5085B636"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bottom"/>
          </w:tcPr>
          <w:p w14:paraId="5085B637"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tcBorders>
            <w:shd w:val="clear" w:color="auto" w:fill="auto"/>
            <w:vAlign w:val="bottom"/>
          </w:tcPr>
          <w:p w14:paraId="5085B638"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5085B639"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5085B63A"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085B63B"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5085B63C"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w:t>
            </w:r>
          </w:p>
        </w:tc>
        <w:tc>
          <w:tcPr>
            <w:tcW w:w="360" w:type="dxa"/>
            <w:tcBorders>
              <w:left w:val="single" w:sz="18" w:space="0" w:color="auto"/>
              <w:bottom w:val="single" w:sz="4" w:space="0" w:color="auto"/>
            </w:tcBorders>
            <w:shd w:val="clear" w:color="auto" w:fill="auto"/>
            <w:vAlign w:val="center"/>
          </w:tcPr>
          <w:p w14:paraId="5085B63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63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5085B63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640" w14:textId="77777777" w:rsidR="001A63C6" w:rsidRPr="00AE656A" w:rsidRDefault="001A63C6" w:rsidP="001A63C6">
            <w:pPr>
              <w:pStyle w:val="TableText"/>
              <w:widowControl w:val="0"/>
              <w:spacing w:before="240"/>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auto"/>
            <w:vAlign w:val="center"/>
          </w:tcPr>
          <w:p w14:paraId="5085B641" w14:textId="77777777" w:rsidR="001A63C6" w:rsidRPr="00AE656A" w:rsidRDefault="001A63C6" w:rsidP="001A63C6">
            <w:pPr>
              <w:pStyle w:val="TableText"/>
              <w:widowControl w:val="0"/>
              <w:rPr>
                <w:rFonts w:ascii="Tahoma" w:hAnsi="Tahoma" w:cs="Tahoma"/>
                <w:sz w:val="13"/>
              </w:rPr>
            </w:pPr>
          </w:p>
        </w:tc>
      </w:tr>
      <w:tr w:rsidR="006864A1" w:rsidRPr="00AE656A" w14:paraId="5085B656" w14:textId="77777777" w:rsidTr="00F45A70">
        <w:trPr>
          <w:trHeight w:val="134"/>
        </w:trPr>
        <w:tc>
          <w:tcPr>
            <w:tcW w:w="2734" w:type="dxa"/>
            <w:gridSpan w:val="2"/>
            <w:tcBorders>
              <w:bottom w:val="single" w:sz="4" w:space="0" w:color="auto"/>
            </w:tcBorders>
            <w:shd w:val="clear" w:color="auto" w:fill="FABF8F"/>
          </w:tcPr>
          <w:p w14:paraId="5085B643" w14:textId="77777777" w:rsidR="001A63C6" w:rsidRPr="00AE656A" w:rsidRDefault="001A63C6" w:rsidP="007D2181">
            <w:pPr>
              <w:pStyle w:val="ProductNames"/>
              <w:spacing w:beforeLines="20" w:before="48" w:afterLines="20" w:after="48"/>
              <w:rPr>
                <w:rFonts w:ascii="Tahoma" w:hAnsi="Tahoma" w:cs="Tahoma"/>
                <w:sz w:val="14"/>
              </w:rPr>
            </w:pPr>
            <w:bookmarkStart w:id="483" w:name="_Toc336338098"/>
            <w:bookmarkStart w:id="484" w:name="_Toc357598192"/>
            <w:r w:rsidRPr="00AE656A">
              <w:rPr>
                <w:rFonts w:ascii="Tahoma" w:hAnsi="Tahoma" w:cs="Tahoma"/>
                <w:sz w:val="14"/>
              </w:rPr>
              <w:t>Licença de Gerenciamento do System Center 2012 Datacenter Server (2</w:t>
            </w:r>
            <w:r w:rsidR="007D2181">
              <w:rPr>
                <w:rFonts w:ascii="Tahoma" w:hAnsi="Tahoma" w:cs="Tahoma"/>
                <w:sz w:val="14"/>
              </w:rPr>
              <w:t> </w:t>
            </w:r>
            <w:r w:rsidRPr="00AE656A">
              <w:rPr>
                <w:rFonts w:ascii="Tahoma" w:hAnsi="Tahoma" w:cs="Tahoma"/>
                <w:sz w:val="14"/>
              </w:rPr>
              <w:t>processadores)</w:t>
            </w:r>
            <w:bookmarkEnd w:id="483"/>
            <w:bookmarkEnd w:id="484"/>
          </w:p>
        </w:tc>
        <w:tc>
          <w:tcPr>
            <w:tcW w:w="450" w:type="dxa"/>
            <w:tcBorders>
              <w:bottom w:val="single" w:sz="4" w:space="0" w:color="auto"/>
            </w:tcBorders>
            <w:shd w:val="clear" w:color="auto" w:fill="FABF8F"/>
            <w:vAlign w:val="center"/>
          </w:tcPr>
          <w:p w14:paraId="5085B644" w14:textId="77777777" w:rsidR="001A63C6" w:rsidRPr="00AE656A" w:rsidRDefault="00AC145A" w:rsidP="007F2C3B">
            <w:pPr>
              <w:pStyle w:val="TableText"/>
              <w:widowControl w:val="0"/>
              <w:rPr>
                <w:b/>
                <w:color w:val="000000"/>
                <w:sz w:val="13"/>
                <w:szCs w:val="13"/>
                <w:u w:val="single"/>
              </w:rPr>
            </w:pPr>
            <w:hyperlink w:anchor="_91_89_System" w:history="1">
              <w:r w:rsidR="006E7054" w:rsidRPr="00BC3C69">
                <w:rPr>
                  <w:rStyle w:val="Hyperlink"/>
                  <w:rFonts w:cs="Tahoma"/>
                  <w:b/>
                  <w:sz w:val="13"/>
                  <w:szCs w:val="13"/>
                </w:rPr>
                <w:t>9</w:t>
              </w:r>
            </w:hyperlink>
            <w:r w:rsidR="007F2C3B">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FABF8F"/>
          </w:tcPr>
          <w:p w14:paraId="5085B645"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B646" w14:textId="77777777" w:rsidR="001A63C6" w:rsidRPr="00AE656A" w:rsidRDefault="001A63C6" w:rsidP="001A63C6">
            <w:pPr>
              <w:pStyle w:val="TableText"/>
              <w:widowControl w:val="0"/>
              <w:rPr>
                <w:rFonts w:ascii="Tahoma" w:hAnsi="Tahoma" w:cs="Tahoma"/>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5085B647"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085B648"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63</w:t>
            </w:r>
          </w:p>
        </w:tc>
        <w:tc>
          <w:tcPr>
            <w:tcW w:w="450" w:type="dxa"/>
            <w:tcBorders>
              <w:bottom w:val="single" w:sz="4" w:space="0" w:color="auto"/>
            </w:tcBorders>
            <w:shd w:val="clear" w:color="auto" w:fill="FABF8F"/>
            <w:vAlign w:val="bottom"/>
          </w:tcPr>
          <w:p w14:paraId="5085B649"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50</w:t>
            </w:r>
          </w:p>
        </w:tc>
        <w:tc>
          <w:tcPr>
            <w:tcW w:w="450" w:type="dxa"/>
            <w:tcBorders>
              <w:bottom w:val="single" w:sz="4" w:space="0" w:color="auto"/>
            </w:tcBorders>
            <w:shd w:val="clear" w:color="auto" w:fill="FABF8F"/>
            <w:vAlign w:val="bottom"/>
          </w:tcPr>
          <w:p w14:paraId="5085B64A"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38</w:t>
            </w:r>
          </w:p>
        </w:tc>
        <w:tc>
          <w:tcPr>
            <w:tcW w:w="450" w:type="dxa"/>
            <w:tcBorders>
              <w:bottom w:val="single" w:sz="4" w:space="0" w:color="auto"/>
            </w:tcBorders>
            <w:shd w:val="clear" w:color="auto" w:fill="FABF8F"/>
            <w:vAlign w:val="bottom"/>
          </w:tcPr>
          <w:p w14:paraId="5085B64B"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38</w:t>
            </w:r>
          </w:p>
        </w:tc>
        <w:tc>
          <w:tcPr>
            <w:tcW w:w="450" w:type="dxa"/>
            <w:tcBorders>
              <w:bottom w:val="single" w:sz="4" w:space="0" w:color="auto"/>
            </w:tcBorders>
            <w:shd w:val="clear" w:color="auto" w:fill="FABF8F"/>
            <w:vAlign w:val="bottom"/>
          </w:tcPr>
          <w:p w14:paraId="5085B64C"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5085B64D"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5085B64E"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085B64F"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5085B650"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25</w:t>
            </w:r>
          </w:p>
        </w:tc>
        <w:tc>
          <w:tcPr>
            <w:tcW w:w="360" w:type="dxa"/>
            <w:tcBorders>
              <w:left w:val="single" w:sz="18" w:space="0" w:color="auto"/>
              <w:bottom w:val="single" w:sz="4" w:space="0" w:color="auto"/>
            </w:tcBorders>
            <w:shd w:val="clear" w:color="auto" w:fill="FABF8F"/>
            <w:vAlign w:val="bottom"/>
          </w:tcPr>
          <w:p w14:paraId="5085B651"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085B65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65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654"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65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1136F4" w:rsidRPr="00AE656A" w14:paraId="5085B664" w14:textId="77777777" w:rsidTr="00F45A70">
        <w:trPr>
          <w:trHeight w:val="134"/>
        </w:trPr>
        <w:tc>
          <w:tcPr>
            <w:tcW w:w="2734" w:type="dxa"/>
            <w:gridSpan w:val="2"/>
            <w:tcBorders>
              <w:bottom w:val="single" w:sz="4" w:space="0" w:color="auto"/>
            </w:tcBorders>
            <w:shd w:val="clear" w:color="auto" w:fill="auto"/>
            <w:vAlign w:val="center"/>
          </w:tcPr>
          <w:p w14:paraId="5085B657" w14:textId="77777777" w:rsidR="001136F4" w:rsidRPr="00AE656A" w:rsidRDefault="001136F4" w:rsidP="007E466C">
            <w:pPr>
              <w:pStyle w:val="ProductNames"/>
              <w:spacing w:before="60" w:after="60"/>
              <w:rPr>
                <w:rFonts w:ascii="Tahoma" w:hAnsi="Tahoma" w:cs="Tahoma"/>
                <w:sz w:val="14"/>
              </w:rPr>
            </w:pPr>
            <w:bookmarkStart w:id="485" w:name="_Toc357598193"/>
            <w:r w:rsidRPr="00AE656A">
              <w:rPr>
                <w:rFonts w:ascii="Tahoma" w:hAnsi="Tahoma" w:cs="Tahoma"/>
                <w:sz w:val="14"/>
              </w:rPr>
              <w:t>System Center 2012 Endpoint Protection</w:t>
            </w:r>
            <w:bookmarkEnd w:id="485"/>
          </w:p>
        </w:tc>
        <w:tc>
          <w:tcPr>
            <w:tcW w:w="450" w:type="dxa"/>
            <w:tcBorders>
              <w:bottom w:val="single" w:sz="4" w:space="0" w:color="auto"/>
            </w:tcBorders>
            <w:shd w:val="clear" w:color="auto" w:fill="auto"/>
            <w:vAlign w:val="center"/>
          </w:tcPr>
          <w:p w14:paraId="5085B658" w14:textId="77777777" w:rsidR="001136F4" w:rsidRPr="00AE656A" w:rsidRDefault="00AC145A" w:rsidP="007F2C3B">
            <w:pPr>
              <w:pStyle w:val="TableText"/>
              <w:widowControl w:val="0"/>
              <w:rPr>
                <w:b/>
                <w:color w:val="000000"/>
                <w:sz w:val="13"/>
                <w:szCs w:val="13"/>
                <w:u w:val="single"/>
              </w:rPr>
            </w:pPr>
            <w:hyperlink w:anchor="_92_System_Center" w:history="1">
              <w:r w:rsidR="00BA71AD" w:rsidRPr="00BC3C69">
                <w:rPr>
                  <w:rStyle w:val="Hyperlink"/>
                  <w:b/>
                  <w:sz w:val="13"/>
                  <w:szCs w:val="13"/>
                </w:rPr>
                <w:t>9</w:t>
              </w:r>
            </w:hyperlink>
            <w:r w:rsidR="007F2C3B">
              <w:rPr>
                <w:rStyle w:val="Hyperlink"/>
                <w:b/>
                <w:sz w:val="13"/>
                <w:szCs w:val="13"/>
              </w:rPr>
              <w:t>3</w:t>
            </w:r>
            <w:hyperlink w:anchor="Srv_102SysCtr2012EndpointProt" w:history="1"/>
          </w:p>
        </w:tc>
        <w:tc>
          <w:tcPr>
            <w:tcW w:w="450" w:type="dxa"/>
            <w:tcBorders>
              <w:bottom w:val="single" w:sz="4" w:space="0" w:color="auto"/>
            </w:tcBorders>
            <w:shd w:val="clear" w:color="auto" w:fill="auto"/>
            <w:vAlign w:val="center"/>
          </w:tcPr>
          <w:p w14:paraId="5085B659" w14:textId="77777777" w:rsidR="001136F4" w:rsidRPr="00AE656A" w:rsidRDefault="001136F4" w:rsidP="001A63C6">
            <w:pPr>
              <w:pStyle w:val="TableText"/>
              <w:widowControl w:val="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085B65A" w14:textId="77777777" w:rsidR="001136F4" w:rsidRPr="00AE656A" w:rsidRDefault="001136F4"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B65B" w14:textId="77777777" w:rsidR="001136F4" w:rsidRPr="00AE656A" w:rsidRDefault="001136F4" w:rsidP="007E466C">
            <w:pPr>
              <w:pStyle w:val="TableText"/>
              <w:widowControl w:val="0"/>
              <w:rPr>
                <w:rFonts w:ascii="Tahoma" w:hAnsi="Tahoma" w:cs="Tahoma"/>
                <w:sz w:val="13"/>
                <w:szCs w:val="13"/>
              </w:rPr>
            </w:pPr>
            <w:r w:rsidRPr="00AE656A">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14:paraId="5085B65C" w14:textId="77777777" w:rsidR="001136F4" w:rsidRPr="00AE656A"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85B65D" w14:textId="77777777" w:rsidR="001136F4" w:rsidRPr="00AE656A"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085B65E" w14:textId="77777777" w:rsidR="001136F4" w:rsidRPr="00AE656A" w:rsidRDefault="001136F4" w:rsidP="007E466C">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14:paraId="5085B65F" w14:textId="77777777" w:rsidR="001136F4" w:rsidRPr="00AE656A" w:rsidRDefault="001136F4" w:rsidP="007E466C">
            <w:pPr>
              <w:pStyle w:val="TableText"/>
              <w:widowControl w:val="0"/>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085B660" w14:textId="77777777" w:rsidR="001136F4" w:rsidRPr="00AE656A"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661" w14:textId="77777777" w:rsidR="001136F4" w:rsidRPr="00AE656A" w:rsidRDefault="001136F4"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B662" w14:textId="77777777" w:rsidR="001136F4" w:rsidRPr="00AE656A" w:rsidRDefault="001136F4" w:rsidP="007E466C">
            <w:pPr>
              <w:pStyle w:val="TableText"/>
              <w:widowControl w:val="0"/>
              <w:rPr>
                <w:rFonts w:ascii="Tahoma" w:hAnsi="Tahoma" w:cs="Tahoma"/>
                <w:sz w:val="13"/>
              </w:rPr>
            </w:pPr>
            <w:r w:rsidRPr="00AE656A">
              <w:rPr>
                <w:rFonts w:ascii="Tahoma" w:hAnsi="Tahoma" w:cs="Tahoma"/>
                <w:sz w:val="13"/>
              </w:rPr>
              <w:t>AO, ST</w:t>
            </w:r>
          </w:p>
        </w:tc>
        <w:tc>
          <w:tcPr>
            <w:tcW w:w="450" w:type="dxa"/>
            <w:tcBorders>
              <w:bottom w:val="single" w:sz="4" w:space="0" w:color="auto"/>
            </w:tcBorders>
            <w:shd w:val="clear" w:color="auto" w:fill="auto"/>
            <w:vAlign w:val="center"/>
          </w:tcPr>
          <w:p w14:paraId="5085B663" w14:textId="77777777" w:rsidR="001136F4" w:rsidRPr="00AE656A" w:rsidRDefault="001136F4" w:rsidP="001A63C6">
            <w:pPr>
              <w:pStyle w:val="TableText"/>
              <w:widowControl w:val="0"/>
              <w:rPr>
                <w:rFonts w:ascii="Tahoma" w:hAnsi="Tahoma" w:cs="Tahoma"/>
                <w:sz w:val="13"/>
              </w:rPr>
            </w:pPr>
          </w:p>
        </w:tc>
      </w:tr>
      <w:tr w:rsidR="00EF228F" w:rsidRPr="00AE656A" w14:paraId="5085B678" w14:textId="77777777" w:rsidTr="00F45A70">
        <w:trPr>
          <w:trHeight w:val="134"/>
        </w:trPr>
        <w:tc>
          <w:tcPr>
            <w:tcW w:w="2734" w:type="dxa"/>
            <w:gridSpan w:val="2"/>
            <w:tcBorders>
              <w:bottom w:val="single" w:sz="4" w:space="0" w:color="auto"/>
            </w:tcBorders>
            <w:shd w:val="clear" w:color="auto" w:fill="FABF8F"/>
          </w:tcPr>
          <w:p w14:paraId="5085B665" w14:textId="77777777" w:rsidR="001A63C6" w:rsidRPr="00AE656A" w:rsidRDefault="001A63C6" w:rsidP="007D2181">
            <w:pPr>
              <w:pStyle w:val="ProductNames"/>
              <w:spacing w:beforeLines="20" w:before="48" w:afterLines="20" w:after="48"/>
              <w:rPr>
                <w:rFonts w:ascii="Tahoma" w:hAnsi="Tahoma" w:cs="Tahoma"/>
                <w:sz w:val="14"/>
              </w:rPr>
            </w:pPr>
            <w:bookmarkStart w:id="486" w:name="_Toc336338100"/>
            <w:bookmarkStart w:id="487" w:name="_Toc357598194"/>
            <w:r w:rsidRPr="00AE656A">
              <w:rPr>
                <w:rFonts w:ascii="Tahoma" w:hAnsi="Tahoma" w:cs="Tahoma"/>
                <w:sz w:val="14"/>
              </w:rPr>
              <w:t>Licença de Gerenciamento do System</w:t>
            </w:r>
            <w:r w:rsidR="007D2181">
              <w:rPr>
                <w:rFonts w:ascii="Tahoma" w:hAnsi="Tahoma" w:cs="Tahoma"/>
                <w:sz w:val="14"/>
              </w:rPr>
              <w:t> </w:t>
            </w:r>
            <w:r w:rsidRPr="00AE656A">
              <w:rPr>
                <w:rFonts w:ascii="Tahoma" w:hAnsi="Tahoma" w:cs="Tahoma"/>
                <w:sz w:val="14"/>
              </w:rPr>
              <w:t>Center 2012 Standard Server (2</w:t>
            </w:r>
            <w:r w:rsidR="007D2181">
              <w:rPr>
                <w:rFonts w:ascii="Tahoma" w:hAnsi="Tahoma" w:cs="Tahoma"/>
                <w:sz w:val="14"/>
              </w:rPr>
              <w:t> </w:t>
            </w:r>
            <w:r w:rsidRPr="00AE656A">
              <w:rPr>
                <w:rFonts w:ascii="Tahoma" w:hAnsi="Tahoma" w:cs="Tahoma"/>
                <w:sz w:val="14"/>
              </w:rPr>
              <w:t>processadores)</w:t>
            </w:r>
            <w:bookmarkEnd w:id="486"/>
            <w:bookmarkEnd w:id="487"/>
          </w:p>
        </w:tc>
        <w:tc>
          <w:tcPr>
            <w:tcW w:w="450" w:type="dxa"/>
            <w:tcBorders>
              <w:bottom w:val="single" w:sz="4" w:space="0" w:color="auto"/>
            </w:tcBorders>
            <w:shd w:val="clear" w:color="auto" w:fill="FABF8F"/>
            <w:vAlign w:val="center"/>
          </w:tcPr>
          <w:p w14:paraId="5085B666" w14:textId="77777777" w:rsidR="001A63C6" w:rsidRPr="00AE656A" w:rsidRDefault="001A63C6" w:rsidP="001A63C6">
            <w:pPr>
              <w:pStyle w:val="TableText"/>
              <w:widowControl w:val="0"/>
              <w:spacing w:before="240"/>
              <w:rPr>
                <w:b/>
                <w:color w:val="000000"/>
                <w:sz w:val="13"/>
                <w:szCs w:val="13"/>
                <w:u w:val="single"/>
              </w:rPr>
            </w:pPr>
          </w:p>
        </w:tc>
        <w:tc>
          <w:tcPr>
            <w:tcW w:w="450" w:type="dxa"/>
            <w:tcBorders>
              <w:bottom w:val="single" w:sz="4" w:space="0" w:color="auto"/>
            </w:tcBorders>
            <w:shd w:val="clear" w:color="auto" w:fill="FABF8F"/>
          </w:tcPr>
          <w:p w14:paraId="5085B667"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B668" w14:textId="77777777" w:rsidR="001A63C6" w:rsidRPr="00AE656A" w:rsidRDefault="001A63C6" w:rsidP="001A63C6">
            <w:pPr>
              <w:pStyle w:val="TableText"/>
              <w:widowControl w:val="0"/>
              <w:rPr>
                <w:rFonts w:ascii="Tahoma" w:hAnsi="Tahoma" w:cs="Tahoma"/>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5085B669"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085B66A"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38</w:t>
            </w:r>
          </w:p>
        </w:tc>
        <w:tc>
          <w:tcPr>
            <w:tcW w:w="450" w:type="dxa"/>
            <w:tcBorders>
              <w:bottom w:val="single" w:sz="4" w:space="0" w:color="auto"/>
            </w:tcBorders>
            <w:shd w:val="clear" w:color="auto" w:fill="FABF8F"/>
            <w:vAlign w:val="bottom"/>
          </w:tcPr>
          <w:p w14:paraId="5085B66B"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30</w:t>
            </w:r>
          </w:p>
        </w:tc>
        <w:tc>
          <w:tcPr>
            <w:tcW w:w="450" w:type="dxa"/>
            <w:tcBorders>
              <w:bottom w:val="single" w:sz="4" w:space="0" w:color="auto"/>
            </w:tcBorders>
            <w:shd w:val="clear" w:color="auto" w:fill="FABF8F"/>
            <w:vAlign w:val="bottom"/>
          </w:tcPr>
          <w:p w14:paraId="5085B66C"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23</w:t>
            </w:r>
          </w:p>
        </w:tc>
        <w:tc>
          <w:tcPr>
            <w:tcW w:w="450" w:type="dxa"/>
            <w:tcBorders>
              <w:bottom w:val="single" w:sz="4" w:space="0" w:color="auto"/>
            </w:tcBorders>
            <w:shd w:val="clear" w:color="auto" w:fill="FABF8F"/>
            <w:vAlign w:val="bottom"/>
          </w:tcPr>
          <w:p w14:paraId="5085B66D"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23</w:t>
            </w:r>
          </w:p>
        </w:tc>
        <w:tc>
          <w:tcPr>
            <w:tcW w:w="450" w:type="dxa"/>
            <w:tcBorders>
              <w:bottom w:val="single" w:sz="4" w:space="0" w:color="auto"/>
            </w:tcBorders>
            <w:shd w:val="clear" w:color="auto" w:fill="FABF8F"/>
            <w:vAlign w:val="bottom"/>
          </w:tcPr>
          <w:p w14:paraId="5085B66E"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14:paraId="5085B66F"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14:paraId="5085B670" w14:textId="77777777" w:rsidR="001A63C6" w:rsidRPr="00AE656A"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085B671"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14:paraId="5085B672"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15</w:t>
            </w:r>
          </w:p>
        </w:tc>
        <w:tc>
          <w:tcPr>
            <w:tcW w:w="360" w:type="dxa"/>
            <w:tcBorders>
              <w:left w:val="single" w:sz="18" w:space="0" w:color="auto"/>
              <w:bottom w:val="single" w:sz="4" w:space="0" w:color="auto"/>
            </w:tcBorders>
            <w:shd w:val="clear" w:color="auto" w:fill="FABF8F"/>
            <w:vAlign w:val="bottom"/>
          </w:tcPr>
          <w:p w14:paraId="5085B673"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5085B67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67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676"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67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LO/OV</w:t>
            </w:r>
          </w:p>
        </w:tc>
      </w:tr>
      <w:tr w:rsidR="009E5BF9" w:rsidRPr="00AE656A" w14:paraId="5085B68C" w14:textId="77777777" w:rsidTr="00F45A70">
        <w:trPr>
          <w:trHeight w:val="134"/>
        </w:trPr>
        <w:tc>
          <w:tcPr>
            <w:tcW w:w="2734" w:type="dxa"/>
            <w:gridSpan w:val="2"/>
            <w:tcBorders>
              <w:bottom w:val="single" w:sz="4" w:space="0" w:color="auto"/>
            </w:tcBorders>
            <w:shd w:val="clear" w:color="auto" w:fill="auto"/>
            <w:vAlign w:val="center"/>
          </w:tcPr>
          <w:p w14:paraId="5085B679" w14:textId="77777777" w:rsidR="001A63C6" w:rsidRPr="00AE656A" w:rsidRDefault="001A63C6" w:rsidP="00C251DD">
            <w:pPr>
              <w:pStyle w:val="ProductNames"/>
              <w:spacing w:beforeLines="20" w:before="48" w:afterLines="20" w:after="48"/>
              <w:rPr>
                <w:rFonts w:ascii="Tahoma" w:hAnsi="Tahoma" w:cs="Tahoma"/>
                <w:sz w:val="14"/>
              </w:rPr>
            </w:pPr>
            <w:bookmarkStart w:id="488" w:name="_Toc336338101"/>
            <w:bookmarkStart w:id="489" w:name="_Toc357598195"/>
            <w:r w:rsidRPr="00AE656A">
              <w:rPr>
                <w:rFonts w:ascii="Tahoma" w:hAnsi="Tahoma" w:cs="Tahoma"/>
                <w:sz w:val="14"/>
              </w:rPr>
              <w:t>TechNet Plus Single User</w:t>
            </w:r>
            <w:bookmarkEnd w:id="488"/>
            <w:bookmarkEnd w:id="489"/>
          </w:p>
        </w:tc>
        <w:tc>
          <w:tcPr>
            <w:tcW w:w="450" w:type="dxa"/>
            <w:tcBorders>
              <w:bottom w:val="single" w:sz="4" w:space="0" w:color="auto"/>
            </w:tcBorders>
            <w:shd w:val="clear" w:color="auto" w:fill="auto"/>
            <w:vAlign w:val="center"/>
          </w:tcPr>
          <w:p w14:paraId="5085B67A" w14:textId="77777777" w:rsidR="001A63C6" w:rsidRPr="00AE656A" w:rsidRDefault="00AC145A" w:rsidP="007F2C3B">
            <w:pPr>
              <w:pStyle w:val="TableText"/>
              <w:widowControl w:val="0"/>
              <w:rPr>
                <w:rStyle w:val="EndnoteReference"/>
                <w:rFonts w:cs="Tahoma"/>
                <w:b w:val="0"/>
                <w:color w:val="000000"/>
                <w:position w:val="-11"/>
                <w:sz w:val="13"/>
                <w:szCs w:val="13"/>
                <w:u w:val="single"/>
              </w:rPr>
            </w:pPr>
            <w:hyperlink w:anchor="_93_TechNet_Plus" w:history="1">
              <w:r w:rsidR="00BA71AD" w:rsidRPr="00BC3C69">
                <w:rPr>
                  <w:rStyle w:val="Hyperlink"/>
                  <w:b/>
                  <w:sz w:val="13"/>
                  <w:szCs w:val="13"/>
                </w:rPr>
                <w:t>9</w:t>
              </w:r>
            </w:hyperlink>
            <w:r w:rsidR="007F2C3B">
              <w:rPr>
                <w:rStyle w:val="Hyperlink"/>
                <w:b/>
                <w:sz w:val="13"/>
                <w:szCs w:val="13"/>
              </w:rPr>
              <w:t>4</w:t>
            </w:r>
            <w:hyperlink w:anchor="Srv_103TechNetPlusSingleUser" w:history="1"/>
          </w:p>
        </w:tc>
        <w:tc>
          <w:tcPr>
            <w:tcW w:w="450" w:type="dxa"/>
            <w:tcBorders>
              <w:bottom w:val="single" w:sz="4" w:space="0" w:color="auto"/>
            </w:tcBorders>
            <w:shd w:val="clear" w:color="auto" w:fill="auto"/>
          </w:tcPr>
          <w:p w14:paraId="5085B67B"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67C"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67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67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B67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68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68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68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B68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B68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68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68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68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68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68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68A" w14:textId="77777777" w:rsidR="001A63C6" w:rsidRPr="00AE656A" w:rsidRDefault="001A63C6" w:rsidP="001A63C6">
            <w:pPr>
              <w:pStyle w:val="TableText"/>
              <w:widowControl w:val="0"/>
              <w:spacing w:before="12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68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w:t>
            </w:r>
          </w:p>
        </w:tc>
      </w:tr>
      <w:tr w:rsidR="00EF228F" w:rsidRPr="00AE656A" w14:paraId="5085B69A" w14:textId="77777777" w:rsidTr="00F45A70">
        <w:trPr>
          <w:trHeight w:val="145"/>
        </w:trPr>
        <w:tc>
          <w:tcPr>
            <w:tcW w:w="2734" w:type="dxa"/>
            <w:gridSpan w:val="2"/>
            <w:tcBorders>
              <w:bottom w:val="single" w:sz="4" w:space="0" w:color="auto"/>
            </w:tcBorders>
            <w:shd w:val="clear" w:color="auto" w:fill="FABF8F"/>
          </w:tcPr>
          <w:p w14:paraId="5085B68D"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490" w:name="_Toc336338102"/>
            <w:bookmarkStart w:id="491" w:name="_Toc357598196"/>
            <w:r w:rsidRPr="00AE656A">
              <w:rPr>
                <w:rFonts w:ascii="Tahoma" w:hAnsi="Tahoma" w:cs="Tahoma"/>
                <w:b w:val="0"/>
                <w:sz w:val="14"/>
                <w:szCs w:val="14"/>
              </w:rPr>
              <w:t>VDI Suite</w:t>
            </w:r>
            <w:bookmarkEnd w:id="490"/>
            <w:bookmarkEnd w:id="491"/>
          </w:p>
        </w:tc>
        <w:tc>
          <w:tcPr>
            <w:tcW w:w="450" w:type="dxa"/>
            <w:tcBorders>
              <w:bottom w:val="single" w:sz="4" w:space="0" w:color="auto"/>
            </w:tcBorders>
            <w:shd w:val="clear" w:color="auto" w:fill="FABF8F"/>
            <w:vAlign w:val="center"/>
          </w:tcPr>
          <w:p w14:paraId="5085B68E" w14:textId="77777777" w:rsidR="001A63C6" w:rsidRPr="00AE656A" w:rsidRDefault="001A63C6" w:rsidP="001A63C6">
            <w:pPr>
              <w:pStyle w:val="TableText"/>
              <w:widowControl w:val="0"/>
              <w:rPr>
                <w:b/>
                <w:sz w:val="13"/>
                <w:szCs w:val="13"/>
                <w:u w:val="single"/>
              </w:rPr>
            </w:pPr>
          </w:p>
        </w:tc>
        <w:tc>
          <w:tcPr>
            <w:tcW w:w="450" w:type="dxa"/>
            <w:tcBorders>
              <w:bottom w:val="single" w:sz="4" w:space="0" w:color="auto"/>
            </w:tcBorders>
            <w:shd w:val="clear" w:color="auto" w:fill="FABF8F"/>
          </w:tcPr>
          <w:p w14:paraId="5085B68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085B69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B691" w14:textId="77777777" w:rsidR="001A63C6" w:rsidRPr="00AE656A" w:rsidRDefault="001A63C6" w:rsidP="001A63C6">
            <w:pPr>
              <w:pStyle w:val="TableText"/>
              <w:rPr>
                <w:rFonts w:ascii="Tahoma" w:hAnsi="Tahoma" w:cs="Tahoma"/>
                <w:sz w:val="13"/>
                <w:szCs w:val="13"/>
              </w:rPr>
            </w:pPr>
            <w:r w:rsidRPr="00AE656A">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14:paraId="5085B692" w14:textId="77777777" w:rsidR="001A63C6" w:rsidRPr="00AE656A"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5085B693" w14:textId="77777777" w:rsidR="001A63C6" w:rsidRPr="00AE656A"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085B694" w14:textId="77777777" w:rsidR="001A63C6" w:rsidRPr="00AE656A" w:rsidRDefault="001A63C6" w:rsidP="001A63C6">
            <w:pPr>
              <w:pStyle w:val="TableText"/>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14:paraId="5085B695" w14:textId="77777777" w:rsidR="001A63C6" w:rsidRPr="00AE656A" w:rsidRDefault="001A63C6" w:rsidP="001A63C6">
            <w:pPr>
              <w:pStyle w:val="TableText"/>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085B696" w14:textId="77777777" w:rsidR="001A63C6" w:rsidRPr="00AE656A" w:rsidRDefault="001A63C6" w:rsidP="001A63C6">
            <w:pPr>
              <w:pStyle w:val="TableText"/>
              <w:rPr>
                <w:rFonts w:ascii="Tahoma" w:hAnsi="Tahoma" w:cs="Tahoma"/>
                <w:sz w:val="13"/>
                <w:szCs w:val="13"/>
              </w:rPr>
            </w:pPr>
            <w:r w:rsidRPr="00AE656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697" w14:textId="77777777" w:rsidR="001A63C6" w:rsidRPr="00AE656A" w:rsidRDefault="001A63C6" w:rsidP="001A63C6">
            <w:pPr>
              <w:pStyle w:val="TableText"/>
              <w:rPr>
                <w:rFonts w:ascii="Tahoma" w:hAnsi="Tahoma" w:cs="Tahoma"/>
                <w:sz w:val="13"/>
                <w:szCs w:val="13"/>
              </w:rPr>
            </w:pPr>
            <w:r w:rsidRPr="00AE656A">
              <w:rPr>
                <w:rFonts w:ascii="Tahoma" w:hAnsi="Tahoma" w:cs="Tahoma"/>
                <w:sz w:val="13"/>
                <w:szCs w:val="13"/>
              </w:rPr>
              <w:t>P</w:t>
            </w:r>
          </w:p>
        </w:tc>
        <w:tc>
          <w:tcPr>
            <w:tcW w:w="630" w:type="dxa"/>
            <w:tcBorders>
              <w:bottom w:val="single" w:sz="4" w:space="0" w:color="auto"/>
            </w:tcBorders>
            <w:shd w:val="clear" w:color="auto" w:fill="FABF8F"/>
          </w:tcPr>
          <w:p w14:paraId="5085B698" w14:textId="77777777" w:rsidR="001A63C6" w:rsidRPr="00AE656A" w:rsidRDefault="001A63C6" w:rsidP="001A63C6">
            <w:pPr>
              <w:pStyle w:val="TableText"/>
              <w:rPr>
                <w:rFonts w:ascii="Tahoma" w:hAnsi="Tahoma" w:cs="Tahoma"/>
                <w:sz w:val="13"/>
                <w:szCs w:val="13"/>
              </w:rPr>
            </w:pPr>
            <w:r w:rsidRPr="00AE656A">
              <w:rPr>
                <w:rFonts w:ascii="Tahoma" w:hAnsi="Tahoma" w:cs="Tahoma"/>
                <w:sz w:val="13"/>
                <w:szCs w:val="13"/>
              </w:rPr>
              <w:t>A,ST</w:t>
            </w:r>
          </w:p>
        </w:tc>
        <w:tc>
          <w:tcPr>
            <w:tcW w:w="450" w:type="dxa"/>
            <w:tcBorders>
              <w:bottom w:val="single" w:sz="4" w:space="0" w:color="auto"/>
            </w:tcBorders>
            <w:shd w:val="clear" w:color="auto" w:fill="FABF8F"/>
            <w:vAlign w:val="center"/>
          </w:tcPr>
          <w:p w14:paraId="5085B699" w14:textId="77777777" w:rsidR="001A63C6" w:rsidRPr="00AE656A" w:rsidRDefault="001A63C6" w:rsidP="001A63C6">
            <w:pPr>
              <w:pStyle w:val="TableText"/>
              <w:widowControl w:val="0"/>
              <w:rPr>
                <w:rFonts w:ascii="Tahoma" w:hAnsi="Tahoma" w:cs="Tahoma"/>
                <w:sz w:val="13"/>
              </w:rPr>
            </w:pPr>
          </w:p>
        </w:tc>
      </w:tr>
      <w:tr w:rsidR="00B33D0E" w:rsidRPr="00AE656A" w14:paraId="5085B6A8" w14:textId="77777777" w:rsidTr="00F45A70">
        <w:trPr>
          <w:trHeight w:val="215"/>
        </w:trPr>
        <w:tc>
          <w:tcPr>
            <w:tcW w:w="2734" w:type="dxa"/>
            <w:gridSpan w:val="2"/>
            <w:tcBorders>
              <w:bottom w:val="single" w:sz="4" w:space="0" w:color="auto"/>
            </w:tcBorders>
            <w:shd w:val="clear" w:color="auto" w:fill="auto"/>
          </w:tcPr>
          <w:p w14:paraId="5085B69B"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492" w:name="_Toc336338103"/>
            <w:bookmarkStart w:id="493" w:name="_Toc357598197"/>
            <w:r w:rsidRPr="00AE656A">
              <w:rPr>
                <w:rFonts w:ascii="Tahoma" w:hAnsi="Tahoma" w:cs="Tahoma"/>
                <w:b w:val="0"/>
                <w:sz w:val="14"/>
                <w:szCs w:val="14"/>
              </w:rPr>
              <w:t>VDI Suite com MDOP</w:t>
            </w:r>
            <w:bookmarkEnd w:id="492"/>
            <w:bookmarkEnd w:id="493"/>
          </w:p>
        </w:tc>
        <w:tc>
          <w:tcPr>
            <w:tcW w:w="450" w:type="dxa"/>
            <w:tcBorders>
              <w:bottom w:val="single" w:sz="4" w:space="0" w:color="auto"/>
            </w:tcBorders>
            <w:shd w:val="clear" w:color="auto" w:fill="auto"/>
            <w:vAlign w:val="center"/>
          </w:tcPr>
          <w:p w14:paraId="5085B69C" w14:textId="77777777" w:rsidR="001A63C6" w:rsidRPr="00AE656A" w:rsidRDefault="001A63C6" w:rsidP="001A63C6">
            <w:pPr>
              <w:pStyle w:val="TableText"/>
              <w:widowControl w:val="0"/>
              <w:rPr>
                <w:b/>
                <w:sz w:val="13"/>
                <w:szCs w:val="13"/>
                <w:u w:val="single"/>
              </w:rPr>
            </w:pPr>
          </w:p>
        </w:tc>
        <w:tc>
          <w:tcPr>
            <w:tcW w:w="450" w:type="dxa"/>
            <w:tcBorders>
              <w:bottom w:val="single" w:sz="4" w:space="0" w:color="auto"/>
            </w:tcBorders>
            <w:shd w:val="clear" w:color="auto" w:fill="auto"/>
          </w:tcPr>
          <w:p w14:paraId="5085B69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085B69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B69F" w14:textId="77777777" w:rsidR="001A63C6" w:rsidRPr="00AE656A" w:rsidRDefault="001A63C6" w:rsidP="001A63C6">
            <w:pPr>
              <w:pStyle w:val="TableText"/>
              <w:rPr>
                <w:rFonts w:ascii="Tahoma" w:hAnsi="Tahoma" w:cs="Tahoma"/>
                <w:sz w:val="13"/>
                <w:szCs w:val="13"/>
              </w:rPr>
            </w:pPr>
            <w:r w:rsidRPr="00AE656A">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14:paraId="5085B6A0" w14:textId="77777777" w:rsidR="001A63C6" w:rsidRPr="00AE656A"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5085B6A1" w14:textId="77777777" w:rsidR="001A63C6" w:rsidRPr="00AE656A"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085B6A2" w14:textId="77777777" w:rsidR="001A63C6" w:rsidRPr="00AE656A" w:rsidRDefault="001A63C6" w:rsidP="001A63C6">
            <w:pPr>
              <w:pStyle w:val="TableText"/>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14:paraId="5085B6A3" w14:textId="77777777" w:rsidR="001A63C6" w:rsidRPr="00AE656A" w:rsidRDefault="001A63C6" w:rsidP="001A63C6">
            <w:pPr>
              <w:pStyle w:val="TableText"/>
              <w:rPr>
                <w:rFonts w:ascii="Tahoma" w:hAnsi="Tahoma" w:cs="Tahoma"/>
                <w:sz w:val="13"/>
                <w:szCs w:val="13"/>
              </w:rPr>
            </w:pPr>
            <w:r w:rsidRPr="00AE656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085B6A4" w14:textId="77777777" w:rsidR="001A63C6" w:rsidRPr="00AE656A" w:rsidRDefault="001A63C6" w:rsidP="001A63C6">
            <w:pPr>
              <w:pStyle w:val="TableText"/>
              <w:rPr>
                <w:rFonts w:ascii="Tahoma" w:hAnsi="Tahoma" w:cs="Tahoma"/>
                <w:sz w:val="13"/>
                <w:szCs w:val="13"/>
              </w:rPr>
            </w:pPr>
            <w:r w:rsidRPr="00AE656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6A5" w14:textId="77777777" w:rsidR="001A63C6" w:rsidRPr="00AE656A" w:rsidRDefault="001A63C6" w:rsidP="001A63C6">
            <w:pPr>
              <w:pStyle w:val="TableText"/>
              <w:rPr>
                <w:rFonts w:ascii="Tahoma" w:hAnsi="Tahoma" w:cs="Tahoma"/>
                <w:sz w:val="13"/>
                <w:szCs w:val="13"/>
              </w:rPr>
            </w:pPr>
            <w:r w:rsidRPr="00AE656A">
              <w:rPr>
                <w:rFonts w:ascii="Tahoma" w:hAnsi="Tahoma" w:cs="Tahoma"/>
                <w:sz w:val="13"/>
                <w:szCs w:val="13"/>
              </w:rPr>
              <w:t>E, P</w:t>
            </w:r>
          </w:p>
        </w:tc>
        <w:tc>
          <w:tcPr>
            <w:tcW w:w="630" w:type="dxa"/>
            <w:tcBorders>
              <w:bottom w:val="single" w:sz="4" w:space="0" w:color="auto"/>
            </w:tcBorders>
            <w:shd w:val="clear" w:color="auto" w:fill="auto"/>
          </w:tcPr>
          <w:p w14:paraId="5085B6A6" w14:textId="77777777" w:rsidR="001A63C6" w:rsidRPr="00AE656A" w:rsidRDefault="001A63C6" w:rsidP="001A63C6">
            <w:pPr>
              <w:pStyle w:val="TableText"/>
              <w:rPr>
                <w:rFonts w:ascii="Tahoma" w:hAnsi="Tahoma" w:cs="Tahoma"/>
                <w:sz w:val="13"/>
                <w:szCs w:val="13"/>
              </w:rPr>
            </w:pPr>
            <w:r w:rsidRPr="00AE656A">
              <w:rPr>
                <w:rFonts w:ascii="Tahoma" w:hAnsi="Tahoma" w:cs="Tahoma"/>
                <w:sz w:val="13"/>
                <w:szCs w:val="13"/>
              </w:rPr>
              <w:t>A,ST</w:t>
            </w:r>
          </w:p>
        </w:tc>
        <w:tc>
          <w:tcPr>
            <w:tcW w:w="450" w:type="dxa"/>
            <w:tcBorders>
              <w:bottom w:val="single" w:sz="4" w:space="0" w:color="auto"/>
            </w:tcBorders>
            <w:shd w:val="clear" w:color="auto" w:fill="auto"/>
            <w:vAlign w:val="center"/>
          </w:tcPr>
          <w:p w14:paraId="5085B6A7" w14:textId="77777777" w:rsidR="001A63C6" w:rsidRPr="00AE656A" w:rsidRDefault="001A63C6" w:rsidP="001A63C6">
            <w:pPr>
              <w:pStyle w:val="TableText"/>
              <w:widowControl w:val="0"/>
              <w:rPr>
                <w:rFonts w:ascii="Tahoma" w:hAnsi="Tahoma" w:cs="Tahoma"/>
                <w:sz w:val="13"/>
              </w:rPr>
            </w:pPr>
          </w:p>
        </w:tc>
      </w:tr>
      <w:tr w:rsidR="00EF228F" w:rsidRPr="00AE656A" w14:paraId="5085B6B6" w14:textId="77777777" w:rsidTr="00F45A70">
        <w:trPr>
          <w:trHeight w:val="260"/>
        </w:trPr>
        <w:tc>
          <w:tcPr>
            <w:tcW w:w="2734" w:type="dxa"/>
            <w:gridSpan w:val="2"/>
            <w:tcBorders>
              <w:bottom w:val="single" w:sz="4" w:space="0" w:color="auto"/>
            </w:tcBorders>
            <w:shd w:val="clear" w:color="auto" w:fill="FABF8F"/>
          </w:tcPr>
          <w:p w14:paraId="5085B6A9"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494" w:name="_Toc336338104"/>
            <w:bookmarkStart w:id="495" w:name="_Toc357598198"/>
            <w:r w:rsidRPr="00AE656A">
              <w:rPr>
                <w:rFonts w:ascii="Tahoma" w:hAnsi="Tahoma" w:cs="Tahoma"/>
                <w:b w:val="0"/>
                <w:sz w:val="14"/>
                <w:szCs w:val="14"/>
              </w:rPr>
              <w:t>VDI Standard Suite</w:t>
            </w:r>
            <w:bookmarkEnd w:id="494"/>
            <w:bookmarkEnd w:id="495"/>
          </w:p>
        </w:tc>
        <w:tc>
          <w:tcPr>
            <w:tcW w:w="450" w:type="dxa"/>
            <w:tcBorders>
              <w:bottom w:val="single" w:sz="4" w:space="0" w:color="auto"/>
            </w:tcBorders>
            <w:shd w:val="clear" w:color="auto" w:fill="FABF8F"/>
            <w:vAlign w:val="center"/>
          </w:tcPr>
          <w:p w14:paraId="5085B6AA" w14:textId="77777777" w:rsidR="001A63C6" w:rsidRPr="00AE656A" w:rsidRDefault="00AC145A" w:rsidP="007F2C3B">
            <w:pPr>
              <w:pStyle w:val="TableText"/>
              <w:widowControl w:val="0"/>
              <w:rPr>
                <w:rStyle w:val="EndnoteReference"/>
                <w:b w:val="0"/>
                <w:sz w:val="13"/>
                <w:szCs w:val="13"/>
              </w:rPr>
            </w:pPr>
            <w:hyperlink w:anchor="_94_VDI_Standard" w:history="1">
              <w:r w:rsidR="00BC3C69" w:rsidRPr="00BC3C69">
                <w:rPr>
                  <w:rStyle w:val="Hyperlink"/>
                  <w:b/>
                  <w:sz w:val="13"/>
                  <w:szCs w:val="13"/>
                </w:rPr>
                <w:t>9</w:t>
              </w:r>
            </w:hyperlink>
            <w:r w:rsidR="007F2C3B">
              <w:rPr>
                <w:rStyle w:val="Hyperlink"/>
                <w:b/>
                <w:sz w:val="13"/>
                <w:szCs w:val="13"/>
              </w:rPr>
              <w:t>5</w:t>
            </w:r>
          </w:p>
        </w:tc>
        <w:tc>
          <w:tcPr>
            <w:tcW w:w="450" w:type="dxa"/>
            <w:tcBorders>
              <w:bottom w:val="single" w:sz="4" w:space="0" w:color="auto"/>
            </w:tcBorders>
            <w:shd w:val="clear" w:color="auto" w:fill="FABF8F"/>
          </w:tcPr>
          <w:p w14:paraId="5085B6AB"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6AC"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B6AD"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6A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6A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6B0"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6B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6B2"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6B3"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6B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6B5" w14:textId="77777777" w:rsidR="001A63C6" w:rsidRPr="00AE656A" w:rsidRDefault="001A63C6" w:rsidP="001A63C6">
            <w:pPr>
              <w:pStyle w:val="TableText"/>
              <w:widowControl w:val="0"/>
              <w:rPr>
                <w:rFonts w:ascii="Tahoma" w:hAnsi="Tahoma" w:cs="Tahoma"/>
                <w:sz w:val="13"/>
              </w:rPr>
            </w:pPr>
          </w:p>
        </w:tc>
      </w:tr>
      <w:tr w:rsidR="00B33D0E" w:rsidRPr="00AE656A" w14:paraId="5085B6C4" w14:textId="77777777" w:rsidTr="00F45A70">
        <w:trPr>
          <w:trHeight w:val="260"/>
        </w:trPr>
        <w:tc>
          <w:tcPr>
            <w:tcW w:w="2734" w:type="dxa"/>
            <w:gridSpan w:val="2"/>
            <w:tcBorders>
              <w:bottom w:val="single" w:sz="4" w:space="0" w:color="auto"/>
            </w:tcBorders>
            <w:shd w:val="clear" w:color="auto" w:fill="auto"/>
          </w:tcPr>
          <w:p w14:paraId="5085B6B7"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496" w:name="_Toc336338105"/>
            <w:bookmarkStart w:id="497" w:name="_Toc357598199"/>
            <w:r w:rsidRPr="00AE656A">
              <w:rPr>
                <w:rFonts w:ascii="Tahoma" w:hAnsi="Tahoma" w:cs="Tahoma"/>
                <w:b w:val="0"/>
                <w:sz w:val="14"/>
                <w:szCs w:val="14"/>
              </w:rPr>
              <w:t>VDI Standard Suite com MDOP</w:t>
            </w:r>
            <w:bookmarkEnd w:id="496"/>
            <w:bookmarkEnd w:id="497"/>
          </w:p>
        </w:tc>
        <w:tc>
          <w:tcPr>
            <w:tcW w:w="450" w:type="dxa"/>
            <w:tcBorders>
              <w:bottom w:val="single" w:sz="4" w:space="0" w:color="auto"/>
            </w:tcBorders>
            <w:shd w:val="clear" w:color="auto" w:fill="auto"/>
            <w:vAlign w:val="center"/>
          </w:tcPr>
          <w:p w14:paraId="5085B6B8" w14:textId="77777777" w:rsidR="001A63C6" w:rsidRPr="00AE656A" w:rsidRDefault="00AC145A" w:rsidP="005312F5">
            <w:pPr>
              <w:pStyle w:val="TableText"/>
              <w:widowControl w:val="0"/>
              <w:rPr>
                <w:rStyle w:val="EndnoteReference"/>
                <w:b w:val="0"/>
                <w:sz w:val="13"/>
                <w:szCs w:val="13"/>
                <w:u w:val="single"/>
              </w:rPr>
            </w:pPr>
            <w:hyperlink w:anchor="_94_VDI_Standard" w:history="1">
              <w:r w:rsidR="007F2C3B" w:rsidRPr="00BC3C69">
                <w:rPr>
                  <w:rStyle w:val="Hyperlink"/>
                  <w:b/>
                  <w:sz w:val="13"/>
                  <w:szCs w:val="13"/>
                </w:rPr>
                <w:t>9</w:t>
              </w:r>
            </w:hyperlink>
            <w:r w:rsidR="007F2C3B">
              <w:rPr>
                <w:rStyle w:val="Hyperlink"/>
                <w:b/>
                <w:sz w:val="13"/>
                <w:szCs w:val="13"/>
              </w:rPr>
              <w:t>5</w:t>
            </w:r>
            <w:hyperlink w:anchor="Srv_105VDIStandardandPremiumSuites" w:history="1"/>
          </w:p>
        </w:tc>
        <w:tc>
          <w:tcPr>
            <w:tcW w:w="450" w:type="dxa"/>
            <w:tcBorders>
              <w:bottom w:val="single" w:sz="4" w:space="0" w:color="auto"/>
            </w:tcBorders>
            <w:shd w:val="clear" w:color="auto" w:fill="auto"/>
          </w:tcPr>
          <w:p w14:paraId="5085B6B9"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6BA"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B6BB"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6B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6B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6BE"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6B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6C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6C1"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6C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6C3" w14:textId="77777777" w:rsidR="001A63C6" w:rsidRPr="00AE656A" w:rsidRDefault="001A63C6" w:rsidP="001A63C6">
            <w:pPr>
              <w:pStyle w:val="TableText"/>
              <w:widowControl w:val="0"/>
              <w:rPr>
                <w:rFonts w:ascii="Tahoma" w:hAnsi="Tahoma" w:cs="Tahoma"/>
                <w:sz w:val="13"/>
              </w:rPr>
            </w:pPr>
          </w:p>
        </w:tc>
      </w:tr>
      <w:tr w:rsidR="00EF228F" w:rsidRPr="00AE656A" w14:paraId="5085B6D2" w14:textId="77777777" w:rsidTr="00F45A70">
        <w:trPr>
          <w:trHeight w:val="260"/>
        </w:trPr>
        <w:tc>
          <w:tcPr>
            <w:tcW w:w="2734" w:type="dxa"/>
            <w:gridSpan w:val="2"/>
            <w:tcBorders>
              <w:bottom w:val="single" w:sz="4" w:space="0" w:color="auto"/>
            </w:tcBorders>
            <w:shd w:val="clear" w:color="auto" w:fill="FABF8F"/>
          </w:tcPr>
          <w:p w14:paraId="5085B6C5"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498" w:name="_Toc336338106"/>
            <w:bookmarkStart w:id="499" w:name="_Toc357598200"/>
            <w:r w:rsidRPr="00AE656A">
              <w:rPr>
                <w:rFonts w:ascii="Tahoma" w:hAnsi="Tahoma" w:cs="Tahoma"/>
                <w:b w:val="0"/>
                <w:sz w:val="14"/>
                <w:szCs w:val="14"/>
              </w:rPr>
              <w:t>VDI Premium Suite</w:t>
            </w:r>
            <w:bookmarkEnd w:id="498"/>
            <w:bookmarkEnd w:id="499"/>
          </w:p>
        </w:tc>
        <w:tc>
          <w:tcPr>
            <w:tcW w:w="450" w:type="dxa"/>
            <w:tcBorders>
              <w:bottom w:val="single" w:sz="4" w:space="0" w:color="auto"/>
            </w:tcBorders>
            <w:shd w:val="clear" w:color="auto" w:fill="FABF8F"/>
            <w:vAlign w:val="center"/>
          </w:tcPr>
          <w:p w14:paraId="5085B6C6" w14:textId="77777777" w:rsidR="001A63C6" w:rsidRPr="00AE656A" w:rsidRDefault="00AC145A" w:rsidP="005312F5">
            <w:pPr>
              <w:pStyle w:val="TableText"/>
              <w:widowControl w:val="0"/>
              <w:rPr>
                <w:rStyle w:val="EndnoteReference"/>
                <w:b w:val="0"/>
                <w:sz w:val="13"/>
                <w:szCs w:val="13"/>
                <w:u w:val="single"/>
              </w:rPr>
            </w:pPr>
            <w:hyperlink w:anchor="_94_VDI_Standard" w:history="1">
              <w:r w:rsidR="007F2C3B" w:rsidRPr="00BC3C69">
                <w:rPr>
                  <w:rStyle w:val="Hyperlink"/>
                  <w:b/>
                  <w:sz w:val="13"/>
                  <w:szCs w:val="13"/>
                </w:rPr>
                <w:t>9</w:t>
              </w:r>
            </w:hyperlink>
            <w:r w:rsidR="007F2C3B">
              <w:rPr>
                <w:rStyle w:val="Hyperlink"/>
                <w:b/>
                <w:sz w:val="13"/>
                <w:szCs w:val="13"/>
              </w:rPr>
              <w:t>5</w:t>
            </w:r>
            <w:hyperlink w:anchor="Srv_105VDIStandardandPremiumSuites" w:history="1"/>
          </w:p>
        </w:tc>
        <w:tc>
          <w:tcPr>
            <w:tcW w:w="450" w:type="dxa"/>
            <w:tcBorders>
              <w:bottom w:val="single" w:sz="4" w:space="0" w:color="auto"/>
            </w:tcBorders>
            <w:shd w:val="clear" w:color="auto" w:fill="FABF8F"/>
          </w:tcPr>
          <w:p w14:paraId="5085B6C7"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6C8"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B6C9"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6C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6C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6CC"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6C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6CE"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6CF"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6D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6D1" w14:textId="77777777" w:rsidR="001A63C6" w:rsidRPr="00AE656A" w:rsidRDefault="001A63C6" w:rsidP="001A63C6">
            <w:pPr>
              <w:pStyle w:val="TableText"/>
              <w:widowControl w:val="0"/>
              <w:rPr>
                <w:rFonts w:ascii="Tahoma" w:hAnsi="Tahoma" w:cs="Tahoma"/>
                <w:sz w:val="13"/>
              </w:rPr>
            </w:pPr>
          </w:p>
        </w:tc>
      </w:tr>
      <w:tr w:rsidR="00B33D0E" w:rsidRPr="00AE656A" w14:paraId="5085B6E0" w14:textId="77777777" w:rsidTr="00F45A70">
        <w:trPr>
          <w:trHeight w:val="260"/>
        </w:trPr>
        <w:tc>
          <w:tcPr>
            <w:tcW w:w="2734" w:type="dxa"/>
            <w:gridSpan w:val="2"/>
            <w:tcBorders>
              <w:bottom w:val="single" w:sz="4" w:space="0" w:color="auto"/>
            </w:tcBorders>
            <w:shd w:val="clear" w:color="auto" w:fill="auto"/>
          </w:tcPr>
          <w:p w14:paraId="5085B6D3"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500" w:name="_Toc336338107"/>
            <w:bookmarkStart w:id="501" w:name="_Toc357598201"/>
            <w:r w:rsidRPr="00AE656A">
              <w:rPr>
                <w:rFonts w:ascii="Tahoma" w:hAnsi="Tahoma" w:cs="Tahoma"/>
                <w:b w:val="0"/>
                <w:sz w:val="14"/>
                <w:szCs w:val="14"/>
              </w:rPr>
              <w:t>VDI Premium Suite com MDOP</w:t>
            </w:r>
            <w:bookmarkEnd w:id="500"/>
            <w:bookmarkEnd w:id="501"/>
          </w:p>
        </w:tc>
        <w:tc>
          <w:tcPr>
            <w:tcW w:w="450" w:type="dxa"/>
            <w:tcBorders>
              <w:bottom w:val="single" w:sz="4" w:space="0" w:color="auto"/>
            </w:tcBorders>
            <w:shd w:val="clear" w:color="auto" w:fill="auto"/>
            <w:vAlign w:val="center"/>
          </w:tcPr>
          <w:p w14:paraId="5085B6D4" w14:textId="77777777" w:rsidR="001A63C6" w:rsidRPr="00AE656A" w:rsidRDefault="00AC145A" w:rsidP="007F2C3B">
            <w:pPr>
              <w:pStyle w:val="TableText"/>
              <w:widowControl w:val="0"/>
              <w:rPr>
                <w:rStyle w:val="EndnoteReference"/>
                <w:b w:val="0"/>
                <w:sz w:val="13"/>
                <w:szCs w:val="13"/>
                <w:u w:val="single"/>
              </w:rPr>
            </w:pPr>
            <w:hyperlink w:anchor="_94_VDI_Standard" w:history="1">
              <w:r w:rsidR="007F2C3B" w:rsidRPr="00BC3C69">
                <w:rPr>
                  <w:rStyle w:val="Hyperlink"/>
                  <w:b/>
                  <w:sz w:val="13"/>
                  <w:szCs w:val="13"/>
                </w:rPr>
                <w:t>9</w:t>
              </w:r>
            </w:hyperlink>
            <w:r w:rsidR="007F2C3B">
              <w:rPr>
                <w:rStyle w:val="Hyperlink"/>
                <w:b/>
                <w:sz w:val="13"/>
                <w:szCs w:val="13"/>
              </w:rPr>
              <w:t>5</w:t>
            </w:r>
          </w:p>
        </w:tc>
        <w:tc>
          <w:tcPr>
            <w:tcW w:w="450" w:type="dxa"/>
            <w:tcBorders>
              <w:bottom w:val="single" w:sz="4" w:space="0" w:color="auto"/>
            </w:tcBorders>
            <w:shd w:val="clear" w:color="auto" w:fill="auto"/>
          </w:tcPr>
          <w:p w14:paraId="5085B6D5"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6D6"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B6D7"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6D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6D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6DA"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6D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6D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6DD"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6D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6DF" w14:textId="77777777" w:rsidR="001A63C6" w:rsidRPr="00AE656A" w:rsidRDefault="001A63C6" w:rsidP="001A63C6">
            <w:pPr>
              <w:pStyle w:val="TableText"/>
              <w:widowControl w:val="0"/>
              <w:rPr>
                <w:rFonts w:ascii="Tahoma" w:hAnsi="Tahoma" w:cs="Tahoma"/>
                <w:sz w:val="13"/>
              </w:rPr>
            </w:pPr>
          </w:p>
        </w:tc>
      </w:tr>
      <w:tr w:rsidR="00B33D0E" w:rsidRPr="00AE656A" w14:paraId="5085B6EE" w14:textId="77777777" w:rsidTr="00F45A70">
        <w:trPr>
          <w:trHeight w:val="145"/>
        </w:trPr>
        <w:tc>
          <w:tcPr>
            <w:tcW w:w="2734" w:type="dxa"/>
            <w:gridSpan w:val="2"/>
            <w:tcBorders>
              <w:bottom w:val="single" w:sz="4" w:space="0" w:color="auto"/>
            </w:tcBorders>
            <w:shd w:val="clear" w:color="auto" w:fill="FABF8F"/>
          </w:tcPr>
          <w:p w14:paraId="5085B6E1" w14:textId="77777777" w:rsidR="001A63C6" w:rsidRPr="00AE656A" w:rsidRDefault="001A63C6" w:rsidP="00C251DD">
            <w:pPr>
              <w:pStyle w:val="ProductNames"/>
              <w:spacing w:beforeLines="20" w:before="48" w:afterLines="20" w:after="48"/>
              <w:rPr>
                <w:rFonts w:ascii="Tahoma" w:hAnsi="Tahoma"/>
                <w:sz w:val="14"/>
              </w:rPr>
            </w:pPr>
            <w:bookmarkStart w:id="502" w:name="_Toc357598202"/>
            <w:r w:rsidRPr="00AE656A">
              <w:rPr>
                <w:rFonts w:ascii="Tahoma" w:hAnsi="Tahoma" w:cs="Tahoma"/>
                <w:sz w:val="14"/>
              </w:rPr>
              <w:t>Vexcel Server</w:t>
            </w:r>
            <w:bookmarkEnd w:id="502"/>
          </w:p>
        </w:tc>
        <w:tc>
          <w:tcPr>
            <w:tcW w:w="450" w:type="dxa"/>
            <w:tcBorders>
              <w:bottom w:val="single" w:sz="4" w:space="0" w:color="auto"/>
            </w:tcBorders>
            <w:shd w:val="clear" w:color="auto" w:fill="FABF8F"/>
            <w:vAlign w:val="center"/>
          </w:tcPr>
          <w:p w14:paraId="5085B6E2" w14:textId="77777777" w:rsidR="001A63C6" w:rsidRPr="00AE656A" w:rsidRDefault="00AC145A" w:rsidP="007F2C3B">
            <w:pPr>
              <w:pStyle w:val="TableText"/>
              <w:widowControl w:val="0"/>
              <w:rPr>
                <w:rStyle w:val="EndnoteReference"/>
                <w:b w:val="0"/>
                <w:sz w:val="13"/>
                <w:szCs w:val="13"/>
                <w:u w:val="single"/>
              </w:rPr>
            </w:pPr>
            <w:hyperlink w:anchor="_95_Vexcel_Server" w:history="1">
              <w:r w:rsidR="00BC3C69" w:rsidRPr="00BC3C69">
                <w:rPr>
                  <w:rStyle w:val="Hyperlink"/>
                  <w:b/>
                  <w:sz w:val="13"/>
                  <w:szCs w:val="13"/>
                </w:rPr>
                <w:t>9</w:t>
              </w:r>
            </w:hyperlink>
            <w:r w:rsidR="007F2C3B">
              <w:rPr>
                <w:rStyle w:val="Hyperlink"/>
                <w:b/>
                <w:sz w:val="13"/>
                <w:szCs w:val="13"/>
              </w:rPr>
              <w:t>6</w:t>
            </w:r>
          </w:p>
        </w:tc>
        <w:tc>
          <w:tcPr>
            <w:tcW w:w="450" w:type="dxa"/>
            <w:tcBorders>
              <w:bottom w:val="single" w:sz="4" w:space="0" w:color="auto"/>
            </w:tcBorders>
            <w:shd w:val="clear" w:color="auto" w:fill="FABF8F"/>
          </w:tcPr>
          <w:p w14:paraId="5085B6E3"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5085B6E4"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085B6E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200 ponto</w:t>
            </w:r>
          </w:p>
        </w:tc>
        <w:tc>
          <w:tcPr>
            <w:tcW w:w="450" w:type="dxa"/>
            <w:tcBorders>
              <w:left w:val="single" w:sz="18" w:space="0" w:color="auto"/>
              <w:bottom w:val="single" w:sz="4" w:space="0" w:color="auto"/>
            </w:tcBorders>
            <w:shd w:val="clear" w:color="auto" w:fill="FABF8F"/>
            <w:vAlign w:val="center"/>
          </w:tcPr>
          <w:p w14:paraId="5085B6E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6E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6E8"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6E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5085B6E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6E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B6E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6ED" w14:textId="77777777" w:rsidR="001A63C6" w:rsidRPr="00AE656A" w:rsidRDefault="001A63C6" w:rsidP="001A63C6">
            <w:pPr>
              <w:pStyle w:val="TableText"/>
              <w:widowControl w:val="0"/>
              <w:rPr>
                <w:rFonts w:ascii="Tahoma" w:hAnsi="Tahoma" w:cs="Tahoma"/>
                <w:sz w:val="13"/>
              </w:rPr>
            </w:pPr>
          </w:p>
        </w:tc>
      </w:tr>
      <w:tr w:rsidR="00B33D0E" w:rsidRPr="00AE656A" w14:paraId="5085B6FC" w14:textId="77777777" w:rsidTr="00F45A70">
        <w:trPr>
          <w:trHeight w:val="145"/>
        </w:trPr>
        <w:tc>
          <w:tcPr>
            <w:tcW w:w="2734" w:type="dxa"/>
            <w:gridSpan w:val="2"/>
            <w:tcBorders>
              <w:bottom w:val="single" w:sz="4" w:space="0" w:color="auto"/>
            </w:tcBorders>
            <w:shd w:val="clear" w:color="auto" w:fill="auto"/>
          </w:tcPr>
          <w:p w14:paraId="5085B6EF" w14:textId="77777777" w:rsidR="001A63C6" w:rsidRPr="00AE656A" w:rsidRDefault="001A63C6" w:rsidP="00C251DD">
            <w:pPr>
              <w:pStyle w:val="ProductNames"/>
              <w:spacing w:beforeLines="20" w:before="48" w:afterLines="20" w:after="48"/>
              <w:rPr>
                <w:rFonts w:ascii="Tahoma" w:hAnsi="Tahoma"/>
                <w:sz w:val="14"/>
              </w:rPr>
            </w:pPr>
            <w:bookmarkStart w:id="503" w:name="_Toc357598203"/>
            <w:r w:rsidRPr="00AE656A">
              <w:rPr>
                <w:rFonts w:ascii="Tahoma" w:hAnsi="Tahoma" w:cs="Tahoma"/>
                <w:sz w:val="14"/>
              </w:rPr>
              <w:t>Vexcel Server com Pacote de Conteúdo Aprimorado</w:t>
            </w:r>
            <w:bookmarkEnd w:id="503"/>
            <w:r w:rsidRPr="00AE656A">
              <w:rPr>
                <w:rFonts w:ascii="Tahoma" w:hAnsi="Tahoma" w:cs="Tahoma"/>
                <w:sz w:val="14"/>
              </w:rPr>
              <w:t xml:space="preserve"> </w:t>
            </w:r>
          </w:p>
        </w:tc>
        <w:tc>
          <w:tcPr>
            <w:tcW w:w="450" w:type="dxa"/>
            <w:tcBorders>
              <w:bottom w:val="single" w:sz="4" w:space="0" w:color="auto"/>
            </w:tcBorders>
            <w:shd w:val="clear" w:color="auto" w:fill="auto"/>
            <w:vAlign w:val="center"/>
          </w:tcPr>
          <w:p w14:paraId="5085B6F0" w14:textId="77777777" w:rsidR="001A63C6" w:rsidRPr="00AE656A" w:rsidRDefault="00AC145A" w:rsidP="007F2C3B">
            <w:pPr>
              <w:pStyle w:val="TableText"/>
              <w:widowControl w:val="0"/>
              <w:rPr>
                <w:rStyle w:val="EndnoteReference"/>
                <w:b w:val="0"/>
                <w:sz w:val="13"/>
                <w:szCs w:val="13"/>
                <w:u w:val="single"/>
              </w:rPr>
            </w:pPr>
            <w:hyperlink w:anchor="_95_Vexcel_Server" w:history="1">
              <w:r w:rsidR="00BA71AD" w:rsidRPr="00BC3C69">
                <w:rPr>
                  <w:rStyle w:val="Hyperlink"/>
                  <w:b/>
                  <w:sz w:val="13"/>
                  <w:szCs w:val="13"/>
                </w:rPr>
                <w:t>9</w:t>
              </w:r>
            </w:hyperlink>
            <w:r w:rsidR="007F2C3B">
              <w:rPr>
                <w:rStyle w:val="Hyperlink"/>
                <w:b/>
                <w:sz w:val="13"/>
                <w:szCs w:val="13"/>
              </w:rPr>
              <w:t>6</w:t>
            </w:r>
          </w:p>
        </w:tc>
        <w:tc>
          <w:tcPr>
            <w:tcW w:w="450" w:type="dxa"/>
            <w:tcBorders>
              <w:bottom w:val="single" w:sz="4" w:space="0" w:color="auto"/>
            </w:tcBorders>
            <w:shd w:val="clear" w:color="auto" w:fill="auto"/>
          </w:tcPr>
          <w:p w14:paraId="5085B6F1"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5085B6F2" w14:textId="77777777" w:rsidR="001A63C6" w:rsidRPr="00AE656A"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085B6F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200 ponto</w:t>
            </w:r>
          </w:p>
        </w:tc>
        <w:tc>
          <w:tcPr>
            <w:tcW w:w="450" w:type="dxa"/>
            <w:tcBorders>
              <w:left w:val="single" w:sz="18" w:space="0" w:color="auto"/>
              <w:bottom w:val="single" w:sz="4" w:space="0" w:color="auto"/>
            </w:tcBorders>
            <w:shd w:val="clear" w:color="auto" w:fill="auto"/>
            <w:vAlign w:val="center"/>
          </w:tcPr>
          <w:p w14:paraId="5085B6F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6F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6F6"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6F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085B6F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6F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B6F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6FB" w14:textId="77777777" w:rsidR="001A63C6" w:rsidRPr="00AE656A" w:rsidRDefault="001A63C6" w:rsidP="001A63C6">
            <w:pPr>
              <w:pStyle w:val="TableText"/>
              <w:widowControl w:val="0"/>
              <w:rPr>
                <w:rFonts w:ascii="Tahoma" w:hAnsi="Tahoma" w:cs="Tahoma"/>
                <w:sz w:val="13"/>
              </w:rPr>
            </w:pPr>
          </w:p>
        </w:tc>
      </w:tr>
      <w:tr w:rsidR="001A63C6" w:rsidRPr="00AE656A" w14:paraId="5085B710" w14:textId="77777777" w:rsidTr="00F45A70">
        <w:trPr>
          <w:trHeight w:val="145"/>
        </w:trPr>
        <w:tc>
          <w:tcPr>
            <w:tcW w:w="2734" w:type="dxa"/>
            <w:gridSpan w:val="2"/>
            <w:tcBorders>
              <w:bottom w:val="single" w:sz="4" w:space="0" w:color="auto"/>
            </w:tcBorders>
            <w:shd w:val="clear" w:color="auto" w:fill="FABF8F"/>
          </w:tcPr>
          <w:p w14:paraId="5085B6FD"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504" w:name="_Toc336338108"/>
            <w:bookmarkStart w:id="505" w:name="_Toc357598204"/>
            <w:r w:rsidRPr="00AE656A">
              <w:rPr>
                <w:rFonts w:ascii="Tahoma" w:hAnsi="Tahoma" w:cs="Tahoma"/>
                <w:b w:val="0"/>
                <w:sz w:val="14"/>
                <w:szCs w:val="14"/>
              </w:rPr>
              <w:t>Virtual Server 2005 R2 Enterprise Edition</w:t>
            </w:r>
            <w:bookmarkEnd w:id="504"/>
            <w:bookmarkEnd w:id="505"/>
          </w:p>
        </w:tc>
        <w:tc>
          <w:tcPr>
            <w:tcW w:w="450" w:type="dxa"/>
            <w:tcBorders>
              <w:bottom w:val="single" w:sz="4" w:space="0" w:color="auto"/>
            </w:tcBorders>
            <w:shd w:val="clear" w:color="auto" w:fill="FABF8F"/>
            <w:vAlign w:val="center"/>
          </w:tcPr>
          <w:p w14:paraId="5085B6FE"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5085B6FF"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5085B70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70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70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70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70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70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706"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707"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70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70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70A"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70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70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70D"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70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70F" w14:textId="77777777" w:rsidR="001A63C6" w:rsidRPr="00AE656A" w:rsidRDefault="001A63C6" w:rsidP="001A63C6">
            <w:pPr>
              <w:pStyle w:val="TableText"/>
              <w:widowControl w:val="0"/>
              <w:rPr>
                <w:rFonts w:ascii="Tahoma" w:hAnsi="Tahoma" w:cs="Tahoma"/>
                <w:sz w:val="13"/>
              </w:rPr>
            </w:pPr>
          </w:p>
        </w:tc>
      </w:tr>
      <w:tr w:rsidR="006B1F3F" w:rsidRPr="00AE656A" w14:paraId="5085B724" w14:textId="77777777" w:rsidTr="00F45A70">
        <w:trPr>
          <w:trHeight w:val="145"/>
        </w:trPr>
        <w:tc>
          <w:tcPr>
            <w:tcW w:w="2734" w:type="dxa"/>
            <w:gridSpan w:val="2"/>
            <w:tcBorders>
              <w:bottom w:val="single" w:sz="4" w:space="0" w:color="auto"/>
            </w:tcBorders>
            <w:shd w:val="clear" w:color="auto" w:fill="auto"/>
            <w:vAlign w:val="center"/>
          </w:tcPr>
          <w:p w14:paraId="5085B711"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506" w:name="_Toc336338109"/>
            <w:bookmarkStart w:id="507" w:name="_Toc357598205"/>
            <w:r w:rsidRPr="00AE656A">
              <w:rPr>
                <w:rFonts w:ascii="Tahoma" w:hAnsi="Tahoma" w:cs="Tahoma"/>
                <w:b w:val="0"/>
                <w:sz w:val="14"/>
                <w:szCs w:val="14"/>
              </w:rPr>
              <w:t>Visual Studio</w:t>
            </w:r>
            <w:r w:rsidR="005841BE" w:rsidRPr="00AE656A">
              <w:rPr>
                <w:rFonts w:ascii="Tahoma" w:eastAsia="Times New Roman" w:hAnsi="Tahoma" w:cs="Tahoma"/>
                <w:b w:val="0"/>
                <w:color w:val="000000"/>
                <w:sz w:val="14"/>
                <w:szCs w:val="14"/>
                <w:vertAlign w:val="superscript"/>
              </w:rPr>
              <w:t>®</w:t>
            </w:r>
            <w:r w:rsidRPr="00AE656A">
              <w:rPr>
                <w:rFonts w:ascii="Tahoma" w:hAnsi="Tahoma" w:cs="Tahoma"/>
                <w:b w:val="0"/>
                <w:sz w:val="14"/>
                <w:szCs w:val="14"/>
              </w:rPr>
              <w:t xml:space="preserve"> Team Foundation Server 2012 com Tecnologia SQL Server 2012</w:t>
            </w:r>
            <w:bookmarkEnd w:id="506"/>
            <w:bookmarkEnd w:id="507"/>
          </w:p>
        </w:tc>
        <w:tc>
          <w:tcPr>
            <w:tcW w:w="450" w:type="dxa"/>
            <w:tcBorders>
              <w:bottom w:val="single" w:sz="4" w:space="0" w:color="auto"/>
            </w:tcBorders>
            <w:shd w:val="clear" w:color="auto" w:fill="auto"/>
            <w:vAlign w:val="center"/>
          </w:tcPr>
          <w:p w14:paraId="5085B712" w14:textId="77777777" w:rsidR="001A63C6" w:rsidRPr="00AE656A"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5085B713"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085B71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715"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450" w:type="dxa"/>
            <w:tcBorders>
              <w:bottom w:val="single" w:sz="4" w:space="0" w:color="auto"/>
            </w:tcBorders>
            <w:shd w:val="clear" w:color="auto" w:fill="auto"/>
            <w:vAlign w:val="center"/>
          </w:tcPr>
          <w:p w14:paraId="5085B716"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13</w:t>
            </w:r>
          </w:p>
        </w:tc>
        <w:tc>
          <w:tcPr>
            <w:tcW w:w="450" w:type="dxa"/>
            <w:tcBorders>
              <w:bottom w:val="single" w:sz="4" w:space="0" w:color="auto"/>
            </w:tcBorders>
            <w:shd w:val="clear" w:color="auto" w:fill="auto"/>
            <w:vAlign w:val="center"/>
          </w:tcPr>
          <w:p w14:paraId="5085B717"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10</w:t>
            </w:r>
          </w:p>
        </w:tc>
        <w:tc>
          <w:tcPr>
            <w:tcW w:w="450" w:type="dxa"/>
            <w:tcBorders>
              <w:bottom w:val="single" w:sz="4" w:space="0" w:color="auto"/>
            </w:tcBorders>
            <w:shd w:val="clear" w:color="auto" w:fill="auto"/>
            <w:vAlign w:val="center"/>
          </w:tcPr>
          <w:p w14:paraId="5085B718"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8</w:t>
            </w:r>
          </w:p>
        </w:tc>
        <w:tc>
          <w:tcPr>
            <w:tcW w:w="450" w:type="dxa"/>
            <w:tcBorders>
              <w:bottom w:val="single" w:sz="4" w:space="0" w:color="auto"/>
            </w:tcBorders>
            <w:shd w:val="clear" w:color="auto" w:fill="auto"/>
            <w:vAlign w:val="center"/>
          </w:tcPr>
          <w:p w14:paraId="5085B719"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8</w:t>
            </w:r>
          </w:p>
        </w:tc>
        <w:tc>
          <w:tcPr>
            <w:tcW w:w="450" w:type="dxa"/>
            <w:tcBorders>
              <w:bottom w:val="single" w:sz="4" w:space="0" w:color="auto"/>
            </w:tcBorders>
            <w:shd w:val="clear" w:color="auto" w:fill="auto"/>
            <w:vAlign w:val="center"/>
          </w:tcPr>
          <w:p w14:paraId="5085B71A"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085B71B"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085B71C"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450" w:type="dxa"/>
            <w:tcBorders>
              <w:bottom w:val="single" w:sz="4" w:space="0" w:color="auto"/>
            </w:tcBorders>
            <w:shd w:val="clear" w:color="auto" w:fill="auto"/>
            <w:vAlign w:val="center"/>
          </w:tcPr>
          <w:p w14:paraId="5085B71D"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085B71E"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360" w:type="dxa"/>
            <w:tcBorders>
              <w:left w:val="single" w:sz="18" w:space="0" w:color="auto"/>
              <w:bottom w:val="single" w:sz="4" w:space="0" w:color="auto"/>
            </w:tcBorders>
            <w:shd w:val="clear" w:color="auto" w:fill="auto"/>
            <w:vAlign w:val="center"/>
          </w:tcPr>
          <w:p w14:paraId="5085B71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085B72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085B72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B72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723" w14:textId="77777777" w:rsidR="001A63C6" w:rsidRPr="00AE656A" w:rsidRDefault="001A63C6" w:rsidP="001A63C6">
            <w:pPr>
              <w:pStyle w:val="TableText"/>
              <w:widowControl w:val="0"/>
              <w:rPr>
                <w:rFonts w:ascii="Tahoma" w:hAnsi="Tahoma" w:cs="Tahoma"/>
                <w:sz w:val="13"/>
              </w:rPr>
            </w:pPr>
          </w:p>
        </w:tc>
      </w:tr>
      <w:tr w:rsidR="001A63C6" w:rsidRPr="00AE656A" w14:paraId="5085B738" w14:textId="77777777" w:rsidTr="00F45A70">
        <w:trPr>
          <w:trHeight w:val="145"/>
        </w:trPr>
        <w:tc>
          <w:tcPr>
            <w:tcW w:w="2734" w:type="dxa"/>
            <w:gridSpan w:val="2"/>
            <w:tcBorders>
              <w:bottom w:val="single" w:sz="4" w:space="0" w:color="auto"/>
            </w:tcBorders>
            <w:shd w:val="clear" w:color="auto" w:fill="FABF8F"/>
            <w:vAlign w:val="center"/>
          </w:tcPr>
          <w:p w14:paraId="5085B725"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508" w:name="_Toc254805933"/>
            <w:bookmarkStart w:id="509" w:name="_Toc336338110"/>
            <w:bookmarkStart w:id="510" w:name="_Toc357598206"/>
            <w:r w:rsidRPr="00AE656A">
              <w:rPr>
                <w:rFonts w:ascii="Tahoma" w:hAnsi="Tahoma" w:cs="Tahoma"/>
                <w:b w:val="0"/>
                <w:sz w:val="14"/>
                <w:szCs w:val="14"/>
              </w:rPr>
              <w:t>CAL do Dispositivo do Visual Studio</w:t>
            </w:r>
            <w:r w:rsidR="005841BE" w:rsidRPr="00AE656A">
              <w:rPr>
                <w:rFonts w:ascii="Tahoma" w:hAnsi="Tahoma" w:cs="Tahoma"/>
                <w:b w:val="0"/>
                <w:sz w:val="14"/>
                <w:szCs w:val="14"/>
                <w:vertAlign w:val="superscript"/>
              </w:rPr>
              <w:t>®</w:t>
            </w:r>
            <w:r w:rsidRPr="00AE656A">
              <w:rPr>
                <w:rFonts w:ascii="Tahoma" w:hAnsi="Tahoma" w:cs="Tahoma"/>
                <w:b w:val="0"/>
                <w:sz w:val="14"/>
                <w:szCs w:val="14"/>
              </w:rPr>
              <w:t xml:space="preserve"> Team Foundation Server 2012</w:t>
            </w:r>
            <w:bookmarkEnd w:id="508"/>
            <w:bookmarkEnd w:id="509"/>
            <w:bookmarkEnd w:id="510"/>
          </w:p>
        </w:tc>
        <w:tc>
          <w:tcPr>
            <w:tcW w:w="450" w:type="dxa"/>
            <w:tcBorders>
              <w:bottom w:val="single" w:sz="4" w:space="0" w:color="auto"/>
            </w:tcBorders>
            <w:shd w:val="clear" w:color="auto" w:fill="FABF8F"/>
            <w:vAlign w:val="center"/>
          </w:tcPr>
          <w:p w14:paraId="5085B726" w14:textId="77777777" w:rsidR="001A63C6" w:rsidRPr="00AE656A"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14:paraId="5085B727"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085B72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729"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450" w:type="dxa"/>
            <w:tcBorders>
              <w:bottom w:val="single" w:sz="4" w:space="0" w:color="auto"/>
            </w:tcBorders>
            <w:shd w:val="clear" w:color="auto" w:fill="FABF8F"/>
            <w:vAlign w:val="center"/>
          </w:tcPr>
          <w:p w14:paraId="5085B72A"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13</w:t>
            </w:r>
          </w:p>
        </w:tc>
        <w:tc>
          <w:tcPr>
            <w:tcW w:w="450" w:type="dxa"/>
            <w:tcBorders>
              <w:bottom w:val="single" w:sz="4" w:space="0" w:color="auto"/>
            </w:tcBorders>
            <w:shd w:val="clear" w:color="auto" w:fill="FABF8F"/>
            <w:vAlign w:val="center"/>
          </w:tcPr>
          <w:p w14:paraId="5085B72B"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10</w:t>
            </w:r>
          </w:p>
        </w:tc>
        <w:tc>
          <w:tcPr>
            <w:tcW w:w="450" w:type="dxa"/>
            <w:tcBorders>
              <w:bottom w:val="single" w:sz="4" w:space="0" w:color="auto"/>
            </w:tcBorders>
            <w:shd w:val="clear" w:color="auto" w:fill="FABF8F"/>
            <w:vAlign w:val="center"/>
          </w:tcPr>
          <w:p w14:paraId="5085B72C"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8</w:t>
            </w:r>
          </w:p>
        </w:tc>
        <w:tc>
          <w:tcPr>
            <w:tcW w:w="450" w:type="dxa"/>
            <w:tcBorders>
              <w:bottom w:val="single" w:sz="4" w:space="0" w:color="auto"/>
            </w:tcBorders>
            <w:shd w:val="clear" w:color="auto" w:fill="FABF8F"/>
            <w:vAlign w:val="center"/>
          </w:tcPr>
          <w:p w14:paraId="5085B72D"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8</w:t>
            </w:r>
          </w:p>
        </w:tc>
        <w:tc>
          <w:tcPr>
            <w:tcW w:w="450" w:type="dxa"/>
            <w:tcBorders>
              <w:bottom w:val="single" w:sz="4" w:space="0" w:color="auto"/>
            </w:tcBorders>
            <w:shd w:val="clear" w:color="auto" w:fill="FABF8F"/>
            <w:vAlign w:val="center"/>
          </w:tcPr>
          <w:p w14:paraId="5085B72E"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085B72F"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085B730"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450" w:type="dxa"/>
            <w:tcBorders>
              <w:bottom w:val="single" w:sz="4" w:space="0" w:color="auto"/>
            </w:tcBorders>
            <w:shd w:val="clear" w:color="auto" w:fill="FABF8F"/>
            <w:vAlign w:val="center"/>
          </w:tcPr>
          <w:p w14:paraId="5085B731"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085B732"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360" w:type="dxa"/>
            <w:tcBorders>
              <w:left w:val="single" w:sz="18" w:space="0" w:color="auto"/>
              <w:bottom w:val="single" w:sz="4" w:space="0" w:color="auto"/>
            </w:tcBorders>
            <w:shd w:val="clear" w:color="auto" w:fill="FABF8F"/>
            <w:vAlign w:val="center"/>
          </w:tcPr>
          <w:p w14:paraId="5085B73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085B73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085B73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vAlign w:val="center"/>
          </w:tcPr>
          <w:p w14:paraId="5085B73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737" w14:textId="77777777" w:rsidR="001A63C6" w:rsidRPr="00AE656A" w:rsidRDefault="001A63C6" w:rsidP="001A63C6">
            <w:pPr>
              <w:pStyle w:val="TableText"/>
              <w:widowControl w:val="0"/>
              <w:rPr>
                <w:rFonts w:ascii="Tahoma" w:hAnsi="Tahoma" w:cs="Tahoma"/>
                <w:sz w:val="13"/>
              </w:rPr>
            </w:pPr>
          </w:p>
        </w:tc>
      </w:tr>
      <w:tr w:rsidR="006B1F3F" w:rsidRPr="00AE656A" w14:paraId="5085B74C" w14:textId="77777777" w:rsidTr="00F45A70">
        <w:trPr>
          <w:trHeight w:val="145"/>
        </w:trPr>
        <w:tc>
          <w:tcPr>
            <w:tcW w:w="2734" w:type="dxa"/>
            <w:gridSpan w:val="2"/>
            <w:tcBorders>
              <w:bottom w:val="single" w:sz="4" w:space="0" w:color="auto"/>
            </w:tcBorders>
            <w:shd w:val="clear" w:color="auto" w:fill="auto"/>
            <w:vAlign w:val="center"/>
          </w:tcPr>
          <w:p w14:paraId="5085B739" w14:textId="77777777" w:rsidR="001A63C6" w:rsidRPr="00AE656A" w:rsidRDefault="001A63C6" w:rsidP="00C251DD">
            <w:pPr>
              <w:pStyle w:val="Heading2"/>
              <w:spacing w:beforeLines="20" w:before="48" w:afterLines="20" w:after="48"/>
              <w:ind w:left="0"/>
              <w:rPr>
                <w:rFonts w:ascii="Tahoma" w:hAnsi="Tahoma" w:cs="Tahoma"/>
                <w:b w:val="0"/>
                <w:sz w:val="14"/>
                <w:szCs w:val="14"/>
              </w:rPr>
            </w:pPr>
            <w:bookmarkStart w:id="511" w:name="_Toc254805934"/>
            <w:bookmarkStart w:id="512" w:name="_Toc336338111"/>
            <w:bookmarkStart w:id="513" w:name="_Toc357598207"/>
            <w:r w:rsidRPr="00AE656A">
              <w:rPr>
                <w:rFonts w:ascii="Tahoma" w:hAnsi="Tahoma" w:cs="Tahoma"/>
                <w:b w:val="0"/>
                <w:sz w:val="14"/>
                <w:szCs w:val="14"/>
              </w:rPr>
              <w:t>CAL do Usuário do Visual Studio</w:t>
            </w:r>
            <w:r w:rsidR="005841BE" w:rsidRPr="00AE656A">
              <w:rPr>
                <w:rFonts w:ascii="Tahoma" w:hAnsi="Tahoma" w:cs="Tahoma"/>
                <w:b w:val="0"/>
                <w:sz w:val="14"/>
                <w:szCs w:val="14"/>
                <w:vertAlign w:val="superscript"/>
              </w:rPr>
              <w:t>®</w:t>
            </w:r>
            <w:r w:rsidRPr="00AE656A">
              <w:rPr>
                <w:rFonts w:ascii="Tahoma" w:hAnsi="Tahoma" w:cs="Tahoma"/>
                <w:b w:val="0"/>
                <w:sz w:val="14"/>
                <w:szCs w:val="14"/>
              </w:rPr>
              <w:t xml:space="preserve"> Team Foundation Server 2012</w:t>
            </w:r>
            <w:bookmarkEnd w:id="511"/>
            <w:bookmarkEnd w:id="512"/>
            <w:bookmarkEnd w:id="513"/>
          </w:p>
        </w:tc>
        <w:tc>
          <w:tcPr>
            <w:tcW w:w="450" w:type="dxa"/>
            <w:tcBorders>
              <w:bottom w:val="single" w:sz="4" w:space="0" w:color="auto"/>
            </w:tcBorders>
            <w:shd w:val="clear" w:color="auto" w:fill="auto"/>
            <w:vAlign w:val="center"/>
          </w:tcPr>
          <w:p w14:paraId="5085B73A" w14:textId="77777777" w:rsidR="001A63C6" w:rsidRPr="00AE656A"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5085B73B"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085B73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73D"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450" w:type="dxa"/>
            <w:tcBorders>
              <w:bottom w:val="single" w:sz="4" w:space="0" w:color="auto"/>
            </w:tcBorders>
            <w:shd w:val="clear" w:color="auto" w:fill="auto"/>
            <w:vAlign w:val="center"/>
          </w:tcPr>
          <w:p w14:paraId="5085B73E"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13</w:t>
            </w:r>
          </w:p>
        </w:tc>
        <w:tc>
          <w:tcPr>
            <w:tcW w:w="450" w:type="dxa"/>
            <w:tcBorders>
              <w:bottom w:val="single" w:sz="4" w:space="0" w:color="auto"/>
            </w:tcBorders>
            <w:shd w:val="clear" w:color="auto" w:fill="auto"/>
            <w:vAlign w:val="center"/>
          </w:tcPr>
          <w:p w14:paraId="5085B73F"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10</w:t>
            </w:r>
          </w:p>
        </w:tc>
        <w:tc>
          <w:tcPr>
            <w:tcW w:w="450" w:type="dxa"/>
            <w:tcBorders>
              <w:bottom w:val="single" w:sz="4" w:space="0" w:color="auto"/>
            </w:tcBorders>
            <w:shd w:val="clear" w:color="auto" w:fill="auto"/>
            <w:vAlign w:val="center"/>
          </w:tcPr>
          <w:p w14:paraId="5085B740"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8</w:t>
            </w:r>
          </w:p>
        </w:tc>
        <w:tc>
          <w:tcPr>
            <w:tcW w:w="450" w:type="dxa"/>
            <w:tcBorders>
              <w:bottom w:val="single" w:sz="4" w:space="0" w:color="auto"/>
            </w:tcBorders>
            <w:shd w:val="clear" w:color="auto" w:fill="auto"/>
            <w:vAlign w:val="center"/>
          </w:tcPr>
          <w:p w14:paraId="5085B741"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8</w:t>
            </w:r>
          </w:p>
        </w:tc>
        <w:tc>
          <w:tcPr>
            <w:tcW w:w="450" w:type="dxa"/>
            <w:tcBorders>
              <w:bottom w:val="single" w:sz="4" w:space="0" w:color="auto"/>
            </w:tcBorders>
            <w:shd w:val="clear" w:color="auto" w:fill="auto"/>
            <w:vAlign w:val="center"/>
          </w:tcPr>
          <w:p w14:paraId="5085B742"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085B743"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085B744"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450" w:type="dxa"/>
            <w:tcBorders>
              <w:bottom w:val="single" w:sz="4" w:space="0" w:color="auto"/>
            </w:tcBorders>
            <w:shd w:val="clear" w:color="auto" w:fill="auto"/>
            <w:vAlign w:val="center"/>
          </w:tcPr>
          <w:p w14:paraId="5085B745"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085B746" w14:textId="77777777" w:rsidR="001A63C6" w:rsidRPr="00AE656A" w:rsidRDefault="001A63C6" w:rsidP="001A63C6">
            <w:pPr>
              <w:pStyle w:val="TableText"/>
              <w:widowControl w:val="0"/>
              <w:spacing w:after="120"/>
              <w:rPr>
                <w:rFonts w:ascii="Tahoma" w:hAnsi="Tahoma" w:cs="Tahoma"/>
                <w:sz w:val="13"/>
                <w:szCs w:val="13"/>
              </w:rPr>
            </w:pPr>
            <w:r w:rsidRPr="00AE656A">
              <w:rPr>
                <w:rFonts w:ascii="Tahoma" w:hAnsi="Tahoma" w:cs="Tahoma"/>
                <w:sz w:val="13"/>
                <w:szCs w:val="13"/>
              </w:rPr>
              <w:t>5</w:t>
            </w:r>
          </w:p>
        </w:tc>
        <w:tc>
          <w:tcPr>
            <w:tcW w:w="360" w:type="dxa"/>
            <w:tcBorders>
              <w:left w:val="single" w:sz="18" w:space="0" w:color="auto"/>
              <w:bottom w:val="single" w:sz="4" w:space="0" w:color="auto"/>
            </w:tcBorders>
            <w:shd w:val="clear" w:color="auto" w:fill="auto"/>
            <w:vAlign w:val="center"/>
          </w:tcPr>
          <w:p w14:paraId="5085B74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085B74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085B74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vAlign w:val="center"/>
          </w:tcPr>
          <w:p w14:paraId="5085B74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74B" w14:textId="77777777" w:rsidR="001A63C6" w:rsidRPr="00AE656A" w:rsidRDefault="001A63C6" w:rsidP="001A63C6">
            <w:pPr>
              <w:pStyle w:val="TableText"/>
              <w:widowControl w:val="0"/>
              <w:rPr>
                <w:rFonts w:ascii="Tahoma" w:hAnsi="Tahoma" w:cs="Tahoma"/>
                <w:sz w:val="13"/>
              </w:rPr>
            </w:pPr>
          </w:p>
        </w:tc>
      </w:tr>
      <w:tr w:rsidR="00B33D0E" w:rsidRPr="00AE656A" w14:paraId="5085B760" w14:textId="77777777" w:rsidTr="007F2C3B">
        <w:trPr>
          <w:trHeight w:val="287"/>
        </w:trPr>
        <w:tc>
          <w:tcPr>
            <w:tcW w:w="2734" w:type="dxa"/>
            <w:gridSpan w:val="2"/>
            <w:tcBorders>
              <w:bottom w:val="single" w:sz="4" w:space="0" w:color="auto"/>
            </w:tcBorders>
            <w:shd w:val="clear" w:color="auto" w:fill="FAC08F"/>
            <w:vAlign w:val="center"/>
          </w:tcPr>
          <w:p w14:paraId="5085B74D" w14:textId="77777777" w:rsidR="001A63C6" w:rsidRPr="00AE656A" w:rsidRDefault="001A63C6" w:rsidP="00C251DD">
            <w:pPr>
              <w:pStyle w:val="Heading2"/>
              <w:spacing w:beforeLines="20" w:before="48" w:afterLines="20" w:after="48"/>
              <w:ind w:left="0"/>
              <w:rPr>
                <w:rFonts w:ascii="Tahoma" w:hAnsi="Tahoma" w:cs="Tahoma"/>
                <w:b w:val="0"/>
                <w:sz w:val="14"/>
              </w:rPr>
            </w:pPr>
            <w:bookmarkStart w:id="514" w:name="_Toc336338114"/>
            <w:bookmarkStart w:id="515" w:name="_Toc357598208"/>
            <w:r w:rsidRPr="00AE656A">
              <w:rPr>
                <w:rFonts w:ascii="Tahoma" w:hAnsi="Tahoma" w:cs="Tahoma"/>
                <w:b w:val="0"/>
                <w:sz w:val="14"/>
              </w:rPr>
              <w:t>Serviços do Windows Azure</w:t>
            </w:r>
            <w:bookmarkEnd w:id="514"/>
            <w:bookmarkEnd w:id="515"/>
          </w:p>
        </w:tc>
        <w:tc>
          <w:tcPr>
            <w:tcW w:w="450" w:type="dxa"/>
            <w:tcBorders>
              <w:bottom w:val="single" w:sz="4" w:space="0" w:color="auto"/>
            </w:tcBorders>
            <w:shd w:val="clear" w:color="auto" w:fill="FAC08F"/>
            <w:vAlign w:val="center"/>
          </w:tcPr>
          <w:p w14:paraId="5085B74E" w14:textId="77777777" w:rsidR="001A63C6" w:rsidRPr="00AE656A" w:rsidRDefault="00AC145A" w:rsidP="007F2C3B">
            <w:pPr>
              <w:pStyle w:val="TableText"/>
              <w:widowControl w:val="0"/>
              <w:spacing w:before="100" w:beforeAutospacing="1"/>
              <w:rPr>
                <w:rFonts w:cs="Tahoma"/>
                <w:b/>
                <w:color w:val="0000FF"/>
                <w:sz w:val="13"/>
                <w:szCs w:val="13"/>
                <w:u w:val="single"/>
              </w:rPr>
            </w:pPr>
            <w:hyperlink w:anchor="_96_Serviços_do" w:history="1">
              <w:r w:rsidR="00BA71AD" w:rsidRPr="00BC3C69">
                <w:rPr>
                  <w:rStyle w:val="Hyperlink"/>
                  <w:rFonts w:cs="Tahoma"/>
                  <w:b/>
                  <w:sz w:val="13"/>
                  <w:szCs w:val="13"/>
                </w:rPr>
                <w:t>9</w:t>
              </w:r>
            </w:hyperlink>
            <w:r w:rsidR="007F2C3B">
              <w:rPr>
                <w:rStyle w:val="Hyperlink"/>
                <w:rFonts w:cs="Tahoma"/>
                <w:b/>
                <w:sz w:val="13"/>
                <w:szCs w:val="13"/>
              </w:rPr>
              <w:t>7</w:t>
            </w:r>
          </w:p>
        </w:tc>
        <w:tc>
          <w:tcPr>
            <w:tcW w:w="450" w:type="dxa"/>
            <w:tcBorders>
              <w:bottom w:val="single" w:sz="4" w:space="0" w:color="auto"/>
            </w:tcBorders>
            <w:shd w:val="clear" w:color="auto" w:fill="FAC08F"/>
            <w:vAlign w:val="center"/>
          </w:tcPr>
          <w:p w14:paraId="5085B74F"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11/11</w:t>
            </w:r>
          </w:p>
        </w:tc>
        <w:tc>
          <w:tcPr>
            <w:tcW w:w="360" w:type="dxa"/>
            <w:tcBorders>
              <w:bottom w:val="single" w:sz="4" w:space="0" w:color="auto"/>
              <w:right w:val="single" w:sz="18" w:space="0" w:color="auto"/>
            </w:tcBorders>
            <w:shd w:val="clear" w:color="auto" w:fill="FAC08F"/>
            <w:vAlign w:val="center"/>
          </w:tcPr>
          <w:p w14:paraId="5085B750"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085B75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5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5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5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5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56"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085B757"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085B75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5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75A"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085B75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75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C08F"/>
            <w:vAlign w:val="center"/>
          </w:tcPr>
          <w:p w14:paraId="5085B75D"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C08F"/>
          </w:tcPr>
          <w:p w14:paraId="5085B75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C08F"/>
            <w:vAlign w:val="center"/>
          </w:tcPr>
          <w:p w14:paraId="5085B75F" w14:textId="77777777" w:rsidR="001A63C6" w:rsidRPr="00AE656A" w:rsidRDefault="001A63C6" w:rsidP="001A63C6">
            <w:pPr>
              <w:pStyle w:val="TableText"/>
              <w:widowControl w:val="0"/>
              <w:rPr>
                <w:rFonts w:ascii="Tahoma" w:hAnsi="Tahoma" w:cs="Tahoma"/>
                <w:sz w:val="13"/>
              </w:rPr>
            </w:pPr>
          </w:p>
        </w:tc>
      </w:tr>
      <w:tr w:rsidR="007F2C3B" w:rsidRPr="00AE656A" w14:paraId="5085B774" w14:textId="77777777" w:rsidTr="007F2C3B">
        <w:trPr>
          <w:trHeight w:val="152"/>
        </w:trPr>
        <w:tc>
          <w:tcPr>
            <w:tcW w:w="2734" w:type="dxa"/>
            <w:gridSpan w:val="2"/>
            <w:tcBorders>
              <w:bottom w:val="single" w:sz="4" w:space="0" w:color="auto"/>
            </w:tcBorders>
            <w:shd w:val="clear" w:color="auto" w:fill="FFFFFF" w:themeFill="background1"/>
            <w:vAlign w:val="center"/>
          </w:tcPr>
          <w:p w14:paraId="5085B761" w14:textId="77777777" w:rsidR="001A63C6" w:rsidRPr="00AE656A" w:rsidRDefault="001A63C6" w:rsidP="001A63C6">
            <w:pPr>
              <w:pStyle w:val="Heading2"/>
              <w:spacing w:before="20" w:after="20"/>
              <w:ind w:left="0"/>
              <w:rPr>
                <w:rFonts w:ascii="Tahoma" w:hAnsi="Tahoma" w:cs="Tahoma"/>
                <w:b w:val="0"/>
                <w:sz w:val="14"/>
                <w:szCs w:val="14"/>
              </w:rPr>
            </w:pPr>
            <w:bookmarkStart w:id="516" w:name="_Toc336338115"/>
            <w:bookmarkStart w:id="517" w:name="_Toc357598209"/>
            <w:r w:rsidRPr="00AE656A">
              <w:rPr>
                <w:rFonts w:ascii="Tahoma" w:hAnsi="Tahoma" w:cs="Tahoma"/>
                <w:b w:val="0"/>
                <w:sz w:val="14"/>
              </w:rPr>
              <w:t>Windows</w:t>
            </w:r>
            <w:r w:rsidR="005841BE" w:rsidRPr="00AE656A">
              <w:rPr>
                <w:rFonts w:ascii="Tahoma" w:hAnsi="Tahoma" w:cs="Tahoma"/>
                <w:b w:val="0"/>
                <w:sz w:val="14"/>
                <w:vertAlign w:val="superscript"/>
              </w:rPr>
              <w:t>®</w:t>
            </w:r>
            <w:r w:rsidRPr="00AE656A">
              <w:rPr>
                <w:rFonts w:ascii="Tahoma" w:hAnsi="Tahoma" w:cs="Tahoma"/>
                <w:b w:val="0"/>
                <w:sz w:val="14"/>
              </w:rPr>
              <w:t xml:space="preserve"> Embedded Device Manager 2011</w:t>
            </w:r>
            <w:bookmarkEnd w:id="516"/>
            <w:bookmarkEnd w:id="517"/>
          </w:p>
        </w:tc>
        <w:tc>
          <w:tcPr>
            <w:tcW w:w="450" w:type="dxa"/>
            <w:tcBorders>
              <w:bottom w:val="single" w:sz="4" w:space="0" w:color="auto"/>
            </w:tcBorders>
            <w:shd w:val="clear" w:color="auto" w:fill="FFFFFF" w:themeFill="background1"/>
            <w:vAlign w:val="center"/>
          </w:tcPr>
          <w:p w14:paraId="5085B762" w14:textId="77777777" w:rsidR="001A63C6" w:rsidRPr="00AE656A" w:rsidRDefault="00AC145A" w:rsidP="007F2C3B">
            <w:pPr>
              <w:pStyle w:val="TableText"/>
              <w:widowControl w:val="0"/>
              <w:spacing w:before="100" w:beforeAutospacing="1"/>
              <w:rPr>
                <w:rFonts w:cs="Tahoma"/>
                <w:b/>
                <w:color w:val="0000FF"/>
                <w:sz w:val="13"/>
                <w:szCs w:val="13"/>
                <w:u w:val="single"/>
              </w:rPr>
            </w:pPr>
            <w:hyperlink w:anchor="_97_Windows_Embedded" w:history="1">
              <w:r w:rsidR="00BA71AD" w:rsidRPr="00BC3C69">
                <w:rPr>
                  <w:rStyle w:val="Hyperlink"/>
                  <w:rFonts w:cs="Tahoma"/>
                  <w:b/>
                  <w:sz w:val="13"/>
                  <w:szCs w:val="13"/>
                </w:rPr>
                <w:t>9</w:t>
              </w:r>
            </w:hyperlink>
            <w:r w:rsidR="007F2C3B">
              <w:rPr>
                <w:rStyle w:val="Hyperlink"/>
                <w:rFonts w:cs="Tahoma"/>
                <w:b/>
                <w:sz w:val="13"/>
                <w:szCs w:val="13"/>
              </w:rPr>
              <w:t>8</w:t>
            </w:r>
          </w:p>
        </w:tc>
        <w:tc>
          <w:tcPr>
            <w:tcW w:w="450" w:type="dxa"/>
            <w:tcBorders>
              <w:bottom w:val="single" w:sz="4" w:space="0" w:color="auto"/>
            </w:tcBorders>
            <w:shd w:val="clear" w:color="auto" w:fill="FFFFFF" w:themeFill="background1"/>
            <w:vAlign w:val="center"/>
          </w:tcPr>
          <w:p w14:paraId="5085B763"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B764"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B76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6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6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6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6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6A"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B76B"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B76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6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76E"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B76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77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B771"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tcPr>
          <w:p w14:paraId="5085B77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73" w14:textId="77777777" w:rsidR="001A63C6" w:rsidRPr="00AE656A" w:rsidRDefault="001A63C6" w:rsidP="001A63C6">
            <w:pPr>
              <w:pStyle w:val="TableText"/>
              <w:widowControl w:val="0"/>
              <w:rPr>
                <w:rFonts w:ascii="Tahoma" w:hAnsi="Tahoma" w:cs="Tahoma"/>
                <w:sz w:val="13"/>
              </w:rPr>
            </w:pPr>
          </w:p>
        </w:tc>
      </w:tr>
      <w:tr w:rsidR="00B33D0E" w:rsidRPr="00AE656A" w14:paraId="5085B788" w14:textId="77777777" w:rsidTr="007F2C3B">
        <w:trPr>
          <w:trHeight w:val="287"/>
        </w:trPr>
        <w:tc>
          <w:tcPr>
            <w:tcW w:w="2734" w:type="dxa"/>
            <w:gridSpan w:val="2"/>
            <w:tcBorders>
              <w:bottom w:val="single" w:sz="4" w:space="0" w:color="auto"/>
            </w:tcBorders>
            <w:shd w:val="clear" w:color="auto" w:fill="FAC08F"/>
            <w:vAlign w:val="center"/>
          </w:tcPr>
          <w:p w14:paraId="5085B775" w14:textId="77777777" w:rsidR="001A63C6" w:rsidRPr="00AE656A" w:rsidRDefault="001A63C6" w:rsidP="001A63C6">
            <w:pPr>
              <w:pStyle w:val="Heading2"/>
              <w:spacing w:before="20" w:after="20"/>
              <w:ind w:left="0"/>
              <w:rPr>
                <w:rFonts w:ascii="Tahoma" w:hAnsi="Tahoma" w:cs="Tahoma"/>
                <w:b w:val="0"/>
                <w:sz w:val="14"/>
                <w:szCs w:val="14"/>
              </w:rPr>
            </w:pPr>
            <w:bookmarkStart w:id="518" w:name="_Toc336338116"/>
            <w:bookmarkStart w:id="519" w:name="_Toc357598210"/>
            <w:r w:rsidRPr="00AE656A">
              <w:rPr>
                <w:rFonts w:ascii="Tahoma" w:hAnsi="Tahoma" w:cs="Tahoma"/>
                <w:b w:val="0"/>
                <w:sz w:val="14"/>
              </w:rPr>
              <w:t>Licença de Gerenciamento de Cliente do Windows</w:t>
            </w:r>
            <w:r w:rsidR="005841BE" w:rsidRPr="00AE656A">
              <w:rPr>
                <w:rFonts w:ascii="Tahoma" w:hAnsi="Tahoma" w:cs="Tahoma"/>
                <w:b w:val="0"/>
                <w:sz w:val="14"/>
                <w:vertAlign w:val="superscript"/>
              </w:rPr>
              <w:t>®</w:t>
            </w:r>
            <w:r w:rsidRPr="00AE656A">
              <w:rPr>
                <w:rFonts w:ascii="Tahoma" w:hAnsi="Tahoma" w:cs="Tahoma"/>
                <w:b w:val="0"/>
                <w:sz w:val="14"/>
              </w:rPr>
              <w:t xml:space="preserve"> Embedded Device Manager 2011 por OSE</w:t>
            </w:r>
            <w:bookmarkEnd w:id="518"/>
            <w:bookmarkEnd w:id="519"/>
          </w:p>
        </w:tc>
        <w:tc>
          <w:tcPr>
            <w:tcW w:w="450" w:type="dxa"/>
            <w:tcBorders>
              <w:bottom w:val="single" w:sz="4" w:space="0" w:color="auto"/>
            </w:tcBorders>
            <w:shd w:val="clear" w:color="auto" w:fill="FAC08F"/>
            <w:vAlign w:val="center"/>
          </w:tcPr>
          <w:p w14:paraId="5085B776" w14:textId="77777777" w:rsidR="001A63C6" w:rsidRPr="00AE656A" w:rsidRDefault="001A63C6" w:rsidP="001A63C6">
            <w:pPr>
              <w:pStyle w:val="TableText"/>
              <w:widowControl w:val="0"/>
              <w:spacing w:before="100" w:beforeAutospacing="1"/>
              <w:rPr>
                <w:rFonts w:ascii="Tahoma" w:hAnsi="Tahoma" w:cs="Tahoma"/>
                <w:b/>
                <w:color w:val="0000FF"/>
                <w:sz w:val="13"/>
                <w:szCs w:val="13"/>
              </w:rPr>
            </w:pPr>
          </w:p>
        </w:tc>
        <w:tc>
          <w:tcPr>
            <w:tcW w:w="450" w:type="dxa"/>
            <w:tcBorders>
              <w:bottom w:val="single" w:sz="4" w:space="0" w:color="auto"/>
            </w:tcBorders>
            <w:shd w:val="clear" w:color="auto" w:fill="FAC08F"/>
            <w:vAlign w:val="center"/>
          </w:tcPr>
          <w:p w14:paraId="5085B777"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085B778"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085B77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7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7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7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7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7E"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085B77F"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085B78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8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782"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085B78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78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14:paraId="5085B785"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C08F"/>
          </w:tcPr>
          <w:p w14:paraId="5085B78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87" w14:textId="77777777" w:rsidR="001A63C6" w:rsidRPr="00AE656A" w:rsidRDefault="001A63C6" w:rsidP="001A63C6">
            <w:pPr>
              <w:pStyle w:val="TableText"/>
              <w:widowControl w:val="0"/>
              <w:rPr>
                <w:rFonts w:ascii="Tahoma" w:hAnsi="Tahoma" w:cs="Tahoma"/>
                <w:sz w:val="13"/>
              </w:rPr>
            </w:pPr>
          </w:p>
        </w:tc>
      </w:tr>
      <w:tr w:rsidR="007F2C3B" w:rsidRPr="00AE656A" w14:paraId="5085B79C" w14:textId="77777777" w:rsidTr="007F2C3B">
        <w:trPr>
          <w:trHeight w:val="287"/>
        </w:trPr>
        <w:tc>
          <w:tcPr>
            <w:tcW w:w="2734" w:type="dxa"/>
            <w:gridSpan w:val="2"/>
            <w:tcBorders>
              <w:bottom w:val="single" w:sz="4" w:space="0" w:color="auto"/>
            </w:tcBorders>
            <w:shd w:val="clear" w:color="auto" w:fill="FFFFFF" w:themeFill="background1"/>
            <w:vAlign w:val="center"/>
          </w:tcPr>
          <w:p w14:paraId="5085B789" w14:textId="77777777" w:rsidR="001A63C6" w:rsidRPr="00AE656A" w:rsidRDefault="001A63C6" w:rsidP="001A63C6">
            <w:pPr>
              <w:pStyle w:val="Heading2"/>
              <w:spacing w:before="20" w:after="20"/>
              <w:ind w:left="0"/>
              <w:rPr>
                <w:rFonts w:ascii="Tahoma" w:hAnsi="Tahoma" w:cs="Tahoma"/>
                <w:b w:val="0"/>
                <w:sz w:val="14"/>
                <w:szCs w:val="14"/>
              </w:rPr>
            </w:pPr>
            <w:bookmarkStart w:id="520" w:name="_Toc336338117"/>
            <w:bookmarkStart w:id="521" w:name="_Toc357598211"/>
            <w:r w:rsidRPr="00AE656A">
              <w:rPr>
                <w:rFonts w:ascii="Tahoma" w:hAnsi="Tahoma" w:cs="Tahoma"/>
                <w:b w:val="0"/>
                <w:sz w:val="14"/>
              </w:rPr>
              <w:t>Licença de Gerenciamento de Cliente do Windows</w:t>
            </w:r>
            <w:r w:rsidR="005841BE" w:rsidRPr="00AE656A">
              <w:rPr>
                <w:rFonts w:ascii="Tahoma" w:hAnsi="Tahoma" w:cs="Tahoma"/>
                <w:b w:val="0"/>
                <w:sz w:val="14"/>
                <w:vertAlign w:val="superscript"/>
              </w:rPr>
              <w:t>®</w:t>
            </w:r>
            <w:r w:rsidRPr="00AE656A">
              <w:rPr>
                <w:rFonts w:ascii="Tahoma" w:hAnsi="Tahoma" w:cs="Tahoma"/>
                <w:b w:val="0"/>
                <w:sz w:val="14"/>
              </w:rPr>
              <w:t xml:space="preserve"> Embedded Device Manager 2011 por Usuário</w:t>
            </w:r>
            <w:bookmarkEnd w:id="520"/>
            <w:bookmarkEnd w:id="521"/>
          </w:p>
        </w:tc>
        <w:tc>
          <w:tcPr>
            <w:tcW w:w="450" w:type="dxa"/>
            <w:tcBorders>
              <w:bottom w:val="single" w:sz="4" w:space="0" w:color="auto"/>
            </w:tcBorders>
            <w:shd w:val="clear" w:color="auto" w:fill="FFFFFF" w:themeFill="background1"/>
            <w:vAlign w:val="center"/>
          </w:tcPr>
          <w:p w14:paraId="5085B78A" w14:textId="77777777" w:rsidR="001A63C6" w:rsidRPr="00AE656A" w:rsidRDefault="00AC145A" w:rsidP="007F2C3B">
            <w:pPr>
              <w:pStyle w:val="TableText"/>
              <w:widowControl w:val="0"/>
              <w:spacing w:before="100" w:beforeAutospacing="1"/>
              <w:rPr>
                <w:rFonts w:cs="Tahoma"/>
                <w:b/>
                <w:color w:val="0000FF"/>
                <w:sz w:val="13"/>
                <w:szCs w:val="13"/>
              </w:rPr>
            </w:pPr>
            <w:hyperlink w:anchor="_96_Windows_Embedded" w:history="1">
              <w:r w:rsidR="00BA71AD" w:rsidRPr="00BC3C69">
                <w:rPr>
                  <w:rStyle w:val="Hyperlink"/>
                  <w:rFonts w:cs="Tahoma"/>
                  <w:b/>
                  <w:sz w:val="13"/>
                  <w:szCs w:val="13"/>
                </w:rPr>
                <w:t>9</w:t>
              </w:r>
            </w:hyperlink>
            <w:r w:rsidR="007F2C3B">
              <w:rPr>
                <w:rStyle w:val="Hyperlink"/>
                <w:rFonts w:cs="Tahoma"/>
                <w:b/>
                <w:sz w:val="13"/>
                <w:szCs w:val="13"/>
              </w:rPr>
              <w:t>9</w:t>
            </w:r>
          </w:p>
        </w:tc>
        <w:tc>
          <w:tcPr>
            <w:tcW w:w="450" w:type="dxa"/>
            <w:tcBorders>
              <w:bottom w:val="single" w:sz="4" w:space="0" w:color="auto"/>
            </w:tcBorders>
            <w:shd w:val="clear" w:color="auto" w:fill="FFFFFF" w:themeFill="background1"/>
            <w:vAlign w:val="center"/>
          </w:tcPr>
          <w:p w14:paraId="5085B78B"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B78C"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B78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8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8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9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9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92"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B793"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B79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9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796"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B79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79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B799"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tcPr>
          <w:p w14:paraId="5085B79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9B" w14:textId="77777777" w:rsidR="001A63C6" w:rsidRPr="00AE656A" w:rsidRDefault="001A63C6" w:rsidP="001A63C6">
            <w:pPr>
              <w:pStyle w:val="TableText"/>
              <w:widowControl w:val="0"/>
              <w:rPr>
                <w:rFonts w:ascii="Tahoma" w:hAnsi="Tahoma" w:cs="Tahoma"/>
                <w:sz w:val="13"/>
              </w:rPr>
            </w:pPr>
          </w:p>
        </w:tc>
      </w:tr>
      <w:tr w:rsidR="00B33D0E" w:rsidRPr="00AE656A" w14:paraId="5085B7B0" w14:textId="77777777" w:rsidTr="007F2C3B">
        <w:trPr>
          <w:trHeight w:val="287"/>
        </w:trPr>
        <w:tc>
          <w:tcPr>
            <w:tcW w:w="2734" w:type="dxa"/>
            <w:gridSpan w:val="2"/>
            <w:tcBorders>
              <w:bottom w:val="single" w:sz="4" w:space="0" w:color="auto"/>
            </w:tcBorders>
            <w:shd w:val="clear" w:color="auto" w:fill="FAC08F"/>
            <w:vAlign w:val="center"/>
          </w:tcPr>
          <w:p w14:paraId="5085B79D" w14:textId="77777777" w:rsidR="001A63C6" w:rsidRPr="00AE656A" w:rsidRDefault="001A63C6" w:rsidP="001A63C6">
            <w:pPr>
              <w:pStyle w:val="Heading2"/>
              <w:spacing w:before="20" w:after="20"/>
              <w:ind w:left="0"/>
              <w:rPr>
                <w:rFonts w:ascii="Tahoma" w:hAnsi="Tahoma" w:cs="Tahoma"/>
                <w:b w:val="0"/>
                <w:sz w:val="14"/>
                <w:szCs w:val="14"/>
              </w:rPr>
            </w:pPr>
            <w:bookmarkStart w:id="522" w:name="_Toc336338118"/>
            <w:bookmarkStart w:id="523" w:name="_Toc357598212"/>
            <w:r w:rsidRPr="00AE656A">
              <w:rPr>
                <w:rFonts w:ascii="Tahoma" w:hAnsi="Tahoma" w:cs="Tahoma"/>
                <w:b w:val="0"/>
                <w:sz w:val="14"/>
              </w:rPr>
              <w:t>Windows</w:t>
            </w:r>
            <w:r w:rsidR="005841BE" w:rsidRPr="00AE656A">
              <w:rPr>
                <w:rFonts w:ascii="Tahoma" w:hAnsi="Tahoma" w:cs="Tahoma"/>
                <w:b w:val="0"/>
                <w:sz w:val="14"/>
                <w:vertAlign w:val="superscript"/>
              </w:rPr>
              <w:t>®</w:t>
            </w:r>
            <w:r w:rsidRPr="00AE656A">
              <w:rPr>
                <w:rFonts w:ascii="Tahoma" w:hAnsi="Tahoma" w:cs="Tahoma"/>
                <w:b w:val="0"/>
                <w:sz w:val="14"/>
              </w:rPr>
              <w:t xml:space="preserve"> Embedded Device Manager 2011 com Tecnologia SQL Server</w:t>
            </w:r>
            <w:r w:rsidR="005841BE" w:rsidRPr="00AE656A">
              <w:rPr>
                <w:rFonts w:ascii="Tahoma" w:hAnsi="Tahoma" w:cs="Tahoma"/>
                <w:b w:val="0"/>
                <w:sz w:val="14"/>
                <w:vertAlign w:val="superscript"/>
              </w:rPr>
              <w:t>®</w:t>
            </w:r>
            <w:r w:rsidRPr="00AE656A">
              <w:rPr>
                <w:rFonts w:ascii="Tahoma" w:hAnsi="Tahoma" w:cs="Tahoma"/>
                <w:b w:val="0"/>
                <w:sz w:val="14"/>
              </w:rPr>
              <w:t xml:space="preserve"> 2008</w:t>
            </w:r>
            <w:bookmarkEnd w:id="522"/>
            <w:bookmarkEnd w:id="523"/>
          </w:p>
        </w:tc>
        <w:tc>
          <w:tcPr>
            <w:tcW w:w="450" w:type="dxa"/>
            <w:tcBorders>
              <w:bottom w:val="single" w:sz="4" w:space="0" w:color="auto"/>
            </w:tcBorders>
            <w:shd w:val="clear" w:color="auto" w:fill="FAC08F"/>
            <w:vAlign w:val="center"/>
          </w:tcPr>
          <w:p w14:paraId="5085B79E" w14:textId="77777777" w:rsidR="001A63C6" w:rsidRPr="00AE656A" w:rsidRDefault="00AC145A" w:rsidP="007F2C3B">
            <w:pPr>
              <w:pStyle w:val="TableText"/>
              <w:widowControl w:val="0"/>
              <w:spacing w:before="100" w:beforeAutospacing="1"/>
              <w:rPr>
                <w:rFonts w:cs="Tahoma"/>
                <w:b/>
                <w:color w:val="0000FF"/>
                <w:sz w:val="13"/>
                <w:szCs w:val="13"/>
                <w:u w:val="single"/>
              </w:rPr>
            </w:pPr>
            <w:hyperlink w:anchor="_98_Windows_Embedded" w:history="1">
              <w:r w:rsidR="00BA71AD" w:rsidRPr="00BC3C69">
                <w:rPr>
                  <w:rStyle w:val="Hyperlink"/>
                  <w:rFonts w:cs="Tahoma"/>
                  <w:b/>
                  <w:sz w:val="13"/>
                  <w:szCs w:val="13"/>
                </w:rPr>
                <w:t>9</w:t>
              </w:r>
            </w:hyperlink>
            <w:r w:rsidR="007F2C3B">
              <w:rPr>
                <w:rStyle w:val="Hyperlink"/>
                <w:rFonts w:cs="Tahoma"/>
                <w:b/>
                <w:sz w:val="13"/>
                <w:szCs w:val="13"/>
              </w:rPr>
              <w:t>9</w:t>
            </w:r>
          </w:p>
        </w:tc>
        <w:tc>
          <w:tcPr>
            <w:tcW w:w="450" w:type="dxa"/>
            <w:tcBorders>
              <w:bottom w:val="single" w:sz="4" w:space="0" w:color="auto"/>
            </w:tcBorders>
            <w:shd w:val="clear" w:color="auto" w:fill="FAC08F"/>
            <w:vAlign w:val="center"/>
          </w:tcPr>
          <w:p w14:paraId="5085B79F"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085B7A0"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085B7A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A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A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A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A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A6"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085B7A7"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085B7A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A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7AA"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085B7A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7A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14:paraId="5085B7AD"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C08F"/>
          </w:tcPr>
          <w:p w14:paraId="5085B7A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AF" w14:textId="77777777" w:rsidR="001A63C6" w:rsidRPr="00AE656A" w:rsidRDefault="001A63C6" w:rsidP="001A63C6">
            <w:pPr>
              <w:pStyle w:val="TableText"/>
              <w:widowControl w:val="0"/>
              <w:rPr>
                <w:rFonts w:ascii="Tahoma" w:hAnsi="Tahoma" w:cs="Tahoma"/>
                <w:sz w:val="13"/>
              </w:rPr>
            </w:pPr>
          </w:p>
        </w:tc>
      </w:tr>
      <w:tr w:rsidR="007F2C3B" w:rsidRPr="00AE656A" w14:paraId="5085B7C4" w14:textId="77777777" w:rsidTr="007F2C3B">
        <w:trPr>
          <w:trHeight w:val="287"/>
        </w:trPr>
        <w:tc>
          <w:tcPr>
            <w:tcW w:w="2734" w:type="dxa"/>
            <w:gridSpan w:val="2"/>
            <w:tcBorders>
              <w:bottom w:val="single" w:sz="4" w:space="0" w:color="auto"/>
            </w:tcBorders>
            <w:shd w:val="clear" w:color="auto" w:fill="FFFFFF" w:themeFill="background1"/>
            <w:vAlign w:val="center"/>
          </w:tcPr>
          <w:p w14:paraId="5085B7B1" w14:textId="77777777" w:rsidR="001A63C6" w:rsidRPr="00AE656A" w:rsidRDefault="001A63C6" w:rsidP="001A63C6">
            <w:pPr>
              <w:pStyle w:val="Heading2"/>
              <w:spacing w:before="20" w:after="20"/>
              <w:ind w:left="0"/>
              <w:rPr>
                <w:rFonts w:ascii="Tahoma" w:hAnsi="Tahoma" w:cs="Tahoma"/>
                <w:b w:val="0"/>
                <w:sz w:val="14"/>
                <w:szCs w:val="14"/>
              </w:rPr>
            </w:pPr>
            <w:bookmarkStart w:id="524" w:name="_Toc336338119"/>
            <w:bookmarkStart w:id="525" w:name="_Toc357598213"/>
            <w:r w:rsidRPr="00AE656A">
              <w:rPr>
                <w:rFonts w:ascii="Tahoma" w:hAnsi="Tahoma" w:cs="Tahoma"/>
                <w:b w:val="0"/>
                <w:sz w:val="14"/>
                <w:szCs w:val="14"/>
              </w:rPr>
              <w:t>Windows Essential Business Server 2008 Standard</w:t>
            </w:r>
            <w:bookmarkEnd w:id="524"/>
            <w:bookmarkEnd w:id="525"/>
          </w:p>
        </w:tc>
        <w:tc>
          <w:tcPr>
            <w:tcW w:w="450" w:type="dxa"/>
            <w:tcBorders>
              <w:bottom w:val="single" w:sz="4" w:space="0" w:color="auto"/>
            </w:tcBorders>
            <w:shd w:val="clear" w:color="auto" w:fill="FFFFFF" w:themeFill="background1"/>
            <w:vAlign w:val="center"/>
          </w:tcPr>
          <w:p w14:paraId="5085B7B2" w14:textId="77777777" w:rsidR="001A63C6" w:rsidRPr="00AE656A" w:rsidRDefault="00AC145A" w:rsidP="005312F5">
            <w:pPr>
              <w:pStyle w:val="TableText"/>
              <w:widowControl w:val="0"/>
              <w:spacing w:before="100" w:beforeAutospacing="1"/>
              <w:rPr>
                <w:rStyle w:val="EndnoteReference"/>
                <w:rFonts w:cs="Tahoma"/>
                <w:b w:val="0"/>
                <w:color w:val="0000FF"/>
                <w:sz w:val="13"/>
                <w:szCs w:val="13"/>
                <w:u w:val="single"/>
              </w:rPr>
            </w:pPr>
            <w:hyperlink w:anchor="_100_Windows_EBS" w:history="1">
              <w:r w:rsidR="007F2C3B">
                <w:rPr>
                  <w:rStyle w:val="Hyperlink"/>
                  <w:rFonts w:cs="Tahoma"/>
                  <w:b/>
                  <w:sz w:val="13"/>
                  <w:szCs w:val="13"/>
                </w:rPr>
                <w:t>100</w:t>
              </w:r>
            </w:hyperlink>
          </w:p>
        </w:tc>
        <w:tc>
          <w:tcPr>
            <w:tcW w:w="450" w:type="dxa"/>
            <w:tcBorders>
              <w:bottom w:val="single" w:sz="4" w:space="0" w:color="auto"/>
            </w:tcBorders>
            <w:shd w:val="clear" w:color="auto" w:fill="FFFFFF" w:themeFill="background1"/>
            <w:vAlign w:val="center"/>
          </w:tcPr>
          <w:p w14:paraId="5085B7B3"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B7B4"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B7B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B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B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B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B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BA"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B7BB"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B7B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B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7BE"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B7B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7C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B7C1"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tcPr>
          <w:p w14:paraId="5085B7C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C3" w14:textId="77777777" w:rsidR="001A63C6" w:rsidRPr="00AE656A" w:rsidRDefault="001A63C6" w:rsidP="001A63C6">
            <w:pPr>
              <w:pStyle w:val="TableText"/>
              <w:widowControl w:val="0"/>
              <w:rPr>
                <w:rFonts w:ascii="Tahoma" w:hAnsi="Tahoma" w:cs="Tahoma"/>
                <w:sz w:val="13"/>
              </w:rPr>
            </w:pPr>
          </w:p>
        </w:tc>
      </w:tr>
      <w:tr w:rsidR="00B33D0E" w:rsidRPr="00AE656A" w14:paraId="5085B7D8" w14:textId="77777777" w:rsidTr="007F2C3B">
        <w:trPr>
          <w:trHeight w:val="287"/>
        </w:trPr>
        <w:tc>
          <w:tcPr>
            <w:tcW w:w="2734" w:type="dxa"/>
            <w:gridSpan w:val="2"/>
            <w:tcBorders>
              <w:bottom w:val="single" w:sz="4" w:space="0" w:color="auto"/>
            </w:tcBorders>
            <w:shd w:val="clear" w:color="auto" w:fill="FAC08F"/>
            <w:vAlign w:val="center"/>
          </w:tcPr>
          <w:p w14:paraId="5085B7C5" w14:textId="77777777" w:rsidR="001A63C6" w:rsidRPr="00AE656A" w:rsidRDefault="001A63C6" w:rsidP="001A63C6">
            <w:pPr>
              <w:pStyle w:val="Heading2"/>
              <w:spacing w:before="20" w:after="20"/>
              <w:ind w:left="0"/>
              <w:rPr>
                <w:rFonts w:ascii="Tahoma" w:hAnsi="Tahoma" w:cs="Tahoma"/>
                <w:b w:val="0"/>
                <w:sz w:val="14"/>
                <w:szCs w:val="14"/>
              </w:rPr>
            </w:pPr>
            <w:bookmarkStart w:id="526" w:name="_Toc336338120"/>
            <w:bookmarkStart w:id="527" w:name="_Toc357598214"/>
            <w:r w:rsidRPr="00AE656A">
              <w:rPr>
                <w:rFonts w:ascii="Tahoma" w:hAnsi="Tahoma" w:cs="Tahoma"/>
                <w:b w:val="0"/>
                <w:sz w:val="14"/>
                <w:szCs w:val="14"/>
              </w:rPr>
              <w:t>Windows Essential Business Server 2008 CAL Suite</w:t>
            </w:r>
            <w:bookmarkEnd w:id="526"/>
            <w:bookmarkEnd w:id="527"/>
          </w:p>
        </w:tc>
        <w:tc>
          <w:tcPr>
            <w:tcW w:w="450" w:type="dxa"/>
            <w:tcBorders>
              <w:bottom w:val="single" w:sz="4" w:space="0" w:color="auto"/>
            </w:tcBorders>
            <w:shd w:val="clear" w:color="auto" w:fill="FAC08F"/>
            <w:vAlign w:val="center"/>
          </w:tcPr>
          <w:p w14:paraId="5085B7C6" w14:textId="77777777" w:rsidR="001A63C6" w:rsidRPr="00AE656A"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C08F"/>
            <w:vAlign w:val="center"/>
          </w:tcPr>
          <w:p w14:paraId="5085B7C7"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11/08</w:t>
            </w:r>
          </w:p>
        </w:tc>
        <w:tc>
          <w:tcPr>
            <w:tcW w:w="360" w:type="dxa"/>
            <w:tcBorders>
              <w:bottom w:val="single" w:sz="4" w:space="0" w:color="auto"/>
              <w:right w:val="single" w:sz="18" w:space="0" w:color="auto"/>
            </w:tcBorders>
            <w:shd w:val="clear" w:color="auto" w:fill="FAC08F"/>
            <w:vAlign w:val="center"/>
          </w:tcPr>
          <w:p w14:paraId="5085B7C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C08F"/>
            <w:vAlign w:val="center"/>
          </w:tcPr>
          <w:p w14:paraId="5085B7C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C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C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C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C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CE"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085B7CF"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085B7D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D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7D2"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085B7D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7D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14:paraId="5085B7D5"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C08F"/>
          </w:tcPr>
          <w:p w14:paraId="5085B7D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D7" w14:textId="77777777" w:rsidR="001A63C6" w:rsidRPr="00AE656A" w:rsidRDefault="001A63C6" w:rsidP="001A63C6">
            <w:pPr>
              <w:pStyle w:val="TableText"/>
              <w:widowControl w:val="0"/>
              <w:rPr>
                <w:rFonts w:ascii="Tahoma" w:hAnsi="Tahoma" w:cs="Tahoma"/>
                <w:sz w:val="13"/>
              </w:rPr>
            </w:pPr>
          </w:p>
        </w:tc>
      </w:tr>
      <w:tr w:rsidR="007F2C3B" w:rsidRPr="00AE656A" w14:paraId="5085B7EC" w14:textId="77777777" w:rsidTr="007F2C3B">
        <w:trPr>
          <w:trHeight w:val="287"/>
        </w:trPr>
        <w:tc>
          <w:tcPr>
            <w:tcW w:w="2734" w:type="dxa"/>
            <w:gridSpan w:val="2"/>
            <w:tcBorders>
              <w:bottom w:val="single" w:sz="4" w:space="0" w:color="auto"/>
            </w:tcBorders>
            <w:shd w:val="clear" w:color="auto" w:fill="FFFFFF" w:themeFill="background1"/>
            <w:vAlign w:val="center"/>
          </w:tcPr>
          <w:p w14:paraId="5085B7D9" w14:textId="77777777" w:rsidR="001A63C6" w:rsidRPr="00AE656A" w:rsidRDefault="001A63C6" w:rsidP="001A63C6">
            <w:pPr>
              <w:pStyle w:val="Heading2"/>
              <w:spacing w:before="20" w:after="20"/>
              <w:ind w:left="0"/>
              <w:rPr>
                <w:rFonts w:ascii="Tahoma" w:hAnsi="Tahoma" w:cs="Tahoma"/>
                <w:b w:val="0"/>
                <w:sz w:val="14"/>
                <w:szCs w:val="14"/>
              </w:rPr>
            </w:pPr>
            <w:bookmarkStart w:id="528" w:name="_Toc336338121"/>
            <w:bookmarkStart w:id="529" w:name="_Toc357598215"/>
            <w:r w:rsidRPr="00AE656A">
              <w:rPr>
                <w:rFonts w:ascii="Tahoma" w:hAnsi="Tahoma" w:cs="Tahoma"/>
                <w:b w:val="0"/>
                <w:sz w:val="14"/>
                <w:szCs w:val="14"/>
              </w:rPr>
              <w:t>Windows Essential Business Server 2008 CAL Suite (5 clientes)</w:t>
            </w:r>
            <w:bookmarkEnd w:id="528"/>
            <w:bookmarkEnd w:id="529"/>
          </w:p>
        </w:tc>
        <w:tc>
          <w:tcPr>
            <w:tcW w:w="450" w:type="dxa"/>
            <w:tcBorders>
              <w:bottom w:val="single" w:sz="4" w:space="0" w:color="auto"/>
            </w:tcBorders>
            <w:shd w:val="clear" w:color="auto" w:fill="FFFFFF" w:themeFill="background1"/>
            <w:vAlign w:val="center"/>
          </w:tcPr>
          <w:p w14:paraId="5085B7DA" w14:textId="77777777" w:rsidR="001A63C6" w:rsidRPr="00AE656A"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5085B7DB"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085B7D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085B7D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D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D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E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E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E2"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B7E3"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B7E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tcBorders>
            <w:shd w:val="clear" w:color="auto" w:fill="FFFFFF" w:themeFill="background1"/>
            <w:vAlign w:val="center"/>
          </w:tcPr>
          <w:p w14:paraId="5085B7E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7E6"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B7E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7E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B7E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FFFFF" w:themeFill="background1"/>
          </w:tcPr>
          <w:p w14:paraId="5085B7E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7E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w:t>
            </w:r>
          </w:p>
        </w:tc>
      </w:tr>
      <w:tr w:rsidR="00B33D0E" w:rsidRPr="00AE656A" w14:paraId="5085B800" w14:textId="77777777" w:rsidTr="007F2C3B">
        <w:trPr>
          <w:trHeight w:val="287"/>
        </w:trPr>
        <w:tc>
          <w:tcPr>
            <w:tcW w:w="2734" w:type="dxa"/>
            <w:gridSpan w:val="2"/>
            <w:tcBorders>
              <w:bottom w:val="single" w:sz="4" w:space="0" w:color="auto"/>
            </w:tcBorders>
            <w:shd w:val="clear" w:color="auto" w:fill="FAC08F"/>
            <w:vAlign w:val="center"/>
          </w:tcPr>
          <w:p w14:paraId="5085B7ED" w14:textId="77777777" w:rsidR="001A63C6" w:rsidRPr="00AE656A" w:rsidRDefault="001A63C6" w:rsidP="001A63C6">
            <w:pPr>
              <w:pStyle w:val="Heading2"/>
              <w:spacing w:before="20" w:after="20"/>
              <w:ind w:left="0"/>
              <w:rPr>
                <w:rFonts w:ascii="Tahoma" w:hAnsi="Tahoma" w:cs="Tahoma"/>
                <w:b w:val="0"/>
                <w:sz w:val="14"/>
                <w:szCs w:val="14"/>
              </w:rPr>
            </w:pPr>
            <w:bookmarkStart w:id="530" w:name="_Toc336338122"/>
            <w:bookmarkStart w:id="531" w:name="_Toc357598216"/>
            <w:r w:rsidRPr="00AE656A">
              <w:rPr>
                <w:rFonts w:ascii="Tahoma" w:hAnsi="Tahoma" w:cs="Tahoma"/>
                <w:b w:val="0"/>
                <w:color w:val="000000"/>
                <w:sz w:val="14"/>
                <w:szCs w:val="14"/>
              </w:rPr>
              <w:t>Windows Essential Business Server 2008 CAL Suite (20 clientes)</w:t>
            </w:r>
            <w:bookmarkEnd w:id="530"/>
            <w:bookmarkEnd w:id="531"/>
          </w:p>
        </w:tc>
        <w:tc>
          <w:tcPr>
            <w:tcW w:w="450" w:type="dxa"/>
            <w:tcBorders>
              <w:bottom w:val="single" w:sz="4" w:space="0" w:color="auto"/>
            </w:tcBorders>
            <w:shd w:val="clear" w:color="auto" w:fill="FAC08F"/>
            <w:vAlign w:val="center"/>
          </w:tcPr>
          <w:p w14:paraId="5085B7EE" w14:textId="77777777" w:rsidR="001A63C6" w:rsidRPr="00AE656A"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C08F"/>
            <w:vAlign w:val="center"/>
          </w:tcPr>
          <w:p w14:paraId="5085B7EF"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11/08</w:t>
            </w:r>
          </w:p>
        </w:tc>
        <w:tc>
          <w:tcPr>
            <w:tcW w:w="360" w:type="dxa"/>
            <w:tcBorders>
              <w:bottom w:val="single" w:sz="4" w:space="0" w:color="auto"/>
              <w:right w:val="single" w:sz="18" w:space="0" w:color="auto"/>
            </w:tcBorders>
            <w:shd w:val="clear" w:color="auto" w:fill="FAC08F"/>
            <w:vAlign w:val="center"/>
          </w:tcPr>
          <w:p w14:paraId="5085B7F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C08F"/>
            <w:vAlign w:val="center"/>
          </w:tcPr>
          <w:p w14:paraId="5085B7F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F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F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F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F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F6"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085B7F7"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085B7F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C08F"/>
            <w:vAlign w:val="center"/>
          </w:tcPr>
          <w:p w14:paraId="5085B7F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7FA"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085B7F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7F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14:paraId="5085B7F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C08F"/>
          </w:tcPr>
          <w:p w14:paraId="5085B7F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7F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w:t>
            </w:r>
          </w:p>
        </w:tc>
      </w:tr>
      <w:tr w:rsidR="007F2C3B" w:rsidRPr="00AE656A" w14:paraId="5085B814" w14:textId="77777777" w:rsidTr="007F2C3B">
        <w:trPr>
          <w:trHeight w:val="287"/>
        </w:trPr>
        <w:tc>
          <w:tcPr>
            <w:tcW w:w="2734" w:type="dxa"/>
            <w:gridSpan w:val="2"/>
            <w:tcBorders>
              <w:bottom w:val="single" w:sz="4" w:space="0" w:color="auto"/>
            </w:tcBorders>
            <w:shd w:val="clear" w:color="auto" w:fill="FFFFFF" w:themeFill="background1"/>
            <w:vAlign w:val="center"/>
          </w:tcPr>
          <w:p w14:paraId="5085B801" w14:textId="77777777" w:rsidR="001A63C6" w:rsidRPr="00AE656A" w:rsidRDefault="001A63C6" w:rsidP="001A63C6">
            <w:pPr>
              <w:pStyle w:val="Heading2"/>
              <w:spacing w:before="20" w:after="20"/>
              <w:ind w:left="0"/>
              <w:rPr>
                <w:rFonts w:ascii="Tahoma" w:hAnsi="Tahoma" w:cs="Tahoma"/>
                <w:b w:val="0"/>
                <w:sz w:val="14"/>
                <w:szCs w:val="14"/>
              </w:rPr>
            </w:pPr>
            <w:bookmarkStart w:id="532" w:name="_Toc336338123"/>
            <w:bookmarkStart w:id="533" w:name="_Toc357598217"/>
            <w:r w:rsidRPr="00AE656A">
              <w:rPr>
                <w:rFonts w:ascii="Tahoma" w:hAnsi="Tahoma" w:cs="Tahoma"/>
                <w:b w:val="0"/>
                <w:sz w:val="14"/>
                <w:szCs w:val="14"/>
              </w:rPr>
              <w:t>Windows Essential Business Server 2008 CAL Suite (50 clientes)</w:t>
            </w:r>
            <w:bookmarkEnd w:id="532"/>
            <w:bookmarkEnd w:id="533"/>
          </w:p>
        </w:tc>
        <w:tc>
          <w:tcPr>
            <w:tcW w:w="450" w:type="dxa"/>
            <w:tcBorders>
              <w:bottom w:val="single" w:sz="4" w:space="0" w:color="auto"/>
            </w:tcBorders>
            <w:shd w:val="clear" w:color="auto" w:fill="FFFFFF" w:themeFill="background1"/>
            <w:vAlign w:val="center"/>
          </w:tcPr>
          <w:p w14:paraId="5085B802" w14:textId="77777777" w:rsidR="001A63C6" w:rsidRPr="00AE656A"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5085B803"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085B80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085B80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0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0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0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0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0A"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B80B"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B80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FFFFF" w:themeFill="background1"/>
            <w:vAlign w:val="center"/>
          </w:tcPr>
          <w:p w14:paraId="5085B80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80E"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B80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81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B81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FFFFF" w:themeFill="background1"/>
          </w:tcPr>
          <w:p w14:paraId="5085B81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1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w:t>
            </w:r>
          </w:p>
        </w:tc>
      </w:tr>
      <w:tr w:rsidR="00B33D0E" w:rsidRPr="00AE656A" w14:paraId="5085B828" w14:textId="77777777" w:rsidTr="007F2C3B">
        <w:trPr>
          <w:trHeight w:val="287"/>
        </w:trPr>
        <w:tc>
          <w:tcPr>
            <w:tcW w:w="2734" w:type="dxa"/>
            <w:gridSpan w:val="2"/>
            <w:tcBorders>
              <w:bottom w:val="single" w:sz="4" w:space="0" w:color="auto"/>
            </w:tcBorders>
            <w:shd w:val="clear" w:color="auto" w:fill="FAC08F"/>
            <w:vAlign w:val="center"/>
          </w:tcPr>
          <w:p w14:paraId="5085B815" w14:textId="77777777" w:rsidR="001A63C6" w:rsidRPr="00AE656A" w:rsidRDefault="001A63C6" w:rsidP="001A63C6">
            <w:pPr>
              <w:pStyle w:val="Heading2"/>
              <w:spacing w:before="20" w:after="20"/>
              <w:ind w:left="0"/>
              <w:rPr>
                <w:rFonts w:ascii="Tahoma" w:hAnsi="Tahoma" w:cs="Tahoma"/>
                <w:b w:val="0"/>
                <w:sz w:val="14"/>
                <w:szCs w:val="14"/>
              </w:rPr>
            </w:pPr>
            <w:bookmarkStart w:id="534" w:name="_Toc336338124"/>
            <w:bookmarkStart w:id="535" w:name="_Toc357598218"/>
            <w:r w:rsidRPr="00AE656A">
              <w:rPr>
                <w:rFonts w:ascii="Tahoma" w:hAnsi="Tahoma" w:cs="Tahoma"/>
                <w:b w:val="0"/>
                <w:sz w:val="14"/>
                <w:szCs w:val="14"/>
              </w:rPr>
              <w:t>Windows Essential Business Server 2008 Premium</w:t>
            </w:r>
            <w:bookmarkEnd w:id="534"/>
            <w:bookmarkEnd w:id="535"/>
            <w:r w:rsidRPr="00AE656A">
              <w:rPr>
                <w:rFonts w:ascii="Tahoma" w:hAnsi="Tahoma" w:cs="Tahoma"/>
                <w:b w:val="0"/>
                <w:sz w:val="14"/>
                <w:szCs w:val="14"/>
              </w:rPr>
              <w:t xml:space="preserve"> </w:t>
            </w:r>
          </w:p>
        </w:tc>
        <w:tc>
          <w:tcPr>
            <w:tcW w:w="450" w:type="dxa"/>
            <w:tcBorders>
              <w:bottom w:val="single" w:sz="4" w:space="0" w:color="auto"/>
            </w:tcBorders>
            <w:shd w:val="clear" w:color="auto" w:fill="FAC08F"/>
            <w:vAlign w:val="center"/>
          </w:tcPr>
          <w:p w14:paraId="5085B816" w14:textId="77777777" w:rsidR="001A63C6" w:rsidRPr="00AE656A" w:rsidRDefault="00AC145A" w:rsidP="005312F5">
            <w:pPr>
              <w:pStyle w:val="TableText"/>
              <w:widowControl w:val="0"/>
              <w:spacing w:before="100" w:beforeAutospacing="1"/>
              <w:rPr>
                <w:rStyle w:val="EndnoteReference"/>
                <w:rFonts w:cs="Tahoma"/>
                <w:b w:val="0"/>
                <w:color w:val="0000FF"/>
                <w:sz w:val="13"/>
                <w:szCs w:val="13"/>
                <w:u w:val="single"/>
              </w:rPr>
            </w:pPr>
            <w:hyperlink w:anchor="_100_Windows_EBS" w:history="1">
              <w:r w:rsidR="007F2C3B">
                <w:rPr>
                  <w:rStyle w:val="Hyperlink"/>
                  <w:rFonts w:cs="Tahoma"/>
                  <w:b/>
                  <w:sz w:val="13"/>
                  <w:szCs w:val="13"/>
                </w:rPr>
                <w:t>100</w:t>
              </w:r>
            </w:hyperlink>
          </w:p>
        </w:tc>
        <w:tc>
          <w:tcPr>
            <w:tcW w:w="450" w:type="dxa"/>
            <w:tcBorders>
              <w:bottom w:val="single" w:sz="4" w:space="0" w:color="auto"/>
            </w:tcBorders>
            <w:shd w:val="clear" w:color="auto" w:fill="FAC08F"/>
            <w:vAlign w:val="center"/>
          </w:tcPr>
          <w:p w14:paraId="5085B817" w14:textId="77777777" w:rsidR="001A63C6" w:rsidRPr="00AE656A"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085B818"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085B81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81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81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81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81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81E"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085B81F"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085B82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82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822"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085B82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085B82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14:paraId="5085B825"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C08F"/>
          </w:tcPr>
          <w:p w14:paraId="5085B82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5085B827" w14:textId="77777777" w:rsidR="001A63C6" w:rsidRPr="00AE656A" w:rsidRDefault="001A63C6" w:rsidP="001A63C6">
            <w:pPr>
              <w:pStyle w:val="TableText"/>
              <w:widowControl w:val="0"/>
              <w:rPr>
                <w:rFonts w:ascii="Tahoma" w:hAnsi="Tahoma" w:cs="Tahoma"/>
                <w:sz w:val="13"/>
              </w:rPr>
            </w:pPr>
          </w:p>
        </w:tc>
      </w:tr>
      <w:tr w:rsidR="007F2C3B" w:rsidRPr="00AE656A" w14:paraId="5085B83C" w14:textId="77777777" w:rsidTr="007F2C3B">
        <w:trPr>
          <w:trHeight w:val="287"/>
        </w:trPr>
        <w:tc>
          <w:tcPr>
            <w:tcW w:w="2734" w:type="dxa"/>
            <w:gridSpan w:val="2"/>
            <w:tcBorders>
              <w:bottom w:val="single" w:sz="4" w:space="0" w:color="auto"/>
            </w:tcBorders>
            <w:shd w:val="clear" w:color="auto" w:fill="FFFFFF" w:themeFill="background1"/>
            <w:vAlign w:val="center"/>
          </w:tcPr>
          <w:p w14:paraId="5085B829" w14:textId="77777777" w:rsidR="001A63C6" w:rsidRPr="00AE656A" w:rsidRDefault="001A63C6" w:rsidP="001A63C6">
            <w:pPr>
              <w:pStyle w:val="Heading2"/>
              <w:spacing w:before="20" w:after="20"/>
              <w:ind w:left="0"/>
              <w:rPr>
                <w:rFonts w:ascii="Tahoma" w:hAnsi="Tahoma" w:cs="Tahoma"/>
                <w:b w:val="0"/>
                <w:sz w:val="14"/>
                <w:szCs w:val="14"/>
              </w:rPr>
            </w:pPr>
            <w:bookmarkStart w:id="536" w:name="_Toc336338125"/>
            <w:bookmarkStart w:id="537" w:name="_Toc357598219"/>
            <w:r w:rsidRPr="00AE656A">
              <w:rPr>
                <w:rFonts w:ascii="Tahoma" w:hAnsi="Tahoma" w:cs="Tahoma"/>
                <w:b w:val="0"/>
                <w:sz w:val="14"/>
                <w:szCs w:val="14"/>
              </w:rPr>
              <w:lastRenderedPageBreak/>
              <w:t>Pacote de CALs do Windows Essential Business Server 2008 para Usuários ou Dispositivos Premium</w:t>
            </w:r>
            <w:bookmarkEnd w:id="536"/>
            <w:bookmarkEnd w:id="537"/>
            <w:r w:rsidRPr="00AE656A">
              <w:rPr>
                <w:rFonts w:ascii="Tahoma" w:hAnsi="Tahoma" w:cs="Tahoma"/>
                <w:b w:val="0"/>
                <w:sz w:val="14"/>
                <w:szCs w:val="14"/>
              </w:rPr>
              <w:t xml:space="preserve"> </w:t>
            </w:r>
          </w:p>
        </w:tc>
        <w:tc>
          <w:tcPr>
            <w:tcW w:w="450" w:type="dxa"/>
            <w:tcBorders>
              <w:bottom w:val="single" w:sz="4" w:space="0" w:color="auto"/>
            </w:tcBorders>
            <w:shd w:val="clear" w:color="auto" w:fill="FFFFFF" w:themeFill="background1"/>
            <w:vAlign w:val="center"/>
          </w:tcPr>
          <w:p w14:paraId="5085B82A" w14:textId="77777777" w:rsidR="001A63C6" w:rsidRPr="00AE656A"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FFFFF" w:themeFill="background1"/>
            <w:vAlign w:val="center"/>
          </w:tcPr>
          <w:p w14:paraId="5085B82B" w14:textId="77777777" w:rsidR="001A63C6" w:rsidRPr="00AE656A" w:rsidRDefault="001A63C6" w:rsidP="001A63C6">
            <w:pPr>
              <w:pStyle w:val="TableText"/>
              <w:widowControl w:val="0"/>
              <w:spacing w:before="80"/>
              <w:rPr>
                <w:rFonts w:ascii="Tahoma" w:hAnsi="Tahoma" w:cs="Tahoma"/>
                <w:sz w:val="13"/>
              </w:rPr>
            </w:pPr>
            <w:r w:rsidRPr="00AE656A">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085B82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085B82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2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2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3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3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32"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85B833"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5B83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3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836"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085B83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85B83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85B839"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tcPr>
          <w:p w14:paraId="5085B83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085B83B" w14:textId="77777777" w:rsidR="001A63C6" w:rsidRPr="00AE656A" w:rsidRDefault="001A63C6" w:rsidP="001A63C6">
            <w:pPr>
              <w:pStyle w:val="TableText"/>
              <w:widowControl w:val="0"/>
              <w:rPr>
                <w:rFonts w:ascii="Tahoma" w:hAnsi="Tahoma" w:cs="Tahoma"/>
                <w:sz w:val="13"/>
              </w:rPr>
            </w:pPr>
          </w:p>
        </w:tc>
      </w:tr>
      <w:tr w:rsidR="00B33D0E" w:rsidRPr="00AE656A" w14:paraId="5085B850" w14:textId="77777777" w:rsidTr="00F45A70">
        <w:trPr>
          <w:trHeight w:val="287"/>
        </w:trPr>
        <w:tc>
          <w:tcPr>
            <w:tcW w:w="2734" w:type="dxa"/>
            <w:gridSpan w:val="2"/>
            <w:tcBorders>
              <w:bottom w:val="single" w:sz="4" w:space="0" w:color="auto"/>
            </w:tcBorders>
            <w:shd w:val="clear" w:color="auto" w:fill="auto"/>
            <w:vAlign w:val="center"/>
          </w:tcPr>
          <w:p w14:paraId="5085B83D" w14:textId="77777777" w:rsidR="001A63C6" w:rsidRPr="00AE656A" w:rsidRDefault="001A63C6" w:rsidP="001A63C6">
            <w:pPr>
              <w:pStyle w:val="Heading2"/>
              <w:spacing w:before="20" w:after="20"/>
              <w:ind w:left="0"/>
              <w:rPr>
                <w:rFonts w:ascii="Tahoma" w:hAnsi="Tahoma" w:cs="Tahoma"/>
                <w:b w:val="0"/>
                <w:sz w:val="14"/>
                <w:szCs w:val="14"/>
              </w:rPr>
            </w:pPr>
            <w:bookmarkStart w:id="538" w:name="_Toc336338126"/>
            <w:bookmarkStart w:id="539" w:name="_Toc357598220"/>
            <w:r w:rsidRPr="00AE656A">
              <w:rPr>
                <w:rFonts w:ascii="Tahoma" w:hAnsi="Tahoma" w:cs="Tahoma"/>
                <w:b w:val="0"/>
                <w:sz w:val="14"/>
                <w:szCs w:val="14"/>
              </w:rPr>
              <w:t>Windows Essential Business Server 2008 CAL Suite para Usuários ou Dispositivos Premium (5 clientes)</w:t>
            </w:r>
            <w:bookmarkEnd w:id="538"/>
            <w:bookmarkEnd w:id="539"/>
          </w:p>
        </w:tc>
        <w:tc>
          <w:tcPr>
            <w:tcW w:w="450" w:type="dxa"/>
            <w:tcBorders>
              <w:bottom w:val="single" w:sz="4" w:space="0" w:color="auto"/>
            </w:tcBorders>
            <w:shd w:val="clear" w:color="auto" w:fill="auto"/>
            <w:vAlign w:val="center"/>
          </w:tcPr>
          <w:p w14:paraId="5085B83E" w14:textId="77777777" w:rsidR="001A63C6" w:rsidRPr="00AE656A"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auto"/>
            <w:vAlign w:val="center"/>
          </w:tcPr>
          <w:p w14:paraId="5085B83F" w14:textId="77777777" w:rsidR="001A63C6" w:rsidRPr="00AE656A" w:rsidRDefault="001A63C6" w:rsidP="001A63C6">
            <w:pPr>
              <w:pStyle w:val="TableText"/>
              <w:widowControl w:val="0"/>
              <w:spacing w:before="200"/>
              <w:rPr>
                <w:rFonts w:ascii="Tahoma" w:hAnsi="Tahoma" w:cs="Tahoma"/>
                <w:sz w:val="13"/>
              </w:rPr>
            </w:pPr>
            <w:r w:rsidRPr="00AE656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085B84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84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4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4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4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4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46"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847"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84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auto"/>
            <w:vAlign w:val="center"/>
          </w:tcPr>
          <w:p w14:paraId="5085B84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84A"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84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84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84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84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4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w:t>
            </w:r>
          </w:p>
        </w:tc>
      </w:tr>
      <w:tr w:rsidR="00E5334D" w:rsidRPr="00AE656A" w14:paraId="5085B864" w14:textId="77777777" w:rsidTr="00F45A70">
        <w:trPr>
          <w:trHeight w:val="287"/>
        </w:trPr>
        <w:tc>
          <w:tcPr>
            <w:tcW w:w="2734" w:type="dxa"/>
            <w:gridSpan w:val="2"/>
            <w:tcBorders>
              <w:bottom w:val="single" w:sz="4" w:space="0" w:color="auto"/>
            </w:tcBorders>
            <w:shd w:val="clear" w:color="auto" w:fill="FABF8F"/>
            <w:vAlign w:val="center"/>
          </w:tcPr>
          <w:p w14:paraId="5085B851" w14:textId="77777777" w:rsidR="001A63C6" w:rsidRPr="00AE656A" w:rsidRDefault="001A63C6" w:rsidP="001A63C6">
            <w:pPr>
              <w:pStyle w:val="Heading2"/>
              <w:spacing w:before="20" w:after="20"/>
              <w:ind w:left="0"/>
              <w:rPr>
                <w:rFonts w:ascii="Tahoma" w:hAnsi="Tahoma" w:cs="Tahoma"/>
                <w:b w:val="0"/>
                <w:sz w:val="14"/>
                <w:szCs w:val="14"/>
              </w:rPr>
            </w:pPr>
            <w:bookmarkStart w:id="540" w:name="_Toc336338127"/>
            <w:bookmarkStart w:id="541" w:name="_Toc357598221"/>
            <w:r w:rsidRPr="00AE656A">
              <w:rPr>
                <w:rFonts w:ascii="Tahoma" w:hAnsi="Tahoma" w:cs="Tahoma"/>
                <w:b w:val="0"/>
                <w:sz w:val="14"/>
                <w:szCs w:val="14"/>
              </w:rPr>
              <w:t>Windows Essential Business Server 2008 CAL Suite para Usuários ou Dispositivos Premium (20 clientes)</w:t>
            </w:r>
            <w:bookmarkEnd w:id="540"/>
            <w:bookmarkEnd w:id="541"/>
          </w:p>
        </w:tc>
        <w:tc>
          <w:tcPr>
            <w:tcW w:w="450" w:type="dxa"/>
            <w:tcBorders>
              <w:bottom w:val="single" w:sz="4" w:space="0" w:color="auto"/>
            </w:tcBorders>
            <w:shd w:val="clear" w:color="auto" w:fill="FABF8F"/>
            <w:vAlign w:val="center"/>
          </w:tcPr>
          <w:p w14:paraId="5085B852" w14:textId="77777777" w:rsidR="001A63C6" w:rsidRPr="00AE656A"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14:paraId="5085B853" w14:textId="77777777" w:rsidR="001A63C6" w:rsidRPr="00AE656A" w:rsidRDefault="001A63C6" w:rsidP="001A63C6">
            <w:pPr>
              <w:pStyle w:val="TableText"/>
              <w:widowControl w:val="0"/>
              <w:spacing w:before="160"/>
              <w:rPr>
                <w:rFonts w:ascii="Tahoma" w:hAnsi="Tahoma" w:cs="Tahoma"/>
                <w:sz w:val="13"/>
              </w:rPr>
            </w:pPr>
            <w:r w:rsidRPr="00AE656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085B85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85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5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5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5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5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5A"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85B"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85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85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85E"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85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86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86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86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6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w:t>
            </w:r>
          </w:p>
        </w:tc>
      </w:tr>
      <w:tr w:rsidR="00B33D0E" w:rsidRPr="00AE656A" w14:paraId="5085B878" w14:textId="77777777" w:rsidTr="00F45A70">
        <w:trPr>
          <w:trHeight w:val="287"/>
        </w:trPr>
        <w:tc>
          <w:tcPr>
            <w:tcW w:w="2734" w:type="dxa"/>
            <w:gridSpan w:val="2"/>
            <w:tcBorders>
              <w:bottom w:val="single" w:sz="4" w:space="0" w:color="auto"/>
            </w:tcBorders>
            <w:shd w:val="clear" w:color="auto" w:fill="auto"/>
            <w:vAlign w:val="center"/>
          </w:tcPr>
          <w:p w14:paraId="5085B865" w14:textId="77777777" w:rsidR="001A63C6" w:rsidRPr="00AE656A" w:rsidRDefault="001A63C6" w:rsidP="001A63C6">
            <w:pPr>
              <w:pStyle w:val="Heading2"/>
              <w:spacing w:before="20" w:after="20"/>
              <w:ind w:left="0"/>
              <w:rPr>
                <w:rFonts w:ascii="Tahoma" w:hAnsi="Tahoma" w:cs="Tahoma"/>
                <w:b w:val="0"/>
                <w:sz w:val="14"/>
                <w:szCs w:val="14"/>
              </w:rPr>
            </w:pPr>
            <w:bookmarkStart w:id="542" w:name="_Toc336338128"/>
            <w:bookmarkStart w:id="543" w:name="_Toc357598222"/>
            <w:r w:rsidRPr="00AE656A">
              <w:rPr>
                <w:rFonts w:ascii="Tahoma" w:hAnsi="Tahoma" w:cs="Tahoma"/>
                <w:b w:val="0"/>
                <w:sz w:val="14"/>
                <w:szCs w:val="14"/>
              </w:rPr>
              <w:t>Windows Essential Business Server 2008 CAL Suite para Usuários ou Dispositivos Premium (50 clientes)</w:t>
            </w:r>
            <w:bookmarkEnd w:id="542"/>
            <w:bookmarkEnd w:id="543"/>
          </w:p>
        </w:tc>
        <w:tc>
          <w:tcPr>
            <w:tcW w:w="450" w:type="dxa"/>
            <w:tcBorders>
              <w:bottom w:val="single" w:sz="4" w:space="0" w:color="auto"/>
            </w:tcBorders>
            <w:shd w:val="clear" w:color="auto" w:fill="auto"/>
            <w:vAlign w:val="center"/>
          </w:tcPr>
          <w:p w14:paraId="5085B866" w14:textId="77777777" w:rsidR="001A63C6" w:rsidRPr="00AE656A" w:rsidRDefault="001A63C6" w:rsidP="001A63C6">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auto"/>
            <w:vAlign w:val="center"/>
          </w:tcPr>
          <w:p w14:paraId="5085B867" w14:textId="77777777" w:rsidR="001A63C6" w:rsidRPr="00AE656A" w:rsidRDefault="001A63C6" w:rsidP="001A63C6">
            <w:pPr>
              <w:pStyle w:val="TableText"/>
              <w:widowControl w:val="0"/>
              <w:spacing w:before="180"/>
              <w:rPr>
                <w:rFonts w:ascii="Tahoma" w:hAnsi="Tahoma" w:cs="Tahoma"/>
                <w:sz w:val="13"/>
              </w:rPr>
            </w:pPr>
            <w:r w:rsidRPr="00AE656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085B86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86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6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6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6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6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6E"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86F"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87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auto"/>
            <w:vAlign w:val="center"/>
          </w:tcPr>
          <w:p w14:paraId="5085B87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872"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87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87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87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87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7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LO</w:t>
            </w:r>
          </w:p>
        </w:tc>
      </w:tr>
      <w:tr w:rsidR="00E5334D" w:rsidRPr="00AE656A" w14:paraId="5085B88C" w14:textId="77777777" w:rsidTr="00F45A70">
        <w:trPr>
          <w:trHeight w:val="145"/>
        </w:trPr>
        <w:tc>
          <w:tcPr>
            <w:tcW w:w="2734" w:type="dxa"/>
            <w:gridSpan w:val="2"/>
            <w:tcBorders>
              <w:bottom w:val="single" w:sz="4" w:space="0" w:color="auto"/>
            </w:tcBorders>
            <w:shd w:val="clear" w:color="auto" w:fill="FABF8F"/>
            <w:vAlign w:val="center"/>
          </w:tcPr>
          <w:p w14:paraId="5085B879" w14:textId="77777777" w:rsidR="001A63C6" w:rsidRPr="00AE656A" w:rsidRDefault="001A63C6" w:rsidP="001A63C6">
            <w:pPr>
              <w:pStyle w:val="Heading2"/>
              <w:spacing w:before="20" w:after="20"/>
              <w:ind w:left="0"/>
              <w:rPr>
                <w:rFonts w:ascii="Tahoma" w:hAnsi="Tahoma" w:cs="Tahoma"/>
                <w:b w:val="0"/>
                <w:sz w:val="14"/>
                <w:szCs w:val="14"/>
              </w:rPr>
            </w:pPr>
            <w:bookmarkStart w:id="544" w:name="_Toc336338129"/>
            <w:bookmarkStart w:id="545" w:name="_Toc357598223"/>
            <w:r w:rsidRPr="00AE656A">
              <w:rPr>
                <w:rFonts w:ascii="Tahoma" w:hAnsi="Tahoma" w:cs="Tahoma"/>
                <w:b w:val="0"/>
                <w:sz w:val="14"/>
                <w:szCs w:val="14"/>
              </w:rPr>
              <w:t>Windows HPC Server 2008 R2 Suite</w:t>
            </w:r>
            <w:bookmarkEnd w:id="544"/>
            <w:bookmarkEnd w:id="545"/>
            <w:r w:rsidRPr="00AE656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085B87A" w14:textId="77777777" w:rsidR="001A63C6" w:rsidRPr="00AE656A" w:rsidRDefault="00AC145A" w:rsidP="007F2C3B">
            <w:pPr>
              <w:pStyle w:val="TableText"/>
              <w:widowControl w:val="0"/>
              <w:rPr>
                <w:b/>
                <w:sz w:val="13"/>
                <w:szCs w:val="13"/>
                <w:u w:val="single"/>
              </w:rPr>
            </w:pPr>
            <w:hyperlink w:anchor="_100_Windows_HPC" w:history="1">
              <w:r w:rsidR="005312F5" w:rsidRPr="00BC3C69">
                <w:rPr>
                  <w:rStyle w:val="Hyperlink"/>
                  <w:b/>
                  <w:sz w:val="13"/>
                  <w:szCs w:val="13"/>
                </w:rPr>
                <w:t>10</w:t>
              </w:r>
            </w:hyperlink>
            <w:r w:rsidR="007F2C3B">
              <w:rPr>
                <w:rStyle w:val="Hyperlink"/>
                <w:b/>
                <w:sz w:val="13"/>
                <w:szCs w:val="13"/>
              </w:rPr>
              <w:t>1</w:t>
            </w:r>
          </w:p>
        </w:tc>
        <w:tc>
          <w:tcPr>
            <w:tcW w:w="450" w:type="dxa"/>
            <w:tcBorders>
              <w:bottom w:val="single" w:sz="4" w:space="0" w:color="auto"/>
            </w:tcBorders>
            <w:shd w:val="clear" w:color="auto" w:fill="FABF8F"/>
            <w:vAlign w:val="center"/>
          </w:tcPr>
          <w:p w14:paraId="5085B87B" w14:textId="77777777" w:rsidR="001A63C6" w:rsidRPr="00AE656A" w:rsidRDefault="001A63C6" w:rsidP="007E466C">
            <w:pPr>
              <w:pStyle w:val="TableText"/>
              <w:widowControl w:val="0"/>
              <w:rPr>
                <w:rFonts w:ascii="Tahoma" w:hAnsi="Tahoma" w:cs="Tahoma"/>
                <w:color w:val="000000"/>
                <w:sz w:val="13"/>
              </w:rPr>
            </w:pPr>
            <w:r w:rsidRPr="00AE656A">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5085B87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87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7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7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8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8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82"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883"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88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8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886"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88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88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889"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88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88B"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8A0" w14:textId="77777777" w:rsidTr="00F45A70">
        <w:trPr>
          <w:trHeight w:val="145"/>
        </w:trPr>
        <w:tc>
          <w:tcPr>
            <w:tcW w:w="2734" w:type="dxa"/>
            <w:gridSpan w:val="2"/>
            <w:tcBorders>
              <w:bottom w:val="single" w:sz="4" w:space="0" w:color="auto"/>
            </w:tcBorders>
            <w:shd w:val="clear" w:color="auto" w:fill="auto"/>
            <w:vAlign w:val="center"/>
          </w:tcPr>
          <w:p w14:paraId="5085B88D" w14:textId="77777777" w:rsidR="001A63C6" w:rsidRPr="00AE656A" w:rsidRDefault="001A63C6" w:rsidP="001A63C6">
            <w:pPr>
              <w:pStyle w:val="Heading2"/>
              <w:spacing w:before="20" w:after="20"/>
              <w:ind w:left="0"/>
              <w:rPr>
                <w:rFonts w:ascii="Tahoma" w:hAnsi="Tahoma" w:cs="Tahoma"/>
                <w:b w:val="0"/>
                <w:sz w:val="14"/>
                <w:szCs w:val="14"/>
              </w:rPr>
            </w:pPr>
            <w:bookmarkStart w:id="546" w:name="_Toc357598224"/>
            <w:r w:rsidRPr="00AE656A">
              <w:rPr>
                <w:rFonts w:ascii="Tahoma" w:hAnsi="Tahoma" w:cs="Tahoma"/>
                <w:b w:val="0"/>
                <w:sz w:val="14"/>
              </w:rPr>
              <w:t>Complemento do Windows Intune para System Center Configuration Manager e System Center Endppoint Protection (por usuário)</w:t>
            </w:r>
            <w:bookmarkEnd w:id="546"/>
          </w:p>
        </w:tc>
        <w:tc>
          <w:tcPr>
            <w:tcW w:w="450" w:type="dxa"/>
            <w:tcBorders>
              <w:bottom w:val="single" w:sz="4" w:space="0" w:color="auto"/>
            </w:tcBorders>
            <w:shd w:val="clear" w:color="auto" w:fill="auto"/>
            <w:vAlign w:val="center"/>
          </w:tcPr>
          <w:p w14:paraId="5085B88E" w14:textId="77777777" w:rsidR="001A63C6" w:rsidRPr="00AE656A"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5085B88F" w14:textId="77777777" w:rsidR="001A63C6" w:rsidRPr="00AE656A" w:rsidRDefault="001A63C6" w:rsidP="001A63C6">
            <w:pPr>
              <w:pStyle w:val="TableText"/>
              <w:widowControl w:val="0"/>
              <w:spacing w:before="80"/>
              <w:rPr>
                <w:rFonts w:ascii="Tahoma" w:hAnsi="Tahoma" w:cs="Tahoma"/>
                <w:color w:val="000000"/>
                <w:sz w:val="13"/>
              </w:rPr>
            </w:pPr>
            <w:r w:rsidRPr="00AE656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085B89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5085B89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9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9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9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9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96"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897"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89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9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89A"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89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89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89D"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89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B89F"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8B4" w14:textId="77777777" w:rsidTr="00F45A70">
        <w:trPr>
          <w:trHeight w:val="145"/>
        </w:trPr>
        <w:tc>
          <w:tcPr>
            <w:tcW w:w="2734" w:type="dxa"/>
            <w:gridSpan w:val="2"/>
            <w:tcBorders>
              <w:bottom w:val="single" w:sz="4" w:space="0" w:color="auto"/>
            </w:tcBorders>
            <w:shd w:val="clear" w:color="auto" w:fill="FABF8F"/>
            <w:vAlign w:val="center"/>
          </w:tcPr>
          <w:p w14:paraId="5085B8A1" w14:textId="77777777" w:rsidR="001A63C6" w:rsidRPr="00AE656A" w:rsidRDefault="001A63C6" w:rsidP="001A63C6">
            <w:pPr>
              <w:pStyle w:val="Heading2"/>
              <w:spacing w:before="20" w:after="20"/>
              <w:ind w:left="0"/>
              <w:rPr>
                <w:rFonts w:ascii="Tahoma" w:hAnsi="Tahoma" w:cs="Tahoma"/>
                <w:b w:val="0"/>
                <w:sz w:val="14"/>
                <w:szCs w:val="14"/>
              </w:rPr>
            </w:pPr>
            <w:bookmarkStart w:id="547" w:name="_Toc357598225"/>
            <w:r w:rsidRPr="00AE656A">
              <w:rPr>
                <w:rFonts w:ascii="Tahoma" w:hAnsi="Tahoma" w:cs="Tahoma"/>
                <w:b w:val="0"/>
                <w:sz w:val="14"/>
                <w:szCs w:val="14"/>
              </w:rPr>
              <w:t>Windows Intune (por usuário)</w:t>
            </w:r>
            <w:bookmarkEnd w:id="547"/>
          </w:p>
        </w:tc>
        <w:tc>
          <w:tcPr>
            <w:tcW w:w="450" w:type="dxa"/>
            <w:tcBorders>
              <w:bottom w:val="single" w:sz="4" w:space="0" w:color="auto"/>
            </w:tcBorders>
            <w:shd w:val="clear" w:color="auto" w:fill="FABF8F"/>
            <w:vAlign w:val="center"/>
          </w:tcPr>
          <w:p w14:paraId="5085B8A2" w14:textId="77777777" w:rsidR="001A63C6" w:rsidRPr="00AE656A"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5085B8A3" w14:textId="77777777" w:rsidR="001A63C6" w:rsidRPr="00AE656A" w:rsidRDefault="001A63C6" w:rsidP="007E466C">
            <w:pPr>
              <w:pStyle w:val="TableText"/>
              <w:widowControl w:val="0"/>
              <w:rPr>
                <w:rFonts w:ascii="Tahoma" w:hAnsi="Tahoma" w:cs="Tahoma"/>
                <w:color w:val="000000"/>
                <w:sz w:val="13"/>
              </w:rPr>
            </w:pPr>
            <w:r w:rsidRPr="00AE656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085B8A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5085B8A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A6"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A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A8"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A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AA"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8AB"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8A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A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8AE"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8A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8B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085B8B1"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8B2"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8B3"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8C8" w14:textId="77777777" w:rsidTr="00F45A70">
        <w:trPr>
          <w:trHeight w:val="145"/>
        </w:trPr>
        <w:tc>
          <w:tcPr>
            <w:tcW w:w="2734" w:type="dxa"/>
            <w:gridSpan w:val="2"/>
            <w:tcBorders>
              <w:bottom w:val="single" w:sz="4" w:space="0" w:color="auto"/>
            </w:tcBorders>
            <w:shd w:val="clear" w:color="auto" w:fill="auto"/>
            <w:vAlign w:val="center"/>
          </w:tcPr>
          <w:p w14:paraId="5085B8B5" w14:textId="77777777" w:rsidR="001A63C6" w:rsidRPr="00AE656A" w:rsidRDefault="001A63C6" w:rsidP="001A63C6">
            <w:pPr>
              <w:pStyle w:val="Heading2"/>
              <w:spacing w:before="20" w:after="20"/>
              <w:ind w:left="0"/>
              <w:rPr>
                <w:rFonts w:ascii="Tahoma" w:hAnsi="Tahoma" w:cs="Tahoma"/>
                <w:b w:val="0"/>
                <w:sz w:val="14"/>
                <w:szCs w:val="14"/>
              </w:rPr>
            </w:pPr>
            <w:bookmarkStart w:id="548" w:name="_Toc336338132"/>
            <w:bookmarkStart w:id="549" w:name="_Toc341193035"/>
            <w:bookmarkStart w:id="550" w:name="_Toc357598226"/>
            <w:r w:rsidRPr="00AE656A">
              <w:rPr>
                <w:rFonts w:ascii="Tahoma" w:hAnsi="Tahoma" w:cs="Tahoma"/>
                <w:b w:val="0"/>
                <w:sz w:val="14"/>
                <w:szCs w:val="14"/>
              </w:rPr>
              <w:t>Armazenamento Extra de 1 GB de SL Complementar do Usuário do Windows Intune</w:t>
            </w:r>
            <w:bookmarkEnd w:id="548"/>
            <w:bookmarkEnd w:id="549"/>
            <w:bookmarkEnd w:id="550"/>
          </w:p>
        </w:tc>
        <w:tc>
          <w:tcPr>
            <w:tcW w:w="450" w:type="dxa"/>
            <w:tcBorders>
              <w:bottom w:val="single" w:sz="4" w:space="0" w:color="auto"/>
            </w:tcBorders>
            <w:shd w:val="clear" w:color="auto" w:fill="auto"/>
            <w:vAlign w:val="center"/>
          </w:tcPr>
          <w:p w14:paraId="5085B8B6" w14:textId="77777777" w:rsidR="001A63C6" w:rsidRPr="00AE656A"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5085B8B7" w14:textId="77777777" w:rsidR="001A63C6" w:rsidRPr="00AE656A" w:rsidRDefault="001A63C6" w:rsidP="001A63C6">
            <w:pPr>
              <w:pStyle w:val="TableText"/>
              <w:widowControl w:val="0"/>
              <w:spacing w:before="80"/>
              <w:rPr>
                <w:rFonts w:ascii="Tahoma" w:hAnsi="Tahoma" w:cs="Tahoma"/>
                <w:color w:val="000000"/>
                <w:sz w:val="13"/>
              </w:rPr>
            </w:pPr>
            <w:r w:rsidRPr="00AE656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085B8B8" w14:textId="77777777" w:rsidR="001A63C6" w:rsidRPr="00AE656A"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085B8B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B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B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B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B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BE"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8BF"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8C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8C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8C2"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8C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8C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8C5"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8C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B8C7"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8DC" w14:textId="77777777" w:rsidTr="00F45A70">
        <w:trPr>
          <w:trHeight w:val="145"/>
        </w:trPr>
        <w:tc>
          <w:tcPr>
            <w:tcW w:w="2734" w:type="dxa"/>
            <w:gridSpan w:val="2"/>
            <w:tcBorders>
              <w:bottom w:val="single" w:sz="4" w:space="0" w:color="auto"/>
            </w:tcBorders>
            <w:shd w:val="clear" w:color="auto" w:fill="FABF8F"/>
            <w:vAlign w:val="center"/>
          </w:tcPr>
          <w:p w14:paraId="5085B8C9" w14:textId="77777777" w:rsidR="001A63C6" w:rsidRPr="00AE656A" w:rsidRDefault="001A63C6" w:rsidP="001A63C6">
            <w:pPr>
              <w:pStyle w:val="Heading2"/>
              <w:spacing w:before="20" w:after="20"/>
              <w:ind w:left="0"/>
              <w:rPr>
                <w:rFonts w:ascii="Tahoma" w:hAnsi="Tahoma" w:cs="Tahoma"/>
                <w:b w:val="0"/>
                <w:sz w:val="14"/>
                <w:szCs w:val="14"/>
              </w:rPr>
            </w:pPr>
            <w:bookmarkStart w:id="551" w:name="_Toc336338133"/>
            <w:bookmarkStart w:id="552" w:name="_Toc357598227"/>
            <w:r w:rsidRPr="00AE656A">
              <w:rPr>
                <w:rFonts w:ascii="Tahoma" w:hAnsi="Tahoma" w:cs="Tahoma"/>
                <w:b w:val="0"/>
                <w:sz w:val="14"/>
                <w:szCs w:val="14"/>
              </w:rPr>
              <w:t>Windows MultiPoint Server 2012 Standard</w:t>
            </w:r>
            <w:bookmarkEnd w:id="551"/>
            <w:bookmarkEnd w:id="552"/>
          </w:p>
        </w:tc>
        <w:tc>
          <w:tcPr>
            <w:tcW w:w="450" w:type="dxa"/>
            <w:tcBorders>
              <w:bottom w:val="single" w:sz="4" w:space="0" w:color="auto"/>
            </w:tcBorders>
            <w:shd w:val="clear" w:color="auto" w:fill="FABF8F"/>
            <w:vAlign w:val="center"/>
          </w:tcPr>
          <w:p w14:paraId="5085B8CA" w14:textId="77777777" w:rsidR="001A63C6" w:rsidRPr="00AE656A" w:rsidRDefault="00AC145A" w:rsidP="007F2C3B">
            <w:pPr>
              <w:pStyle w:val="TableText"/>
              <w:widowControl w:val="0"/>
              <w:rPr>
                <w:b/>
                <w:sz w:val="13"/>
                <w:szCs w:val="13"/>
                <w:u w:val="single"/>
              </w:rPr>
            </w:pPr>
            <w:hyperlink w:anchor="_101_Windows_Multipoint" w:history="1">
              <w:r w:rsidR="006E7054" w:rsidRPr="00BC3C69">
                <w:rPr>
                  <w:rStyle w:val="Hyperlink"/>
                  <w:b/>
                  <w:sz w:val="13"/>
                  <w:szCs w:val="13"/>
                </w:rPr>
                <w:t>10</w:t>
              </w:r>
            </w:hyperlink>
            <w:r w:rsidR="007F2C3B">
              <w:rPr>
                <w:rStyle w:val="Hyperlink"/>
                <w:b/>
                <w:sz w:val="13"/>
                <w:szCs w:val="13"/>
              </w:rPr>
              <w:t>2</w:t>
            </w:r>
            <w:hyperlink w:anchor="_98_Windows_Multipoint" w:history="1"/>
          </w:p>
        </w:tc>
        <w:tc>
          <w:tcPr>
            <w:tcW w:w="450" w:type="dxa"/>
            <w:tcBorders>
              <w:bottom w:val="single" w:sz="4" w:space="0" w:color="auto"/>
            </w:tcBorders>
            <w:shd w:val="clear" w:color="auto" w:fill="FABF8F"/>
            <w:vAlign w:val="center"/>
          </w:tcPr>
          <w:p w14:paraId="5085B8CB" w14:textId="77777777" w:rsidR="001A63C6" w:rsidRPr="00AE656A" w:rsidRDefault="001A63C6" w:rsidP="001A63C6">
            <w:pPr>
              <w:pStyle w:val="TableText"/>
              <w:widowControl w:val="0"/>
              <w:spacing w:before="80"/>
              <w:rPr>
                <w:rFonts w:ascii="Tahoma" w:hAnsi="Tahoma" w:cs="Tahoma"/>
                <w:color w:val="000000"/>
                <w:sz w:val="13"/>
              </w:rPr>
            </w:pPr>
            <w:r w:rsidRPr="00AE656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085B8C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8C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tcBorders>
            <w:shd w:val="clear" w:color="auto" w:fill="FABF8F"/>
            <w:vAlign w:val="center"/>
          </w:tcPr>
          <w:p w14:paraId="5085B8C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13</w:t>
            </w:r>
          </w:p>
        </w:tc>
        <w:tc>
          <w:tcPr>
            <w:tcW w:w="450" w:type="dxa"/>
            <w:tcBorders>
              <w:bottom w:val="single" w:sz="4" w:space="0" w:color="auto"/>
            </w:tcBorders>
            <w:shd w:val="clear" w:color="auto" w:fill="FABF8F"/>
            <w:vAlign w:val="center"/>
          </w:tcPr>
          <w:p w14:paraId="5085B8C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tcBorders>
            <w:shd w:val="clear" w:color="auto" w:fill="FABF8F"/>
            <w:vAlign w:val="center"/>
          </w:tcPr>
          <w:p w14:paraId="5085B8D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8</w:t>
            </w:r>
          </w:p>
        </w:tc>
        <w:tc>
          <w:tcPr>
            <w:tcW w:w="450" w:type="dxa"/>
            <w:tcBorders>
              <w:bottom w:val="single" w:sz="4" w:space="0" w:color="auto"/>
            </w:tcBorders>
            <w:shd w:val="clear" w:color="auto" w:fill="FABF8F"/>
            <w:vAlign w:val="center"/>
          </w:tcPr>
          <w:p w14:paraId="5085B8D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8</w:t>
            </w:r>
          </w:p>
        </w:tc>
        <w:tc>
          <w:tcPr>
            <w:tcW w:w="450" w:type="dxa"/>
            <w:tcBorders>
              <w:bottom w:val="single" w:sz="4" w:space="0" w:color="auto"/>
            </w:tcBorders>
            <w:shd w:val="clear" w:color="auto" w:fill="FABF8F"/>
            <w:vAlign w:val="center"/>
          </w:tcPr>
          <w:p w14:paraId="5085B8D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5085B8D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5085B8D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tcBorders>
            <w:shd w:val="clear" w:color="auto" w:fill="FABF8F"/>
            <w:vAlign w:val="center"/>
          </w:tcPr>
          <w:p w14:paraId="5085B8D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085B8D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360" w:type="dxa"/>
            <w:tcBorders>
              <w:left w:val="single" w:sz="18" w:space="0" w:color="auto"/>
              <w:bottom w:val="single" w:sz="4" w:space="0" w:color="auto"/>
            </w:tcBorders>
            <w:shd w:val="clear" w:color="auto" w:fill="FABF8F"/>
            <w:vAlign w:val="center"/>
          </w:tcPr>
          <w:p w14:paraId="5085B8D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085B8D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8D9"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8DA"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8DB"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8F0" w14:textId="77777777" w:rsidTr="00F45A70">
        <w:trPr>
          <w:trHeight w:val="145"/>
        </w:trPr>
        <w:tc>
          <w:tcPr>
            <w:tcW w:w="2734" w:type="dxa"/>
            <w:gridSpan w:val="2"/>
            <w:tcBorders>
              <w:bottom w:val="single" w:sz="4" w:space="0" w:color="auto"/>
            </w:tcBorders>
            <w:shd w:val="clear" w:color="auto" w:fill="auto"/>
            <w:vAlign w:val="center"/>
          </w:tcPr>
          <w:p w14:paraId="5085B8DD" w14:textId="77777777" w:rsidR="001A63C6" w:rsidRPr="00AE656A" w:rsidRDefault="001A63C6" w:rsidP="001A63C6">
            <w:pPr>
              <w:pStyle w:val="Heading2"/>
              <w:spacing w:before="20" w:after="20"/>
              <w:ind w:left="0"/>
              <w:rPr>
                <w:rFonts w:ascii="Tahoma" w:hAnsi="Tahoma" w:cs="Tahoma"/>
                <w:b w:val="0"/>
                <w:sz w:val="14"/>
                <w:szCs w:val="14"/>
              </w:rPr>
            </w:pPr>
            <w:bookmarkStart w:id="553" w:name="_Toc336338134"/>
            <w:bookmarkStart w:id="554" w:name="_Toc357598228"/>
            <w:r w:rsidRPr="00AE656A">
              <w:rPr>
                <w:rFonts w:ascii="Tahoma" w:hAnsi="Tahoma" w:cs="Tahoma"/>
                <w:b w:val="0"/>
                <w:sz w:val="14"/>
                <w:szCs w:val="14"/>
              </w:rPr>
              <w:t>Windows MultiPoint Server 2012 Premium</w:t>
            </w:r>
            <w:bookmarkEnd w:id="553"/>
            <w:bookmarkEnd w:id="554"/>
          </w:p>
        </w:tc>
        <w:tc>
          <w:tcPr>
            <w:tcW w:w="450" w:type="dxa"/>
            <w:tcBorders>
              <w:bottom w:val="single" w:sz="4" w:space="0" w:color="auto"/>
            </w:tcBorders>
            <w:shd w:val="clear" w:color="auto" w:fill="auto"/>
            <w:vAlign w:val="center"/>
          </w:tcPr>
          <w:p w14:paraId="5085B8DE" w14:textId="77777777" w:rsidR="001A63C6" w:rsidRPr="00AE656A" w:rsidRDefault="00AC145A" w:rsidP="007F2C3B">
            <w:pPr>
              <w:pStyle w:val="TableText"/>
              <w:widowControl w:val="0"/>
              <w:rPr>
                <w:b/>
                <w:sz w:val="13"/>
                <w:szCs w:val="13"/>
                <w:u w:val="single"/>
              </w:rPr>
            </w:pPr>
            <w:hyperlink w:anchor="_102_Windows_Multipoint" w:history="1">
              <w:r w:rsidR="00BA71AD" w:rsidRPr="00BC3C69">
                <w:rPr>
                  <w:rStyle w:val="Hyperlink"/>
                  <w:b/>
                  <w:sz w:val="13"/>
                  <w:szCs w:val="13"/>
                </w:rPr>
                <w:t>10</w:t>
              </w:r>
            </w:hyperlink>
            <w:r w:rsidR="007F2C3B">
              <w:rPr>
                <w:rStyle w:val="Hyperlink"/>
                <w:b/>
                <w:sz w:val="13"/>
                <w:szCs w:val="13"/>
              </w:rPr>
              <w:t>3</w:t>
            </w:r>
          </w:p>
        </w:tc>
        <w:tc>
          <w:tcPr>
            <w:tcW w:w="450" w:type="dxa"/>
            <w:tcBorders>
              <w:bottom w:val="single" w:sz="4" w:space="0" w:color="auto"/>
            </w:tcBorders>
            <w:shd w:val="clear" w:color="auto" w:fill="auto"/>
            <w:vAlign w:val="center"/>
          </w:tcPr>
          <w:p w14:paraId="5085B8DF" w14:textId="77777777" w:rsidR="001A63C6" w:rsidRPr="00AE656A" w:rsidRDefault="001A63C6" w:rsidP="001A63C6">
            <w:pPr>
              <w:pStyle w:val="TableText"/>
              <w:widowControl w:val="0"/>
              <w:spacing w:before="80"/>
              <w:rPr>
                <w:rFonts w:ascii="Tahoma" w:hAnsi="Tahoma" w:cs="Tahoma"/>
                <w:color w:val="000000"/>
                <w:sz w:val="13"/>
              </w:rPr>
            </w:pPr>
            <w:r w:rsidRPr="00AE656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085B8E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8E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tcBorders>
            <w:shd w:val="clear" w:color="auto" w:fill="auto"/>
            <w:vAlign w:val="center"/>
          </w:tcPr>
          <w:p w14:paraId="5085B8E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auto"/>
            <w:vAlign w:val="center"/>
          </w:tcPr>
          <w:p w14:paraId="5085B8E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w:t>
            </w:r>
          </w:p>
        </w:tc>
        <w:tc>
          <w:tcPr>
            <w:tcW w:w="450" w:type="dxa"/>
            <w:tcBorders>
              <w:bottom w:val="single" w:sz="4" w:space="0" w:color="auto"/>
            </w:tcBorders>
            <w:shd w:val="clear" w:color="auto" w:fill="auto"/>
            <w:vAlign w:val="center"/>
          </w:tcPr>
          <w:p w14:paraId="5085B8E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auto"/>
            <w:vAlign w:val="center"/>
          </w:tcPr>
          <w:p w14:paraId="5085B8E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auto"/>
            <w:vAlign w:val="center"/>
          </w:tcPr>
          <w:p w14:paraId="5085B8E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5085B8E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085B8E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tcBorders>
            <w:shd w:val="clear" w:color="auto" w:fill="auto"/>
            <w:vAlign w:val="center"/>
          </w:tcPr>
          <w:p w14:paraId="5085B8E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085B8E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360" w:type="dxa"/>
            <w:tcBorders>
              <w:left w:val="single" w:sz="18" w:space="0" w:color="auto"/>
              <w:bottom w:val="single" w:sz="4" w:space="0" w:color="auto"/>
            </w:tcBorders>
            <w:shd w:val="clear" w:color="auto" w:fill="auto"/>
            <w:vAlign w:val="center"/>
          </w:tcPr>
          <w:p w14:paraId="5085B8E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085B8E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8ED"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8EE"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8EF"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904" w14:textId="77777777" w:rsidTr="00F45A70">
        <w:trPr>
          <w:trHeight w:val="145"/>
        </w:trPr>
        <w:tc>
          <w:tcPr>
            <w:tcW w:w="2734" w:type="dxa"/>
            <w:gridSpan w:val="2"/>
            <w:tcBorders>
              <w:bottom w:val="single" w:sz="4" w:space="0" w:color="auto"/>
            </w:tcBorders>
            <w:shd w:val="clear" w:color="auto" w:fill="FABF8F"/>
            <w:vAlign w:val="center"/>
          </w:tcPr>
          <w:p w14:paraId="5085B8F1" w14:textId="77777777" w:rsidR="001A63C6" w:rsidRPr="00AE656A" w:rsidRDefault="001A63C6" w:rsidP="001A63C6">
            <w:pPr>
              <w:pStyle w:val="Heading2"/>
              <w:spacing w:before="20" w:after="20"/>
              <w:ind w:left="0"/>
              <w:rPr>
                <w:rFonts w:ascii="Tahoma" w:hAnsi="Tahoma" w:cs="Tahoma"/>
                <w:b w:val="0"/>
                <w:sz w:val="14"/>
                <w:szCs w:val="14"/>
              </w:rPr>
            </w:pPr>
            <w:bookmarkStart w:id="555" w:name="_Toc336338135"/>
            <w:bookmarkStart w:id="556" w:name="_Toc357598229"/>
            <w:r w:rsidRPr="00AE656A">
              <w:rPr>
                <w:rFonts w:ascii="Tahoma" w:hAnsi="Tahoma" w:cs="Tahoma"/>
                <w:b w:val="0"/>
                <w:sz w:val="14"/>
                <w:szCs w:val="14"/>
              </w:rPr>
              <w:t>CAL do Windows MultiPoint Server 2012</w:t>
            </w:r>
            <w:bookmarkEnd w:id="555"/>
            <w:bookmarkEnd w:id="556"/>
          </w:p>
        </w:tc>
        <w:tc>
          <w:tcPr>
            <w:tcW w:w="450" w:type="dxa"/>
            <w:tcBorders>
              <w:bottom w:val="single" w:sz="4" w:space="0" w:color="auto"/>
            </w:tcBorders>
            <w:shd w:val="clear" w:color="auto" w:fill="FABF8F"/>
            <w:vAlign w:val="center"/>
          </w:tcPr>
          <w:p w14:paraId="5085B8F2" w14:textId="77777777" w:rsidR="001A63C6" w:rsidRPr="00AE656A" w:rsidRDefault="00AC145A" w:rsidP="007F2C3B">
            <w:pPr>
              <w:pStyle w:val="TableText"/>
              <w:widowControl w:val="0"/>
              <w:rPr>
                <w:b/>
                <w:sz w:val="13"/>
                <w:szCs w:val="13"/>
                <w:u w:val="single"/>
              </w:rPr>
            </w:pPr>
            <w:hyperlink w:anchor="_103_CAL_do" w:history="1">
              <w:r w:rsidR="00BA71AD" w:rsidRPr="00BC3C69">
                <w:rPr>
                  <w:rStyle w:val="Hyperlink"/>
                  <w:b/>
                  <w:sz w:val="13"/>
                  <w:szCs w:val="13"/>
                </w:rPr>
                <w:t>10</w:t>
              </w:r>
            </w:hyperlink>
            <w:r w:rsidR="007F2C3B">
              <w:rPr>
                <w:rStyle w:val="Hyperlink"/>
                <w:b/>
                <w:sz w:val="13"/>
                <w:szCs w:val="13"/>
              </w:rPr>
              <w:t>4</w:t>
            </w:r>
          </w:p>
        </w:tc>
        <w:tc>
          <w:tcPr>
            <w:tcW w:w="450" w:type="dxa"/>
            <w:tcBorders>
              <w:bottom w:val="single" w:sz="4" w:space="0" w:color="auto"/>
            </w:tcBorders>
            <w:shd w:val="clear" w:color="auto" w:fill="FABF8F"/>
            <w:vAlign w:val="center"/>
          </w:tcPr>
          <w:p w14:paraId="5085B8F3" w14:textId="77777777" w:rsidR="001A63C6" w:rsidRPr="00AE656A" w:rsidRDefault="001A63C6" w:rsidP="001A63C6">
            <w:pPr>
              <w:pStyle w:val="TableText"/>
              <w:widowControl w:val="0"/>
              <w:spacing w:before="80"/>
              <w:rPr>
                <w:rFonts w:ascii="Tahoma" w:hAnsi="Tahoma" w:cs="Tahoma"/>
                <w:color w:val="000000"/>
                <w:sz w:val="13"/>
              </w:rPr>
            </w:pPr>
            <w:r w:rsidRPr="00AE656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085B8F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8F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B8F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FABF8F"/>
            <w:vAlign w:val="center"/>
          </w:tcPr>
          <w:p w14:paraId="5085B8F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8F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8F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FABF8F"/>
            <w:vAlign w:val="center"/>
          </w:tcPr>
          <w:p w14:paraId="5085B8F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085B8F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85B8F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B8F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085B8F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14:paraId="5085B8F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B900"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901"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902"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903"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918" w14:textId="77777777" w:rsidTr="00F45A70">
        <w:trPr>
          <w:trHeight w:val="145"/>
        </w:trPr>
        <w:tc>
          <w:tcPr>
            <w:tcW w:w="2734" w:type="dxa"/>
            <w:gridSpan w:val="2"/>
            <w:tcBorders>
              <w:bottom w:val="single" w:sz="4" w:space="0" w:color="auto"/>
            </w:tcBorders>
            <w:shd w:val="clear" w:color="auto" w:fill="auto"/>
            <w:vAlign w:val="center"/>
          </w:tcPr>
          <w:p w14:paraId="5085B905" w14:textId="77777777" w:rsidR="001A63C6" w:rsidRPr="00AE656A" w:rsidRDefault="001A63C6" w:rsidP="001A63C6">
            <w:pPr>
              <w:pStyle w:val="Heading2"/>
              <w:spacing w:before="20" w:after="20"/>
              <w:ind w:left="0"/>
              <w:rPr>
                <w:rFonts w:ascii="Tahoma" w:hAnsi="Tahoma" w:cs="Tahoma"/>
                <w:b w:val="0"/>
                <w:sz w:val="14"/>
                <w:szCs w:val="14"/>
              </w:rPr>
            </w:pPr>
            <w:bookmarkStart w:id="557" w:name="_Toc336338136"/>
            <w:bookmarkStart w:id="558" w:name="_Toc357598230"/>
            <w:r w:rsidRPr="00AE656A">
              <w:rPr>
                <w:rFonts w:ascii="Tahoma" w:hAnsi="Tahoma" w:cs="Tahoma"/>
                <w:b w:val="0"/>
                <w:sz w:val="14"/>
                <w:szCs w:val="14"/>
              </w:rPr>
              <w:t>CAL do Windows MultiPoint Server 2012 com CAL do Windows Server 2012</w:t>
            </w:r>
            <w:bookmarkEnd w:id="557"/>
            <w:bookmarkEnd w:id="558"/>
          </w:p>
        </w:tc>
        <w:tc>
          <w:tcPr>
            <w:tcW w:w="450" w:type="dxa"/>
            <w:tcBorders>
              <w:bottom w:val="single" w:sz="4" w:space="0" w:color="auto"/>
            </w:tcBorders>
            <w:shd w:val="clear" w:color="auto" w:fill="auto"/>
            <w:vAlign w:val="center"/>
          </w:tcPr>
          <w:p w14:paraId="5085B906" w14:textId="77777777" w:rsidR="001A63C6" w:rsidRPr="00AE656A"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5085B907" w14:textId="77777777" w:rsidR="001A63C6" w:rsidRPr="00AE656A" w:rsidRDefault="001A63C6" w:rsidP="001A63C6">
            <w:pPr>
              <w:pStyle w:val="TableText"/>
              <w:widowControl w:val="0"/>
              <w:spacing w:before="80"/>
              <w:rPr>
                <w:rFonts w:ascii="Tahoma" w:hAnsi="Tahoma" w:cs="Tahoma"/>
                <w:color w:val="000000"/>
                <w:sz w:val="13"/>
              </w:rPr>
            </w:pPr>
            <w:r w:rsidRPr="00AE656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085B90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90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90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B90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0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0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0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B90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B91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91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91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91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91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915"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916"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917"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92C" w14:textId="77777777" w:rsidTr="00F45A70">
        <w:trPr>
          <w:trHeight w:val="145"/>
        </w:trPr>
        <w:tc>
          <w:tcPr>
            <w:tcW w:w="2734" w:type="dxa"/>
            <w:gridSpan w:val="2"/>
            <w:tcBorders>
              <w:bottom w:val="single" w:sz="4" w:space="0" w:color="auto"/>
            </w:tcBorders>
            <w:shd w:val="clear" w:color="auto" w:fill="FABF8F"/>
            <w:vAlign w:val="center"/>
          </w:tcPr>
          <w:p w14:paraId="5085B919" w14:textId="77777777" w:rsidR="001A63C6" w:rsidRPr="00AE656A" w:rsidRDefault="001A63C6" w:rsidP="001A63C6">
            <w:pPr>
              <w:pStyle w:val="Heading2"/>
              <w:spacing w:before="20" w:after="20"/>
              <w:ind w:left="0"/>
              <w:rPr>
                <w:rFonts w:ascii="Tahoma" w:hAnsi="Tahoma" w:cs="Tahoma"/>
                <w:b w:val="0"/>
                <w:sz w:val="14"/>
                <w:szCs w:val="14"/>
              </w:rPr>
            </w:pPr>
            <w:bookmarkStart w:id="559" w:name="_Toc336338137"/>
            <w:bookmarkStart w:id="560" w:name="_Toc357598231"/>
            <w:r w:rsidRPr="00AE656A">
              <w:rPr>
                <w:rFonts w:ascii="Tahoma" w:hAnsi="Tahoma" w:cs="Tahoma"/>
                <w:b w:val="0"/>
                <w:sz w:val="14"/>
                <w:szCs w:val="14"/>
              </w:rPr>
              <w:t>Windows MultiPoint Server 2012 Premium com Windows MultiPoint Server 2012 (CAL) (5 Clientes)</w:t>
            </w:r>
            <w:bookmarkEnd w:id="559"/>
            <w:bookmarkEnd w:id="560"/>
          </w:p>
        </w:tc>
        <w:tc>
          <w:tcPr>
            <w:tcW w:w="450" w:type="dxa"/>
            <w:tcBorders>
              <w:bottom w:val="single" w:sz="4" w:space="0" w:color="auto"/>
            </w:tcBorders>
            <w:shd w:val="clear" w:color="auto" w:fill="FABF8F"/>
            <w:vAlign w:val="center"/>
          </w:tcPr>
          <w:p w14:paraId="5085B91A" w14:textId="77777777" w:rsidR="001A63C6" w:rsidRPr="00AE656A"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5085B91B" w14:textId="77777777" w:rsidR="001A63C6" w:rsidRPr="00AE656A" w:rsidRDefault="001A63C6" w:rsidP="001A63C6">
            <w:pPr>
              <w:pStyle w:val="TableText"/>
              <w:widowControl w:val="0"/>
              <w:spacing w:before="80"/>
              <w:rPr>
                <w:rFonts w:ascii="Tahoma" w:hAnsi="Tahoma" w:cs="Tahoma"/>
                <w:color w:val="000000"/>
                <w:sz w:val="13"/>
              </w:rPr>
            </w:pPr>
            <w:r w:rsidRPr="00AE656A">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5085B91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91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BF8F"/>
            <w:vAlign w:val="center"/>
          </w:tcPr>
          <w:p w14:paraId="5085B91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63</w:t>
            </w:r>
          </w:p>
        </w:tc>
        <w:tc>
          <w:tcPr>
            <w:tcW w:w="450" w:type="dxa"/>
            <w:tcBorders>
              <w:bottom w:val="single" w:sz="4" w:space="0" w:color="auto"/>
            </w:tcBorders>
            <w:shd w:val="clear" w:color="auto" w:fill="FABF8F"/>
            <w:vAlign w:val="center"/>
          </w:tcPr>
          <w:p w14:paraId="5085B91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92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FABF8F"/>
            <w:vAlign w:val="center"/>
          </w:tcPr>
          <w:p w14:paraId="5085B92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FABF8F"/>
            <w:vAlign w:val="center"/>
          </w:tcPr>
          <w:p w14:paraId="5085B92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085B92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085B92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BF8F"/>
            <w:vAlign w:val="center"/>
          </w:tcPr>
          <w:p w14:paraId="5085B92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B92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14:paraId="5085B92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085B92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929"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92A"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92B"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LO/OV</w:t>
            </w:r>
          </w:p>
        </w:tc>
      </w:tr>
      <w:tr w:rsidR="00B33D0E" w:rsidRPr="00AE656A" w14:paraId="5085B940" w14:textId="77777777" w:rsidTr="00F45A70">
        <w:trPr>
          <w:trHeight w:val="145"/>
        </w:trPr>
        <w:tc>
          <w:tcPr>
            <w:tcW w:w="2734" w:type="dxa"/>
            <w:gridSpan w:val="2"/>
            <w:tcBorders>
              <w:bottom w:val="single" w:sz="4" w:space="0" w:color="auto"/>
            </w:tcBorders>
            <w:shd w:val="clear" w:color="auto" w:fill="auto"/>
            <w:vAlign w:val="center"/>
          </w:tcPr>
          <w:p w14:paraId="5085B92D" w14:textId="77777777" w:rsidR="001A63C6" w:rsidRPr="00AE656A" w:rsidRDefault="001A63C6" w:rsidP="001A63C6">
            <w:pPr>
              <w:pStyle w:val="Heading2"/>
              <w:spacing w:before="20" w:after="20"/>
              <w:ind w:left="0"/>
              <w:rPr>
                <w:rFonts w:ascii="Tahoma" w:hAnsi="Tahoma" w:cs="Tahoma"/>
                <w:b w:val="0"/>
                <w:sz w:val="14"/>
                <w:szCs w:val="14"/>
              </w:rPr>
            </w:pPr>
            <w:bookmarkStart w:id="561" w:name="_Toc336338138"/>
            <w:bookmarkStart w:id="562" w:name="_Toc357598232"/>
            <w:r w:rsidRPr="00AE656A">
              <w:rPr>
                <w:rFonts w:ascii="Tahoma" w:hAnsi="Tahoma" w:cs="Tahoma"/>
                <w:b w:val="0"/>
                <w:sz w:val="14"/>
                <w:szCs w:val="14"/>
              </w:rPr>
              <w:t>Windows MultiPoint Server 2012 Premium com Windows MultiPoint Server 2012 (CAL) (5 Clientes) com CAL do Windows Server 2012 (5 Clientes)</w:t>
            </w:r>
            <w:bookmarkEnd w:id="561"/>
            <w:bookmarkEnd w:id="562"/>
          </w:p>
        </w:tc>
        <w:tc>
          <w:tcPr>
            <w:tcW w:w="450" w:type="dxa"/>
            <w:tcBorders>
              <w:bottom w:val="single" w:sz="4" w:space="0" w:color="auto"/>
            </w:tcBorders>
            <w:shd w:val="clear" w:color="auto" w:fill="auto"/>
            <w:vAlign w:val="center"/>
          </w:tcPr>
          <w:p w14:paraId="5085B92E" w14:textId="77777777" w:rsidR="001A63C6" w:rsidRPr="00AE656A"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14:paraId="5085B92F" w14:textId="77777777" w:rsidR="001A63C6" w:rsidRPr="00AE656A" w:rsidRDefault="001A63C6" w:rsidP="001A63C6">
            <w:pPr>
              <w:pStyle w:val="TableText"/>
              <w:widowControl w:val="0"/>
              <w:spacing w:before="80"/>
              <w:rPr>
                <w:rFonts w:ascii="Tahoma" w:hAnsi="Tahoma" w:cs="Tahoma"/>
                <w:color w:val="000000"/>
                <w:sz w:val="13"/>
              </w:rPr>
            </w:pPr>
            <w:r w:rsidRPr="00AE656A">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5085B93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93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auto"/>
            <w:vAlign w:val="center"/>
          </w:tcPr>
          <w:p w14:paraId="5085B93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63</w:t>
            </w:r>
          </w:p>
        </w:tc>
        <w:tc>
          <w:tcPr>
            <w:tcW w:w="450" w:type="dxa"/>
            <w:tcBorders>
              <w:bottom w:val="single" w:sz="4" w:space="0" w:color="auto"/>
            </w:tcBorders>
            <w:shd w:val="clear" w:color="auto" w:fill="auto"/>
            <w:vAlign w:val="center"/>
          </w:tcPr>
          <w:p w14:paraId="5085B93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auto"/>
            <w:vAlign w:val="center"/>
          </w:tcPr>
          <w:p w14:paraId="5085B93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auto"/>
            <w:vAlign w:val="center"/>
          </w:tcPr>
          <w:p w14:paraId="5085B93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auto"/>
            <w:vAlign w:val="center"/>
          </w:tcPr>
          <w:p w14:paraId="5085B93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085B93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085B93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auto"/>
            <w:vAlign w:val="center"/>
          </w:tcPr>
          <w:p w14:paraId="5085B93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085B93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14:paraId="5085B93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085B93C"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93D"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93E"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93F"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LO/OV</w:t>
            </w:r>
          </w:p>
        </w:tc>
      </w:tr>
      <w:tr w:rsidR="001933C6" w:rsidRPr="00AE656A" w14:paraId="5085B954" w14:textId="77777777" w:rsidTr="00F45A70">
        <w:trPr>
          <w:trHeight w:val="145"/>
        </w:trPr>
        <w:tc>
          <w:tcPr>
            <w:tcW w:w="2734" w:type="dxa"/>
            <w:gridSpan w:val="2"/>
            <w:tcBorders>
              <w:bottom w:val="single" w:sz="4" w:space="0" w:color="auto"/>
            </w:tcBorders>
            <w:shd w:val="clear" w:color="auto" w:fill="FABF8F"/>
            <w:vAlign w:val="center"/>
          </w:tcPr>
          <w:p w14:paraId="5085B941" w14:textId="77777777" w:rsidR="001933C6" w:rsidRPr="00AE656A" w:rsidRDefault="001933C6" w:rsidP="001A63C6">
            <w:pPr>
              <w:pStyle w:val="Heading2"/>
              <w:spacing w:before="20" w:after="20"/>
              <w:ind w:left="0"/>
              <w:rPr>
                <w:rFonts w:ascii="Tahoma" w:hAnsi="Tahoma" w:cs="Tahoma"/>
                <w:b w:val="0"/>
                <w:sz w:val="14"/>
                <w:szCs w:val="14"/>
              </w:rPr>
            </w:pPr>
            <w:bookmarkStart w:id="563" w:name="_Toc357598233"/>
            <w:r w:rsidRPr="00AE656A">
              <w:rPr>
                <w:rFonts w:ascii="Tahoma" w:hAnsi="Tahoma" w:cs="Tahoma"/>
                <w:b w:val="0"/>
                <w:sz w:val="14"/>
                <w:szCs w:val="14"/>
              </w:rPr>
              <w:t>Windows Server™ 2008 R2 HPC Edition</w:t>
            </w:r>
            <w:bookmarkEnd w:id="563"/>
          </w:p>
        </w:tc>
        <w:tc>
          <w:tcPr>
            <w:tcW w:w="450" w:type="dxa"/>
            <w:tcBorders>
              <w:bottom w:val="single" w:sz="4" w:space="0" w:color="auto"/>
            </w:tcBorders>
            <w:shd w:val="clear" w:color="auto" w:fill="FABF8F"/>
            <w:vAlign w:val="center"/>
          </w:tcPr>
          <w:p w14:paraId="5085B942" w14:textId="77777777" w:rsidR="001933C6" w:rsidRPr="00AE656A" w:rsidRDefault="00AC145A" w:rsidP="007F2C3B">
            <w:pPr>
              <w:pStyle w:val="TableText"/>
              <w:widowControl w:val="0"/>
            </w:pPr>
            <w:hyperlink w:anchor="_104_Windows_Server" w:history="1">
              <w:r w:rsidR="00BA71AD" w:rsidRPr="00BC3C69">
                <w:rPr>
                  <w:rStyle w:val="Hyperlink"/>
                  <w:b/>
                  <w:sz w:val="13"/>
                  <w:szCs w:val="13"/>
                </w:rPr>
                <w:t>10</w:t>
              </w:r>
            </w:hyperlink>
            <w:r w:rsidR="007F2C3B">
              <w:rPr>
                <w:rStyle w:val="Hyperlink"/>
                <w:b/>
                <w:sz w:val="13"/>
                <w:szCs w:val="13"/>
              </w:rPr>
              <w:t>5</w:t>
            </w:r>
          </w:p>
        </w:tc>
        <w:tc>
          <w:tcPr>
            <w:tcW w:w="450" w:type="dxa"/>
            <w:tcBorders>
              <w:bottom w:val="single" w:sz="4" w:space="0" w:color="auto"/>
            </w:tcBorders>
            <w:shd w:val="clear" w:color="auto" w:fill="FABF8F"/>
            <w:vAlign w:val="center"/>
          </w:tcPr>
          <w:p w14:paraId="5085B943" w14:textId="77777777" w:rsidR="001933C6" w:rsidRPr="00AE656A" w:rsidRDefault="001933C6" w:rsidP="001A63C6">
            <w:pPr>
              <w:pStyle w:val="TableText"/>
              <w:widowControl w:val="0"/>
              <w:spacing w:before="80"/>
              <w:rPr>
                <w:rFonts w:ascii="Tahoma" w:hAnsi="Tahoma" w:cs="Tahoma"/>
                <w:color w:val="000000"/>
                <w:sz w:val="13"/>
              </w:rPr>
            </w:pPr>
            <w:r w:rsidRPr="00AE656A">
              <w:rPr>
                <w:sz w:val="13"/>
              </w:rPr>
              <w:t>09/10</w:t>
            </w:r>
          </w:p>
        </w:tc>
        <w:tc>
          <w:tcPr>
            <w:tcW w:w="360" w:type="dxa"/>
            <w:tcBorders>
              <w:bottom w:val="single" w:sz="4" w:space="0" w:color="auto"/>
              <w:right w:val="single" w:sz="18" w:space="0" w:color="auto"/>
            </w:tcBorders>
            <w:shd w:val="clear" w:color="auto" w:fill="FABF8F"/>
            <w:vAlign w:val="center"/>
          </w:tcPr>
          <w:p w14:paraId="5085B944" w14:textId="77777777" w:rsidR="001933C6" w:rsidRPr="00AE656A" w:rsidRDefault="00193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945" w14:textId="77777777" w:rsidR="001933C6" w:rsidRPr="00AE656A"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46" w14:textId="77777777" w:rsidR="001933C6" w:rsidRPr="00AE656A"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47" w14:textId="77777777" w:rsidR="001933C6" w:rsidRPr="00AE656A"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48" w14:textId="77777777" w:rsidR="001933C6" w:rsidRPr="00AE656A"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49" w14:textId="77777777" w:rsidR="001933C6" w:rsidRPr="00AE656A"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4A" w14:textId="77777777" w:rsidR="001933C6" w:rsidRPr="00AE656A"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94B" w14:textId="77777777" w:rsidR="001933C6" w:rsidRPr="00AE656A"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94C" w14:textId="77777777" w:rsidR="001933C6" w:rsidRPr="00AE656A"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4D" w14:textId="77777777" w:rsidR="001933C6" w:rsidRPr="00AE656A"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94E" w14:textId="77777777" w:rsidR="001933C6" w:rsidRPr="00AE656A" w:rsidRDefault="00193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94F" w14:textId="77777777" w:rsidR="001933C6" w:rsidRPr="00AE656A"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950" w14:textId="77777777" w:rsidR="001933C6" w:rsidRPr="00AE656A"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951" w14:textId="77777777" w:rsidR="001933C6" w:rsidRPr="00AE656A" w:rsidRDefault="00193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952" w14:textId="77777777" w:rsidR="001933C6" w:rsidRPr="00AE656A" w:rsidRDefault="00193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953" w14:textId="77777777" w:rsidR="001933C6" w:rsidRPr="00AE656A" w:rsidRDefault="001933C6" w:rsidP="001A63C6">
            <w:pPr>
              <w:pStyle w:val="TableText"/>
              <w:widowControl w:val="0"/>
              <w:rPr>
                <w:rFonts w:ascii="Tahoma" w:hAnsi="Tahoma" w:cs="Tahoma"/>
                <w:color w:val="000000"/>
                <w:sz w:val="13"/>
              </w:rPr>
            </w:pPr>
          </w:p>
        </w:tc>
      </w:tr>
      <w:tr w:rsidR="00B33D0E" w:rsidRPr="00AE656A" w14:paraId="5085B968" w14:textId="77777777" w:rsidTr="00F45A70">
        <w:trPr>
          <w:trHeight w:val="145"/>
        </w:trPr>
        <w:tc>
          <w:tcPr>
            <w:tcW w:w="2734" w:type="dxa"/>
            <w:gridSpan w:val="2"/>
            <w:tcBorders>
              <w:bottom w:val="single" w:sz="4" w:space="0" w:color="auto"/>
            </w:tcBorders>
            <w:shd w:val="clear" w:color="auto" w:fill="auto"/>
            <w:vAlign w:val="center"/>
          </w:tcPr>
          <w:p w14:paraId="5085B955" w14:textId="77777777" w:rsidR="001A63C6" w:rsidRPr="00AE656A" w:rsidRDefault="001A63C6" w:rsidP="001A63C6">
            <w:pPr>
              <w:pStyle w:val="Heading2"/>
              <w:spacing w:before="20" w:after="20"/>
              <w:ind w:left="0"/>
              <w:rPr>
                <w:rFonts w:ascii="Tahoma" w:hAnsi="Tahoma" w:cs="Tahoma"/>
                <w:b w:val="0"/>
                <w:sz w:val="14"/>
                <w:szCs w:val="14"/>
              </w:rPr>
            </w:pPr>
            <w:bookmarkStart w:id="564" w:name="_Toc336338140"/>
            <w:bookmarkStart w:id="565" w:name="_Toc357598234"/>
            <w:r w:rsidRPr="00AE656A">
              <w:rPr>
                <w:rFonts w:ascii="Tahoma" w:hAnsi="Tahoma" w:cs="Tahoma"/>
                <w:b w:val="0"/>
                <w:sz w:val="14"/>
                <w:szCs w:val="14"/>
              </w:rPr>
              <w:t>Windows Server™ 2008 R2 Enterprise</w:t>
            </w:r>
            <w:bookmarkEnd w:id="564"/>
            <w:bookmarkEnd w:id="565"/>
          </w:p>
        </w:tc>
        <w:tc>
          <w:tcPr>
            <w:tcW w:w="450" w:type="dxa"/>
            <w:tcBorders>
              <w:bottom w:val="single" w:sz="4" w:space="0" w:color="auto"/>
            </w:tcBorders>
            <w:shd w:val="clear" w:color="auto" w:fill="auto"/>
            <w:vAlign w:val="center"/>
          </w:tcPr>
          <w:p w14:paraId="5085B956" w14:textId="77777777" w:rsidR="001A63C6" w:rsidRPr="00AE656A" w:rsidRDefault="00AC145A" w:rsidP="007F2C3B">
            <w:pPr>
              <w:pStyle w:val="TableText"/>
              <w:widowControl w:val="0"/>
              <w:rPr>
                <w:rStyle w:val="EndnoteReference"/>
                <w:rFonts w:cs="Tahoma"/>
                <w:b w:val="0"/>
                <w:color w:val="0000FF"/>
                <w:sz w:val="13"/>
                <w:szCs w:val="13"/>
                <w:u w:val="single"/>
              </w:rPr>
            </w:pPr>
            <w:hyperlink w:anchor="_105_Windows_Server" w:history="1">
              <w:r w:rsidR="00BA71AD" w:rsidRPr="007D2181">
                <w:rPr>
                  <w:rStyle w:val="Hyperlink"/>
                  <w:b/>
                  <w:sz w:val="13"/>
                  <w:szCs w:val="13"/>
                </w:rPr>
                <w:t>10</w:t>
              </w:r>
            </w:hyperlink>
            <w:r w:rsidR="007F2C3B">
              <w:rPr>
                <w:rStyle w:val="Hyperlink"/>
                <w:b/>
                <w:sz w:val="13"/>
                <w:szCs w:val="13"/>
              </w:rPr>
              <w:t>6</w:t>
            </w:r>
          </w:p>
        </w:tc>
        <w:tc>
          <w:tcPr>
            <w:tcW w:w="450" w:type="dxa"/>
            <w:tcBorders>
              <w:bottom w:val="single" w:sz="4" w:space="0" w:color="auto"/>
            </w:tcBorders>
            <w:shd w:val="clear" w:color="auto" w:fill="auto"/>
            <w:vAlign w:val="center"/>
          </w:tcPr>
          <w:p w14:paraId="5085B957" w14:textId="77777777" w:rsidR="001A63C6" w:rsidRPr="00AE656A" w:rsidRDefault="001A63C6" w:rsidP="001A63C6">
            <w:pPr>
              <w:pStyle w:val="TableText"/>
              <w:widowControl w:val="0"/>
              <w:spacing w:before="80"/>
              <w:rPr>
                <w:rFonts w:ascii="Tahoma" w:hAnsi="Tahoma" w:cs="Tahoma"/>
                <w:color w:val="000000"/>
                <w:sz w:val="13"/>
              </w:rPr>
            </w:pPr>
            <w:r w:rsidRPr="00AE656A">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085B95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959"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95A"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95B"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95C"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95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95E"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95F"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96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96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962"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963"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964"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965"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auto"/>
          </w:tcPr>
          <w:p w14:paraId="5085B966"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967"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97C" w14:textId="77777777" w:rsidTr="00F45A70">
        <w:trPr>
          <w:trHeight w:val="145"/>
        </w:trPr>
        <w:tc>
          <w:tcPr>
            <w:tcW w:w="2734" w:type="dxa"/>
            <w:gridSpan w:val="2"/>
            <w:tcBorders>
              <w:bottom w:val="single" w:sz="4" w:space="0" w:color="auto"/>
            </w:tcBorders>
            <w:shd w:val="clear" w:color="auto" w:fill="FABF8F"/>
            <w:vAlign w:val="center"/>
          </w:tcPr>
          <w:p w14:paraId="5085B969" w14:textId="77777777" w:rsidR="001A63C6" w:rsidRPr="00AE656A" w:rsidRDefault="001A63C6" w:rsidP="001A63C6">
            <w:pPr>
              <w:pStyle w:val="Heading2"/>
              <w:spacing w:before="20" w:after="20"/>
              <w:ind w:left="0"/>
              <w:rPr>
                <w:rFonts w:ascii="Tahoma" w:hAnsi="Tahoma" w:cs="Tahoma"/>
                <w:b w:val="0"/>
                <w:sz w:val="14"/>
                <w:szCs w:val="14"/>
              </w:rPr>
            </w:pPr>
            <w:bookmarkStart w:id="566" w:name="_Toc336338141"/>
            <w:bookmarkStart w:id="567" w:name="_Toc357598235"/>
            <w:r w:rsidRPr="00AE656A">
              <w:rPr>
                <w:rFonts w:ascii="Tahoma" w:hAnsi="Tahoma" w:cs="Tahoma"/>
                <w:b w:val="0"/>
                <w:sz w:val="14"/>
                <w:szCs w:val="14"/>
              </w:rPr>
              <w:t>Windows Server™ 2008 R2 Itanium Based Systems</w:t>
            </w:r>
            <w:bookmarkEnd w:id="566"/>
            <w:bookmarkEnd w:id="567"/>
          </w:p>
        </w:tc>
        <w:tc>
          <w:tcPr>
            <w:tcW w:w="450" w:type="dxa"/>
            <w:tcBorders>
              <w:bottom w:val="single" w:sz="4" w:space="0" w:color="auto"/>
            </w:tcBorders>
            <w:shd w:val="clear" w:color="auto" w:fill="FABF8F"/>
            <w:vAlign w:val="center"/>
          </w:tcPr>
          <w:p w14:paraId="5085B96A" w14:textId="77777777" w:rsidR="001A63C6" w:rsidRPr="00AE656A" w:rsidRDefault="00AC145A" w:rsidP="007F2C3B">
            <w:pPr>
              <w:pStyle w:val="TableText"/>
              <w:widowControl w:val="0"/>
              <w:rPr>
                <w:rStyle w:val="EndnoteReference"/>
                <w:b w:val="0"/>
                <w:sz w:val="13"/>
                <w:szCs w:val="13"/>
                <w:u w:val="single"/>
              </w:rPr>
            </w:pPr>
            <w:hyperlink w:anchor="_106_Windows_Server" w:history="1">
              <w:r w:rsidR="00BA71AD" w:rsidRPr="007D2181">
                <w:rPr>
                  <w:rStyle w:val="Hyperlink"/>
                  <w:b/>
                  <w:sz w:val="13"/>
                  <w:szCs w:val="13"/>
                </w:rPr>
                <w:t>10</w:t>
              </w:r>
            </w:hyperlink>
            <w:r w:rsidR="007F2C3B">
              <w:rPr>
                <w:rStyle w:val="Hyperlink"/>
                <w:b/>
                <w:sz w:val="13"/>
                <w:szCs w:val="13"/>
              </w:rPr>
              <w:t>7</w:t>
            </w:r>
          </w:p>
        </w:tc>
        <w:tc>
          <w:tcPr>
            <w:tcW w:w="450" w:type="dxa"/>
            <w:tcBorders>
              <w:bottom w:val="single" w:sz="4" w:space="0" w:color="auto"/>
            </w:tcBorders>
            <w:shd w:val="clear" w:color="auto" w:fill="FABF8F"/>
            <w:vAlign w:val="center"/>
          </w:tcPr>
          <w:p w14:paraId="5085B96B"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5085B96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96D"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6E"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6F"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70"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71"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72" w14:textId="77777777" w:rsidR="001A63C6" w:rsidRPr="00AE656A"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973"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974"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975"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976" w14:textId="77777777" w:rsidR="001A63C6" w:rsidRPr="00AE656A"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977" w14:textId="77777777" w:rsidR="001A63C6" w:rsidRPr="00AE656A"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978" w14:textId="77777777" w:rsidR="001A63C6" w:rsidRPr="00AE656A"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979" w14:textId="77777777" w:rsidR="001A63C6" w:rsidRPr="00AE656A" w:rsidRDefault="001A63C6" w:rsidP="001A63C6">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97A" w14:textId="77777777" w:rsidR="001A63C6" w:rsidRPr="00AE656A"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97B" w14:textId="77777777" w:rsidR="001A63C6" w:rsidRPr="00AE656A" w:rsidRDefault="001A63C6" w:rsidP="001A63C6">
            <w:pPr>
              <w:pStyle w:val="TableText"/>
              <w:widowControl w:val="0"/>
              <w:rPr>
                <w:rFonts w:ascii="Tahoma" w:hAnsi="Tahoma" w:cs="Tahoma"/>
                <w:color w:val="000000"/>
                <w:sz w:val="13"/>
              </w:rPr>
            </w:pPr>
          </w:p>
        </w:tc>
      </w:tr>
      <w:tr w:rsidR="00B33D0E" w:rsidRPr="00AE656A" w14:paraId="5085B990" w14:textId="77777777" w:rsidTr="00F45A70">
        <w:trPr>
          <w:trHeight w:val="145"/>
        </w:trPr>
        <w:tc>
          <w:tcPr>
            <w:tcW w:w="2734" w:type="dxa"/>
            <w:gridSpan w:val="2"/>
            <w:tcBorders>
              <w:bottom w:val="single" w:sz="4" w:space="0" w:color="auto"/>
            </w:tcBorders>
            <w:shd w:val="clear" w:color="auto" w:fill="auto"/>
            <w:vAlign w:val="center"/>
          </w:tcPr>
          <w:p w14:paraId="5085B97D" w14:textId="77777777" w:rsidR="001A63C6" w:rsidRPr="00AE656A" w:rsidRDefault="001A63C6" w:rsidP="001A63C6">
            <w:pPr>
              <w:pStyle w:val="Heading2"/>
              <w:spacing w:before="20" w:after="20"/>
              <w:ind w:left="0"/>
              <w:rPr>
                <w:rFonts w:ascii="Tahoma" w:hAnsi="Tahoma" w:cs="Tahoma"/>
                <w:b w:val="0"/>
                <w:sz w:val="14"/>
                <w:szCs w:val="14"/>
              </w:rPr>
            </w:pPr>
            <w:bookmarkStart w:id="568" w:name="_Toc336338142"/>
            <w:bookmarkStart w:id="569" w:name="_Toc357598236"/>
            <w:r w:rsidRPr="00AE656A">
              <w:rPr>
                <w:rFonts w:ascii="Tahoma" w:hAnsi="Tahoma" w:cs="Tahoma"/>
                <w:b w:val="0"/>
                <w:sz w:val="14"/>
                <w:szCs w:val="14"/>
              </w:rPr>
              <w:t>CAL do Windows Server™ 2012 (Dispositivo e Usuário)</w:t>
            </w:r>
            <w:bookmarkEnd w:id="568"/>
            <w:bookmarkEnd w:id="569"/>
          </w:p>
        </w:tc>
        <w:tc>
          <w:tcPr>
            <w:tcW w:w="450" w:type="dxa"/>
            <w:tcBorders>
              <w:bottom w:val="single" w:sz="4" w:space="0" w:color="auto"/>
            </w:tcBorders>
            <w:shd w:val="clear" w:color="auto" w:fill="auto"/>
            <w:vAlign w:val="center"/>
          </w:tcPr>
          <w:p w14:paraId="5085B97E" w14:textId="77777777" w:rsidR="001A63C6" w:rsidRPr="00AE656A" w:rsidRDefault="00AC145A" w:rsidP="007F2C3B">
            <w:pPr>
              <w:pStyle w:val="TableText"/>
              <w:widowControl w:val="0"/>
              <w:rPr>
                <w:b/>
                <w:sz w:val="13"/>
                <w:szCs w:val="13"/>
                <w:u w:val="single"/>
              </w:rPr>
            </w:pPr>
            <w:hyperlink w:anchor="_116_Windows_Server" w:history="1">
              <w:r w:rsidR="00BA71AD" w:rsidRPr="007D2181">
                <w:rPr>
                  <w:rStyle w:val="Hyperlink"/>
                  <w:b/>
                  <w:sz w:val="13"/>
                  <w:szCs w:val="13"/>
                </w:rPr>
                <w:t>10</w:t>
              </w:r>
            </w:hyperlink>
            <w:r w:rsidR="007F2C3B">
              <w:rPr>
                <w:rStyle w:val="Hyperlink"/>
                <w:b/>
                <w:sz w:val="13"/>
                <w:szCs w:val="13"/>
              </w:rPr>
              <w:t>8</w:t>
            </w:r>
          </w:p>
        </w:tc>
        <w:tc>
          <w:tcPr>
            <w:tcW w:w="450" w:type="dxa"/>
            <w:tcBorders>
              <w:bottom w:val="single" w:sz="4" w:space="0" w:color="auto"/>
            </w:tcBorders>
            <w:shd w:val="clear" w:color="auto" w:fill="auto"/>
            <w:vAlign w:val="center"/>
          </w:tcPr>
          <w:p w14:paraId="5085B97F"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085B98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98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98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B98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8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8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8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B98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B98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98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98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98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98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5085B98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98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B98F"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9A4" w14:textId="77777777" w:rsidTr="00F45A70">
        <w:trPr>
          <w:trHeight w:val="145"/>
        </w:trPr>
        <w:tc>
          <w:tcPr>
            <w:tcW w:w="2734" w:type="dxa"/>
            <w:gridSpan w:val="2"/>
            <w:tcBorders>
              <w:bottom w:val="single" w:sz="4" w:space="0" w:color="auto"/>
            </w:tcBorders>
            <w:shd w:val="clear" w:color="auto" w:fill="FABF8F"/>
            <w:vAlign w:val="center"/>
          </w:tcPr>
          <w:p w14:paraId="5085B991" w14:textId="77777777" w:rsidR="001A63C6" w:rsidRPr="00AE656A" w:rsidRDefault="001A63C6" w:rsidP="001A63C6">
            <w:pPr>
              <w:pStyle w:val="Heading2"/>
              <w:spacing w:before="20" w:after="20"/>
              <w:ind w:left="0"/>
              <w:rPr>
                <w:rFonts w:ascii="Tahoma" w:hAnsi="Tahoma" w:cs="Tahoma"/>
                <w:b w:val="0"/>
                <w:sz w:val="14"/>
                <w:szCs w:val="14"/>
              </w:rPr>
            </w:pPr>
            <w:bookmarkStart w:id="570" w:name="_Toc336338143"/>
            <w:bookmarkStart w:id="571" w:name="_Toc357598237"/>
            <w:r w:rsidRPr="00AE656A">
              <w:rPr>
                <w:rFonts w:ascii="Tahoma" w:hAnsi="Tahoma" w:cs="Tahoma"/>
                <w:b w:val="0"/>
                <w:sz w:val="14"/>
                <w:szCs w:val="14"/>
              </w:rPr>
              <w:t>Windows Server™ 2012 Datacenter</w:t>
            </w:r>
            <w:bookmarkEnd w:id="570"/>
            <w:bookmarkEnd w:id="571"/>
          </w:p>
        </w:tc>
        <w:tc>
          <w:tcPr>
            <w:tcW w:w="450" w:type="dxa"/>
            <w:tcBorders>
              <w:bottom w:val="single" w:sz="4" w:space="0" w:color="auto"/>
            </w:tcBorders>
            <w:shd w:val="clear" w:color="auto" w:fill="FABF8F"/>
            <w:vAlign w:val="center"/>
          </w:tcPr>
          <w:p w14:paraId="5085B992" w14:textId="77777777" w:rsidR="001A63C6" w:rsidRPr="00AE656A" w:rsidRDefault="00AC145A" w:rsidP="007F2C3B">
            <w:pPr>
              <w:pStyle w:val="TableText"/>
              <w:widowControl w:val="0"/>
              <w:rPr>
                <w:rStyle w:val="EndnoteReference"/>
                <w:b w:val="0"/>
                <w:color w:val="0070C0"/>
                <w:sz w:val="13"/>
                <w:szCs w:val="13"/>
                <w:u w:val="single"/>
              </w:rPr>
            </w:pPr>
            <w:hyperlink w:anchor="_108_Windows_Server" w:history="1">
              <w:r w:rsidR="00BA71AD" w:rsidRPr="007D2181">
                <w:rPr>
                  <w:rStyle w:val="Hyperlink"/>
                  <w:b/>
                  <w:sz w:val="13"/>
                  <w:szCs w:val="13"/>
                </w:rPr>
                <w:t>10</w:t>
              </w:r>
            </w:hyperlink>
            <w:r w:rsidR="007F2C3B">
              <w:rPr>
                <w:rStyle w:val="Hyperlink"/>
                <w:b/>
                <w:sz w:val="13"/>
                <w:szCs w:val="13"/>
              </w:rPr>
              <w:t>9</w:t>
            </w:r>
          </w:p>
        </w:tc>
        <w:tc>
          <w:tcPr>
            <w:tcW w:w="450" w:type="dxa"/>
            <w:tcBorders>
              <w:bottom w:val="single" w:sz="4" w:space="0" w:color="auto"/>
            </w:tcBorders>
            <w:shd w:val="clear" w:color="auto" w:fill="FABF8F"/>
            <w:vAlign w:val="center"/>
          </w:tcPr>
          <w:p w14:paraId="5085B993"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5085B99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99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99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B99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tcBorders>
            <w:shd w:val="clear" w:color="auto" w:fill="FABF8F"/>
            <w:vAlign w:val="center"/>
          </w:tcPr>
          <w:p w14:paraId="5085B99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99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99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085B99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085B99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99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085B99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14:paraId="5085B99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B9A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9A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9A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9A3"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LO/OV</w:t>
            </w:r>
          </w:p>
        </w:tc>
      </w:tr>
      <w:tr w:rsidR="00B33D0E" w:rsidRPr="00AE656A" w14:paraId="5085B9B8" w14:textId="77777777" w:rsidTr="00F45A70">
        <w:trPr>
          <w:trHeight w:val="145"/>
        </w:trPr>
        <w:tc>
          <w:tcPr>
            <w:tcW w:w="2734" w:type="dxa"/>
            <w:gridSpan w:val="2"/>
            <w:tcBorders>
              <w:bottom w:val="single" w:sz="4" w:space="0" w:color="auto"/>
            </w:tcBorders>
            <w:shd w:val="clear" w:color="auto" w:fill="auto"/>
            <w:vAlign w:val="center"/>
          </w:tcPr>
          <w:p w14:paraId="5085B9A5" w14:textId="77777777" w:rsidR="001A63C6" w:rsidRPr="00AE656A" w:rsidRDefault="001A63C6" w:rsidP="001A63C6">
            <w:pPr>
              <w:pStyle w:val="Heading2"/>
              <w:spacing w:before="20" w:after="20"/>
              <w:ind w:left="0"/>
              <w:rPr>
                <w:rFonts w:ascii="Tahoma" w:hAnsi="Tahoma" w:cs="Tahoma"/>
                <w:b w:val="0"/>
                <w:sz w:val="14"/>
                <w:szCs w:val="14"/>
              </w:rPr>
            </w:pPr>
            <w:bookmarkStart w:id="572" w:name="_Toc336338144"/>
            <w:bookmarkStart w:id="573" w:name="_Toc357598238"/>
            <w:r w:rsidRPr="00AE656A">
              <w:rPr>
                <w:rFonts w:ascii="Tahoma" w:hAnsi="Tahoma" w:cs="Tahoma"/>
                <w:b w:val="0"/>
                <w:sz w:val="14"/>
                <w:szCs w:val="14"/>
              </w:rPr>
              <w:t>Windows Server™ 2012 Standard</w:t>
            </w:r>
            <w:bookmarkEnd w:id="572"/>
            <w:bookmarkEnd w:id="573"/>
          </w:p>
        </w:tc>
        <w:tc>
          <w:tcPr>
            <w:tcW w:w="450" w:type="dxa"/>
            <w:tcBorders>
              <w:bottom w:val="single" w:sz="4" w:space="0" w:color="auto"/>
            </w:tcBorders>
            <w:shd w:val="clear" w:color="auto" w:fill="auto"/>
            <w:vAlign w:val="center"/>
          </w:tcPr>
          <w:p w14:paraId="5085B9A6" w14:textId="77777777" w:rsidR="001A63C6" w:rsidRPr="00AE656A" w:rsidRDefault="00AC145A" w:rsidP="005312F5">
            <w:pPr>
              <w:pStyle w:val="TableText"/>
              <w:widowControl w:val="0"/>
              <w:rPr>
                <w:rStyle w:val="EndnoteReference"/>
                <w:b w:val="0"/>
                <w:color w:val="0070C0"/>
                <w:sz w:val="13"/>
                <w:szCs w:val="13"/>
                <w:u w:val="single"/>
                <w:vertAlign w:val="baseline"/>
              </w:rPr>
            </w:pPr>
            <w:hyperlink w:anchor="_110_Windows_Server" w:history="1">
              <w:r w:rsidR="007F2C3B">
                <w:rPr>
                  <w:rStyle w:val="Hyperlink"/>
                  <w:b/>
                  <w:sz w:val="13"/>
                  <w:szCs w:val="13"/>
                </w:rPr>
                <w:t>110</w:t>
              </w:r>
            </w:hyperlink>
          </w:p>
        </w:tc>
        <w:tc>
          <w:tcPr>
            <w:tcW w:w="450" w:type="dxa"/>
            <w:tcBorders>
              <w:bottom w:val="single" w:sz="4" w:space="0" w:color="auto"/>
            </w:tcBorders>
            <w:shd w:val="clear" w:color="auto" w:fill="auto"/>
            <w:vAlign w:val="center"/>
          </w:tcPr>
          <w:p w14:paraId="5085B9A7" w14:textId="77777777" w:rsidR="001A63C6" w:rsidRPr="00AE656A" w:rsidRDefault="001A63C6" w:rsidP="001A63C6">
            <w:pPr>
              <w:pStyle w:val="TableText"/>
              <w:widowControl w:val="0"/>
              <w:spacing w:before="120"/>
              <w:rPr>
                <w:rFonts w:ascii="Tahoma" w:hAnsi="Tahoma" w:cs="Tahoma"/>
                <w:color w:val="000000"/>
                <w:sz w:val="13"/>
              </w:rPr>
            </w:pPr>
            <w:r w:rsidRPr="00AE656A">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085B9A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9A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auto"/>
            <w:vAlign w:val="center"/>
          </w:tcPr>
          <w:p w14:paraId="5085B9A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auto"/>
            <w:vAlign w:val="center"/>
          </w:tcPr>
          <w:p w14:paraId="5085B9A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30</w:t>
            </w:r>
          </w:p>
        </w:tc>
        <w:tc>
          <w:tcPr>
            <w:tcW w:w="450" w:type="dxa"/>
            <w:tcBorders>
              <w:bottom w:val="single" w:sz="4" w:space="0" w:color="auto"/>
            </w:tcBorders>
            <w:shd w:val="clear" w:color="auto" w:fill="auto"/>
            <w:vAlign w:val="center"/>
          </w:tcPr>
          <w:p w14:paraId="5085B9A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23</w:t>
            </w:r>
          </w:p>
        </w:tc>
        <w:tc>
          <w:tcPr>
            <w:tcW w:w="450" w:type="dxa"/>
            <w:tcBorders>
              <w:bottom w:val="single" w:sz="4" w:space="0" w:color="auto"/>
            </w:tcBorders>
            <w:shd w:val="clear" w:color="auto" w:fill="auto"/>
            <w:vAlign w:val="center"/>
          </w:tcPr>
          <w:p w14:paraId="5085B9A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23</w:t>
            </w:r>
          </w:p>
        </w:tc>
        <w:tc>
          <w:tcPr>
            <w:tcW w:w="450" w:type="dxa"/>
            <w:tcBorders>
              <w:bottom w:val="single" w:sz="4" w:space="0" w:color="auto"/>
            </w:tcBorders>
            <w:shd w:val="clear" w:color="auto" w:fill="auto"/>
            <w:vAlign w:val="center"/>
          </w:tcPr>
          <w:p w14:paraId="5085B9A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5085B9A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085B9B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auto"/>
            <w:vAlign w:val="center"/>
          </w:tcPr>
          <w:p w14:paraId="5085B9B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5085B9B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360" w:type="dxa"/>
            <w:tcBorders>
              <w:left w:val="single" w:sz="18" w:space="0" w:color="auto"/>
              <w:bottom w:val="single" w:sz="4" w:space="0" w:color="auto"/>
            </w:tcBorders>
            <w:shd w:val="clear" w:color="auto" w:fill="auto"/>
            <w:vAlign w:val="center"/>
          </w:tcPr>
          <w:p w14:paraId="5085B9B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085B9B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9B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9B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9B7"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9CC" w14:textId="77777777" w:rsidTr="00F45A70">
        <w:trPr>
          <w:trHeight w:val="145"/>
        </w:trPr>
        <w:tc>
          <w:tcPr>
            <w:tcW w:w="2734" w:type="dxa"/>
            <w:gridSpan w:val="2"/>
            <w:tcBorders>
              <w:bottom w:val="single" w:sz="4" w:space="0" w:color="auto"/>
            </w:tcBorders>
            <w:shd w:val="clear" w:color="auto" w:fill="FABF8F"/>
            <w:vAlign w:val="center"/>
          </w:tcPr>
          <w:p w14:paraId="5085B9B9" w14:textId="77777777" w:rsidR="001A63C6" w:rsidRPr="00AE656A" w:rsidRDefault="001A63C6" w:rsidP="001A63C6">
            <w:pPr>
              <w:pStyle w:val="Heading2"/>
              <w:spacing w:before="20" w:after="20"/>
              <w:ind w:left="0"/>
              <w:rPr>
                <w:rFonts w:ascii="Tahoma" w:hAnsi="Tahoma" w:cs="Tahoma"/>
                <w:b w:val="0"/>
                <w:sz w:val="14"/>
                <w:szCs w:val="14"/>
              </w:rPr>
            </w:pPr>
            <w:bookmarkStart w:id="574" w:name="_Toc336338145"/>
            <w:bookmarkStart w:id="575" w:name="_Toc357598239"/>
            <w:r w:rsidRPr="00AE656A">
              <w:rPr>
                <w:rFonts w:ascii="Tahoma" w:hAnsi="Tahoma" w:cs="Tahoma"/>
                <w:b w:val="0"/>
                <w:sz w:val="14"/>
                <w:szCs w:val="14"/>
              </w:rPr>
              <w:t>External Connector do Windows Server™</w:t>
            </w:r>
            <w:bookmarkEnd w:id="574"/>
            <w:bookmarkEnd w:id="575"/>
          </w:p>
        </w:tc>
        <w:tc>
          <w:tcPr>
            <w:tcW w:w="450" w:type="dxa"/>
            <w:tcBorders>
              <w:bottom w:val="single" w:sz="4" w:space="0" w:color="auto"/>
            </w:tcBorders>
            <w:shd w:val="clear" w:color="auto" w:fill="FABF8F"/>
            <w:vAlign w:val="center"/>
          </w:tcPr>
          <w:p w14:paraId="5085B9BA"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5085B9BB" w14:textId="77777777" w:rsidR="001A63C6" w:rsidRPr="00AE656A" w:rsidRDefault="001A63C6" w:rsidP="001A63C6">
            <w:pPr>
              <w:pStyle w:val="TableText"/>
              <w:widowControl w:val="0"/>
              <w:spacing w:before="160"/>
              <w:rPr>
                <w:rFonts w:ascii="Tahoma" w:hAnsi="Tahoma" w:cs="Tahoma"/>
                <w:color w:val="000000"/>
                <w:sz w:val="13"/>
              </w:rPr>
            </w:pPr>
            <w:r w:rsidRPr="00AE656A">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085B9BC"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9B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BF8F"/>
            <w:vAlign w:val="center"/>
          </w:tcPr>
          <w:p w14:paraId="5085B9B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63</w:t>
            </w:r>
          </w:p>
        </w:tc>
        <w:tc>
          <w:tcPr>
            <w:tcW w:w="450" w:type="dxa"/>
            <w:tcBorders>
              <w:bottom w:val="single" w:sz="4" w:space="0" w:color="auto"/>
            </w:tcBorders>
            <w:shd w:val="clear" w:color="auto" w:fill="FABF8F"/>
            <w:vAlign w:val="center"/>
          </w:tcPr>
          <w:p w14:paraId="5085B9B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tcBorders>
            <w:shd w:val="clear" w:color="auto" w:fill="FABF8F"/>
            <w:vAlign w:val="center"/>
          </w:tcPr>
          <w:p w14:paraId="5085B9C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FABF8F"/>
            <w:vAlign w:val="center"/>
          </w:tcPr>
          <w:p w14:paraId="5085B9C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bottom w:val="single" w:sz="4" w:space="0" w:color="auto"/>
            </w:tcBorders>
            <w:shd w:val="clear" w:color="auto" w:fill="FABF8F"/>
            <w:vAlign w:val="center"/>
          </w:tcPr>
          <w:p w14:paraId="5085B9C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085B9C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085B9C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BF8F"/>
            <w:vAlign w:val="center"/>
          </w:tcPr>
          <w:p w14:paraId="5085B9C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B9C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14:paraId="5085B9C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085B9C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9C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9C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9CB"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LO/OV</w:t>
            </w:r>
          </w:p>
        </w:tc>
      </w:tr>
      <w:tr w:rsidR="00B33D0E" w:rsidRPr="00AE656A" w14:paraId="5085B9E0" w14:textId="77777777" w:rsidTr="00F45A70">
        <w:trPr>
          <w:trHeight w:val="145"/>
        </w:trPr>
        <w:tc>
          <w:tcPr>
            <w:tcW w:w="2734" w:type="dxa"/>
            <w:gridSpan w:val="2"/>
            <w:tcBorders>
              <w:bottom w:val="single" w:sz="4" w:space="0" w:color="auto"/>
            </w:tcBorders>
            <w:shd w:val="clear" w:color="auto" w:fill="auto"/>
            <w:vAlign w:val="center"/>
          </w:tcPr>
          <w:p w14:paraId="5085B9CD" w14:textId="77777777" w:rsidR="001A63C6" w:rsidRPr="00AE656A" w:rsidRDefault="001A63C6" w:rsidP="001A63C6">
            <w:pPr>
              <w:pStyle w:val="Heading2"/>
              <w:spacing w:before="20" w:after="20"/>
              <w:ind w:left="0"/>
              <w:rPr>
                <w:rFonts w:ascii="Tahoma" w:hAnsi="Tahoma" w:cs="Tahoma"/>
                <w:b w:val="0"/>
                <w:sz w:val="14"/>
                <w:szCs w:val="14"/>
              </w:rPr>
            </w:pPr>
            <w:bookmarkStart w:id="576" w:name="_Toc336338146"/>
            <w:bookmarkStart w:id="577" w:name="_Toc357598240"/>
            <w:r w:rsidRPr="00AE656A">
              <w:rPr>
                <w:rFonts w:ascii="Tahoma" w:hAnsi="Tahoma" w:cs="Tahoma"/>
                <w:b w:val="0"/>
                <w:sz w:val="14"/>
                <w:szCs w:val="14"/>
              </w:rPr>
              <w:t>CAL de Serviços de Área de Trabalho Remota do Windows Server™ 2012</w:t>
            </w:r>
            <w:bookmarkEnd w:id="576"/>
            <w:bookmarkEnd w:id="577"/>
          </w:p>
        </w:tc>
        <w:tc>
          <w:tcPr>
            <w:tcW w:w="450" w:type="dxa"/>
            <w:tcBorders>
              <w:bottom w:val="single" w:sz="4" w:space="0" w:color="auto"/>
            </w:tcBorders>
            <w:shd w:val="clear" w:color="auto" w:fill="auto"/>
            <w:vAlign w:val="center"/>
          </w:tcPr>
          <w:p w14:paraId="5085B9CE"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5085B9CF" w14:textId="77777777" w:rsidR="001A63C6" w:rsidRPr="00AE656A" w:rsidRDefault="001A63C6" w:rsidP="001A63C6">
            <w:pPr>
              <w:pStyle w:val="TableText"/>
              <w:widowControl w:val="0"/>
              <w:spacing w:before="160"/>
              <w:rPr>
                <w:rFonts w:ascii="Tahoma" w:hAnsi="Tahoma" w:cs="Tahoma"/>
                <w:color w:val="000000"/>
                <w:sz w:val="13"/>
              </w:rPr>
            </w:pPr>
            <w:r w:rsidRPr="00AE656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085B9D0"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9D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9D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B9D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D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D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D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B9D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B9D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9D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9D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9D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9D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5085B9D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9D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B9DF"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9F4" w14:textId="77777777" w:rsidTr="00F45A70">
        <w:trPr>
          <w:trHeight w:val="431"/>
        </w:trPr>
        <w:tc>
          <w:tcPr>
            <w:tcW w:w="2734" w:type="dxa"/>
            <w:gridSpan w:val="2"/>
            <w:tcBorders>
              <w:bottom w:val="single" w:sz="4" w:space="0" w:color="auto"/>
            </w:tcBorders>
            <w:shd w:val="clear" w:color="auto" w:fill="FABF8F"/>
            <w:vAlign w:val="center"/>
          </w:tcPr>
          <w:p w14:paraId="5085B9E1" w14:textId="77777777" w:rsidR="001A63C6" w:rsidRPr="00AE656A" w:rsidRDefault="001A63C6" w:rsidP="001A63C6">
            <w:pPr>
              <w:pStyle w:val="Heading2"/>
              <w:spacing w:before="20" w:after="20"/>
              <w:ind w:left="0"/>
              <w:rPr>
                <w:rFonts w:ascii="Tahoma" w:hAnsi="Tahoma" w:cs="Tahoma"/>
                <w:b w:val="0"/>
                <w:sz w:val="14"/>
                <w:szCs w:val="14"/>
              </w:rPr>
            </w:pPr>
            <w:bookmarkStart w:id="578" w:name="_Toc336338147"/>
            <w:bookmarkStart w:id="579" w:name="_Toc357598241"/>
            <w:r w:rsidRPr="00AE656A">
              <w:rPr>
                <w:rFonts w:ascii="Tahoma" w:hAnsi="Tahoma" w:cs="Tahoma"/>
                <w:b w:val="0"/>
                <w:sz w:val="14"/>
                <w:szCs w:val="14"/>
              </w:rPr>
              <w:t>External Connector dos Serviços de Área de Trabalho Remota do Windows Server™ 2012</w:t>
            </w:r>
            <w:bookmarkEnd w:id="578"/>
            <w:bookmarkEnd w:id="579"/>
          </w:p>
        </w:tc>
        <w:tc>
          <w:tcPr>
            <w:tcW w:w="450" w:type="dxa"/>
            <w:tcBorders>
              <w:bottom w:val="single" w:sz="4" w:space="0" w:color="auto"/>
            </w:tcBorders>
            <w:shd w:val="clear" w:color="auto" w:fill="FABF8F"/>
            <w:vAlign w:val="center"/>
          </w:tcPr>
          <w:p w14:paraId="5085B9E2"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5085B9E3" w14:textId="77777777" w:rsidR="001A63C6" w:rsidRPr="00AE656A" w:rsidRDefault="001A63C6" w:rsidP="001A63C6">
            <w:pPr>
              <w:pStyle w:val="TableText"/>
              <w:widowControl w:val="0"/>
              <w:spacing w:before="160"/>
              <w:rPr>
                <w:rFonts w:ascii="Tahoma" w:hAnsi="Tahoma" w:cs="Tahoma"/>
                <w:color w:val="000000"/>
                <w:sz w:val="13"/>
              </w:rPr>
            </w:pPr>
            <w:r w:rsidRPr="00AE656A">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085B9E4"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9E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9E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188</w:t>
            </w:r>
          </w:p>
        </w:tc>
        <w:tc>
          <w:tcPr>
            <w:tcW w:w="450" w:type="dxa"/>
            <w:tcBorders>
              <w:bottom w:val="single" w:sz="4" w:space="0" w:color="auto"/>
            </w:tcBorders>
            <w:shd w:val="clear" w:color="auto" w:fill="FABF8F"/>
            <w:vAlign w:val="center"/>
          </w:tcPr>
          <w:p w14:paraId="5085B9E7"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150</w:t>
            </w:r>
          </w:p>
        </w:tc>
        <w:tc>
          <w:tcPr>
            <w:tcW w:w="450" w:type="dxa"/>
            <w:tcBorders>
              <w:bottom w:val="single" w:sz="4" w:space="0" w:color="auto"/>
            </w:tcBorders>
            <w:shd w:val="clear" w:color="auto" w:fill="FABF8F"/>
            <w:vAlign w:val="center"/>
          </w:tcPr>
          <w:p w14:paraId="5085B9E8"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113</w:t>
            </w:r>
          </w:p>
        </w:tc>
        <w:tc>
          <w:tcPr>
            <w:tcW w:w="450" w:type="dxa"/>
            <w:tcBorders>
              <w:bottom w:val="single" w:sz="4" w:space="0" w:color="auto"/>
            </w:tcBorders>
            <w:shd w:val="clear" w:color="auto" w:fill="FABF8F"/>
            <w:vAlign w:val="center"/>
          </w:tcPr>
          <w:p w14:paraId="5085B9E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113</w:t>
            </w:r>
          </w:p>
        </w:tc>
        <w:tc>
          <w:tcPr>
            <w:tcW w:w="450" w:type="dxa"/>
            <w:tcBorders>
              <w:bottom w:val="single" w:sz="4" w:space="0" w:color="auto"/>
            </w:tcBorders>
            <w:shd w:val="clear" w:color="auto" w:fill="FABF8F"/>
            <w:vAlign w:val="center"/>
          </w:tcPr>
          <w:p w14:paraId="5085B9E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5085B9E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5085B9E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tcBorders>
            <w:shd w:val="clear" w:color="auto" w:fill="FABF8F"/>
            <w:vAlign w:val="center"/>
          </w:tcPr>
          <w:p w14:paraId="5085B9E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5085B9E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360" w:type="dxa"/>
            <w:tcBorders>
              <w:left w:val="single" w:sz="18" w:space="0" w:color="auto"/>
              <w:bottom w:val="single" w:sz="4" w:space="0" w:color="auto"/>
            </w:tcBorders>
            <w:shd w:val="clear" w:color="auto" w:fill="FABF8F"/>
            <w:vAlign w:val="center"/>
          </w:tcPr>
          <w:p w14:paraId="5085B9E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5085B9F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9F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9F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9F3"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LO/OV</w:t>
            </w:r>
          </w:p>
        </w:tc>
      </w:tr>
      <w:tr w:rsidR="00B33D0E" w:rsidRPr="00AE656A" w14:paraId="5085BA08" w14:textId="77777777" w:rsidTr="00F45A70">
        <w:trPr>
          <w:trHeight w:val="145"/>
        </w:trPr>
        <w:tc>
          <w:tcPr>
            <w:tcW w:w="2734" w:type="dxa"/>
            <w:gridSpan w:val="2"/>
            <w:tcBorders>
              <w:bottom w:val="single" w:sz="4" w:space="0" w:color="auto"/>
            </w:tcBorders>
            <w:shd w:val="clear" w:color="auto" w:fill="auto"/>
            <w:vAlign w:val="center"/>
          </w:tcPr>
          <w:p w14:paraId="5085B9F5" w14:textId="77777777" w:rsidR="001A63C6" w:rsidRPr="00AE656A" w:rsidRDefault="001A63C6" w:rsidP="005841BE">
            <w:pPr>
              <w:pStyle w:val="Heading2"/>
              <w:spacing w:before="20" w:after="20"/>
              <w:ind w:left="0"/>
              <w:rPr>
                <w:rFonts w:ascii="Tahoma" w:hAnsi="Tahoma" w:cs="Tahoma"/>
                <w:b w:val="0"/>
                <w:sz w:val="14"/>
                <w:szCs w:val="14"/>
              </w:rPr>
            </w:pPr>
            <w:bookmarkStart w:id="580" w:name="_Toc336338148"/>
            <w:bookmarkStart w:id="581" w:name="_Toc357598242"/>
            <w:r w:rsidRPr="00AE656A">
              <w:rPr>
                <w:rFonts w:ascii="Tahoma" w:hAnsi="Tahoma" w:cs="Tahoma"/>
                <w:b w:val="0"/>
                <w:sz w:val="14"/>
                <w:szCs w:val="14"/>
              </w:rPr>
              <w:t>CAL dos Serviços de Gerenciamento de Direitos do Active Directory do Windows Server™</w:t>
            </w:r>
            <w:r w:rsidR="005841BE" w:rsidRPr="00AE656A">
              <w:rPr>
                <w:rFonts w:ascii="Tahoma" w:hAnsi="Tahoma" w:cs="Tahoma"/>
                <w:b w:val="0"/>
                <w:sz w:val="14"/>
                <w:szCs w:val="14"/>
              </w:rPr>
              <w:t xml:space="preserve"> </w:t>
            </w:r>
            <w:r w:rsidRPr="00AE656A">
              <w:rPr>
                <w:rFonts w:ascii="Tahoma" w:hAnsi="Tahoma" w:cs="Tahoma"/>
                <w:b w:val="0"/>
                <w:sz w:val="14"/>
                <w:szCs w:val="14"/>
              </w:rPr>
              <w:t>2012</w:t>
            </w:r>
            <w:bookmarkEnd w:id="580"/>
            <w:bookmarkEnd w:id="581"/>
          </w:p>
        </w:tc>
        <w:tc>
          <w:tcPr>
            <w:tcW w:w="450" w:type="dxa"/>
            <w:tcBorders>
              <w:bottom w:val="single" w:sz="4" w:space="0" w:color="auto"/>
            </w:tcBorders>
            <w:shd w:val="clear" w:color="auto" w:fill="auto"/>
            <w:vAlign w:val="center"/>
          </w:tcPr>
          <w:p w14:paraId="5085B9F6" w14:textId="77777777" w:rsidR="001A63C6" w:rsidRPr="00AE656A"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5085B9F7" w14:textId="77777777" w:rsidR="001A63C6" w:rsidRPr="00AE656A" w:rsidRDefault="001A63C6" w:rsidP="001A63C6">
            <w:pPr>
              <w:pStyle w:val="TableText"/>
              <w:widowControl w:val="0"/>
              <w:spacing w:before="160"/>
              <w:rPr>
                <w:rFonts w:ascii="Tahoma" w:hAnsi="Tahoma" w:cs="Tahoma"/>
                <w:color w:val="000000"/>
                <w:sz w:val="13"/>
              </w:rPr>
            </w:pPr>
            <w:r w:rsidRPr="00AE656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085B9F8" w14:textId="77777777" w:rsidR="001A63C6" w:rsidRPr="00AE656A" w:rsidRDefault="001A63C6" w:rsidP="001A63C6">
            <w:pPr>
              <w:pStyle w:val="TableT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9F9"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9FA"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3</w:t>
            </w:r>
          </w:p>
        </w:tc>
        <w:tc>
          <w:tcPr>
            <w:tcW w:w="450" w:type="dxa"/>
            <w:tcBorders>
              <w:bottom w:val="single" w:sz="4" w:space="0" w:color="auto"/>
            </w:tcBorders>
            <w:shd w:val="clear" w:color="auto" w:fill="auto"/>
            <w:vAlign w:val="center"/>
          </w:tcPr>
          <w:p w14:paraId="5085B9FB"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FC"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FD"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tcBorders>
            <w:shd w:val="clear" w:color="auto" w:fill="auto"/>
            <w:vAlign w:val="center"/>
          </w:tcPr>
          <w:p w14:paraId="5085B9FE"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085B9FF"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85BA00"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auto"/>
            <w:vAlign w:val="center"/>
          </w:tcPr>
          <w:p w14:paraId="5085BA01"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85BA02"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14:paraId="5085BA03"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085BA04"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85BA05"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A06" w14:textId="77777777" w:rsidR="001A63C6" w:rsidRPr="00AE656A" w:rsidRDefault="001A63C6" w:rsidP="001A63C6">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auto"/>
            <w:vAlign w:val="center"/>
          </w:tcPr>
          <w:p w14:paraId="5085BA07" w14:textId="77777777" w:rsidR="001A63C6" w:rsidRPr="00AE656A" w:rsidRDefault="001A63C6" w:rsidP="001A63C6">
            <w:pPr>
              <w:pStyle w:val="TableText"/>
              <w:widowControl w:val="0"/>
              <w:rPr>
                <w:rFonts w:ascii="Tahoma" w:hAnsi="Tahoma" w:cs="Tahoma"/>
                <w:color w:val="000000"/>
                <w:sz w:val="13"/>
              </w:rPr>
            </w:pPr>
          </w:p>
        </w:tc>
      </w:tr>
      <w:tr w:rsidR="001A63C6" w:rsidRPr="00AE656A" w14:paraId="5085BA1C" w14:textId="77777777" w:rsidTr="00F45A70">
        <w:trPr>
          <w:trHeight w:val="467"/>
        </w:trPr>
        <w:tc>
          <w:tcPr>
            <w:tcW w:w="2734" w:type="dxa"/>
            <w:gridSpan w:val="2"/>
            <w:tcBorders>
              <w:bottom w:val="single" w:sz="4" w:space="0" w:color="auto"/>
            </w:tcBorders>
            <w:shd w:val="clear" w:color="auto" w:fill="FABF8F"/>
            <w:vAlign w:val="center"/>
          </w:tcPr>
          <w:p w14:paraId="5085BA09" w14:textId="77777777" w:rsidR="001A63C6" w:rsidRPr="00AE656A" w:rsidRDefault="001A63C6" w:rsidP="007E466C">
            <w:pPr>
              <w:pStyle w:val="Heading2"/>
              <w:keepNext/>
              <w:keepLines/>
              <w:spacing w:before="20" w:after="20"/>
              <w:ind w:left="0"/>
              <w:rPr>
                <w:rFonts w:ascii="Tahoma" w:hAnsi="Tahoma" w:cs="Tahoma"/>
                <w:b w:val="0"/>
                <w:sz w:val="14"/>
                <w:szCs w:val="14"/>
              </w:rPr>
            </w:pPr>
            <w:bookmarkStart w:id="582" w:name="_Toc336338149"/>
            <w:bookmarkStart w:id="583" w:name="_Toc357598243"/>
            <w:r w:rsidRPr="00AE656A">
              <w:rPr>
                <w:rFonts w:ascii="Tahoma" w:hAnsi="Tahoma" w:cs="Tahoma"/>
                <w:b w:val="0"/>
                <w:sz w:val="14"/>
                <w:szCs w:val="14"/>
              </w:rPr>
              <w:t>External Connector dos Serviços de Gerenciamento de Direitos do Active Directory do Windows Server™</w:t>
            </w:r>
            <w:bookmarkEnd w:id="582"/>
            <w:bookmarkEnd w:id="583"/>
          </w:p>
        </w:tc>
        <w:tc>
          <w:tcPr>
            <w:tcW w:w="450" w:type="dxa"/>
            <w:tcBorders>
              <w:bottom w:val="single" w:sz="4" w:space="0" w:color="auto"/>
            </w:tcBorders>
            <w:shd w:val="clear" w:color="auto" w:fill="FABF8F"/>
            <w:vAlign w:val="center"/>
          </w:tcPr>
          <w:p w14:paraId="5085BA0A" w14:textId="77777777" w:rsidR="001A63C6" w:rsidRPr="00AE656A" w:rsidRDefault="001A63C6"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5085BA0B" w14:textId="77777777" w:rsidR="001A63C6" w:rsidRPr="00AE656A" w:rsidRDefault="001A63C6" w:rsidP="007E466C">
            <w:pPr>
              <w:pStyle w:val="TableText"/>
              <w:keepNext/>
              <w:keepLines/>
              <w:widowControl w:val="0"/>
              <w:spacing w:before="160"/>
              <w:rPr>
                <w:rFonts w:ascii="Tahoma" w:hAnsi="Tahoma" w:cs="Tahoma"/>
                <w:color w:val="000000"/>
                <w:sz w:val="13"/>
              </w:rPr>
            </w:pPr>
            <w:r w:rsidRPr="00AE656A">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085BA0C" w14:textId="77777777" w:rsidR="001A63C6" w:rsidRPr="00AE656A" w:rsidRDefault="001A63C6" w:rsidP="007E466C">
            <w:pPr>
              <w:pStyle w:val="TableText"/>
              <w:keepNext/>
              <w:keepLines/>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85BA0D"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BA0E"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313</w:t>
            </w:r>
          </w:p>
        </w:tc>
        <w:tc>
          <w:tcPr>
            <w:tcW w:w="450" w:type="dxa"/>
            <w:tcBorders>
              <w:bottom w:val="single" w:sz="4" w:space="0" w:color="auto"/>
            </w:tcBorders>
            <w:shd w:val="clear" w:color="auto" w:fill="FABF8F"/>
            <w:vAlign w:val="center"/>
          </w:tcPr>
          <w:p w14:paraId="5085BA0F"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250</w:t>
            </w:r>
          </w:p>
        </w:tc>
        <w:tc>
          <w:tcPr>
            <w:tcW w:w="450" w:type="dxa"/>
            <w:tcBorders>
              <w:bottom w:val="single" w:sz="4" w:space="0" w:color="auto"/>
            </w:tcBorders>
            <w:shd w:val="clear" w:color="auto" w:fill="FABF8F"/>
            <w:vAlign w:val="center"/>
          </w:tcPr>
          <w:p w14:paraId="5085BA10"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188</w:t>
            </w:r>
          </w:p>
        </w:tc>
        <w:tc>
          <w:tcPr>
            <w:tcW w:w="450" w:type="dxa"/>
            <w:tcBorders>
              <w:bottom w:val="single" w:sz="4" w:space="0" w:color="auto"/>
            </w:tcBorders>
            <w:shd w:val="clear" w:color="auto" w:fill="FABF8F"/>
            <w:vAlign w:val="center"/>
          </w:tcPr>
          <w:p w14:paraId="5085BA11"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188</w:t>
            </w:r>
          </w:p>
        </w:tc>
        <w:tc>
          <w:tcPr>
            <w:tcW w:w="450" w:type="dxa"/>
            <w:tcBorders>
              <w:bottom w:val="single" w:sz="4" w:space="0" w:color="auto"/>
            </w:tcBorders>
            <w:shd w:val="clear" w:color="auto" w:fill="FABF8F"/>
            <w:vAlign w:val="center"/>
          </w:tcPr>
          <w:p w14:paraId="5085BA12"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5085BA13"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5085BA14"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125</w:t>
            </w:r>
          </w:p>
        </w:tc>
        <w:tc>
          <w:tcPr>
            <w:tcW w:w="450" w:type="dxa"/>
            <w:tcBorders>
              <w:bottom w:val="single" w:sz="4" w:space="0" w:color="auto"/>
            </w:tcBorders>
            <w:shd w:val="clear" w:color="auto" w:fill="FABF8F"/>
            <w:vAlign w:val="center"/>
          </w:tcPr>
          <w:p w14:paraId="5085BA15"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085BA16"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125</w:t>
            </w:r>
          </w:p>
        </w:tc>
        <w:tc>
          <w:tcPr>
            <w:tcW w:w="360" w:type="dxa"/>
            <w:tcBorders>
              <w:left w:val="single" w:sz="18" w:space="0" w:color="auto"/>
              <w:bottom w:val="single" w:sz="4" w:space="0" w:color="auto"/>
            </w:tcBorders>
            <w:shd w:val="clear" w:color="auto" w:fill="FABF8F"/>
            <w:vAlign w:val="center"/>
          </w:tcPr>
          <w:p w14:paraId="5085BA17"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085BA18"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85BA19"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A1A" w14:textId="77777777" w:rsidR="001A63C6" w:rsidRPr="00AE656A" w:rsidRDefault="001A63C6" w:rsidP="007E466C">
            <w:pPr>
              <w:pStyle w:val="TableText"/>
              <w:keepNext/>
              <w:keepLines/>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FABF8F"/>
            <w:vAlign w:val="center"/>
          </w:tcPr>
          <w:p w14:paraId="5085BA1B" w14:textId="77777777" w:rsidR="001A63C6" w:rsidRPr="00AE656A" w:rsidRDefault="001A63C6" w:rsidP="007E466C">
            <w:pPr>
              <w:pStyle w:val="TableText"/>
              <w:keepNext/>
              <w:keepLines/>
              <w:widowControl w:val="0"/>
              <w:rPr>
                <w:rFonts w:ascii="Tahoma" w:hAnsi="Tahoma" w:cs="Tahoma"/>
                <w:color w:val="000000"/>
                <w:sz w:val="13"/>
              </w:rPr>
            </w:pPr>
            <w:r w:rsidRPr="00AE656A">
              <w:rPr>
                <w:rFonts w:ascii="Tahoma" w:hAnsi="Tahoma" w:cs="Tahoma"/>
                <w:color w:val="000000"/>
                <w:sz w:val="13"/>
              </w:rPr>
              <w:t>LO/OV</w:t>
            </w:r>
          </w:p>
        </w:tc>
      </w:tr>
      <w:tr w:rsidR="00A5643F" w:rsidRPr="00AE656A" w14:paraId="5085BA30" w14:textId="77777777" w:rsidTr="00F45A70">
        <w:trPr>
          <w:gridBefore w:val="1"/>
          <w:wBefore w:w="20" w:type="dxa"/>
          <w:trHeight w:val="145"/>
        </w:trPr>
        <w:tc>
          <w:tcPr>
            <w:tcW w:w="2714" w:type="dxa"/>
            <w:tcBorders>
              <w:bottom w:val="single" w:sz="4" w:space="0" w:color="auto"/>
            </w:tcBorders>
            <w:shd w:val="clear" w:color="auto" w:fill="auto"/>
            <w:vAlign w:val="center"/>
          </w:tcPr>
          <w:p w14:paraId="5085BA1D" w14:textId="77777777" w:rsidR="00A5643F" w:rsidRPr="00AE656A" w:rsidRDefault="00A5643F" w:rsidP="007E466C">
            <w:pPr>
              <w:pStyle w:val="Heading2"/>
              <w:keepNext/>
              <w:keepLines/>
              <w:spacing w:before="20" w:after="20"/>
              <w:ind w:left="0"/>
              <w:rPr>
                <w:rFonts w:ascii="Tahoma" w:hAnsi="Tahoma" w:cs="Tahoma"/>
                <w:b w:val="0"/>
                <w:sz w:val="14"/>
                <w:szCs w:val="14"/>
              </w:rPr>
            </w:pPr>
            <w:bookmarkStart w:id="584" w:name="_Toc357598244"/>
            <w:r w:rsidRPr="00AE656A">
              <w:rPr>
                <w:rFonts w:ascii="Tahoma" w:hAnsi="Tahoma" w:cs="Tahoma"/>
                <w:b w:val="0"/>
                <w:sz w:val="14"/>
                <w:szCs w:val="14"/>
              </w:rPr>
              <w:t>Windows Small Business Server 2008 Premium</w:t>
            </w:r>
            <w:bookmarkEnd w:id="584"/>
            <w:r w:rsidRPr="00AE656A">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085BA1E" w14:textId="77777777" w:rsidR="00A5643F" w:rsidRPr="00AE656A" w:rsidRDefault="00AC145A" w:rsidP="007F2C3B">
            <w:pPr>
              <w:pStyle w:val="TableText"/>
              <w:keepNext/>
              <w:keepLines/>
              <w:widowControl w:val="0"/>
              <w:rPr>
                <w:b/>
                <w:sz w:val="13"/>
                <w:szCs w:val="13"/>
                <w:u w:val="single"/>
              </w:rPr>
            </w:pPr>
            <w:hyperlink w:anchor="_110_Windows_Web" w:history="1">
              <w:r w:rsidR="00BA71AD" w:rsidRPr="00AE656A">
                <w:rPr>
                  <w:rStyle w:val="Hyperlink"/>
                  <w:b/>
                  <w:sz w:val="13"/>
                  <w:szCs w:val="13"/>
                </w:rPr>
                <w:t>11</w:t>
              </w:r>
            </w:hyperlink>
            <w:r w:rsidR="007F2C3B">
              <w:rPr>
                <w:rStyle w:val="Hyperlink"/>
                <w:b/>
                <w:sz w:val="13"/>
                <w:szCs w:val="13"/>
              </w:rPr>
              <w:t>1</w:t>
            </w:r>
          </w:p>
        </w:tc>
        <w:tc>
          <w:tcPr>
            <w:tcW w:w="450" w:type="dxa"/>
            <w:tcBorders>
              <w:bottom w:val="single" w:sz="4" w:space="0" w:color="auto"/>
            </w:tcBorders>
            <w:shd w:val="clear" w:color="auto" w:fill="auto"/>
            <w:vAlign w:val="center"/>
          </w:tcPr>
          <w:p w14:paraId="5085BA1F" w14:textId="77777777" w:rsidR="00A5643F" w:rsidRPr="00AE656A" w:rsidRDefault="00A5643F" w:rsidP="007E466C">
            <w:pPr>
              <w:pStyle w:val="TableText"/>
              <w:keepNext/>
              <w:keepLines/>
              <w:widowControl w:val="0"/>
              <w:spacing w:before="120"/>
              <w:rPr>
                <w:rFonts w:ascii="Tahoma" w:hAnsi="Tahoma" w:cs="Tahoma"/>
                <w:sz w:val="13"/>
              </w:rPr>
            </w:pPr>
            <w:r w:rsidRPr="00AE656A">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5085BA20" w14:textId="77777777" w:rsidR="00A5643F" w:rsidRPr="00AE656A" w:rsidRDefault="00A5643F" w:rsidP="007E466C">
            <w:pPr>
              <w:pStyle w:val="TableText"/>
              <w:keepNext/>
              <w:keepLines/>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A21" w14:textId="77777777" w:rsidR="00A5643F" w:rsidRPr="00AE656A"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A22" w14:textId="77777777" w:rsidR="00A5643F" w:rsidRPr="00AE656A"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A23" w14:textId="77777777" w:rsidR="00A5643F" w:rsidRPr="00AE656A"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A24" w14:textId="77777777" w:rsidR="00A5643F" w:rsidRPr="00AE656A"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A25" w14:textId="77777777" w:rsidR="00A5643F" w:rsidRPr="00AE656A"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A26" w14:textId="77777777" w:rsidR="00A5643F" w:rsidRPr="00AE656A"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A27" w14:textId="77777777" w:rsidR="00A5643F" w:rsidRPr="00AE656A"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A28" w14:textId="77777777" w:rsidR="00A5643F" w:rsidRPr="00AE656A"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A29" w14:textId="77777777" w:rsidR="00A5643F" w:rsidRPr="00AE656A"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A2A" w14:textId="77777777" w:rsidR="00A5643F" w:rsidRPr="00AE656A" w:rsidRDefault="00A5643F" w:rsidP="007E466C">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A2B" w14:textId="77777777" w:rsidR="00A5643F" w:rsidRPr="00AE656A"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A2C" w14:textId="77777777" w:rsidR="00A5643F" w:rsidRPr="00AE656A"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A2D" w14:textId="77777777" w:rsidR="00A5643F" w:rsidRPr="00AE656A" w:rsidRDefault="00A5643F" w:rsidP="007E466C">
            <w:pPr>
              <w:pStyle w:val="TableText"/>
              <w:keepNext/>
              <w:keepLines/>
              <w:widowControl w:val="0"/>
              <w:rPr>
                <w:rFonts w:ascii="Tahoma" w:hAnsi="Tahoma" w:cs="Tahoma"/>
                <w:sz w:val="13"/>
              </w:rPr>
            </w:pPr>
          </w:p>
        </w:tc>
        <w:tc>
          <w:tcPr>
            <w:tcW w:w="630" w:type="dxa"/>
            <w:tcBorders>
              <w:bottom w:val="single" w:sz="4" w:space="0" w:color="auto"/>
            </w:tcBorders>
            <w:shd w:val="clear" w:color="auto" w:fill="auto"/>
            <w:vAlign w:val="center"/>
          </w:tcPr>
          <w:p w14:paraId="5085BA2E" w14:textId="77777777" w:rsidR="00A5643F" w:rsidRPr="00AE656A"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085BA2F" w14:textId="77777777" w:rsidR="00A5643F" w:rsidRPr="00AE656A" w:rsidRDefault="00A5643F" w:rsidP="007E466C">
            <w:pPr>
              <w:pStyle w:val="TableText"/>
              <w:keepNext/>
              <w:keepLines/>
              <w:widowControl w:val="0"/>
              <w:rPr>
                <w:rFonts w:ascii="Tahoma" w:hAnsi="Tahoma" w:cs="Tahoma"/>
                <w:sz w:val="13"/>
              </w:rPr>
            </w:pPr>
          </w:p>
        </w:tc>
      </w:tr>
      <w:tr w:rsidR="00A5643F" w:rsidRPr="00AE656A" w14:paraId="5085BA44" w14:textId="77777777" w:rsidTr="00F45A70">
        <w:trPr>
          <w:gridBefore w:val="1"/>
          <w:wBefore w:w="20" w:type="dxa"/>
          <w:trHeight w:val="145"/>
        </w:trPr>
        <w:tc>
          <w:tcPr>
            <w:tcW w:w="2714" w:type="dxa"/>
            <w:tcBorders>
              <w:bottom w:val="single" w:sz="4" w:space="0" w:color="auto"/>
            </w:tcBorders>
            <w:shd w:val="clear" w:color="auto" w:fill="FABF8F"/>
            <w:vAlign w:val="center"/>
          </w:tcPr>
          <w:p w14:paraId="5085BA31" w14:textId="77777777" w:rsidR="00A5643F" w:rsidRPr="00AE656A" w:rsidRDefault="00A5643F" w:rsidP="002E5D03">
            <w:pPr>
              <w:pStyle w:val="Heading2"/>
              <w:spacing w:before="20" w:after="20"/>
              <w:ind w:left="0"/>
              <w:rPr>
                <w:rFonts w:ascii="Tahoma" w:hAnsi="Tahoma" w:cs="Tahoma"/>
                <w:b w:val="0"/>
              </w:rPr>
            </w:pPr>
            <w:bookmarkStart w:id="585" w:name="_Toc336338154"/>
            <w:bookmarkStart w:id="586" w:name="_Toc357598245"/>
            <w:r w:rsidRPr="00AE656A">
              <w:rPr>
                <w:rFonts w:ascii="Tahoma" w:hAnsi="Tahoma" w:cs="Tahoma"/>
                <w:b w:val="0"/>
                <w:sz w:val="14"/>
              </w:rPr>
              <w:t>Windows Small Business Server 2008 CAL Suite para Usuários ou Dispositivos Premium</w:t>
            </w:r>
            <w:bookmarkEnd w:id="585"/>
            <w:bookmarkEnd w:id="586"/>
          </w:p>
        </w:tc>
        <w:tc>
          <w:tcPr>
            <w:tcW w:w="450" w:type="dxa"/>
            <w:tcBorders>
              <w:bottom w:val="single" w:sz="4" w:space="0" w:color="auto"/>
            </w:tcBorders>
            <w:shd w:val="clear" w:color="auto" w:fill="FABF8F"/>
            <w:vAlign w:val="center"/>
          </w:tcPr>
          <w:p w14:paraId="5085BA32" w14:textId="77777777" w:rsidR="00A5643F" w:rsidRPr="00AE656A" w:rsidRDefault="00A5643F" w:rsidP="00D63C1B">
            <w:pPr>
              <w:pStyle w:val="TableText"/>
              <w:widowControl w:val="0"/>
              <w:rPr>
                <w:b/>
                <w:sz w:val="13"/>
                <w:szCs w:val="13"/>
              </w:rPr>
            </w:pPr>
          </w:p>
        </w:tc>
        <w:tc>
          <w:tcPr>
            <w:tcW w:w="450" w:type="dxa"/>
            <w:tcBorders>
              <w:bottom w:val="single" w:sz="4" w:space="0" w:color="auto"/>
            </w:tcBorders>
            <w:shd w:val="clear" w:color="auto" w:fill="FABF8F"/>
            <w:vAlign w:val="center"/>
          </w:tcPr>
          <w:p w14:paraId="5085BA33" w14:textId="77777777" w:rsidR="00A5643F" w:rsidRPr="00AE656A" w:rsidRDefault="00A5643F" w:rsidP="00886719">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085BA34" w14:textId="77777777" w:rsidR="00A5643F" w:rsidRPr="00AE656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A35"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36"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37"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38"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39"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3A" w14:textId="77777777" w:rsidR="00A5643F" w:rsidRPr="00AE656A"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A3B"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A3C"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BA3D" w14:textId="77777777" w:rsidR="00A5643F" w:rsidRPr="00AE656A"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A3E" w14:textId="77777777" w:rsidR="00A5643F" w:rsidRPr="00AE656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A3F"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BA40"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A41"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E, P</w:t>
            </w:r>
          </w:p>
        </w:tc>
        <w:tc>
          <w:tcPr>
            <w:tcW w:w="630" w:type="dxa"/>
            <w:tcBorders>
              <w:bottom w:val="single" w:sz="4" w:space="0" w:color="auto"/>
            </w:tcBorders>
            <w:shd w:val="clear" w:color="auto" w:fill="FABF8F"/>
          </w:tcPr>
          <w:p w14:paraId="5085BA42"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A43" w14:textId="77777777" w:rsidR="00A5643F" w:rsidRPr="00AE656A" w:rsidRDefault="00A5643F" w:rsidP="00886719">
            <w:pPr>
              <w:pStyle w:val="TableText"/>
              <w:widowControl w:val="0"/>
              <w:rPr>
                <w:rFonts w:ascii="Tahoma" w:hAnsi="Tahoma" w:cs="Tahoma"/>
                <w:sz w:val="13"/>
              </w:rPr>
            </w:pPr>
          </w:p>
        </w:tc>
      </w:tr>
      <w:tr w:rsidR="00A5643F" w:rsidRPr="00AE656A" w14:paraId="5085BA58" w14:textId="77777777" w:rsidTr="00F45A70">
        <w:trPr>
          <w:gridBefore w:val="1"/>
          <w:wBefore w:w="20" w:type="dxa"/>
          <w:trHeight w:val="145"/>
        </w:trPr>
        <w:tc>
          <w:tcPr>
            <w:tcW w:w="2714" w:type="dxa"/>
            <w:tcBorders>
              <w:bottom w:val="single" w:sz="4" w:space="0" w:color="auto"/>
            </w:tcBorders>
            <w:shd w:val="clear" w:color="auto" w:fill="auto"/>
            <w:vAlign w:val="center"/>
          </w:tcPr>
          <w:p w14:paraId="5085BA45" w14:textId="77777777" w:rsidR="00A5643F" w:rsidRPr="00AE656A" w:rsidRDefault="00A5643F" w:rsidP="002E5D03">
            <w:pPr>
              <w:pStyle w:val="Heading2"/>
              <w:spacing w:before="20" w:after="20"/>
              <w:ind w:left="0"/>
              <w:rPr>
                <w:rFonts w:ascii="Tahoma" w:hAnsi="Tahoma" w:cs="Tahoma"/>
                <w:b w:val="0"/>
                <w:sz w:val="14"/>
                <w:szCs w:val="14"/>
              </w:rPr>
            </w:pPr>
            <w:bookmarkStart w:id="587" w:name="_Toc336338155"/>
            <w:bookmarkStart w:id="588" w:name="_Toc357598246"/>
            <w:r w:rsidRPr="00AE656A">
              <w:rPr>
                <w:rFonts w:ascii="Tahoma" w:hAnsi="Tahoma" w:cs="Tahoma"/>
                <w:b w:val="0"/>
                <w:sz w:val="14"/>
              </w:rPr>
              <w:lastRenderedPageBreak/>
              <w:t>Windows Small Business Server 2008 CAL Suite para Usuários ou Dispositivos Premium (5 Clientes)</w:t>
            </w:r>
            <w:bookmarkEnd w:id="587"/>
            <w:bookmarkEnd w:id="588"/>
          </w:p>
        </w:tc>
        <w:tc>
          <w:tcPr>
            <w:tcW w:w="450" w:type="dxa"/>
            <w:tcBorders>
              <w:bottom w:val="single" w:sz="4" w:space="0" w:color="auto"/>
            </w:tcBorders>
            <w:shd w:val="clear" w:color="auto" w:fill="auto"/>
            <w:vAlign w:val="center"/>
          </w:tcPr>
          <w:p w14:paraId="5085BA46" w14:textId="77777777" w:rsidR="00A5643F" w:rsidRPr="00AE656A" w:rsidRDefault="00A5643F" w:rsidP="00D63C1B">
            <w:pPr>
              <w:pStyle w:val="TableText"/>
              <w:widowControl w:val="0"/>
              <w:rPr>
                <w:b/>
                <w:sz w:val="13"/>
                <w:szCs w:val="13"/>
              </w:rPr>
            </w:pPr>
          </w:p>
        </w:tc>
        <w:tc>
          <w:tcPr>
            <w:tcW w:w="450" w:type="dxa"/>
            <w:tcBorders>
              <w:bottom w:val="single" w:sz="4" w:space="0" w:color="auto"/>
            </w:tcBorders>
            <w:shd w:val="clear" w:color="auto" w:fill="auto"/>
            <w:vAlign w:val="center"/>
          </w:tcPr>
          <w:p w14:paraId="5085BA47" w14:textId="77777777" w:rsidR="00A5643F" w:rsidRPr="00AE656A" w:rsidRDefault="00A5643F" w:rsidP="00886719">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085BA48" w14:textId="77777777" w:rsidR="00A5643F" w:rsidRPr="00AE656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A49"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A4A"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A4B"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A4C"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A4D"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A4E" w14:textId="77777777" w:rsidR="00A5643F" w:rsidRPr="00AE656A"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A4F"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A50"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tcBorders>
            <w:shd w:val="clear" w:color="auto" w:fill="auto"/>
            <w:vAlign w:val="center"/>
          </w:tcPr>
          <w:p w14:paraId="5085BA51" w14:textId="77777777" w:rsidR="00A5643F" w:rsidRPr="00AE656A"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A52" w14:textId="77777777" w:rsidR="00A5643F" w:rsidRPr="00AE656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A53"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085BA54"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A55"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A56"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A57"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LO/OV</w:t>
            </w:r>
          </w:p>
        </w:tc>
      </w:tr>
      <w:tr w:rsidR="00F76ED4" w:rsidRPr="00AE656A" w14:paraId="5085BA6C" w14:textId="77777777" w:rsidTr="00F45A70">
        <w:trPr>
          <w:gridBefore w:val="1"/>
          <w:wBefore w:w="20" w:type="dxa"/>
          <w:trHeight w:val="145"/>
        </w:trPr>
        <w:tc>
          <w:tcPr>
            <w:tcW w:w="2714" w:type="dxa"/>
            <w:tcBorders>
              <w:bottom w:val="single" w:sz="4" w:space="0" w:color="auto"/>
            </w:tcBorders>
            <w:shd w:val="clear" w:color="auto" w:fill="FABF8F"/>
            <w:vAlign w:val="center"/>
          </w:tcPr>
          <w:p w14:paraId="5085BA59" w14:textId="77777777" w:rsidR="00A5643F" w:rsidRPr="00AE656A" w:rsidRDefault="00A5643F" w:rsidP="002E5D03">
            <w:pPr>
              <w:pStyle w:val="Heading2"/>
              <w:spacing w:before="20" w:after="20"/>
              <w:ind w:left="0"/>
              <w:rPr>
                <w:rFonts w:ascii="Tahoma" w:hAnsi="Tahoma" w:cs="Tahoma"/>
                <w:b w:val="0"/>
                <w:sz w:val="14"/>
                <w:szCs w:val="14"/>
              </w:rPr>
            </w:pPr>
            <w:bookmarkStart w:id="589" w:name="_Toc336338156"/>
            <w:bookmarkStart w:id="590" w:name="_Toc357598247"/>
            <w:r w:rsidRPr="00AE656A">
              <w:rPr>
                <w:rFonts w:ascii="Tahoma" w:hAnsi="Tahoma" w:cs="Tahoma"/>
                <w:b w:val="0"/>
                <w:sz w:val="14"/>
              </w:rPr>
              <w:t>Windows Small Business Server 2008 CAL Suite para Usuários ou Dispositivos Premium (20 Clientes)</w:t>
            </w:r>
            <w:bookmarkEnd w:id="589"/>
            <w:bookmarkEnd w:id="590"/>
          </w:p>
        </w:tc>
        <w:tc>
          <w:tcPr>
            <w:tcW w:w="450" w:type="dxa"/>
            <w:tcBorders>
              <w:bottom w:val="single" w:sz="4" w:space="0" w:color="auto"/>
            </w:tcBorders>
            <w:shd w:val="clear" w:color="auto" w:fill="FABF8F"/>
            <w:vAlign w:val="center"/>
          </w:tcPr>
          <w:p w14:paraId="5085BA5A" w14:textId="77777777" w:rsidR="00A5643F" w:rsidRPr="00AE656A" w:rsidRDefault="00A5643F" w:rsidP="00D63C1B">
            <w:pPr>
              <w:pStyle w:val="TableText"/>
              <w:widowControl w:val="0"/>
              <w:rPr>
                <w:b/>
                <w:sz w:val="13"/>
                <w:szCs w:val="13"/>
              </w:rPr>
            </w:pPr>
          </w:p>
        </w:tc>
        <w:tc>
          <w:tcPr>
            <w:tcW w:w="450" w:type="dxa"/>
            <w:tcBorders>
              <w:bottom w:val="single" w:sz="4" w:space="0" w:color="auto"/>
            </w:tcBorders>
            <w:shd w:val="clear" w:color="auto" w:fill="FABF8F"/>
            <w:vAlign w:val="center"/>
          </w:tcPr>
          <w:p w14:paraId="5085BA5B" w14:textId="77777777" w:rsidR="00A5643F" w:rsidRPr="00AE656A" w:rsidRDefault="00A5643F" w:rsidP="00886719">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085BA5C" w14:textId="77777777" w:rsidR="00A5643F" w:rsidRPr="00AE656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A5D"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5E"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5F"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60"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61"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62" w14:textId="77777777" w:rsidR="00A5643F" w:rsidRPr="00AE656A"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A63"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A64"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BF8F"/>
            <w:vAlign w:val="center"/>
          </w:tcPr>
          <w:p w14:paraId="5085BA65" w14:textId="77777777" w:rsidR="00A5643F" w:rsidRPr="00AE656A"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A66" w14:textId="77777777" w:rsidR="00A5643F" w:rsidRPr="00AE656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A67"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085BA68"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A69"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A6A"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A6B"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LO/OV</w:t>
            </w:r>
          </w:p>
        </w:tc>
      </w:tr>
      <w:tr w:rsidR="00F76ED4" w:rsidRPr="00AE656A" w14:paraId="5085BA80" w14:textId="77777777" w:rsidTr="00F45A70">
        <w:trPr>
          <w:gridBefore w:val="1"/>
          <w:wBefore w:w="20" w:type="dxa"/>
          <w:trHeight w:val="145"/>
        </w:trPr>
        <w:tc>
          <w:tcPr>
            <w:tcW w:w="2714" w:type="dxa"/>
            <w:tcBorders>
              <w:bottom w:val="single" w:sz="4" w:space="0" w:color="auto"/>
            </w:tcBorders>
            <w:shd w:val="clear" w:color="auto" w:fill="auto"/>
            <w:vAlign w:val="center"/>
          </w:tcPr>
          <w:p w14:paraId="5085BA6D" w14:textId="77777777" w:rsidR="00A5643F" w:rsidRPr="00AE656A" w:rsidRDefault="00A5643F" w:rsidP="002E5D03">
            <w:pPr>
              <w:pStyle w:val="Heading2"/>
              <w:spacing w:before="20" w:after="20"/>
              <w:ind w:left="0"/>
              <w:rPr>
                <w:rFonts w:ascii="Tahoma" w:hAnsi="Tahoma" w:cs="Tahoma"/>
                <w:b w:val="0"/>
                <w:sz w:val="14"/>
                <w:szCs w:val="14"/>
              </w:rPr>
            </w:pPr>
            <w:bookmarkStart w:id="591" w:name="_Toc336338157"/>
            <w:bookmarkStart w:id="592" w:name="_Toc357598248"/>
            <w:r w:rsidRPr="00AE656A">
              <w:rPr>
                <w:rFonts w:ascii="Tahoma" w:hAnsi="Tahoma" w:cs="Tahoma"/>
                <w:b w:val="0"/>
                <w:sz w:val="14"/>
                <w:szCs w:val="14"/>
              </w:rPr>
              <w:t>Windows Small Business Server 2011 Standard (5 clientes)</w:t>
            </w:r>
            <w:bookmarkEnd w:id="591"/>
            <w:bookmarkEnd w:id="592"/>
            <w:r w:rsidRPr="00AE656A">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14:paraId="5085BA6E" w14:textId="77777777" w:rsidR="00A5643F" w:rsidRPr="00AE656A" w:rsidRDefault="00AC145A" w:rsidP="007F2C3B">
            <w:pPr>
              <w:pStyle w:val="TableText"/>
              <w:widowControl w:val="0"/>
              <w:rPr>
                <w:rStyle w:val="EndnoteReference"/>
                <w:b w:val="0"/>
                <w:color w:val="0000FF"/>
                <w:sz w:val="13"/>
                <w:szCs w:val="13"/>
                <w:u w:val="single"/>
              </w:rPr>
            </w:pPr>
            <w:hyperlink w:anchor="_111_Windows_Small" w:history="1">
              <w:r w:rsidR="00BA71AD" w:rsidRPr="007D2181">
                <w:rPr>
                  <w:rStyle w:val="Hyperlink"/>
                  <w:b/>
                  <w:sz w:val="13"/>
                  <w:szCs w:val="13"/>
                </w:rPr>
                <w:t>11</w:t>
              </w:r>
            </w:hyperlink>
            <w:r w:rsidR="007F2C3B">
              <w:rPr>
                <w:rStyle w:val="Hyperlink"/>
                <w:b/>
                <w:sz w:val="13"/>
                <w:szCs w:val="13"/>
              </w:rPr>
              <w:t>2</w:t>
            </w:r>
          </w:p>
        </w:tc>
        <w:tc>
          <w:tcPr>
            <w:tcW w:w="450" w:type="dxa"/>
            <w:tcBorders>
              <w:bottom w:val="single" w:sz="4" w:space="0" w:color="auto"/>
            </w:tcBorders>
            <w:shd w:val="clear" w:color="auto" w:fill="auto"/>
            <w:vAlign w:val="center"/>
          </w:tcPr>
          <w:p w14:paraId="5085BA6F" w14:textId="77777777" w:rsidR="00A5643F" w:rsidRPr="00AE656A" w:rsidRDefault="00A5643F" w:rsidP="00886719">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085BA70"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A71"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A72"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A73"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A74"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A75"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85BA76" w14:textId="77777777" w:rsidR="00A5643F" w:rsidRPr="00AE656A"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A77"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A78"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tcBorders>
            <w:shd w:val="clear" w:color="auto" w:fill="auto"/>
            <w:vAlign w:val="center"/>
          </w:tcPr>
          <w:p w14:paraId="5085BA79"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A7A" w14:textId="77777777" w:rsidR="00A5643F" w:rsidRPr="00AE656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A7B"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085BA7C"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A7D"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A7E"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A7F" w14:textId="77777777" w:rsidR="00A5643F" w:rsidRPr="00AE656A" w:rsidRDefault="00A5643F" w:rsidP="00886719">
            <w:pPr>
              <w:pStyle w:val="TableText"/>
              <w:widowControl w:val="0"/>
              <w:rPr>
                <w:rFonts w:ascii="Tahoma" w:hAnsi="Tahoma" w:cs="Tahoma"/>
                <w:sz w:val="13"/>
              </w:rPr>
            </w:pPr>
            <w:r w:rsidRPr="00AE656A">
              <w:rPr>
                <w:rFonts w:ascii="Tahoma" w:hAnsi="Tahoma" w:cs="Tahoma"/>
                <w:color w:val="000000"/>
                <w:sz w:val="13"/>
              </w:rPr>
              <w:t>LO/OV</w:t>
            </w:r>
          </w:p>
        </w:tc>
      </w:tr>
      <w:tr w:rsidR="00F76ED4" w:rsidRPr="00AE656A" w14:paraId="5085BA94" w14:textId="77777777" w:rsidTr="00F45A70">
        <w:trPr>
          <w:gridBefore w:val="1"/>
          <w:wBefore w:w="20" w:type="dxa"/>
          <w:trHeight w:val="145"/>
        </w:trPr>
        <w:tc>
          <w:tcPr>
            <w:tcW w:w="2714" w:type="dxa"/>
            <w:tcBorders>
              <w:bottom w:val="single" w:sz="4" w:space="0" w:color="auto"/>
            </w:tcBorders>
            <w:shd w:val="clear" w:color="auto" w:fill="FABF8F"/>
            <w:vAlign w:val="center"/>
          </w:tcPr>
          <w:p w14:paraId="5085BA81" w14:textId="77777777" w:rsidR="00A5643F" w:rsidRPr="00AE656A" w:rsidRDefault="00A5643F" w:rsidP="002E5D03">
            <w:pPr>
              <w:pStyle w:val="Heading2"/>
              <w:spacing w:before="20" w:after="20"/>
              <w:ind w:left="0"/>
              <w:rPr>
                <w:rFonts w:ascii="Tahoma" w:hAnsi="Tahoma" w:cs="Tahoma"/>
                <w:b w:val="0"/>
                <w:sz w:val="14"/>
                <w:szCs w:val="14"/>
              </w:rPr>
            </w:pPr>
            <w:bookmarkStart w:id="593" w:name="_Toc336338158"/>
            <w:bookmarkStart w:id="594" w:name="_Toc357598249"/>
            <w:r w:rsidRPr="00AE656A">
              <w:rPr>
                <w:rFonts w:ascii="Tahoma" w:hAnsi="Tahoma" w:cs="Tahoma"/>
                <w:b w:val="0"/>
                <w:sz w:val="14"/>
                <w:szCs w:val="14"/>
              </w:rPr>
              <w:t>Windows Small Business Server 2011 CAL Suite (1 cliente)</w:t>
            </w:r>
            <w:bookmarkEnd w:id="593"/>
            <w:bookmarkEnd w:id="594"/>
          </w:p>
        </w:tc>
        <w:tc>
          <w:tcPr>
            <w:tcW w:w="450" w:type="dxa"/>
            <w:tcBorders>
              <w:bottom w:val="single" w:sz="4" w:space="0" w:color="auto"/>
            </w:tcBorders>
            <w:shd w:val="clear" w:color="auto" w:fill="FABF8F"/>
            <w:vAlign w:val="center"/>
          </w:tcPr>
          <w:p w14:paraId="5085BA82" w14:textId="77777777" w:rsidR="00A5643F" w:rsidRPr="00AE656A" w:rsidRDefault="00AC145A" w:rsidP="007F2C3B">
            <w:pPr>
              <w:pStyle w:val="TableText"/>
              <w:widowControl w:val="0"/>
              <w:rPr>
                <w:rStyle w:val="EndnoteReference"/>
                <w:b w:val="0"/>
                <w:color w:val="0000FF"/>
                <w:sz w:val="13"/>
                <w:szCs w:val="13"/>
                <w:u w:val="single"/>
              </w:rPr>
            </w:pPr>
            <w:hyperlink w:anchor="_119_Windows_Small" w:history="1">
              <w:r w:rsidR="007D2181" w:rsidRPr="007D2181">
                <w:rPr>
                  <w:rStyle w:val="Hyperlink"/>
                  <w:b/>
                  <w:sz w:val="13"/>
                  <w:szCs w:val="13"/>
                </w:rPr>
                <w:t>11</w:t>
              </w:r>
            </w:hyperlink>
            <w:r w:rsidR="007F2C3B">
              <w:rPr>
                <w:rStyle w:val="Hyperlink"/>
                <w:b/>
                <w:sz w:val="13"/>
                <w:szCs w:val="13"/>
              </w:rPr>
              <w:t>3</w:t>
            </w:r>
          </w:p>
        </w:tc>
        <w:tc>
          <w:tcPr>
            <w:tcW w:w="450" w:type="dxa"/>
            <w:tcBorders>
              <w:bottom w:val="single" w:sz="4" w:space="0" w:color="auto"/>
            </w:tcBorders>
            <w:shd w:val="clear" w:color="auto" w:fill="FABF8F"/>
            <w:vAlign w:val="center"/>
          </w:tcPr>
          <w:p w14:paraId="5085BA83" w14:textId="77777777" w:rsidR="00A5643F" w:rsidRPr="00AE656A" w:rsidRDefault="00A5643F" w:rsidP="00886719">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085BA84"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A85"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86"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87"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88"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89"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85BA8A" w14:textId="77777777" w:rsidR="00A5643F" w:rsidRPr="00AE656A"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5BA8B"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5BA8C"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BA8D"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A8E" w14:textId="77777777" w:rsidR="00A5643F" w:rsidRPr="00AE656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A8F"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BA90"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A91"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E, P</w:t>
            </w:r>
          </w:p>
        </w:tc>
        <w:tc>
          <w:tcPr>
            <w:tcW w:w="630" w:type="dxa"/>
            <w:tcBorders>
              <w:bottom w:val="single" w:sz="4" w:space="0" w:color="auto"/>
            </w:tcBorders>
            <w:shd w:val="clear" w:color="auto" w:fill="FABF8F"/>
          </w:tcPr>
          <w:p w14:paraId="5085BA92"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FABF8F"/>
            <w:vAlign w:val="center"/>
          </w:tcPr>
          <w:p w14:paraId="5085BA93" w14:textId="77777777" w:rsidR="00A5643F" w:rsidRPr="00AE656A" w:rsidRDefault="00A5643F" w:rsidP="00886719">
            <w:pPr>
              <w:pStyle w:val="TableText"/>
              <w:widowControl w:val="0"/>
              <w:rPr>
                <w:rFonts w:ascii="Tahoma" w:hAnsi="Tahoma" w:cs="Tahoma"/>
                <w:sz w:val="13"/>
              </w:rPr>
            </w:pPr>
          </w:p>
        </w:tc>
      </w:tr>
      <w:tr w:rsidR="00F76ED4" w:rsidRPr="00AE656A" w14:paraId="5085BAA8" w14:textId="77777777" w:rsidTr="00F45A70">
        <w:trPr>
          <w:gridBefore w:val="1"/>
          <w:wBefore w:w="20" w:type="dxa"/>
          <w:trHeight w:val="145"/>
        </w:trPr>
        <w:tc>
          <w:tcPr>
            <w:tcW w:w="2714" w:type="dxa"/>
            <w:tcBorders>
              <w:bottom w:val="single" w:sz="4" w:space="0" w:color="auto"/>
            </w:tcBorders>
            <w:shd w:val="clear" w:color="auto" w:fill="auto"/>
            <w:vAlign w:val="center"/>
          </w:tcPr>
          <w:p w14:paraId="5085BA95" w14:textId="77777777" w:rsidR="00A5643F" w:rsidRPr="00AE656A" w:rsidRDefault="00A5643F" w:rsidP="002E5D03">
            <w:pPr>
              <w:pStyle w:val="Heading2"/>
              <w:spacing w:before="20" w:after="20"/>
              <w:ind w:left="0"/>
              <w:rPr>
                <w:rFonts w:ascii="Tahoma" w:hAnsi="Tahoma" w:cs="Tahoma"/>
                <w:b w:val="0"/>
                <w:color w:val="000000"/>
                <w:sz w:val="14"/>
                <w:szCs w:val="14"/>
              </w:rPr>
            </w:pPr>
            <w:bookmarkStart w:id="595" w:name="_Toc336338159"/>
            <w:bookmarkStart w:id="596" w:name="_Toc357598250"/>
            <w:r w:rsidRPr="00AE656A">
              <w:rPr>
                <w:rFonts w:ascii="Tahoma" w:hAnsi="Tahoma" w:cs="Tahoma"/>
                <w:b w:val="0"/>
                <w:sz w:val="14"/>
                <w:szCs w:val="14"/>
              </w:rPr>
              <w:t>Windows Small Business Server 2011 CAL Suite (5 clientes)</w:t>
            </w:r>
            <w:bookmarkEnd w:id="595"/>
            <w:bookmarkEnd w:id="596"/>
          </w:p>
        </w:tc>
        <w:tc>
          <w:tcPr>
            <w:tcW w:w="450" w:type="dxa"/>
            <w:tcBorders>
              <w:bottom w:val="single" w:sz="4" w:space="0" w:color="auto"/>
            </w:tcBorders>
            <w:shd w:val="clear" w:color="auto" w:fill="auto"/>
            <w:vAlign w:val="center"/>
          </w:tcPr>
          <w:p w14:paraId="5085BA96" w14:textId="77777777" w:rsidR="00A5643F" w:rsidRPr="00AE656A" w:rsidRDefault="00AC145A" w:rsidP="007F2C3B">
            <w:pPr>
              <w:pStyle w:val="TableText"/>
              <w:widowControl w:val="0"/>
              <w:rPr>
                <w:rStyle w:val="EndnoteReference"/>
                <w:b w:val="0"/>
                <w:sz w:val="13"/>
                <w:szCs w:val="13"/>
                <w:u w:val="single"/>
              </w:rPr>
            </w:pPr>
            <w:hyperlink w:anchor="_119_Windows_Small" w:history="1">
              <w:r w:rsidR="007D2181" w:rsidRPr="007D2181">
                <w:rPr>
                  <w:rStyle w:val="Hyperlink"/>
                  <w:b/>
                  <w:sz w:val="13"/>
                  <w:szCs w:val="13"/>
                </w:rPr>
                <w:t>11</w:t>
              </w:r>
            </w:hyperlink>
            <w:r w:rsidR="007F2C3B">
              <w:rPr>
                <w:rStyle w:val="Hyperlink"/>
                <w:b/>
                <w:sz w:val="13"/>
                <w:szCs w:val="13"/>
              </w:rPr>
              <w:t>3</w:t>
            </w:r>
          </w:p>
        </w:tc>
        <w:tc>
          <w:tcPr>
            <w:tcW w:w="450" w:type="dxa"/>
            <w:tcBorders>
              <w:bottom w:val="single" w:sz="4" w:space="0" w:color="auto"/>
            </w:tcBorders>
            <w:shd w:val="clear" w:color="auto" w:fill="auto"/>
            <w:vAlign w:val="center"/>
          </w:tcPr>
          <w:p w14:paraId="5085BA97" w14:textId="77777777" w:rsidR="00A5643F" w:rsidRPr="00AE656A" w:rsidRDefault="00A5643F" w:rsidP="00886719">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085BA98"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A99" w14:textId="77777777" w:rsidR="00A5643F" w:rsidRPr="00AE656A"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5085BA9A" w14:textId="77777777" w:rsidR="00A5643F" w:rsidRPr="00AE656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A9B" w14:textId="77777777" w:rsidR="00A5643F" w:rsidRPr="00AE656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A9C" w14:textId="77777777" w:rsidR="00A5643F" w:rsidRPr="00AE656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A9D" w14:textId="77777777" w:rsidR="00A5643F" w:rsidRPr="00AE656A"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5085BA9E" w14:textId="77777777" w:rsidR="00A5643F" w:rsidRPr="00AE656A"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085BA9F" w14:textId="77777777" w:rsidR="00A5643F" w:rsidRPr="00AE656A"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085BAA0"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tcBorders>
            <w:shd w:val="clear" w:color="auto" w:fill="auto"/>
            <w:vAlign w:val="center"/>
          </w:tcPr>
          <w:p w14:paraId="5085BAA1"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AA2" w14:textId="77777777" w:rsidR="00A5643F" w:rsidRPr="00AE656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AA3"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085BAA4"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AA5"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AA6"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AA7" w14:textId="77777777" w:rsidR="00A5643F" w:rsidRPr="00AE656A" w:rsidRDefault="00A5643F" w:rsidP="00886719">
            <w:pPr>
              <w:pStyle w:val="TableText"/>
              <w:widowControl w:val="0"/>
              <w:rPr>
                <w:rFonts w:ascii="Tahoma" w:hAnsi="Tahoma" w:cs="Tahoma"/>
                <w:sz w:val="13"/>
              </w:rPr>
            </w:pPr>
            <w:r w:rsidRPr="00AE656A">
              <w:rPr>
                <w:rFonts w:ascii="Tahoma" w:hAnsi="Tahoma" w:cs="Tahoma"/>
                <w:color w:val="000000"/>
                <w:sz w:val="13"/>
              </w:rPr>
              <w:t>LO/OV</w:t>
            </w:r>
          </w:p>
        </w:tc>
      </w:tr>
      <w:tr w:rsidR="00F76ED4" w:rsidRPr="00AE656A" w14:paraId="5085BABC" w14:textId="77777777" w:rsidTr="00F45A70">
        <w:trPr>
          <w:gridBefore w:val="1"/>
          <w:wBefore w:w="20" w:type="dxa"/>
          <w:trHeight w:val="145"/>
        </w:trPr>
        <w:tc>
          <w:tcPr>
            <w:tcW w:w="2714" w:type="dxa"/>
            <w:tcBorders>
              <w:bottom w:val="single" w:sz="4" w:space="0" w:color="auto"/>
            </w:tcBorders>
            <w:shd w:val="clear" w:color="auto" w:fill="FABF8F"/>
          </w:tcPr>
          <w:p w14:paraId="5085BAA9" w14:textId="77777777" w:rsidR="00A5643F" w:rsidRPr="00AE656A" w:rsidRDefault="00A5643F" w:rsidP="002E5D03">
            <w:pPr>
              <w:pStyle w:val="Heading2"/>
              <w:spacing w:before="20" w:after="20"/>
              <w:ind w:left="0"/>
              <w:rPr>
                <w:rFonts w:ascii="Tahoma" w:hAnsi="Tahoma" w:cs="Tahoma"/>
                <w:b w:val="0"/>
                <w:color w:val="000000"/>
                <w:sz w:val="14"/>
                <w:szCs w:val="14"/>
              </w:rPr>
            </w:pPr>
            <w:bookmarkStart w:id="597" w:name="_Toc336338160"/>
            <w:bookmarkStart w:id="598" w:name="_Toc357598251"/>
            <w:r w:rsidRPr="00AE656A">
              <w:rPr>
                <w:rFonts w:ascii="Tahoma" w:hAnsi="Tahoma" w:cs="Tahoma"/>
                <w:b w:val="0"/>
                <w:sz w:val="14"/>
                <w:szCs w:val="14"/>
              </w:rPr>
              <w:t>Windows Small Business Server 2011 CAL Suite (20 clientes)</w:t>
            </w:r>
            <w:bookmarkEnd w:id="597"/>
            <w:bookmarkEnd w:id="598"/>
            <w:r w:rsidRPr="00AE656A">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5085BAAA" w14:textId="77777777" w:rsidR="00A5643F" w:rsidRPr="00AE656A" w:rsidRDefault="00AC145A" w:rsidP="007F2C3B">
            <w:pPr>
              <w:pStyle w:val="TableText"/>
              <w:widowControl w:val="0"/>
              <w:rPr>
                <w:rStyle w:val="EndnoteReference"/>
                <w:b w:val="0"/>
                <w:sz w:val="13"/>
                <w:szCs w:val="13"/>
                <w:u w:val="single"/>
              </w:rPr>
            </w:pPr>
            <w:hyperlink w:anchor="_119_Windows_Small" w:history="1">
              <w:r w:rsidR="00BA71AD" w:rsidRPr="007D2181">
                <w:rPr>
                  <w:rStyle w:val="Hyperlink"/>
                  <w:b/>
                  <w:sz w:val="13"/>
                  <w:szCs w:val="13"/>
                </w:rPr>
                <w:t>11</w:t>
              </w:r>
            </w:hyperlink>
            <w:r w:rsidR="007F2C3B">
              <w:rPr>
                <w:rStyle w:val="Hyperlink"/>
                <w:b/>
                <w:sz w:val="13"/>
                <w:szCs w:val="13"/>
              </w:rPr>
              <w:t>3</w:t>
            </w:r>
          </w:p>
        </w:tc>
        <w:tc>
          <w:tcPr>
            <w:tcW w:w="450" w:type="dxa"/>
            <w:tcBorders>
              <w:bottom w:val="single" w:sz="4" w:space="0" w:color="auto"/>
            </w:tcBorders>
            <w:shd w:val="clear" w:color="auto" w:fill="FABF8F"/>
            <w:vAlign w:val="center"/>
          </w:tcPr>
          <w:p w14:paraId="5085BAAB" w14:textId="77777777" w:rsidR="00A5643F" w:rsidRPr="00AE656A" w:rsidRDefault="00A5643F" w:rsidP="00886719">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085BAAC"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AAD" w14:textId="77777777" w:rsidR="00A5643F" w:rsidRPr="00AE656A"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5085BAAE" w14:textId="77777777" w:rsidR="00A5643F" w:rsidRPr="00AE656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085BAAF" w14:textId="77777777" w:rsidR="00A5643F" w:rsidRPr="00AE656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085BAB0" w14:textId="77777777" w:rsidR="00A5643F" w:rsidRPr="00AE656A"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085BAB1" w14:textId="77777777" w:rsidR="00A5643F" w:rsidRPr="00AE656A"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5085BAB2" w14:textId="77777777" w:rsidR="00A5643F" w:rsidRPr="00AE656A"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085BAB3" w14:textId="77777777" w:rsidR="00A5643F" w:rsidRPr="00AE656A"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085BAB4"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BF8F"/>
            <w:vAlign w:val="center"/>
          </w:tcPr>
          <w:p w14:paraId="5085BAB5" w14:textId="77777777" w:rsidR="00A5643F" w:rsidRPr="00AE656A"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AB6" w14:textId="77777777" w:rsidR="00A5643F" w:rsidRPr="00AE656A"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AB7"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085BAB8" w14:textId="77777777" w:rsidR="00A5643F" w:rsidRPr="00AE656A"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AB9"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ABA" w14:textId="77777777" w:rsidR="00A5643F" w:rsidRPr="00AE656A" w:rsidRDefault="00A5643F" w:rsidP="00886719">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ABB" w14:textId="77777777" w:rsidR="00A5643F" w:rsidRPr="00AE656A" w:rsidRDefault="00A5643F" w:rsidP="00886719">
            <w:pPr>
              <w:pStyle w:val="TableText"/>
              <w:widowControl w:val="0"/>
              <w:rPr>
                <w:rFonts w:ascii="Tahoma" w:hAnsi="Tahoma" w:cs="Tahoma"/>
                <w:sz w:val="13"/>
              </w:rPr>
            </w:pPr>
            <w:r w:rsidRPr="00AE656A">
              <w:rPr>
                <w:rFonts w:ascii="Tahoma" w:hAnsi="Tahoma" w:cs="Tahoma"/>
                <w:color w:val="000000"/>
                <w:sz w:val="13"/>
              </w:rPr>
              <w:t>LO/OV</w:t>
            </w:r>
          </w:p>
        </w:tc>
      </w:tr>
      <w:tr w:rsidR="00A5643F" w:rsidRPr="00AE656A" w14:paraId="5085BAD0" w14:textId="77777777" w:rsidTr="00F45A70">
        <w:trPr>
          <w:gridBefore w:val="1"/>
          <w:wBefore w:w="20" w:type="dxa"/>
          <w:trHeight w:val="145"/>
        </w:trPr>
        <w:tc>
          <w:tcPr>
            <w:tcW w:w="2714" w:type="dxa"/>
            <w:tcBorders>
              <w:bottom w:val="single" w:sz="4" w:space="0" w:color="auto"/>
            </w:tcBorders>
            <w:shd w:val="clear" w:color="auto" w:fill="auto"/>
            <w:vAlign w:val="center"/>
          </w:tcPr>
          <w:p w14:paraId="5085BABD" w14:textId="77777777" w:rsidR="00A5643F" w:rsidRPr="00AE656A" w:rsidRDefault="00A5643F" w:rsidP="002E5D03">
            <w:pPr>
              <w:pStyle w:val="Heading2"/>
              <w:spacing w:before="20" w:after="20"/>
              <w:ind w:left="0"/>
              <w:rPr>
                <w:rFonts w:ascii="Tahoma" w:hAnsi="Tahoma" w:cs="Tahoma"/>
                <w:b w:val="0"/>
                <w:sz w:val="14"/>
                <w:szCs w:val="14"/>
              </w:rPr>
            </w:pPr>
            <w:bookmarkStart w:id="599" w:name="_Toc336338161"/>
            <w:bookmarkStart w:id="600" w:name="_Toc357598252"/>
            <w:r w:rsidRPr="00AE656A">
              <w:rPr>
                <w:rFonts w:ascii="Tahoma" w:hAnsi="Tahoma" w:cs="Tahoma"/>
                <w:b w:val="0"/>
                <w:sz w:val="14"/>
                <w:szCs w:val="14"/>
              </w:rPr>
              <w:t>Complemento do Windows Small Business Server 2011 Premium (5 clientes)</w:t>
            </w:r>
            <w:bookmarkEnd w:id="599"/>
            <w:bookmarkEnd w:id="600"/>
          </w:p>
        </w:tc>
        <w:tc>
          <w:tcPr>
            <w:tcW w:w="450" w:type="dxa"/>
            <w:tcBorders>
              <w:bottom w:val="single" w:sz="4" w:space="0" w:color="auto"/>
            </w:tcBorders>
            <w:shd w:val="clear" w:color="auto" w:fill="auto"/>
            <w:vAlign w:val="center"/>
          </w:tcPr>
          <w:p w14:paraId="5085BABE" w14:textId="77777777" w:rsidR="00A5643F" w:rsidRPr="00AE656A" w:rsidRDefault="00AC145A" w:rsidP="007F2C3B">
            <w:pPr>
              <w:pStyle w:val="TableText"/>
              <w:widowControl w:val="0"/>
              <w:rPr>
                <w:rStyle w:val="EndnoteReference"/>
                <w:rFonts w:cs="Tahoma"/>
                <w:b w:val="0"/>
                <w:color w:val="0000FF"/>
                <w:sz w:val="13"/>
                <w:szCs w:val="13"/>
                <w:u w:val="single"/>
              </w:rPr>
            </w:pPr>
            <w:hyperlink w:anchor="_113_Pacote_de" w:history="1">
              <w:r w:rsidR="00BA71AD" w:rsidRPr="007D2181">
                <w:rPr>
                  <w:rStyle w:val="Hyperlink"/>
                  <w:b/>
                  <w:sz w:val="13"/>
                  <w:szCs w:val="13"/>
                </w:rPr>
                <w:t>11</w:t>
              </w:r>
            </w:hyperlink>
            <w:r w:rsidR="007F2C3B">
              <w:rPr>
                <w:rStyle w:val="Hyperlink"/>
                <w:b/>
                <w:sz w:val="13"/>
                <w:szCs w:val="13"/>
              </w:rPr>
              <w:t>4</w:t>
            </w:r>
          </w:p>
        </w:tc>
        <w:tc>
          <w:tcPr>
            <w:tcW w:w="450" w:type="dxa"/>
            <w:tcBorders>
              <w:bottom w:val="single" w:sz="4" w:space="0" w:color="auto"/>
            </w:tcBorders>
            <w:shd w:val="clear" w:color="auto" w:fill="auto"/>
          </w:tcPr>
          <w:p w14:paraId="5085BABF" w14:textId="77777777" w:rsidR="00A5643F" w:rsidRPr="00AE656A" w:rsidRDefault="00A5643F" w:rsidP="00F97D54">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085BAC0"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AC1" w14:textId="77777777" w:rsidR="00A5643F" w:rsidRPr="00AE656A"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5085BAC2"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AC3"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AC4"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AC5" w14:textId="77777777" w:rsidR="00A5643F" w:rsidRPr="00AE656A"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5085BAC6" w14:textId="77777777" w:rsidR="00A5643F" w:rsidRPr="00AE656A"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085BAC7" w14:textId="77777777" w:rsidR="00A5643F" w:rsidRPr="00AE656A"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085BAC8"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tcBorders>
            <w:shd w:val="clear" w:color="auto" w:fill="auto"/>
            <w:vAlign w:val="center"/>
          </w:tcPr>
          <w:p w14:paraId="5085BAC9" w14:textId="77777777" w:rsidR="00A5643F" w:rsidRPr="00AE656A"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ACA" w14:textId="77777777" w:rsidR="00A5643F" w:rsidRPr="00AE656A"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ACB"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085BACC" w14:textId="77777777" w:rsidR="00A5643F" w:rsidRPr="00AE656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ACD"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ACE"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ACF"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LO/OV</w:t>
            </w:r>
          </w:p>
        </w:tc>
      </w:tr>
      <w:tr w:rsidR="00A5643F" w:rsidRPr="00AE656A" w14:paraId="5085BAE4" w14:textId="77777777" w:rsidTr="00F45A70">
        <w:trPr>
          <w:gridBefore w:val="1"/>
          <w:wBefore w:w="20" w:type="dxa"/>
          <w:trHeight w:val="145"/>
        </w:trPr>
        <w:tc>
          <w:tcPr>
            <w:tcW w:w="2714" w:type="dxa"/>
            <w:tcBorders>
              <w:bottom w:val="single" w:sz="4" w:space="0" w:color="auto"/>
            </w:tcBorders>
            <w:shd w:val="clear" w:color="auto" w:fill="FABF8F"/>
            <w:vAlign w:val="center"/>
          </w:tcPr>
          <w:p w14:paraId="5085BAD1" w14:textId="77777777" w:rsidR="00A5643F" w:rsidRPr="00AE656A" w:rsidRDefault="00A5643F" w:rsidP="002E5D03">
            <w:pPr>
              <w:pStyle w:val="Heading2"/>
              <w:spacing w:before="20" w:after="20"/>
              <w:ind w:left="0"/>
              <w:rPr>
                <w:rFonts w:ascii="Tahoma" w:hAnsi="Tahoma" w:cs="Tahoma"/>
                <w:b w:val="0"/>
                <w:sz w:val="14"/>
                <w:szCs w:val="14"/>
              </w:rPr>
            </w:pPr>
            <w:bookmarkStart w:id="601" w:name="_Toc336338162"/>
            <w:bookmarkStart w:id="602" w:name="_Toc357598253"/>
            <w:r w:rsidRPr="00AE656A">
              <w:rPr>
                <w:rFonts w:ascii="Tahoma" w:hAnsi="Tahoma" w:cs="Tahoma"/>
                <w:b w:val="0"/>
                <w:sz w:val="14"/>
                <w:szCs w:val="14"/>
              </w:rPr>
              <w:t>Pacote de CALs do Complemento do Windows Small Business Server (SBS) 2011 Premium</w:t>
            </w:r>
            <w:bookmarkEnd w:id="601"/>
            <w:bookmarkEnd w:id="602"/>
            <w:r w:rsidRPr="00AE656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085BAD2" w14:textId="77777777" w:rsidR="00A5643F" w:rsidRPr="00AE656A" w:rsidRDefault="00AC145A" w:rsidP="007F2C3B">
            <w:pPr>
              <w:pStyle w:val="TableText"/>
              <w:widowControl w:val="0"/>
              <w:rPr>
                <w:b/>
                <w:sz w:val="13"/>
                <w:szCs w:val="13"/>
                <w:u w:val="single"/>
              </w:rPr>
            </w:pPr>
            <w:hyperlink w:anchor="_114_Complemento_do" w:history="1">
              <w:r w:rsidR="007D2181" w:rsidRPr="007D2181">
                <w:rPr>
                  <w:rStyle w:val="Hyperlink"/>
                  <w:b/>
                  <w:sz w:val="13"/>
                  <w:szCs w:val="13"/>
                </w:rPr>
                <w:t>11</w:t>
              </w:r>
            </w:hyperlink>
            <w:r w:rsidR="007F2C3B">
              <w:rPr>
                <w:rStyle w:val="Hyperlink"/>
                <w:b/>
                <w:sz w:val="13"/>
                <w:szCs w:val="13"/>
              </w:rPr>
              <w:t>5</w:t>
            </w:r>
          </w:p>
        </w:tc>
        <w:tc>
          <w:tcPr>
            <w:tcW w:w="450" w:type="dxa"/>
            <w:tcBorders>
              <w:bottom w:val="single" w:sz="4" w:space="0" w:color="auto"/>
            </w:tcBorders>
            <w:shd w:val="clear" w:color="auto" w:fill="FABF8F"/>
          </w:tcPr>
          <w:p w14:paraId="5085BAD3" w14:textId="77777777" w:rsidR="00A5643F" w:rsidRPr="00AE656A" w:rsidRDefault="00A5643F">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085BAD4" w14:textId="77777777" w:rsidR="00A5643F" w:rsidRPr="00AE656A" w:rsidRDefault="00A5643F">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AD5" w14:textId="77777777" w:rsidR="00A5643F" w:rsidRPr="00AE656A"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5085BAD6" w14:textId="77777777" w:rsidR="00A5643F" w:rsidRPr="00AE656A"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085BAD7" w14:textId="77777777" w:rsidR="00A5643F" w:rsidRPr="00AE656A"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085BAD8" w14:textId="77777777" w:rsidR="00A5643F" w:rsidRPr="00AE656A"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085BAD9" w14:textId="77777777" w:rsidR="00A5643F" w:rsidRPr="00AE656A"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5085BADA" w14:textId="77777777" w:rsidR="00A5643F" w:rsidRPr="00AE656A"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085BADB" w14:textId="77777777" w:rsidR="00A5643F" w:rsidRPr="00AE656A"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085BADC" w14:textId="77777777" w:rsidR="00A5643F" w:rsidRPr="00AE656A" w:rsidRDefault="00A5643F">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tcBorders>
            <w:shd w:val="clear" w:color="auto" w:fill="FABF8F"/>
            <w:vAlign w:val="center"/>
          </w:tcPr>
          <w:p w14:paraId="5085BADD" w14:textId="77777777" w:rsidR="00A5643F" w:rsidRPr="00AE656A" w:rsidRDefault="00A5643F">
            <w:pPr>
              <w:pStyle w:val="TableText"/>
              <w:widowControl w:val="0"/>
              <w:rPr>
                <w:rFonts w:ascii="Tahoma" w:hAnsi="Tahoma" w:cs="Tahoma"/>
                <w:sz w:val="13"/>
              </w:rPr>
            </w:pPr>
            <w:r w:rsidRPr="00AE656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085BADE" w14:textId="77777777" w:rsidR="00A5643F" w:rsidRPr="00AE656A" w:rsidRDefault="00A5643F">
            <w:pPr>
              <w:pStyle w:val="TableText"/>
              <w:widowControl w:val="0"/>
              <w:rPr>
                <w:rFonts w:ascii="Tahoma" w:hAnsi="Tahoma" w:cs="Tahoma"/>
                <w:sz w:val="13"/>
              </w:rPr>
            </w:pPr>
            <w:r w:rsidRPr="00AE656A">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14:paraId="5085BADF" w14:textId="77777777" w:rsidR="00A5643F" w:rsidRPr="00AE656A" w:rsidRDefault="00A5643F">
            <w:pPr>
              <w:pStyle w:val="TableText"/>
              <w:widowControl w:val="0"/>
              <w:rPr>
                <w:rFonts w:ascii="Tahoma" w:hAnsi="Tahoma" w:cs="Tahoma"/>
                <w:sz w:val="13"/>
              </w:rPr>
            </w:pPr>
            <w:r w:rsidRPr="00AE656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85BAE0" w14:textId="77777777" w:rsidR="00A5643F" w:rsidRPr="00AE656A"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AE1" w14:textId="77777777" w:rsidR="00A5643F" w:rsidRPr="00AE656A" w:rsidRDefault="00A5643F">
            <w:pPr>
              <w:pStyle w:val="TableText"/>
              <w:widowControl w:val="0"/>
              <w:rPr>
                <w:rFonts w:ascii="Tahoma" w:hAnsi="Tahoma" w:cs="Tahoma"/>
                <w:sz w:val="13"/>
              </w:rPr>
            </w:pPr>
            <w:r w:rsidRPr="00AE656A">
              <w:rPr>
                <w:rFonts w:ascii="Tahoma" w:hAnsi="Tahoma" w:cs="Tahoma"/>
                <w:sz w:val="13"/>
              </w:rPr>
              <w:t>E, P</w:t>
            </w:r>
          </w:p>
        </w:tc>
        <w:tc>
          <w:tcPr>
            <w:tcW w:w="630" w:type="dxa"/>
            <w:tcBorders>
              <w:bottom w:val="single" w:sz="4" w:space="0" w:color="auto"/>
            </w:tcBorders>
            <w:shd w:val="clear" w:color="auto" w:fill="FABF8F"/>
          </w:tcPr>
          <w:p w14:paraId="5085BAE2" w14:textId="77777777" w:rsidR="00A5643F" w:rsidRPr="00AE656A" w:rsidRDefault="00A5643F">
            <w:pPr>
              <w:pStyle w:val="TableText"/>
              <w:widowControl w:val="0"/>
              <w:rPr>
                <w:rFonts w:ascii="Tahoma" w:hAnsi="Tahoma" w:cs="Tahoma"/>
                <w:sz w:val="13"/>
              </w:rPr>
            </w:pPr>
            <w:r w:rsidRPr="00AE656A">
              <w:rPr>
                <w:rFonts w:ascii="Tahoma" w:hAnsi="Tahoma" w:cs="Tahoma"/>
                <w:sz w:val="13"/>
              </w:rPr>
              <w:t>A,ST</w:t>
            </w:r>
          </w:p>
        </w:tc>
        <w:tc>
          <w:tcPr>
            <w:tcW w:w="450" w:type="dxa"/>
            <w:tcBorders>
              <w:bottom w:val="single" w:sz="4" w:space="0" w:color="auto"/>
            </w:tcBorders>
            <w:shd w:val="clear" w:color="auto" w:fill="FABF8F"/>
            <w:vAlign w:val="center"/>
          </w:tcPr>
          <w:p w14:paraId="5085BAE3" w14:textId="77777777" w:rsidR="00A5643F" w:rsidRPr="00AE656A" w:rsidRDefault="00A5643F">
            <w:pPr>
              <w:pStyle w:val="TableText"/>
              <w:widowControl w:val="0"/>
              <w:rPr>
                <w:rFonts w:ascii="Tahoma" w:hAnsi="Tahoma" w:cs="Tahoma"/>
                <w:sz w:val="13"/>
              </w:rPr>
            </w:pPr>
          </w:p>
        </w:tc>
      </w:tr>
      <w:tr w:rsidR="00A5643F" w:rsidRPr="00AE656A" w14:paraId="5085BAF8" w14:textId="77777777" w:rsidTr="00F45A70">
        <w:trPr>
          <w:gridBefore w:val="1"/>
          <w:wBefore w:w="20" w:type="dxa"/>
          <w:trHeight w:val="145"/>
        </w:trPr>
        <w:tc>
          <w:tcPr>
            <w:tcW w:w="2714" w:type="dxa"/>
            <w:tcBorders>
              <w:bottom w:val="single" w:sz="4" w:space="0" w:color="auto"/>
            </w:tcBorders>
            <w:shd w:val="clear" w:color="auto" w:fill="auto"/>
            <w:vAlign w:val="center"/>
          </w:tcPr>
          <w:p w14:paraId="5085BAE5" w14:textId="77777777" w:rsidR="00A5643F" w:rsidRPr="00AE656A" w:rsidRDefault="00A5643F" w:rsidP="002E5D03">
            <w:pPr>
              <w:pStyle w:val="Heading2"/>
              <w:spacing w:before="20" w:after="20"/>
              <w:ind w:left="0"/>
              <w:rPr>
                <w:rFonts w:ascii="Tahoma" w:hAnsi="Tahoma" w:cs="Tahoma"/>
                <w:b w:val="0"/>
                <w:sz w:val="14"/>
                <w:szCs w:val="14"/>
              </w:rPr>
            </w:pPr>
            <w:bookmarkStart w:id="603" w:name="_Toc336338163"/>
            <w:bookmarkStart w:id="604" w:name="_Toc357598254"/>
            <w:r w:rsidRPr="00AE656A">
              <w:rPr>
                <w:rFonts w:ascii="Tahoma" w:hAnsi="Tahoma" w:cs="Tahoma"/>
                <w:b w:val="0"/>
                <w:sz w:val="14"/>
                <w:szCs w:val="14"/>
              </w:rPr>
              <w:t>Pacote de CALs do Complemento do Windows Small Business Server 2011 (5 clientes)</w:t>
            </w:r>
            <w:bookmarkEnd w:id="603"/>
            <w:bookmarkEnd w:id="604"/>
          </w:p>
        </w:tc>
        <w:tc>
          <w:tcPr>
            <w:tcW w:w="450" w:type="dxa"/>
            <w:tcBorders>
              <w:bottom w:val="single" w:sz="4" w:space="0" w:color="auto"/>
            </w:tcBorders>
            <w:shd w:val="clear" w:color="auto" w:fill="auto"/>
            <w:vAlign w:val="center"/>
          </w:tcPr>
          <w:p w14:paraId="5085BAE6" w14:textId="77777777" w:rsidR="00A5643F" w:rsidRPr="00AE656A" w:rsidRDefault="00AC145A" w:rsidP="007F2C3B">
            <w:pPr>
              <w:pStyle w:val="TableText"/>
              <w:widowControl w:val="0"/>
              <w:rPr>
                <w:b/>
                <w:sz w:val="13"/>
                <w:szCs w:val="13"/>
                <w:u w:val="single"/>
              </w:rPr>
            </w:pPr>
            <w:hyperlink w:anchor="_114_Complemento_do" w:history="1">
              <w:r w:rsidR="007D2181" w:rsidRPr="007D2181">
                <w:rPr>
                  <w:rStyle w:val="Hyperlink"/>
                  <w:b/>
                  <w:sz w:val="13"/>
                  <w:szCs w:val="13"/>
                </w:rPr>
                <w:t>11</w:t>
              </w:r>
            </w:hyperlink>
            <w:r w:rsidR="007F2C3B">
              <w:rPr>
                <w:rStyle w:val="Hyperlink"/>
                <w:b/>
                <w:sz w:val="13"/>
                <w:szCs w:val="13"/>
              </w:rPr>
              <w:t>5</w:t>
            </w:r>
          </w:p>
        </w:tc>
        <w:tc>
          <w:tcPr>
            <w:tcW w:w="450" w:type="dxa"/>
            <w:tcBorders>
              <w:bottom w:val="single" w:sz="4" w:space="0" w:color="auto"/>
            </w:tcBorders>
            <w:shd w:val="clear" w:color="auto" w:fill="auto"/>
          </w:tcPr>
          <w:p w14:paraId="5085BAE7" w14:textId="77777777" w:rsidR="00A5643F" w:rsidRPr="00AE656A" w:rsidRDefault="00A5643F" w:rsidP="00F97D54">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085BAE8"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85BAE9" w14:textId="77777777" w:rsidR="00A5643F" w:rsidRPr="00AE656A"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5085BAEA"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AEB"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AEC"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AED" w14:textId="77777777" w:rsidR="00A5643F" w:rsidRPr="00AE656A"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5085BAEE" w14:textId="77777777" w:rsidR="00A5643F" w:rsidRPr="00AE656A"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085BAEF" w14:textId="77777777" w:rsidR="00A5643F" w:rsidRPr="00AE656A"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085BAF0"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tcBorders>
            <w:shd w:val="clear" w:color="auto" w:fill="auto"/>
            <w:vAlign w:val="center"/>
          </w:tcPr>
          <w:p w14:paraId="5085BAF1"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085BAF2"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5</w:t>
            </w:r>
          </w:p>
        </w:tc>
        <w:tc>
          <w:tcPr>
            <w:tcW w:w="360" w:type="dxa"/>
            <w:tcBorders>
              <w:left w:val="single" w:sz="18" w:space="0" w:color="auto"/>
              <w:bottom w:val="single" w:sz="4" w:space="0" w:color="auto"/>
            </w:tcBorders>
            <w:shd w:val="clear" w:color="auto" w:fill="auto"/>
            <w:vAlign w:val="center"/>
          </w:tcPr>
          <w:p w14:paraId="5085BAF3"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085BAF4" w14:textId="77777777" w:rsidR="00A5643F" w:rsidRPr="00AE656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AF5"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AF6"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AF7"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LO/OV</w:t>
            </w:r>
          </w:p>
        </w:tc>
      </w:tr>
      <w:tr w:rsidR="00A5643F" w:rsidRPr="00AE656A" w14:paraId="5085BB0C" w14:textId="77777777" w:rsidTr="00F45A70">
        <w:trPr>
          <w:gridBefore w:val="1"/>
          <w:wBefore w:w="20" w:type="dxa"/>
          <w:trHeight w:val="440"/>
        </w:trPr>
        <w:tc>
          <w:tcPr>
            <w:tcW w:w="2714" w:type="dxa"/>
            <w:tcBorders>
              <w:bottom w:val="single" w:sz="4" w:space="0" w:color="auto"/>
            </w:tcBorders>
            <w:shd w:val="clear" w:color="auto" w:fill="FABF8F"/>
            <w:vAlign w:val="center"/>
          </w:tcPr>
          <w:p w14:paraId="5085BAF9" w14:textId="77777777" w:rsidR="00A5643F" w:rsidRPr="00AE656A" w:rsidRDefault="00A5643F" w:rsidP="002E5D03">
            <w:pPr>
              <w:pStyle w:val="Heading2"/>
              <w:spacing w:before="20" w:after="20"/>
              <w:ind w:left="0"/>
              <w:rPr>
                <w:rFonts w:ascii="Tahoma" w:hAnsi="Tahoma" w:cs="Tahoma"/>
                <w:b w:val="0"/>
                <w:sz w:val="14"/>
                <w:szCs w:val="14"/>
              </w:rPr>
            </w:pPr>
            <w:bookmarkStart w:id="605" w:name="_Toc336338164"/>
            <w:bookmarkStart w:id="606" w:name="_Toc357598255"/>
            <w:r w:rsidRPr="00AE656A">
              <w:rPr>
                <w:rFonts w:ascii="Tahoma" w:hAnsi="Tahoma" w:cs="Tahoma"/>
                <w:b w:val="0"/>
                <w:sz w:val="14"/>
                <w:szCs w:val="14"/>
              </w:rPr>
              <w:t>Pacote de CALs do Complemento do Windows Small Business Server 2011 (20 clientes)</w:t>
            </w:r>
            <w:bookmarkEnd w:id="605"/>
            <w:bookmarkEnd w:id="606"/>
          </w:p>
        </w:tc>
        <w:tc>
          <w:tcPr>
            <w:tcW w:w="450" w:type="dxa"/>
            <w:tcBorders>
              <w:bottom w:val="single" w:sz="4" w:space="0" w:color="auto"/>
            </w:tcBorders>
            <w:shd w:val="clear" w:color="auto" w:fill="FABF8F"/>
            <w:vAlign w:val="center"/>
          </w:tcPr>
          <w:p w14:paraId="5085BAFA" w14:textId="77777777" w:rsidR="00A5643F" w:rsidRPr="00AE656A" w:rsidRDefault="00AC145A" w:rsidP="007F2C3B">
            <w:pPr>
              <w:pStyle w:val="TableText"/>
              <w:widowControl w:val="0"/>
              <w:rPr>
                <w:b/>
                <w:sz w:val="13"/>
                <w:szCs w:val="13"/>
                <w:u w:val="single"/>
              </w:rPr>
            </w:pPr>
            <w:hyperlink w:anchor="_114_Complemento_do" w:history="1">
              <w:r w:rsidR="00BA71AD" w:rsidRPr="007D2181">
                <w:rPr>
                  <w:rStyle w:val="Hyperlink"/>
                  <w:b/>
                  <w:sz w:val="13"/>
                  <w:szCs w:val="13"/>
                </w:rPr>
                <w:t>11</w:t>
              </w:r>
            </w:hyperlink>
            <w:r w:rsidR="007F2C3B">
              <w:rPr>
                <w:rStyle w:val="Hyperlink"/>
                <w:b/>
                <w:sz w:val="13"/>
                <w:szCs w:val="13"/>
              </w:rPr>
              <w:t>5</w:t>
            </w:r>
          </w:p>
        </w:tc>
        <w:tc>
          <w:tcPr>
            <w:tcW w:w="450" w:type="dxa"/>
            <w:tcBorders>
              <w:bottom w:val="single" w:sz="4" w:space="0" w:color="auto"/>
            </w:tcBorders>
            <w:shd w:val="clear" w:color="auto" w:fill="FABF8F"/>
          </w:tcPr>
          <w:p w14:paraId="5085BAFB" w14:textId="77777777" w:rsidR="00A5643F" w:rsidRPr="00AE656A" w:rsidRDefault="00A5643F" w:rsidP="00F97D54">
            <w:pPr>
              <w:pStyle w:val="TableText"/>
              <w:widowControl w:val="0"/>
              <w:spacing w:before="120"/>
              <w:rPr>
                <w:rFonts w:ascii="Tahoma" w:hAnsi="Tahoma" w:cs="Tahoma"/>
                <w:sz w:val="13"/>
              </w:rPr>
            </w:pPr>
            <w:r w:rsidRPr="00AE656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085BAFC"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AFD" w14:textId="77777777" w:rsidR="00A5643F" w:rsidRPr="00AE656A"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5085BAFE"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085BAFF"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085BB00"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085BB01" w14:textId="77777777" w:rsidR="00A5643F" w:rsidRPr="00AE656A"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5085BB02" w14:textId="77777777" w:rsidR="00A5643F" w:rsidRPr="00AE656A"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085BB03" w14:textId="77777777" w:rsidR="00A5643F" w:rsidRPr="00AE656A"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085BB04"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tcBorders>
            <w:shd w:val="clear" w:color="auto" w:fill="FABF8F"/>
            <w:vAlign w:val="center"/>
          </w:tcPr>
          <w:p w14:paraId="5085BB05"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85BB06"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14:paraId="5085BB07"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085BB08" w14:textId="77777777" w:rsidR="00A5643F" w:rsidRPr="00AE656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B09"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FABF8F"/>
          </w:tcPr>
          <w:p w14:paraId="5085BB0A"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B0B" w14:textId="77777777" w:rsidR="00A5643F" w:rsidRPr="00AE656A" w:rsidRDefault="00A5643F" w:rsidP="00F97D54">
            <w:pPr>
              <w:pStyle w:val="TableText"/>
              <w:widowControl w:val="0"/>
              <w:rPr>
                <w:rFonts w:ascii="Tahoma" w:hAnsi="Tahoma" w:cs="Tahoma"/>
                <w:sz w:val="13"/>
              </w:rPr>
            </w:pPr>
            <w:r w:rsidRPr="00AE656A">
              <w:rPr>
                <w:rFonts w:ascii="Tahoma" w:hAnsi="Tahoma" w:cs="Tahoma"/>
                <w:color w:val="000000"/>
                <w:sz w:val="13"/>
              </w:rPr>
              <w:t>LO/OV</w:t>
            </w:r>
          </w:p>
        </w:tc>
      </w:tr>
      <w:tr w:rsidR="00A5643F" w:rsidRPr="00AE656A" w14:paraId="5085BB20" w14:textId="77777777" w:rsidTr="00F45A70">
        <w:trPr>
          <w:gridBefore w:val="1"/>
          <w:wBefore w:w="20" w:type="dxa"/>
          <w:trHeight w:val="440"/>
        </w:trPr>
        <w:tc>
          <w:tcPr>
            <w:tcW w:w="2714" w:type="dxa"/>
            <w:tcBorders>
              <w:bottom w:val="single" w:sz="4" w:space="0" w:color="auto"/>
            </w:tcBorders>
            <w:shd w:val="clear" w:color="auto" w:fill="auto"/>
            <w:vAlign w:val="center"/>
          </w:tcPr>
          <w:p w14:paraId="5085BB0D" w14:textId="77777777" w:rsidR="00A5643F" w:rsidRPr="00AE656A" w:rsidRDefault="00A5643F" w:rsidP="002E5D03">
            <w:pPr>
              <w:pStyle w:val="Heading2"/>
              <w:spacing w:before="20" w:after="20"/>
              <w:ind w:left="0"/>
              <w:rPr>
                <w:rFonts w:ascii="Tahoma" w:hAnsi="Tahoma" w:cs="Tahoma"/>
                <w:b w:val="0"/>
                <w:sz w:val="14"/>
                <w:szCs w:val="14"/>
              </w:rPr>
            </w:pPr>
            <w:bookmarkStart w:id="607" w:name="_Toc336338165"/>
            <w:bookmarkStart w:id="608" w:name="_Toc357598256"/>
            <w:r w:rsidRPr="00AE656A">
              <w:rPr>
                <w:rFonts w:ascii="Tahoma" w:hAnsi="Tahoma" w:cs="Tahoma"/>
                <w:b w:val="0"/>
                <w:sz w:val="14"/>
                <w:szCs w:val="14"/>
              </w:rPr>
              <w:t>Windows Server Essentials 2012</w:t>
            </w:r>
            <w:bookmarkEnd w:id="607"/>
            <w:bookmarkEnd w:id="608"/>
          </w:p>
        </w:tc>
        <w:tc>
          <w:tcPr>
            <w:tcW w:w="450" w:type="dxa"/>
            <w:tcBorders>
              <w:bottom w:val="single" w:sz="4" w:space="0" w:color="auto"/>
            </w:tcBorders>
            <w:shd w:val="clear" w:color="auto" w:fill="auto"/>
            <w:vAlign w:val="center"/>
          </w:tcPr>
          <w:p w14:paraId="5085BB0E" w14:textId="77777777" w:rsidR="00A5643F" w:rsidRPr="00AE656A" w:rsidRDefault="00A5643F" w:rsidP="0059600B">
            <w:pPr>
              <w:pStyle w:val="TableText"/>
              <w:widowControl w:val="0"/>
              <w:rPr>
                <w:b/>
                <w:sz w:val="13"/>
                <w:szCs w:val="13"/>
                <w:u w:val="single"/>
              </w:rPr>
            </w:pPr>
          </w:p>
        </w:tc>
        <w:tc>
          <w:tcPr>
            <w:tcW w:w="450" w:type="dxa"/>
            <w:tcBorders>
              <w:bottom w:val="single" w:sz="4" w:space="0" w:color="auto"/>
            </w:tcBorders>
            <w:shd w:val="clear" w:color="auto" w:fill="auto"/>
          </w:tcPr>
          <w:p w14:paraId="5085BB0F" w14:textId="77777777" w:rsidR="00A5643F" w:rsidRPr="00AE656A" w:rsidRDefault="00A5643F" w:rsidP="00F97D54">
            <w:pPr>
              <w:pStyle w:val="TableText"/>
              <w:widowControl w:val="0"/>
              <w:spacing w:before="120"/>
              <w:rPr>
                <w:rFonts w:ascii="Tahoma" w:hAnsi="Tahoma" w:cs="Tahoma"/>
                <w:sz w:val="13"/>
              </w:rPr>
            </w:pPr>
            <w:r w:rsidRPr="00AE656A">
              <w:rPr>
                <w:rFonts w:ascii="Tahoma" w:hAnsi="Tahoma" w:cs="Tahoma"/>
                <w:sz w:val="13"/>
              </w:rPr>
              <w:t>11/12</w:t>
            </w:r>
          </w:p>
        </w:tc>
        <w:tc>
          <w:tcPr>
            <w:tcW w:w="360" w:type="dxa"/>
            <w:tcBorders>
              <w:bottom w:val="single" w:sz="4" w:space="0" w:color="auto"/>
              <w:right w:val="single" w:sz="18" w:space="0" w:color="auto"/>
            </w:tcBorders>
            <w:shd w:val="clear" w:color="auto" w:fill="auto"/>
            <w:vAlign w:val="center"/>
          </w:tcPr>
          <w:p w14:paraId="5085BB10" w14:textId="77777777" w:rsidR="00A5643F" w:rsidRPr="00AE656A"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B11" w14:textId="77777777" w:rsidR="00A5643F" w:rsidRPr="00AE656A"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5085BB12"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B13"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B14" w14:textId="77777777" w:rsidR="00A5643F" w:rsidRPr="00AE656A"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85BB15" w14:textId="77777777" w:rsidR="00A5643F" w:rsidRPr="00AE656A"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5085BB16" w14:textId="77777777" w:rsidR="00A5643F" w:rsidRPr="00AE656A"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085BB17" w14:textId="77777777" w:rsidR="00A5643F" w:rsidRPr="00AE656A"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085BB18"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tcBorders>
            <w:shd w:val="clear" w:color="auto" w:fill="auto"/>
            <w:vAlign w:val="center"/>
          </w:tcPr>
          <w:p w14:paraId="5085BB19"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085BB1A"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5</w:t>
            </w:r>
          </w:p>
        </w:tc>
        <w:tc>
          <w:tcPr>
            <w:tcW w:w="360" w:type="dxa"/>
            <w:tcBorders>
              <w:left w:val="single" w:sz="18" w:space="0" w:color="auto"/>
              <w:bottom w:val="single" w:sz="4" w:space="0" w:color="auto"/>
            </w:tcBorders>
            <w:shd w:val="clear" w:color="auto" w:fill="auto"/>
            <w:vAlign w:val="center"/>
          </w:tcPr>
          <w:p w14:paraId="5085BB1B"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085BB1C" w14:textId="77777777" w:rsidR="00A5643F" w:rsidRPr="00AE656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B1D"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P</w:t>
            </w:r>
          </w:p>
        </w:tc>
        <w:tc>
          <w:tcPr>
            <w:tcW w:w="630" w:type="dxa"/>
            <w:tcBorders>
              <w:bottom w:val="single" w:sz="4" w:space="0" w:color="auto"/>
            </w:tcBorders>
            <w:shd w:val="clear" w:color="auto" w:fill="auto"/>
          </w:tcPr>
          <w:p w14:paraId="5085BB1E"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auto"/>
            <w:vAlign w:val="center"/>
          </w:tcPr>
          <w:p w14:paraId="5085BB1F" w14:textId="77777777" w:rsidR="00A5643F" w:rsidRPr="00AE656A" w:rsidRDefault="00A5643F" w:rsidP="00F97D54">
            <w:pPr>
              <w:pStyle w:val="TableText"/>
              <w:widowControl w:val="0"/>
              <w:rPr>
                <w:rFonts w:ascii="Tahoma" w:hAnsi="Tahoma" w:cs="Tahoma"/>
                <w:color w:val="000000"/>
                <w:sz w:val="13"/>
              </w:rPr>
            </w:pPr>
          </w:p>
        </w:tc>
      </w:tr>
      <w:tr w:rsidR="00A5643F" w:rsidRPr="00AE656A" w14:paraId="5085BB34" w14:textId="77777777" w:rsidTr="00F45A70">
        <w:trPr>
          <w:gridBefore w:val="1"/>
          <w:wBefore w:w="20" w:type="dxa"/>
          <w:trHeight w:val="145"/>
        </w:trPr>
        <w:tc>
          <w:tcPr>
            <w:tcW w:w="2714" w:type="dxa"/>
            <w:shd w:val="clear" w:color="auto" w:fill="FABF8F"/>
            <w:vAlign w:val="center"/>
          </w:tcPr>
          <w:p w14:paraId="5085BB21" w14:textId="77777777" w:rsidR="00A5643F" w:rsidRPr="00AE656A" w:rsidRDefault="00A5643F" w:rsidP="002E5D03">
            <w:pPr>
              <w:pStyle w:val="Heading2"/>
              <w:spacing w:before="20" w:after="20"/>
              <w:ind w:left="0"/>
              <w:rPr>
                <w:rFonts w:ascii="Tahoma" w:hAnsi="Tahoma" w:cs="Tahoma"/>
                <w:b w:val="0"/>
                <w:sz w:val="14"/>
                <w:szCs w:val="14"/>
              </w:rPr>
            </w:pPr>
            <w:bookmarkStart w:id="609" w:name="_Toc336338166"/>
            <w:bookmarkStart w:id="610" w:name="_Toc357598257"/>
            <w:r w:rsidRPr="00AE656A">
              <w:rPr>
                <w:rFonts w:ascii="Tahoma" w:hAnsi="Tahoma" w:cs="Tahoma"/>
                <w:b w:val="0"/>
                <w:sz w:val="14"/>
                <w:szCs w:val="14"/>
              </w:rPr>
              <w:t>Windows Small Business Server 2011 Essentials</w:t>
            </w:r>
            <w:bookmarkEnd w:id="609"/>
            <w:bookmarkEnd w:id="610"/>
          </w:p>
        </w:tc>
        <w:tc>
          <w:tcPr>
            <w:tcW w:w="450" w:type="dxa"/>
            <w:shd w:val="clear" w:color="auto" w:fill="FABF8F"/>
            <w:vAlign w:val="center"/>
          </w:tcPr>
          <w:p w14:paraId="5085BB22" w14:textId="77777777" w:rsidR="00A5643F" w:rsidRPr="00AE656A" w:rsidRDefault="00AC145A" w:rsidP="007F2C3B">
            <w:pPr>
              <w:pStyle w:val="TableText"/>
              <w:widowControl w:val="0"/>
              <w:rPr>
                <w:b/>
                <w:sz w:val="13"/>
                <w:szCs w:val="13"/>
                <w:u w:val="single"/>
              </w:rPr>
            </w:pPr>
            <w:hyperlink w:anchor="_115_Pacote_de" w:history="1">
              <w:r w:rsidR="00BA71AD" w:rsidRPr="007D2181">
                <w:rPr>
                  <w:rStyle w:val="Hyperlink"/>
                  <w:b/>
                  <w:sz w:val="13"/>
                  <w:szCs w:val="13"/>
                </w:rPr>
                <w:t>11</w:t>
              </w:r>
            </w:hyperlink>
            <w:r w:rsidR="007F2C3B">
              <w:rPr>
                <w:rStyle w:val="Hyperlink"/>
                <w:b/>
                <w:sz w:val="13"/>
                <w:szCs w:val="13"/>
              </w:rPr>
              <w:t>6</w:t>
            </w:r>
          </w:p>
        </w:tc>
        <w:tc>
          <w:tcPr>
            <w:tcW w:w="450" w:type="dxa"/>
            <w:shd w:val="clear" w:color="auto" w:fill="FABF8F"/>
          </w:tcPr>
          <w:p w14:paraId="5085BB23" w14:textId="77777777" w:rsidR="00A5643F" w:rsidRPr="00AE656A" w:rsidRDefault="00A5643F" w:rsidP="00F97D54">
            <w:pPr>
              <w:pStyle w:val="TableText"/>
              <w:widowControl w:val="0"/>
              <w:spacing w:before="120"/>
              <w:rPr>
                <w:rFonts w:ascii="Tahoma" w:hAnsi="Tahoma" w:cs="Tahoma"/>
                <w:sz w:val="13"/>
              </w:rPr>
            </w:pPr>
            <w:r w:rsidRPr="00AE656A">
              <w:rPr>
                <w:rFonts w:ascii="Tahoma" w:hAnsi="Tahoma" w:cs="Tahoma"/>
                <w:sz w:val="13"/>
              </w:rPr>
              <w:t>05/11</w:t>
            </w:r>
          </w:p>
        </w:tc>
        <w:tc>
          <w:tcPr>
            <w:tcW w:w="360" w:type="dxa"/>
            <w:tcBorders>
              <w:right w:val="single" w:sz="18" w:space="0" w:color="auto"/>
            </w:tcBorders>
            <w:shd w:val="clear" w:color="auto" w:fill="FABF8F"/>
            <w:vAlign w:val="center"/>
          </w:tcPr>
          <w:p w14:paraId="5085BB24"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tcBorders>
            <w:shd w:val="clear" w:color="auto" w:fill="FABF8F"/>
            <w:vAlign w:val="center"/>
          </w:tcPr>
          <w:p w14:paraId="5085BB25" w14:textId="77777777" w:rsidR="00A5643F" w:rsidRPr="00AE656A"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085BB26" w14:textId="77777777" w:rsidR="00A5643F" w:rsidRPr="00AE656A"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085BB27" w14:textId="77777777" w:rsidR="00A5643F" w:rsidRPr="00AE656A"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085BB28" w14:textId="77777777" w:rsidR="00A5643F" w:rsidRPr="00AE656A"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085BB29" w14:textId="77777777" w:rsidR="00A5643F" w:rsidRPr="00AE656A"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085BB2A" w14:textId="77777777" w:rsidR="00A5643F" w:rsidRPr="00AE656A"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085BB2B" w14:textId="77777777" w:rsidR="00A5643F" w:rsidRPr="00AE656A"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085BB2C" w14:textId="77777777" w:rsidR="00A5643F" w:rsidRPr="00AE656A"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085BB2D" w14:textId="77777777" w:rsidR="00A5643F" w:rsidRPr="00AE656A"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085BB2E" w14:textId="77777777" w:rsidR="00A5643F" w:rsidRPr="00AE656A" w:rsidRDefault="00A5643F" w:rsidP="00F97D5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085BB2F" w14:textId="77777777" w:rsidR="00A5643F" w:rsidRPr="00AE656A"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085BB30" w14:textId="77777777" w:rsidR="00A5643F" w:rsidRPr="00AE656A"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5085BB31" w14:textId="77777777" w:rsidR="00A5643F" w:rsidRPr="00AE656A" w:rsidRDefault="00A5643F" w:rsidP="00F97D54">
            <w:pPr>
              <w:pStyle w:val="TableText"/>
              <w:widowControl w:val="0"/>
              <w:rPr>
                <w:rFonts w:ascii="Tahoma" w:hAnsi="Tahoma" w:cs="Tahoma"/>
                <w:sz w:val="13"/>
              </w:rPr>
            </w:pPr>
          </w:p>
        </w:tc>
        <w:tc>
          <w:tcPr>
            <w:tcW w:w="630" w:type="dxa"/>
            <w:shd w:val="clear" w:color="auto" w:fill="FABF8F"/>
          </w:tcPr>
          <w:p w14:paraId="5085BB32" w14:textId="77777777" w:rsidR="00A5643F" w:rsidRPr="00AE656A" w:rsidRDefault="00A5643F" w:rsidP="00E27A85">
            <w:pPr>
              <w:pStyle w:val="TableText"/>
              <w:widowControl w:val="0"/>
              <w:spacing w:before="60"/>
              <w:rPr>
                <w:rFonts w:ascii="Tahoma" w:hAnsi="Tahoma" w:cs="Tahoma"/>
                <w:sz w:val="13"/>
              </w:rPr>
            </w:pPr>
          </w:p>
        </w:tc>
        <w:tc>
          <w:tcPr>
            <w:tcW w:w="450" w:type="dxa"/>
            <w:shd w:val="clear" w:color="auto" w:fill="FABF8F"/>
            <w:vAlign w:val="center"/>
          </w:tcPr>
          <w:p w14:paraId="5085BB33" w14:textId="77777777" w:rsidR="00A5643F" w:rsidRPr="00AE656A" w:rsidRDefault="00A5643F" w:rsidP="00F97D54">
            <w:pPr>
              <w:pStyle w:val="TableText"/>
              <w:widowControl w:val="0"/>
              <w:rPr>
                <w:rFonts w:ascii="Tahoma" w:hAnsi="Tahoma" w:cs="Tahoma"/>
                <w:color w:val="000000"/>
                <w:sz w:val="13"/>
              </w:rPr>
            </w:pPr>
          </w:p>
        </w:tc>
      </w:tr>
      <w:tr w:rsidR="00CE1716" w:rsidRPr="00AE656A" w14:paraId="5085BB48" w14:textId="77777777" w:rsidTr="00F45A70">
        <w:trPr>
          <w:gridBefore w:val="1"/>
          <w:wBefore w:w="20" w:type="dxa"/>
          <w:trHeight w:val="359"/>
        </w:trPr>
        <w:tc>
          <w:tcPr>
            <w:tcW w:w="2714" w:type="dxa"/>
            <w:tcBorders>
              <w:bottom w:val="single" w:sz="4" w:space="0" w:color="auto"/>
            </w:tcBorders>
            <w:shd w:val="clear" w:color="auto" w:fill="auto"/>
            <w:vAlign w:val="center"/>
          </w:tcPr>
          <w:p w14:paraId="5085BB35" w14:textId="77777777" w:rsidR="00CE1716" w:rsidRPr="00AE656A" w:rsidRDefault="00CE1716" w:rsidP="00E13599">
            <w:pPr>
              <w:pStyle w:val="Heading2"/>
              <w:keepNext/>
              <w:spacing w:before="20" w:after="20"/>
              <w:ind w:left="0"/>
              <w:rPr>
                <w:rFonts w:ascii="Tahoma" w:hAnsi="Tahoma" w:cs="Tahoma"/>
                <w:b w:val="0"/>
                <w:sz w:val="14"/>
                <w:szCs w:val="14"/>
              </w:rPr>
            </w:pPr>
            <w:bookmarkStart w:id="611" w:name="_Toc357598258"/>
            <w:r w:rsidRPr="00AE656A">
              <w:rPr>
                <w:rFonts w:ascii="Tahoma" w:hAnsi="Tahoma" w:cs="Tahoma"/>
                <w:b w:val="0"/>
                <w:sz w:val="14"/>
                <w:szCs w:val="14"/>
              </w:rPr>
              <w:t>Windows Web Server 2008 R2</w:t>
            </w:r>
            <w:bookmarkEnd w:id="611"/>
          </w:p>
        </w:tc>
        <w:tc>
          <w:tcPr>
            <w:tcW w:w="450" w:type="dxa"/>
            <w:tcBorders>
              <w:bottom w:val="single" w:sz="4" w:space="0" w:color="auto"/>
            </w:tcBorders>
            <w:shd w:val="clear" w:color="auto" w:fill="auto"/>
            <w:vAlign w:val="center"/>
          </w:tcPr>
          <w:p w14:paraId="5085BB36" w14:textId="77777777" w:rsidR="00CE1716" w:rsidRPr="00AE656A" w:rsidRDefault="00AC145A" w:rsidP="007F2C3B">
            <w:pPr>
              <w:pStyle w:val="TableText"/>
              <w:keepNext/>
              <w:widowControl w:val="0"/>
              <w:rPr>
                <w:rStyle w:val="EndnoteReference"/>
                <w:b w:val="0"/>
                <w:sz w:val="13"/>
                <w:szCs w:val="13"/>
                <w:u w:val="single"/>
              </w:rPr>
            </w:pPr>
            <w:hyperlink w:anchor="_116_Windows_Small" w:history="1">
              <w:r w:rsidR="00BA71AD" w:rsidRPr="007D2181">
                <w:rPr>
                  <w:rStyle w:val="Hyperlink"/>
                  <w:b/>
                  <w:sz w:val="13"/>
                  <w:szCs w:val="13"/>
                </w:rPr>
                <w:t>11</w:t>
              </w:r>
            </w:hyperlink>
            <w:r w:rsidR="007F2C3B">
              <w:rPr>
                <w:rStyle w:val="Hyperlink"/>
                <w:b/>
                <w:sz w:val="13"/>
                <w:szCs w:val="13"/>
              </w:rPr>
              <w:t>7</w:t>
            </w:r>
          </w:p>
        </w:tc>
        <w:tc>
          <w:tcPr>
            <w:tcW w:w="450" w:type="dxa"/>
            <w:tcBorders>
              <w:bottom w:val="single" w:sz="4" w:space="0" w:color="auto"/>
            </w:tcBorders>
            <w:shd w:val="clear" w:color="auto" w:fill="auto"/>
            <w:vAlign w:val="center"/>
          </w:tcPr>
          <w:p w14:paraId="5085BB37" w14:textId="77777777" w:rsidR="00CE1716" w:rsidRPr="00AE656A" w:rsidRDefault="00CE1716" w:rsidP="00E13599">
            <w:pPr>
              <w:pStyle w:val="TableText"/>
              <w:keepNext/>
              <w:widowControl w:val="0"/>
              <w:spacing w:before="120"/>
              <w:rPr>
                <w:rFonts w:ascii="Tahoma" w:hAnsi="Tahoma" w:cs="Tahoma"/>
                <w:color w:val="000000"/>
                <w:sz w:val="13"/>
              </w:rPr>
            </w:pPr>
            <w:r w:rsidRPr="00AE656A">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085BB38" w14:textId="77777777" w:rsidR="00CE1716" w:rsidRPr="00AE656A" w:rsidRDefault="00CE1716" w:rsidP="00E13599">
            <w:pPr>
              <w:pStyle w:val="TableText"/>
              <w:keepNext/>
              <w:widowControl w:val="0"/>
              <w:rPr>
                <w:rFonts w:ascii="Tahoma" w:hAnsi="Tahoma" w:cs="Tahoma"/>
                <w:color w:val="000000"/>
                <w:sz w:val="13"/>
              </w:rPr>
            </w:pPr>
            <w:r w:rsidRPr="00AE656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5BB39" w14:textId="77777777" w:rsidR="00CE1716" w:rsidRPr="00AE656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085BB3A" w14:textId="77777777" w:rsidR="00CE1716" w:rsidRPr="00AE656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085BB3B" w14:textId="77777777" w:rsidR="00CE1716" w:rsidRPr="00AE656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085BB3C" w14:textId="77777777" w:rsidR="00CE1716" w:rsidRPr="00AE656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085BB3D" w14:textId="77777777" w:rsidR="00CE1716" w:rsidRPr="00AE656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085BB3E" w14:textId="77777777" w:rsidR="00CE1716" w:rsidRPr="00AE656A"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85BB3F" w14:textId="77777777" w:rsidR="00CE1716" w:rsidRPr="00AE656A"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85BB40" w14:textId="77777777" w:rsidR="00CE1716" w:rsidRPr="00AE656A"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085BB41" w14:textId="77777777" w:rsidR="00CE1716" w:rsidRPr="00AE656A"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B42" w14:textId="77777777" w:rsidR="00CE1716" w:rsidRPr="00AE656A" w:rsidRDefault="00CE1716" w:rsidP="00E13599">
            <w:pPr>
              <w:pStyle w:val="TableText"/>
              <w:keepN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85BB43" w14:textId="77777777" w:rsidR="00CE1716" w:rsidRPr="00AE656A"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5BB44" w14:textId="77777777" w:rsidR="00CE1716" w:rsidRPr="00AE656A"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85BB45" w14:textId="77777777" w:rsidR="00CE1716" w:rsidRPr="00AE656A" w:rsidRDefault="00CE1716" w:rsidP="00E13599">
            <w:pPr>
              <w:pStyle w:val="TableText"/>
              <w:keepNext/>
              <w:widowControl w:val="0"/>
              <w:rPr>
                <w:rFonts w:ascii="Tahoma" w:hAnsi="Tahoma" w:cs="Tahoma"/>
                <w:sz w:val="13"/>
              </w:rPr>
            </w:pPr>
          </w:p>
        </w:tc>
        <w:tc>
          <w:tcPr>
            <w:tcW w:w="630" w:type="dxa"/>
            <w:tcBorders>
              <w:bottom w:val="single" w:sz="4" w:space="0" w:color="auto"/>
            </w:tcBorders>
            <w:shd w:val="clear" w:color="auto" w:fill="auto"/>
            <w:vAlign w:val="center"/>
          </w:tcPr>
          <w:p w14:paraId="5085BB46" w14:textId="77777777" w:rsidR="00CE1716" w:rsidRPr="00AE656A" w:rsidRDefault="00CE1716" w:rsidP="00E13599">
            <w:pPr>
              <w:pStyle w:val="TableText"/>
              <w:keepN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85BB47" w14:textId="77777777" w:rsidR="00CE1716" w:rsidRPr="00AE656A" w:rsidRDefault="00CE1716" w:rsidP="00E13599">
            <w:pPr>
              <w:pStyle w:val="TableText"/>
              <w:keepNext/>
              <w:widowControl w:val="0"/>
              <w:rPr>
                <w:rFonts w:ascii="Tahoma" w:hAnsi="Tahoma" w:cs="Tahoma"/>
                <w:color w:val="000000"/>
                <w:sz w:val="13"/>
              </w:rPr>
            </w:pPr>
          </w:p>
        </w:tc>
      </w:tr>
      <w:tr w:rsidR="00A5643F" w:rsidRPr="00AE656A" w14:paraId="5085BB5C" w14:textId="77777777" w:rsidTr="00F45A70">
        <w:trPr>
          <w:gridBefore w:val="1"/>
          <w:wBefore w:w="20" w:type="dxa"/>
          <w:trHeight w:val="145"/>
        </w:trPr>
        <w:tc>
          <w:tcPr>
            <w:tcW w:w="2714" w:type="dxa"/>
            <w:tcBorders>
              <w:bottom w:val="single" w:sz="4" w:space="0" w:color="auto"/>
            </w:tcBorders>
            <w:shd w:val="clear" w:color="auto" w:fill="FABF8F"/>
            <w:vAlign w:val="center"/>
          </w:tcPr>
          <w:p w14:paraId="5085BB49" w14:textId="77777777" w:rsidR="00A5643F" w:rsidRPr="00AE656A" w:rsidRDefault="00A5643F" w:rsidP="002E5D03">
            <w:pPr>
              <w:pStyle w:val="Heading2"/>
              <w:spacing w:before="20" w:after="20"/>
              <w:ind w:left="0"/>
              <w:rPr>
                <w:rFonts w:ascii="Tahoma" w:hAnsi="Tahoma" w:cs="Tahoma"/>
                <w:b w:val="0"/>
                <w:sz w:val="14"/>
                <w:szCs w:val="14"/>
              </w:rPr>
            </w:pPr>
            <w:bookmarkStart w:id="612" w:name="_Toc357598259"/>
            <w:r w:rsidRPr="00AE656A">
              <w:rPr>
                <w:rFonts w:ascii="Tahoma" w:hAnsi="Tahoma" w:cs="Tahoma"/>
                <w:b w:val="0"/>
                <w:sz w:val="14"/>
                <w:szCs w:val="14"/>
              </w:rPr>
              <w:t>Yammer Enterprise</w:t>
            </w:r>
            <w:bookmarkEnd w:id="612"/>
          </w:p>
        </w:tc>
        <w:tc>
          <w:tcPr>
            <w:tcW w:w="450" w:type="dxa"/>
            <w:tcBorders>
              <w:bottom w:val="single" w:sz="4" w:space="0" w:color="auto"/>
            </w:tcBorders>
            <w:shd w:val="clear" w:color="auto" w:fill="FABF8F"/>
            <w:vAlign w:val="center"/>
          </w:tcPr>
          <w:p w14:paraId="5085BB4A" w14:textId="77777777" w:rsidR="00A5643F" w:rsidRPr="00AE656A" w:rsidRDefault="00A5643F" w:rsidP="00370049">
            <w:pPr>
              <w:pStyle w:val="TableText"/>
              <w:widowControl w:val="0"/>
              <w:rPr>
                <w:b/>
                <w:sz w:val="13"/>
                <w:szCs w:val="13"/>
              </w:rPr>
            </w:pPr>
          </w:p>
        </w:tc>
        <w:tc>
          <w:tcPr>
            <w:tcW w:w="450" w:type="dxa"/>
            <w:tcBorders>
              <w:bottom w:val="single" w:sz="4" w:space="0" w:color="auto"/>
            </w:tcBorders>
            <w:shd w:val="clear" w:color="auto" w:fill="FABF8F"/>
          </w:tcPr>
          <w:p w14:paraId="5085BB4B" w14:textId="77777777" w:rsidR="00A5643F" w:rsidRPr="00AE656A" w:rsidRDefault="00A5643F" w:rsidP="00F97D54">
            <w:pPr>
              <w:pStyle w:val="TableText"/>
              <w:widowControl w:val="0"/>
              <w:spacing w:before="120"/>
              <w:rPr>
                <w:rFonts w:ascii="Tahoma" w:hAnsi="Tahoma" w:cs="Tahoma"/>
                <w:sz w:val="13"/>
              </w:rPr>
            </w:pPr>
            <w:r w:rsidRPr="00AE656A">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085BB4C" w14:textId="77777777" w:rsidR="00A5643F" w:rsidRPr="00AE656A" w:rsidRDefault="00A5643F" w:rsidP="00F97D54">
            <w:pPr>
              <w:pStyle w:val="TableText"/>
              <w:widowControl w:val="0"/>
              <w:rPr>
                <w:rFonts w:ascii="Tahoma" w:hAnsi="Tahoma" w:cs="Tahoma"/>
                <w:sz w:val="13"/>
              </w:rPr>
            </w:pPr>
            <w:r w:rsidRPr="00AE656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85BB4D" w14:textId="77777777" w:rsidR="00A5643F" w:rsidRPr="00AE656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B4E" w14:textId="77777777" w:rsidR="00A5643F" w:rsidRPr="00AE656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B4F" w14:textId="77777777" w:rsidR="00A5643F" w:rsidRPr="00AE656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B50" w14:textId="77777777" w:rsidR="00A5643F" w:rsidRPr="00AE656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B51" w14:textId="77777777" w:rsidR="00A5643F" w:rsidRPr="00AE656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B52" w14:textId="77777777" w:rsidR="00A5643F" w:rsidRPr="00AE656A"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85BB53" w14:textId="77777777" w:rsidR="00A5643F" w:rsidRPr="00AE656A"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85BB54" w14:textId="77777777" w:rsidR="00A5643F" w:rsidRPr="00AE656A"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5BB55" w14:textId="77777777" w:rsidR="00A5643F" w:rsidRPr="00AE656A"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B56" w14:textId="77777777" w:rsidR="00A5643F" w:rsidRPr="00AE656A"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085BB57" w14:textId="77777777" w:rsidR="00A5643F" w:rsidRPr="00AE656A"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85BB58" w14:textId="77777777" w:rsidR="00A5643F" w:rsidRPr="00AE656A"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5BB59" w14:textId="77777777" w:rsidR="00A5643F" w:rsidRPr="00AE656A" w:rsidRDefault="00A5643F" w:rsidP="00F97D54">
            <w:pPr>
              <w:pStyle w:val="TableText"/>
              <w:widowControl w:val="0"/>
              <w:rPr>
                <w:rFonts w:ascii="Tahoma" w:hAnsi="Tahoma" w:cs="Tahoma"/>
                <w:sz w:val="13"/>
              </w:rPr>
            </w:pPr>
          </w:p>
        </w:tc>
        <w:tc>
          <w:tcPr>
            <w:tcW w:w="630" w:type="dxa"/>
            <w:tcBorders>
              <w:bottom w:val="single" w:sz="4" w:space="0" w:color="auto"/>
            </w:tcBorders>
            <w:shd w:val="clear" w:color="auto" w:fill="FABF8F"/>
          </w:tcPr>
          <w:p w14:paraId="5085BB5A" w14:textId="77777777" w:rsidR="00A5643F" w:rsidRPr="00AE656A" w:rsidRDefault="00A5643F" w:rsidP="00E27A85">
            <w:pPr>
              <w:pStyle w:val="TableText"/>
              <w:widowControl w:val="0"/>
              <w:spacing w:before="60"/>
              <w:rPr>
                <w:rFonts w:ascii="Tahoma" w:hAnsi="Tahoma" w:cs="Tahoma"/>
                <w:sz w:val="13"/>
              </w:rPr>
            </w:pPr>
            <w:r w:rsidRPr="00AE656A">
              <w:rPr>
                <w:rFonts w:ascii="Tahoma" w:hAnsi="Tahoma" w:cs="Tahoma"/>
                <w:sz w:val="13"/>
              </w:rPr>
              <w:t>A</w:t>
            </w:r>
          </w:p>
        </w:tc>
        <w:tc>
          <w:tcPr>
            <w:tcW w:w="450" w:type="dxa"/>
            <w:tcBorders>
              <w:bottom w:val="single" w:sz="4" w:space="0" w:color="auto"/>
            </w:tcBorders>
            <w:shd w:val="clear" w:color="auto" w:fill="FABF8F"/>
            <w:vAlign w:val="center"/>
          </w:tcPr>
          <w:p w14:paraId="5085BB5B" w14:textId="77777777" w:rsidR="00A5643F" w:rsidRPr="00AE656A" w:rsidRDefault="00A5643F" w:rsidP="00F97D54">
            <w:pPr>
              <w:pStyle w:val="TableText"/>
              <w:widowControl w:val="0"/>
              <w:rPr>
                <w:rFonts w:ascii="Tahoma" w:hAnsi="Tahoma" w:cs="Tahoma"/>
                <w:color w:val="000000"/>
                <w:sz w:val="13"/>
              </w:rPr>
            </w:pPr>
          </w:p>
        </w:tc>
      </w:tr>
    </w:tbl>
    <w:p w14:paraId="5085BB5D" w14:textId="77777777" w:rsidR="00612FCC" w:rsidRPr="00AE656A" w:rsidRDefault="0009159A" w:rsidP="00DC625C">
      <w:bookmarkStart w:id="613" w:name="_Toc349586123"/>
      <w:bookmarkStart w:id="614" w:name="_Toc349586654"/>
      <w:bookmarkStart w:id="615" w:name="_Toc354459730"/>
      <w:bookmarkStart w:id="616" w:name="_Toc355963878"/>
      <w:bookmarkStart w:id="617" w:name="_Toc355964412"/>
      <w:bookmarkStart w:id="618" w:name="_Toc356028036"/>
      <w:bookmarkStart w:id="619" w:name="_Toc356216695"/>
      <w:bookmarkStart w:id="620" w:name="_Toc336338167"/>
      <w:r>
        <w:rPr>
          <w:noProof/>
          <w:sz w:val="14"/>
        </w:rPr>
        <mc:AlternateContent>
          <mc:Choice Requires="wps">
            <w:drawing>
              <wp:anchor distT="0" distB="0" distL="114300" distR="114300" simplePos="0" relativeHeight="251658240" behindDoc="0" locked="0" layoutInCell="1" allowOverlap="1" wp14:anchorId="5085D8F4" wp14:editId="5085D8F5">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85D91A" w14:textId="77777777" w:rsidR="002E25F3" w:rsidRDefault="002E25F3" w:rsidP="00C8780F">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14:paraId="5085D91B" w14:textId="77777777" w:rsidR="002E25F3" w:rsidRDefault="002E25F3" w:rsidP="00C8780F">
                            <w:pPr>
                              <w:rPr>
                                <w:rFonts w:cs="Tahoma"/>
                                <w:i/>
                                <w:color w:val="000000"/>
                                <w:sz w:val="14"/>
                                <w:szCs w:val="14"/>
                              </w:rPr>
                            </w:pPr>
                            <w:r>
                              <w:rPr>
                                <w:rFonts w:cs="Tahoma"/>
                                <w:i/>
                                <w:color w:val="000000"/>
                                <w:sz w:val="14"/>
                                <w:szCs w:val="14"/>
                              </w:rPr>
                              <w:t>*Para Select Plus, serão usados apenas os valores de ‘L’ e três anos para ‘L&amp;SA’ / ’SA’.</w:t>
                            </w:r>
                          </w:p>
                          <w:p w14:paraId="5085D91C" w14:textId="77777777" w:rsidR="002E25F3" w:rsidRDefault="002E25F3"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85D8F4" id="Text Box 59" o:spid="_x0000_s1029" type="#_x0000_t202" style="position:absolute;margin-left:-26.1pt;margin-top:9.2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5085D91A" w14:textId="77777777" w:rsidR="002E25F3" w:rsidRDefault="002E25F3" w:rsidP="00C8780F">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14:paraId="5085D91B" w14:textId="77777777" w:rsidR="002E25F3" w:rsidRDefault="002E25F3" w:rsidP="00C8780F">
                      <w:pPr>
                        <w:rPr>
                          <w:rFonts w:cs="Tahoma"/>
                          <w:i/>
                          <w:color w:val="000000"/>
                          <w:sz w:val="14"/>
                          <w:szCs w:val="14"/>
                        </w:rPr>
                      </w:pPr>
                      <w:r>
                        <w:rPr>
                          <w:rFonts w:cs="Tahoma"/>
                          <w:i/>
                          <w:color w:val="000000"/>
                          <w:sz w:val="14"/>
                          <w:szCs w:val="14"/>
                        </w:rPr>
                        <w:t>*Para Select Plus, serão usados apenas os valores de ‘L’ e três anos para ‘L&amp;SA’ / ’SA’.</w:t>
                      </w:r>
                    </w:p>
                    <w:p w14:paraId="5085D91C" w14:textId="77777777" w:rsidR="002E25F3" w:rsidRDefault="002E25F3" w:rsidP="00C8780F"/>
                  </w:txbxContent>
                </v:textbox>
                <w10:wrap type="topAndBottom"/>
              </v:shape>
            </w:pict>
          </mc:Fallback>
        </mc:AlternateContent>
      </w:r>
      <w:bookmarkEnd w:id="613"/>
      <w:bookmarkEnd w:id="614"/>
      <w:bookmarkEnd w:id="615"/>
      <w:bookmarkEnd w:id="616"/>
      <w:bookmarkEnd w:id="617"/>
      <w:bookmarkEnd w:id="618"/>
      <w:bookmarkEnd w:id="619"/>
      <w:r w:rsidR="00BA71AD" w:rsidRPr="00AE656A">
        <w:br w:type="page"/>
      </w:r>
    </w:p>
    <w:p w14:paraId="5085BB5E" w14:textId="77777777" w:rsidR="00023FE7" w:rsidRPr="00AE656A" w:rsidRDefault="00A33112" w:rsidP="00637716">
      <w:pPr>
        <w:pStyle w:val="Heading1"/>
        <w:spacing w:before="0"/>
      </w:pPr>
      <w:bookmarkStart w:id="621" w:name="_Toc349586124"/>
      <w:bookmarkStart w:id="622" w:name="_Toc357598260"/>
      <w:r w:rsidRPr="00AE656A">
        <w:lastRenderedPageBreak/>
        <w:t>SEÇÃO 1 – Alterações na LISTA DE PRODUTOS na lista de produtos</w:t>
      </w:r>
      <w:bookmarkEnd w:id="621"/>
      <w:r w:rsidRPr="00AE656A">
        <w:t xml:space="preserve"> nos últimos 12 meses</w:t>
      </w:r>
      <w:bookmarkEnd w:id="620"/>
      <w:bookmarkEnd w:id="622"/>
    </w:p>
    <w:p w14:paraId="5085BB5F" w14:textId="77777777" w:rsidR="00471E00" w:rsidRPr="00AE656A" w:rsidRDefault="00471E00" w:rsidP="00471E00">
      <w:pPr>
        <w:pStyle w:val="Heading2"/>
        <w:ind w:left="0"/>
        <w:jc w:val="both"/>
      </w:pPr>
      <w:bookmarkStart w:id="623" w:name="_Toc336338168"/>
    </w:p>
    <w:p w14:paraId="5085BB60" w14:textId="77777777" w:rsidR="00471E00" w:rsidRPr="00AE656A" w:rsidRDefault="00471E00" w:rsidP="00471E00">
      <w:pPr>
        <w:pStyle w:val="Heading2"/>
        <w:ind w:left="0"/>
        <w:jc w:val="both"/>
      </w:pPr>
      <w:bookmarkStart w:id="624" w:name="_Toc357598261"/>
      <w:r w:rsidRPr="00AE656A">
        <w:rPr>
          <w:rFonts w:ascii="Tahoma" w:hAnsi="Tahoma" w:cs="Tahoma"/>
          <w:color w:val="FF6600"/>
        </w:rPr>
        <w:t>ALTERAÇÕES EM JUNHO DE 2013</w:t>
      </w:r>
      <w:bookmarkEnd w:id="624"/>
    </w:p>
    <w:p w14:paraId="5085BB61" w14:textId="77777777" w:rsidR="00471E00" w:rsidRPr="00AE656A" w:rsidRDefault="00471E00" w:rsidP="00471E00"/>
    <w:p w14:paraId="5085BB62" w14:textId="77777777" w:rsidR="00471E00" w:rsidRPr="00AE656A" w:rsidRDefault="00471E00" w:rsidP="00471E00">
      <w:pPr>
        <w:spacing w:after="60"/>
      </w:pPr>
      <w:r w:rsidRPr="00AE656A">
        <w:rPr>
          <w:b/>
        </w:rPr>
        <w:t>Adições</w:t>
      </w:r>
    </w:p>
    <w:p w14:paraId="5085BB63" w14:textId="77777777" w:rsidR="00471E00" w:rsidRPr="00AE656A" w:rsidRDefault="00471E00" w:rsidP="00471E00">
      <w:r w:rsidRPr="00AE656A">
        <w:rPr>
          <w:rFonts w:cs="Tahoma"/>
          <w:szCs w:val="18"/>
        </w:rPr>
        <w:t>Microsoft Office Audit and Control Management</w:t>
      </w:r>
    </w:p>
    <w:p w14:paraId="5085BB64" w14:textId="77777777" w:rsidR="00984919" w:rsidRPr="00AE656A" w:rsidRDefault="00984919" w:rsidP="00471E00">
      <w:r w:rsidRPr="00AE656A">
        <w:rPr>
          <w:rFonts w:cs="Tahoma"/>
          <w:szCs w:val="18"/>
        </w:rPr>
        <w:t>Plataformas MSDN</w:t>
      </w:r>
    </w:p>
    <w:p w14:paraId="5085BB65" w14:textId="77777777" w:rsidR="00471E00" w:rsidRPr="00AE656A" w:rsidRDefault="00471E00" w:rsidP="00471E00"/>
    <w:p w14:paraId="5085BB66" w14:textId="77777777" w:rsidR="00471E00" w:rsidRPr="00AE656A" w:rsidRDefault="00471E00" w:rsidP="00471E00">
      <w:pPr>
        <w:spacing w:after="60"/>
      </w:pPr>
      <w:r w:rsidRPr="00AE656A">
        <w:rPr>
          <w:b/>
        </w:rPr>
        <w:t>Promoções</w:t>
      </w:r>
    </w:p>
    <w:p w14:paraId="5085BB67" w14:textId="77777777" w:rsidR="00471E00" w:rsidRPr="00AE656A" w:rsidRDefault="00471E00" w:rsidP="00471E00">
      <w:r w:rsidRPr="00AE656A">
        <w:rPr>
          <w:rFonts w:cs="Tahoma"/>
          <w:color w:val="000000"/>
          <w:szCs w:val="18"/>
        </w:rPr>
        <w:t>Sem alterações nas Promoções.</w:t>
      </w:r>
    </w:p>
    <w:p w14:paraId="5085BB68" w14:textId="77777777" w:rsidR="00471E00" w:rsidRPr="00AE656A" w:rsidRDefault="00471E00" w:rsidP="00471E00">
      <w:pPr>
        <w:spacing w:after="60"/>
      </w:pPr>
      <w:r w:rsidRPr="00AE656A">
        <w:rPr>
          <w:rFonts w:cs="Tahoma"/>
          <w:szCs w:val="18"/>
        </w:rPr>
        <w:br/>
      </w:r>
      <w:r w:rsidRPr="00AE656A">
        <w:rPr>
          <w:b/>
        </w:rPr>
        <w:t>Exclusões</w:t>
      </w:r>
    </w:p>
    <w:p w14:paraId="5085BB69" w14:textId="77777777" w:rsidR="0064651F" w:rsidRDefault="007F2C3B" w:rsidP="007F2C3B">
      <w:pPr>
        <w:rPr>
          <w:rFonts w:cs="Tahoma"/>
          <w:color w:val="000000"/>
          <w:szCs w:val="18"/>
        </w:rPr>
      </w:pPr>
      <w:bookmarkStart w:id="625" w:name="_Toc336338113"/>
      <w:r w:rsidRPr="007F2C3B">
        <w:rPr>
          <w:rFonts w:cs="Tahoma"/>
          <w:color w:val="000000"/>
          <w:szCs w:val="18"/>
        </w:rPr>
        <w:t>Assinatura do Web Antimalware para Forefront Threat Management Gateway Medium Business Edition (Dispositivo e Usuário)</w:t>
      </w:r>
      <w:bookmarkEnd w:id="625"/>
    </w:p>
    <w:p w14:paraId="5085BB6A" w14:textId="77777777" w:rsidR="007F2C3B" w:rsidRDefault="007F2C3B" w:rsidP="007F2C3B">
      <w:pPr>
        <w:rPr>
          <w:rFonts w:cs="Tahoma"/>
          <w:color w:val="000000"/>
          <w:szCs w:val="18"/>
        </w:rPr>
      </w:pPr>
    </w:p>
    <w:p w14:paraId="5085BB6B" w14:textId="77777777" w:rsidR="007F2C3B" w:rsidRPr="007F2C3B" w:rsidRDefault="007F2C3B" w:rsidP="007F2C3B">
      <w:pPr>
        <w:rPr>
          <w:rFonts w:cs="Tahoma"/>
          <w:color w:val="000000"/>
          <w:szCs w:val="18"/>
        </w:rPr>
      </w:pPr>
    </w:p>
    <w:p w14:paraId="5085BB6C" w14:textId="77777777" w:rsidR="00290FC1" w:rsidRPr="00AE656A" w:rsidRDefault="00290FC1" w:rsidP="00B65F35">
      <w:pPr>
        <w:pStyle w:val="Heading2"/>
        <w:ind w:left="0"/>
        <w:jc w:val="both"/>
      </w:pPr>
      <w:bookmarkStart w:id="626" w:name="_Toc357598262"/>
      <w:r w:rsidRPr="00AE656A">
        <w:rPr>
          <w:rFonts w:ascii="Tahoma" w:hAnsi="Tahoma" w:cs="Tahoma"/>
          <w:color w:val="FF6600"/>
        </w:rPr>
        <w:t>ALTERAÇÕES EM MAIO DE 2013</w:t>
      </w:r>
      <w:bookmarkEnd w:id="626"/>
    </w:p>
    <w:p w14:paraId="5085BB6D" w14:textId="77777777" w:rsidR="00290FC1" w:rsidRPr="00AE656A" w:rsidRDefault="00290FC1" w:rsidP="00B65F35">
      <w:pPr>
        <w:pStyle w:val="Heading2"/>
        <w:ind w:left="0"/>
        <w:jc w:val="both"/>
      </w:pPr>
    </w:p>
    <w:p w14:paraId="5085BB6E" w14:textId="77777777" w:rsidR="00290FC1" w:rsidRPr="00AE656A" w:rsidRDefault="00290FC1" w:rsidP="00290FC1">
      <w:pPr>
        <w:spacing w:after="60"/>
      </w:pPr>
      <w:r w:rsidRPr="00AE656A">
        <w:rPr>
          <w:b/>
        </w:rPr>
        <w:t>Adições</w:t>
      </w:r>
    </w:p>
    <w:p w14:paraId="5085BB6F" w14:textId="77777777" w:rsidR="007E2DBF" w:rsidRPr="00AE656A" w:rsidRDefault="007E2DBF" w:rsidP="007E2DBF">
      <w:r w:rsidRPr="00AE656A">
        <w:t>30 Cupons de Exame do Learning Solutions MCP (SL de Usuário)</w:t>
      </w:r>
    </w:p>
    <w:p w14:paraId="5085BB70" w14:textId="77777777" w:rsidR="007E2DBF" w:rsidRPr="00AE656A" w:rsidRDefault="007E2DBF" w:rsidP="007E2DBF">
      <w:r w:rsidRPr="00AE656A">
        <w:t>Licença do Site de Exame do Learning Solutions MOS 500 (SL de Serviços)</w:t>
      </w:r>
    </w:p>
    <w:p w14:paraId="5085BB71" w14:textId="77777777" w:rsidR="007E2DBF" w:rsidRPr="00AE656A" w:rsidRDefault="007E2DBF" w:rsidP="007E2DBF">
      <w:r w:rsidRPr="00AE656A">
        <w:t>Licença do Site de Exame do Learning Solutions MTA 250 (SL de Serviços)</w:t>
      </w:r>
    </w:p>
    <w:p w14:paraId="5085BB72" w14:textId="77777777" w:rsidR="00290FC1" w:rsidRPr="00AE656A" w:rsidRDefault="00290FC1" w:rsidP="00290FC1"/>
    <w:p w14:paraId="5085BB73" w14:textId="77777777" w:rsidR="00290FC1" w:rsidRPr="00AE656A" w:rsidRDefault="00290FC1" w:rsidP="00290FC1">
      <w:pPr>
        <w:spacing w:after="60"/>
      </w:pPr>
      <w:r w:rsidRPr="00AE656A">
        <w:rPr>
          <w:b/>
        </w:rPr>
        <w:t>Alterações</w:t>
      </w:r>
    </w:p>
    <w:p w14:paraId="5085BB74" w14:textId="77777777" w:rsidR="00290FC1" w:rsidRPr="00AE656A" w:rsidRDefault="007E2DBF" w:rsidP="00290FC1">
      <w:r w:rsidRPr="00AE656A">
        <w:t>Cupons de Exame do Learning Solutions MCP 1 (SL de Serviços)</w:t>
      </w:r>
    </w:p>
    <w:p w14:paraId="5085BB75" w14:textId="77777777" w:rsidR="007E2DBF" w:rsidRPr="00AE656A" w:rsidRDefault="007E2DBF" w:rsidP="00290FC1">
      <w:r w:rsidRPr="00AE656A">
        <w:t>Licença de Assinatura do Windows Companion</w:t>
      </w:r>
    </w:p>
    <w:p w14:paraId="5085BB76" w14:textId="77777777" w:rsidR="007E2DBF" w:rsidRPr="00AE656A" w:rsidRDefault="007E2DBF" w:rsidP="00290FC1">
      <w:r w:rsidRPr="00AE656A">
        <w:t>Windows Desktop Optimization Pack para Software Assurance</w:t>
      </w:r>
    </w:p>
    <w:p w14:paraId="5085BB77" w14:textId="77777777" w:rsidR="007E2DBF" w:rsidRPr="00AE656A" w:rsidRDefault="007E2DBF" w:rsidP="00290FC1">
      <w:r w:rsidRPr="00AE656A">
        <w:t>Windows 8 Enterprise Sideloading (pacote com 100)</w:t>
      </w:r>
    </w:p>
    <w:p w14:paraId="5085BB78" w14:textId="77777777" w:rsidR="007E2DBF" w:rsidRPr="00AE656A" w:rsidRDefault="007E2DBF" w:rsidP="00290FC1">
      <w:r w:rsidRPr="00AE656A">
        <w:t>Windows</w:t>
      </w:r>
      <w:r w:rsidR="005841BE" w:rsidRPr="00AE656A">
        <w:rPr>
          <w:vertAlign w:val="superscript"/>
        </w:rPr>
        <w:t>®</w:t>
      </w:r>
      <w:r w:rsidRPr="00AE656A">
        <w:t xml:space="preserve"> 8 Pro com MDOP</w:t>
      </w:r>
    </w:p>
    <w:p w14:paraId="5085BB79" w14:textId="77777777" w:rsidR="00D57D2B" w:rsidRPr="00AE656A" w:rsidRDefault="00D57D2B" w:rsidP="00290FC1"/>
    <w:p w14:paraId="5085BB7A" w14:textId="77777777" w:rsidR="00D57D2B" w:rsidRPr="00AE656A" w:rsidRDefault="00D57D2B" w:rsidP="00290FC1"/>
    <w:p w14:paraId="5085BB7B" w14:textId="77777777" w:rsidR="00B65F35" w:rsidRPr="00AE656A" w:rsidRDefault="00B65F35" w:rsidP="00B65F35">
      <w:pPr>
        <w:pStyle w:val="Heading2"/>
        <w:ind w:left="0"/>
        <w:jc w:val="both"/>
      </w:pPr>
      <w:bookmarkStart w:id="627" w:name="_Toc357598263"/>
      <w:r w:rsidRPr="00AE656A">
        <w:rPr>
          <w:rFonts w:ascii="Tahoma" w:hAnsi="Tahoma" w:cs="Tahoma"/>
          <w:color w:val="FF6600"/>
        </w:rPr>
        <w:t>ALTERAÇÕES EM ABRIL DE 2013</w:t>
      </w:r>
      <w:bookmarkEnd w:id="627"/>
    </w:p>
    <w:p w14:paraId="5085BB7C" w14:textId="77777777" w:rsidR="00B65F35" w:rsidRPr="00637716" w:rsidRDefault="00B65F35" w:rsidP="004759C6">
      <w:pPr>
        <w:pStyle w:val="Heading2"/>
        <w:ind w:left="0"/>
        <w:jc w:val="both"/>
        <w:rPr>
          <w:rFonts w:ascii="Tahoma" w:hAnsi="Tahoma" w:cs="Tahoma"/>
        </w:rPr>
      </w:pPr>
    </w:p>
    <w:p w14:paraId="5085BB7D" w14:textId="77777777" w:rsidR="00B65F35" w:rsidRPr="00AE656A" w:rsidRDefault="00B65F35" w:rsidP="00B65F35">
      <w:pPr>
        <w:spacing w:after="60"/>
      </w:pPr>
      <w:r w:rsidRPr="00AE656A">
        <w:rPr>
          <w:b/>
        </w:rPr>
        <w:t>Adições</w:t>
      </w:r>
    </w:p>
    <w:p w14:paraId="5085BB7E" w14:textId="77777777" w:rsidR="00D02D7A" w:rsidRPr="00AE656A" w:rsidRDefault="00D02D7A" w:rsidP="00D02D7A">
      <w:r w:rsidRPr="00AE656A">
        <w:t>Bing Maps Consumer Controlado por Assinatura Mensal de Ativos</w:t>
      </w:r>
    </w:p>
    <w:p w14:paraId="5085BB7F" w14:textId="77777777" w:rsidR="00D02D7A" w:rsidRPr="00AE656A" w:rsidRDefault="00D02D7A" w:rsidP="00D02D7A">
      <w:r w:rsidRPr="00AE656A">
        <w:t>Bing Maps Desktop com Pacote de Conteúdo Aprimorado</w:t>
      </w:r>
    </w:p>
    <w:p w14:paraId="5085BB80" w14:textId="77777777" w:rsidR="00D02D7A" w:rsidRPr="00AE656A" w:rsidRDefault="00D02D7A" w:rsidP="00D02D7A">
      <w:r w:rsidRPr="00AE656A">
        <w:t>Bing Maps para Assinatura Mensal de Tarifa por Plataforma Enterprise</w:t>
      </w:r>
    </w:p>
    <w:p w14:paraId="5085BB81" w14:textId="77777777" w:rsidR="00D02D7A" w:rsidRPr="00AE656A" w:rsidRDefault="00D02D7A" w:rsidP="00D02D7A">
      <w:r w:rsidRPr="00AE656A">
        <w:t>Assinatura Mensal de 100 Mil Transações de Uso de Site Público do Bing Maps</w:t>
      </w:r>
    </w:p>
    <w:p w14:paraId="5085BB82" w14:textId="77777777" w:rsidR="00D02D7A" w:rsidRPr="00AE656A" w:rsidRDefault="00D02D7A" w:rsidP="00D02D7A">
      <w:r w:rsidRPr="00AE656A">
        <w:t>Assinatura Mensal de 250 Mil Transações de Uso de Site Público do Bing Maps</w:t>
      </w:r>
    </w:p>
    <w:p w14:paraId="5085BB83" w14:textId="77777777" w:rsidR="00D02D7A" w:rsidRPr="00AE656A" w:rsidRDefault="00D02D7A" w:rsidP="00D02D7A">
      <w:r w:rsidRPr="00AE656A">
        <w:t>Assinatura Mensal de 420 Mil Transações de Uso de Site Público do Bing Maps</w:t>
      </w:r>
    </w:p>
    <w:p w14:paraId="5085BB84" w14:textId="77777777" w:rsidR="00D02D7A" w:rsidRPr="00AE656A" w:rsidRDefault="00D02D7A" w:rsidP="00D02D7A">
      <w:r w:rsidRPr="00AE656A">
        <w:t>Assinatura Mensal de 840 Mil Transações de Uso de Site Público do Bing Maps</w:t>
      </w:r>
    </w:p>
    <w:p w14:paraId="5085BB85" w14:textId="77777777" w:rsidR="00D02D7A" w:rsidRPr="00AE656A" w:rsidRDefault="00D02D7A" w:rsidP="00D02D7A">
      <w:r w:rsidRPr="00AE656A">
        <w:t>Assinatura Mensal de 2,5 Milhões de Transações de Uso de Site Público do Bing Maps</w:t>
      </w:r>
    </w:p>
    <w:p w14:paraId="5085BB86" w14:textId="77777777" w:rsidR="00D02D7A" w:rsidRPr="00AE656A" w:rsidRDefault="00D02D7A" w:rsidP="00D02D7A">
      <w:r w:rsidRPr="00AE656A">
        <w:t>Assinatura Mensal de 4,2 Milhões Transações de Uso de Site Público do Bing Maps</w:t>
      </w:r>
    </w:p>
    <w:p w14:paraId="5085BB87" w14:textId="77777777" w:rsidR="00D02D7A" w:rsidRPr="00AE656A" w:rsidRDefault="00D02D7A" w:rsidP="00D02D7A">
      <w:r w:rsidRPr="00AE656A">
        <w:t>Assinatura Mensal de 8,4 Milhões de Transações de Uso de Site Público do Bing Maps</w:t>
      </w:r>
    </w:p>
    <w:p w14:paraId="5085BB88" w14:textId="77777777" w:rsidR="00D02D7A" w:rsidRPr="00AE656A" w:rsidRDefault="00D02D7A" w:rsidP="00D02D7A">
      <w:r w:rsidRPr="00AE656A">
        <w:t>Assinatura Mensal de Transações Ilimitadas de Uso de Site Público do Bing Maps</w:t>
      </w:r>
    </w:p>
    <w:p w14:paraId="5085BB89" w14:textId="77777777" w:rsidR="00D02D7A" w:rsidRPr="00AE656A" w:rsidRDefault="00D02D7A" w:rsidP="00D02D7A">
      <w:r w:rsidRPr="00AE656A">
        <w:t>Assinatura Mensal de 100 Mil Transações de Uso de Site Interno do Bing Maps</w:t>
      </w:r>
    </w:p>
    <w:p w14:paraId="5085BB8A" w14:textId="77777777" w:rsidR="00D02D7A" w:rsidRPr="00AE656A" w:rsidRDefault="00D02D7A" w:rsidP="00D02D7A">
      <w:r w:rsidRPr="00AE656A">
        <w:t>Assinatura Mensal de 250 Mil Transações de Uso de Site Interno do Bing Maps</w:t>
      </w:r>
    </w:p>
    <w:p w14:paraId="5085BB8B" w14:textId="77777777" w:rsidR="00D02D7A" w:rsidRPr="00AE656A" w:rsidRDefault="00D02D7A" w:rsidP="00D02D7A">
      <w:r w:rsidRPr="00AE656A">
        <w:t>Assinatura Mensal de 420 Mil Transações de Uso de Site Interno do Bing Maps</w:t>
      </w:r>
    </w:p>
    <w:p w14:paraId="5085BB8C" w14:textId="77777777" w:rsidR="00D02D7A" w:rsidRPr="00AE656A" w:rsidRDefault="00D02D7A" w:rsidP="00D02D7A">
      <w:r w:rsidRPr="00C142BC">
        <w:t>Assinatura Mensal de 1,</w:t>
      </w:r>
      <w:r w:rsidR="00C142BC">
        <w:t>2</w:t>
      </w:r>
      <w:r w:rsidRPr="00C142BC">
        <w:t>5 Milhões de Transações de Uso de Site Interno do Bing Maps</w:t>
      </w:r>
    </w:p>
    <w:p w14:paraId="5085BB8D" w14:textId="77777777" w:rsidR="00D02D7A" w:rsidRPr="00AE656A" w:rsidRDefault="00D02D7A" w:rsidP="00D02D7A">
      <w:r w:rsidRPr="00AE656A">
        <w:t>Assinatura Mensal de 2,1 Milhões de Transações de Uso de Site Interno do Bing Maps</w:t>
      </w:r>
    </w:p>
    <w:p w14:paraId="5085BB8E" w14:textId="77777777" w:rsidR="00D02D7A" w:rsidRPr="00AE656A" w:rsidRDefault="00D02D7A" w:rsidP="00D02D7A">
      <w:r w:rsidRPr="00AE656A">
        <w:t>Assinatura Mensal de Transações Ilimitadas de Uso de Site Interno do Bing Maps</w:t>
      </w:r>
    </w:p>
    <w:p w14:paraId="5085BB8F" w14:textId="77777777" w:rsidR="00D02D7A" w:rsidRPr="00AE656A" w:rsidRDefault="00D02D7A" w:rsidP="00D02D7A">
      <w:r w:rsidRPr="00AE656A">
        <w:t>Bing Maps Conhecido por Assinatura Mensal de Usuários</w:t>
      </w:r>
    </w:p>
    <w:p w14:paraId="5085BB90" w14:textId="77777777" w:rsidR="00D02D7A" w:rsidRPr="00AE656A" w:rsidRDefault="00D02D7A" w:rsidP="00D02D7A">
      <w:r w:rsidRPr="00AE656A">
        <w:lastRenderedPageBreak/>
        <w:t>Bing Maps por Assinatura Mensal de Pacote de 5 Mil Usuários Conhecidos</w:t>
      </w:r>
    </w:p>
    <w:p w14:paraId="5085BB91" w14:textId="77777777" w:rsidR="00D02D7A" w:rsidRPr="00AE656A" w:rsidRDefault="00D02D7A" w:rsidP="00D02D7A">
      <w:r w:rsidRPr="00AE656A">
        <w:t>Bing Maps Light Conhecido por Assinatura Mensal de Usuários</w:t>
      </w:r>
    </w:p>
    <w:p w14:paraId="5085BB92" w14:textId="77777777" w:rsidR="00D02D7A" w:rsidRPr="00AE656A" w:rsidRDefault="00D02D7A" w:rsidP="00D02D7A">
      <w:r w:rsidRPr="00AE656A">
        <w:t>Bing Maps Light Conhecido por Assinatura Mensal de Pacote de 5 Mil Usuários</w:t>
      </w:r>
    </w:p>
    <w:p w14:paraId="5085BB93" w14:textId="77777777" w:rsidR="00D02D7A" w:rsidRPr="00AE656A" w:rsidRDefault="00D02D7A" w:rsidP="00D02D7A">
      <w:r w:rsidRPr="00AE656A">
        <w:t>Assinatura Mensal de Tarifa por Plataforma de Gerenciamento de Ativos Móveis do Bing Maps</w:t>
      </w:r>
    </w:p>
    <w:p w14:paraId="5085BB94" w14:textId="77777777" w:rsidR="00D02D7A" w:rsidRPr="00AE656A" w:rsidRDefault="00D02D7A" w:rsidP="00D02D7A">
      <w:r w:rsidRPr="00AE656A">
        <w:t>Gerenciamento de Ativos Móveis do Bing Maps (América do Norte) com roteamento por Assinatura Mensal de Ativos</w:t>
      </w:r>
    </w:p>
    <w:p w14:paraId="5085BB95" w14:textId="77777777" w:rsidR="00D02D7A" w:rsidRPr="00AE656A" w:rsidRDefault="00D02D7A" w:rsidP="00D02D7A">
      <w:r w:rsidRPr="00AE656A">
        <w:t>Gerenciamento de Ativos Móveis do Bing Maps (América do Norte) sem roteamento por Assinatura Mensal de Ativos</w:t>
      </w:r>
    </w:p>
    <w:p w14:paraId="5085BB96" w14:textId="77777777" w:rsidR="00D02D7A" w:rsidRPr="00AE656A" w:rsidRDefault="00D02D7A" w:rsidP="00D02D7A">
      <w:r w:rsidRPr="00AE656A">
        <w:t>Gerenciamento de Ativos Móveis do Bing Maps (Europa) com roteamento por Assinatura Mensal de Ativos</w:t>
      </w:r>
    </w:p>
    <w:p w14:paraId="5085BB97" w14:textId="77777777" w:rsidR="00D02D7A" w:rsidRPr="00AE656A" w:rsidRDefault="00D02D7A" w:rsidP="00D02D7A">
      <w:r w:rsidRPr="00AE656A">
        <w:t>Gerenciamento de Ativos Móveis do Bing Maps (Europa) sem roteamento por Assinatura Mensal de Ativos</w:t>
      </w:r>
    </w:p>
    <w:p w14:paraId="5085BB98" w14:textId="77777777" w:rsidR="00D02D7A" w:rsidRPr="00AE656A" w:rsidRDefault="00D02D7A" w:rsidP="00D02D7A">
      <w:r w:rsidRPr="00AE656A">
        <w:t>Bing Maps Server</w:t>
      </w:r>
    </w:p>
    <w:p w14:paraId="5085BB99" w14:textId="77777777" w:rsidR="00D02D7A" w:rsidRPr="00AE656A" w:rsidRDefault="00D02D7A" w:rsidP="00D02D7A">
      <w:r w:rsidRPr="00AE656A">
        <w:t>BizTalk</w:t>
      </w:r>
      <w:r w:rsidR="005841BE" w:rsidRPr="00AE656A">
        <w:rPr>
          <w:vertAlign w:val="superscript"/>
        </w:rPr>
        <w:t>®</w:t>
      </w:r>
      <w:r w:rsidRPr="00AE656A">
        <w:t xml:space="preserve"> Server 2013 Enterprise Edition </w:t>
      </w:r>
    </w:p>
    <w:p w14:paraId="5085BB9A" w14:textId="77777777" w:rsidR="00D02D7A" w:rsidRPr="00AE656A" w:rsidRDefault="00D02D7A" w:rsidP="00D02D7A">
      <w:r w:rsidRPr="00AE656A">
        <w:t>BizTalk</w:t>
      </w:r>
      <w:r w:rsidR="005841BE" w:rsidRPr="00AE656A">
        <w:rPr>
          <w:vertAlign w:val="superscript"/>
        </w:rPr>
        <w:t>®</w:t>
      </w:r>
      <w:r w:rsidRPr="00AE656A">
        <w:t xml:space="preserve"> Server 2013 Standard Edition </w:t>
      </w:r>
    </w:p>
    <w:p w14:paraId="5085BB9B" w14:textId="77777777" w:rsidR="00D02D7A" w:rsidRPr="00AE656A" w:rsidRDefault="00D02D7A" w:rsidP="00D02D7A">
      <w:r w:rsidRPr="00AE656A">
        <w:t>BizTalk</w:t>
      </w:r>
      <w:r w:rsidR="005841BE" w:rsidRPr="00AE656A">
        <w:rPr>
          <w:vertAlign w:val="superscript"/>
        </w:rPr>
        <w:t>®</w:t>
      </w:r>
      <w:r w:rsidRPr="00AE656A">
        <w:t xml:space="preserve"> Server 2013 Branch</w:t>
      </w:r>
    </w:p>
    <w:p w14:paraId="5085BB9C" w14:textId="77777777" w:rsidR="00D02D7A" w:rsidRPr="00AE656A" w:rsidRDefault="00D02D7A" w:rsidP="00D02D7A">
      <w:r w:rsidRPr="00AE656A">
        <w:t>BizTalk</w:t>
      </w:r>
      <w:r w:rsidR="005841BE" w:rsidRPr="00AE656A">
        <w:rPr>
          <w:vertAlign w:val="superscript"/>
        </w:rPr>
        <w:t>®</w:t>
      </w:r>
      <w:r w:rsidRPr="00AE656A">
        <w:t xml:space="preserve"> Server 2013 Branch IDC </w:t>
      </w:r>
    </w:p>
    <w:p w14:paraId="5085BB9D" w14:textId="77777777" w:rsidR="00D02D7A" w:rsidRPr="00AE656A" w:rsidRDefault="00D02D7A" w:rsidP="00D02D7A">
      <w:r w:rsidRPr="00AE656A">
        <w:t>BizTalk</w:t>
      </w:r>
      <w:r w:rsidR="005841BE" w:rsidRPr="00AE656A">
        <w:rPr>
          <w:vertAlign w:val="superscript"/>
        </w:rPr>
        <w:t>®</w:t>
      </w:r>
      <w:r w:rsidRPr="00AE656A">
        <w:t xml:space="preserve"> Server 2013 Standard Edition IDC </w:t>
      </w:r>
    </w:p>
    <w:p w14:paraId="5085BB9E" w14:textId="77777777" w:rsidR="00D02D7A" w:rsidRPr="00AE656A" w:rsidRDefault="00D02D7A" w:rsidP="00D02D7A">
      <w:r w:rsidRPr="00AE656A">
        <w:t>Office 365 Enterprise E1 (SL de Usuário) (Pool de Aplicativos)</w:t>
      </w:r>
    </w:p>
    <w:p w14:paraId="5085BB9F" w14:textId="77777777" w:rsidR="00D02D7A" w:rsidRPr="00AE656A" w:rsidRDefault="00D02D7A" w:rsidP="00D02D7A">
      <w:r w:rsidRPr="00AE656A">
        <w:t>Office 365 Enterprise E2 (SL de Usuário) (Pool de Aplicativos)</w:t>
      </w:r>
    </w:p>
    <w:p w14:paraId="5085BBA0" w14:textId="77777777" w:rsidR="00D02D7A" w:rsidRPr="00AE656A" w:rsidRDefault="00D02D7A" w:rsidP="00D02D7A">
      <w:r w:rsidRPr="00AE656A">
        <w:t>Office 365 Enterprise E3 (SL de Usuário) (Pool de Aplicativos)</w:t>
      </w:r>
    </w:p>
    <w:p w14:paraId="5085BBA1" w14:textId="77777777" w:rsidR="00D02D7A" w:rsidRPr="00AE656A" w:rsidRDefault="00D02D7A" w:rsidP="00D02D7A">
      <w:r w:rsidRPr="00AE656A">
        <w:t>Office 365 Enterprise E4 (SL de Usuário) (Pool de Aplicativos)</w:t>
      </w:r>
    </w:p>
    <w:p w14:paraId="5085BBA2" w14:textId="77777777" w:rsidR="00D02D7A" w:rsidRPr="00AE656A" w:rsidRDefault="00D02D7A" w:rsidP="00D02D7A">
      <w:r w:rsidRPr="00AE656A">
        <w:t>Office 365 Education A2 (SL de Usuário) (Pool de Aplicativos)</w:t>
      </w:r>
    </w:p>
    <w:p w14:paraId="5085BBA3" w14:textId="77777777" w:rsidR="00D02D7A" w:rsidRPr="00AE656A" w:rsidRDefault="00D02D7A" w:rsidP="00D02D7A">
      <w:r w:rsidRPr="00AE656A">
        <w:t>Office 365 Education A3 (SL de Usuário) (Pool de Aplicativos)</w:t>
      </w:r>
    </w:p>
    <w:p w14:paraId="5085BBA4" w14:textId="77777777" w:rsidR="00D02D7A" w:rsidRPr="00AE656A" w:rsidRDefault="00D02D7A" w:rsidP="00D02D7A">
      <w:r w:rsidRPr="00AE656A">
        <w:t>Office 365 Education A4 (SL de Usuário) (Pool de Aplicativos)</w:t>
      </w:r>
    </w:p>
    <w:p w14:paraId="5085BBA5" w14:textId="77777777" w:rsidR="00D02D7A" w:rsidRPr="00AE656A" w:rsidRDefault="00D02D7A" w:rsidP="00D02D7A">
      <w:r w:rsidRPr="00AE656A">
        <w:t>Office 365 Enterprise E1 (SL de Usuário) (Pool de Servidores)</w:t>
      </w:r>
    </w:p>
    <w:p w14:paraId="5085BBA6" w14:textId="77777777" w:rsidR="00D02D7A" w:rsidRPr="00AE656A" w:rsidRDefault="00D02D7A" w:rsidP="00D02D7A">
      <w:r w:rsidRPr="00AE656A">
        <w:t>Office 365 Enterprise E2 (SL de Usuário) (Pool de Servidores)</w:t>
      </w:r>
    </w:p>
    <w:p w14:paraId="5085BBA7" w14:textId="77777777" w:rsidR="00D02D7A" w:rsidRPr="00AE656A" w:rsidRDefault="00D02D7A" w:rsidP="00D02D7A">
      <w:r w:rsidRPr="00AE656A">
        <w:t>Office 365 Enterprise E3 (SL de Usuário) (Pool de Servidores)</w:t>
      </w:r>
    </w:p>
    <w:p w14:paraId="5085BBA8" w14:textId="77777777" w:rsidR="00D02D7A" w:rsidRPr="00AE656A" w:rsidRDefault="00D02D7A" w:rsidP="00D02D7A">
      <w:r w:rsidRPr="00AE656A">
        <w:t>Office 365 Enterprise E4 (SL de Usuário) (Pool de Servidores)</w:t>
      </w:r>
    </w:p>
    <w:p w14:paraId="5085BBA9" w14:textId="77777777" w:rsidR="00D02D7A" w:rsidRPr="00AE656A" w:rsidRDefault="00D02D7A" w:rsidP="00D02D7A">
      <w:r w:rsidRPr="00AE656A">
        <w:t>Office 365 Government G1 (SL de Usuário) (Pool de Servidores)</w:t>
      </w:r>
    </w:p>
    <w:p w14:paraId="5085BBAA" w14:textId="77777777" w:rsidR="00D02D7A" w:rsidRPr="00AE656A" w:rsidRDefault="00D02D7A" w:rsidP="00D02D7A">
      <w:r w:rsidRPr="00AE656A">
        <w:t>Office 365 Government G2 (SL de Usuário) (Pool de Servidores)</w:t>
      </w:r>
    </w:p>
    <w:p w14:paraId="5085BBAB" w14:textId="77777777" w:rsidR="00D02D7A" w:rsidRPr="00AE656A" w:rsidRDefault="00D02D7A" w:rsidP="00D02D7A">
      <w:r w:rsidRPr="00AE656A">
        <w:t>Office 365 Government G3 (SL de Usuário) (Pool de Servidores)</w:t>
      </w:r>
    </w:p>
    <w:p w14:paraId="5085BBAC" w14:textId="77777777" w:rsidR="00D02D7A" w:rsidRPr="00AE656A" w:rsidRDefault="00D02D7A" w:rsidP="00D02D7A">
      <w:r w:rsidRPr="00AE656A">
        <w:t>Office 365 Government G4 (SL de Usuário) (Pool de Servidores)</w:t>
      </w:r>
    </w:p>
    <w:p w14:paraId="5085BBAD" w14:textId="77777777" w:rsidR="00D02D7A" w:rsidRPr="00AE656A" w:rsidRDefault="00D02D7A" w:rsidP="00D02D7A">
      <w:r w:rsidRPr="00AE656A">
        <w:t>Office 365 Enterprise K1 (SL de Usuário) (Pool de Servidores)</w:t>
      </w:r>
    </w:p>
    <w:p w14:paraId="5085BBAE" w14:textId="77777777" w:rsidR="00D02D7A" w:rsidRPr="00AE656A" w:rsidRDefault="00D02D7A" w:rsidP="00D02D7A">
      <w:r w:rsidRPr="00AE656A">
        <w:t>Office 365 Enterprise K2 (SL de Usuário) (Pool de Servidores)</w:t>
      </w:r>
    </w:p>
    <w:p w14:paraId="5085BBAF" w14:textId="77777777" w:rsidR="003418C5" w:rsidRPr="00AE656A" w:rsidRDefault="003418C5" w:rsidP="003418C5">
      <w:r w:rsidRPr="00AE656A">
        <w:t>Office 365 ProPlus SA Transition (SL de Usuário) (Pool de Aplicativos)</w:t>
      </w:r>
    </w:p>
    <w:p w14:paraId="5085BBB0" w14:textId="77777777" w:rsidR="00D02D7A" w:rsidRPr="00AE656A" w:rsidRDefault="00D02D7A">
      <w:r w:rsidRPr="00AE656A">
        <w:t>Microsoft Desktop Optimization Pack para Software Assurance 2013</w:t>
      </w:r>
    </w:p>
    <w:p w14:paraId="5085BBB1" w14:textId="77777777" w:rsidR="00D02D7A" w:rsidRPr="00AE656A" w:rsidRDefault="00D02D7A" w:rsidP="007E466C">
      <w:r w:rsidRPr="00AE656A">
        <w:t>System Center Global Service Monitor</w:t>
      </w:r>
    </w:p>
    <w:p w14:paraId="5085BBB2" w14:textId="77777777" w:rsidR="005F584F" w:rsidRPr="00AE656A" w:rsidRDefault="005F584F" w:rsidP="005F584F">
      <w:r w:rsidRPr="00AE656A">
        <w:t>Vexcel Desktop com Pacote de Conteúdo Aprimorado</w:t>
      </w:r>
    </w:p>
    <w:p w14:paraId="5085BBB3" w14:textId="77777777" w:rsidR="009C779A" w:rsidRPr="00AE656A" w:rsidRDefault="00242B11">
      <w:r w:rsidRPr="00AE656A">
        <w:t>Vexcel Server</w:t>
      </w:r>
    </w:p>
    <w:p w14:paraId="5085BBB4" w14:textId="77777777" w:rsidR="00242B11" w:rsidRPr="00AE656A" w:rsidRDefault="00242B11">
      <w:r w:rsidRPr="00AE656A">
        <w:t>Vexcel Server com Pacote de Conteúdo Aprimorado</w:t>
      </w:r>
    </w:p>
    <w:p w14:paraId="5085BBB5" w14:textId="77777777" w:rsidR="00543B9D" w:rsidRPr="00543B9D" w:rsidRDefault="00543B9D" w:rsidP="00543B9D"/>
    <w:p w14:paraId="5085BBB6" w14:textId="77777777" w:rsidR="00B65F35" w:rsidRPr="00AE656A" w:rsidRDefault="00B65F35" w:rsidP="00B65F35">
      <w:pPr>
        <w:spacing w:after="60"/>
      </w:pPr>
      <w:r w:rsidRPr="00AE656A">
        <w:rPr>
          <w:b/>
        </w:rPr>
        <w:t>Alterações</w:t>
      </w:r>
    </w:p>
    <w:p w14:paraId="5085BBB7" w14:textId="77777777" w:rsidR="00B65F35" w:rsidRPr="00AE656A" w:rsidRDefault="009C779A" w:rsidP="009C779A">
      <w:r w:rsidRPr="00AE656A">
        <w:t>Bing Maps Standard (SL de Usuário)</w:t>
      </w:r>
    </w:p>
    <w:p w14:paraId="5085BBB8" w14:textId="77777777" w:rsidR="009C779A" w:rsidRPr="00AE656A" w:rsidRDefault="009C779A" w:rsidP="00D66F68">
      <w:r w:rsidRPr="00AE656A">
        <w:t>Office 365 Plano E1 (SL de Usuário) (Pool de Aplicativos)</w:t>
      </w:r>
    </w:p>
    <w:p w14:paraId="5085BBB9" w14:textId="77777777" w:rsidR="009C779A" w:rsidRPr="00AE656A" w:rsidRDefault="009C779A" w:rsidP="00D66F68">
      <w:r w:rsidRPr="00AE656A">
        <w:t>Office 365 Plano E2 (SL de Usuário) (Pool de Aplicativos)</w:t>
      </w:r>
    </w:p>
    <w:p w14:paraId="5085BBBA" w14:textId="77777777" w:rsidR="009C779A" w:rsidRPr="00AE656A" w:rsidRDefault="009C779A" w:rsidP="00D02D7A">
      <w:r w:rsidRPr="00AE656A">
        <w:t>Office 365 Plano E3 (SL de Usuário) (Pool de Aplicativos)</w:t>
      </w:r>
    </w:p>
    <w:p w14:paraId="5085BBBB" w14:textId="77777777" w:rsidR="009C779A" w:rsidRPr="00AE656A" w:rsidRDefault="009C779A" w:rsidP="00D02D7A">
      <w:r w:rsidRPr="00AE656A">
        <w:t>Office 365 Plano E4 (SL de Usuário) (Pool de Aplicativos)</w:t>
      </w:r>
    </w:p>
    <w:p w14:paraId="5085BBBC" w14:textId="77777777" w:rsidR="009C779A" w:rsidRPr="00AE656A" w:rsidRDefault="009C779A" w:rsidP="00242B11">
      <w:r w:rsidRPr="00AE656A">
        <w:t>Office 365 Plano A2 (SL de Usuário) (Pool de Aplicativos)</w:t>
      </w:r>
    </w:p>
    <w:p w14:paraId="5085BBBD" w14:textId="77777777" w:rsidR="009C779A" w:rsidRPr="00AE656A" w:rsidRDefault="009C779A" w:rsidP="00242B11">
      <w:r w:rsidRPr="00AE656A">
        <w:t>Office 365 Plano A3 (SL de Usuário) (Pool de Aplicativos)</w:t>
      </w:r>
    </w:p>
    <w:p w14:paraId="5085BBBE" w14:textId="77777777" w:rsidR="009C779A" w:rsidRPr="00AE656A" w:rsidRDefault="009C779A" w:rsidP="00EA31A6">
      <w:r w:rsidRPr="00AE656A">
        <w:t>Office 365 Plano A4 (SL de Usuário) (Pool de Aplicativos)</w:t>
      </w:r>
    </w:p>
    <w:p w14:paraId="5085BBBF" w14:textId="77777777" w:rsidR="009C779A" w:rsidRPr="00AE656A" w:rsidRDefault="009C779A" w:rsidP="00EA31A6">
      <w:r w:rsidRPr="00AE656A">
        <w:t>Office 365 Plano E1 (SL de Usuário) (Pool de Servidores)</w:t>
      </w:r>
    </w:p>
    <w:p w14:paraId="5085BBC0" w14:textId="77777777" w:rsidR="009C779A" w:rsidRPr="00AE656A" w:rsidRDefault="009C779A" w:rsidP="00EA31A6">
      <w:r w:rsidRPr="00AE656A">
        <w:t>Office 365 Plano E2 - E4 (SL de Usuário) (Pool de Servidores)</w:t>
      </w:r>
    </w:p>
    <w:p w14:paraId="5085BBC1" w14:textId="77777777" w:rsidR="009C779A" w:rsidRPr="00AE656A" w:rsidRDefault="009C779A" w:rsidP="00EA31A6">
      <w:r w:rsidRPr="00AE656A">
        <w:t>Office 365 Plano G1 - G4 (SL de Usuário) (Pool de Servidores)</w:t>
      </w:r>
    </w:p>
    <w:p w14:paraId="5085BBC2" w14:textId="77777777" w:rsidR="009C779A" w:rsidRPr="00AE656A" w:rsidRDefault="009C779A" w:rsidP="003537B9">
      <w:r w:rsidRPr="00AE656A">
        <w:t>Office 365 Plano K1 (SL de Usuário) (Pool de Servidores)</w:t>
      </w:r>
    </w:p>
    <w:p w14:paraId="5085BBC3" w14:textId="77777777" w:rsidR="009C779A" w:rsidRPr="00AE656A" w:rsidRDefault="009C779A" w:rsidP="003537B9">
      <w:r w:rsidRPr="00AE656A">
        <w:t>Office 365 Plano K2 (SL de Usuário) (Pool de Servidores)</w:t>
      </w:r>
    </w:p>
    <w:p w14:paraId="5085BBC4" w14:textId="77777777" w:rsidR="003A31B1" w:rsidRPr="00AE656A" w:rsidRDefault="003A31B1" w:rsidP="003A31B1">
      <w:r w:rsidRPr="00AE656A">
        <w:t>System Center 2012 Endpoint Protection</w:t>
      </w:r>
    </w:p>
    <w:p w14:paraId="5085BBC5" w14:textId="77777777" w:rsidR="00242B11" w:rsidRPr="00AE656A" w:rsidRDefault="00242B11" w:rsidP="00242B11">
      <w:r w:rsidRPr="00AE656A">
        <w:t xml:space="preserve">O BizTalk Server mudou do modelo de licença </w:t>
      </w:r>
      <w:r w:rsidR="00C251DD" w:rsidRPr="00AE656A">
        <w:t>“</w:t>
      </w:r>
      <w:r w:rsidRPr="00AE656A">
        <w:t>Proc” para “Core” na versão 2013</w:t>
      </w:r>
    </w:p>
    <w:p w14:paraId="5085BBC6" w14:textId="77777777" w:rsidR="00242B11" w:rsidRPr="00AE656A" w:rsidRDefault="00242B11" w:rsidP="00242B11">
      <w:r w:rsidRPr="00AE656A">
        <w:t>Produto Adicional (</w:t>
      </w:r>
      <w:r w:rsidR="00C251DD" w:rsidRPr="00AE656A">
        <w:t>“</w:t>
      </w:r>
      <w:r w:rsidRPr="00AE656A">
        <w:t>A</w:t>
      </w:r>
      <w:r w:rsidR="00C251DD" w:rsidRPr="00AE656A">
        <w:t>”</w:t>
      </w:r>
      <w:r w:rsidRPr="00AE656A">
        <w:t>) Removido do Sys Ctr Endpoint Protection</w:t>
      </w:r>
    </w:p>
    <w:p w14:paraId="5085BBC7" w14:textId="77777777" w:rsidR="00242B11" w:rsidRPr="00AE656A" w:rsidRDefault="00242B11" w:rsidP="00242B11">
      <w:r w:rsidRPr="00AE656A">
        <w:t>Entrada Professional Removida do Bing Maps Standard (SL de Usuário)</w:t>
      </w:r>
    </w:p>
    <w:p w14:paraId="5085BBC8" w14:textId="77777777" w:rsidR="009C779A" w:rsidRPr="00AE656A" w:rsidRDefault="009C779A" w:rsidP="009C779A"/>
    <w:p w14:paraId="5085BBC9" w14:textId="77777777" w:rsidR="00B65F35" w:rsidRPr="00AE656A" w:rsidRDefault="00B65F35" w:rsidP="007E466C">
      <w:pPr>
        <w:spacing w:after="60"/>
      </w:pPr>
      <w:r w:rsidRPr="00AE656A">
        <w:rPr>
          <w:b/>
        </w:rPr>
        <w:t>Exclusões</w:t>
      </w:r>
    </w:p>
    <w:p w14:paraId="5085BBCA" w14:textId="77777777" w:rsidR="00D02D7A" w:rsidRPr="00AE656A" w:rsidRDefault="00D02D7A" w:rsidP="00D02D7A">
      <w:r w:rsidRPr="00AE656A">
        <w:lastRenderedPageBreak/>
        <w:t>Bing Maps 25KTrx (SL Complementar)</w:t>
      </w:r>
    </w:p>
    <w:p w14:paraId="5085BBCB" w14:textId="77777777" w:rsidR="00D02D7A" w:rsidRPr="00AE656A" w:rsidRDefault="00D02D7A" w:rsidP="00D02D7A">
      <w:r w:rsidRPr="00AE656A">
        <w:t>Bing Maps 250KTrx (SL Complementar)</w:t>
      </w:r>
    </w:p>
    <w:p w14:paraId="5085BBCC" w14:textId="77777777" w:rsidR="00D02D7A" w:rsidRPr="00AE656A" w:rsidRDefault="00D02D7A" w:rsidP="00D02D7A">
      <w:r w:rsidRPr="00AE656A">
        <w:t>Bing Maps Professional (SL de Serviços)</w:t>
      </w:r>
    </w:p>
    <w:p w14:paraId="5085BBCD" w14:textId="77777777" w:rsidR="005F584F" w:rsidRPr="00AE656A" w:rsidRDefault="005F584F" w:rsidP="005F584F">
      <w:r w:rsidRPr="00AE656A">
        <w:t>Bing Maps Desktop com Pacote de Conteúdo Aprimorado</w:t>
      </w:r>
    </w:p>
    <w:p w14:paraId="5085BBCE" w14:textId="77777777" w:rsidR="005F584F" w:rsidRPr="00AE656A" w:rsidRDefault="005F584F" w:rsidP="005F584F">
      <w:r w:rsidRPr="00AE656A">
        <w:t>Bing Maps Server</w:t>
      </w:r>
    </w:p>
    <w:p w14:paraId="5085BBCF" w14:textId="77777777" w:rsidR="005F584F" w:rsidRPr="00AE656A" w:rsidRDefault="005F584F" w:rsidP="005F584F">
      <w:r w:rsidRPr="00AE656A">
        <w:t>Bing Maps com Pacote de Conteúdo Aprimorado</w:t>
      </w:r>
    </w:p>
    <w:p w14:paraId="5085BBD0" w14:textId="77777777" w:rsidR="00D02D7A" w:rsidRPr="00AE656A" w:rsidRDefault="00D02D7A" w:rsidP="00D02D7A">
      <w:r w:rsidRPr="00AE656A">
        <w:t>Bing Maps Unlimited Trx (SL Complementar)</w:t>
      </w:r>
    </w:p>
    <w:p w14:paraId="5085BBD1" w14:textId="77777777" w:rsidR="00242B11" w:rsidRPr="00AE656A" w:rsidRDefault="00242B11" w:rsidP="00D02D7A">
      <w:r w:rsidRPr="00AE656A">
        <w:t>Bing Server</w:t>
      </w:r>
    </w:p>
    <w:p w14:paraId="5085BBD2" w14:textId="77777777" w:rsidR="00242B11" w:rsidRPr="00AE656A" w:rsidRDefault="00242B11" w:rsidP="00D02D7A">
      <w:r w:rsidRPr="00AE656A">
        <w:t>Bing Server com Pacote de Conteúdo Aprimorado</w:t>
      </w:r>
    </w:p>
    <w:p w14:paraId="5085BBD3" w14:textId="77777777" w:rsidR="00D02D7A" w:rsidRPr="00AE656A" w:rsidRDefault="00D02D7A" w:rsidP="00D02D7A">
      <w:r w:rsidRPr="00AE656A">
        <w:t>BizTalk</w:t>
      </w:r>
      <w:r w:rsidR="005841BE" w:rsidRPr="00AE656A">
        <w:rPr>
          <w:vertAlign w:val="superscript"/>
        </w:rPr>
        <w:t>®</w:t>
      </w:r>
      <w:r w:rsidRPr="00AE656A">
        <w:t xml:space="preserve"> Server 2010 Branch Edition </w:t>
      </w:r>
    </w:p>
    <w:p w14:paraId="5085BBD4" w14:textId="77777777" w:rsidR="00D02D7A" w:rsidRPr="00AE656A" w:rsidRDefault="00D02D7A" w:rsidP="00D02D7A">
      <w:r w:rsidRPr="00AE656A">
        <w:t>BizTalk</w:t>
      </w:r>
      <w:r w:rsidR="005841BE" w:rsidRPr="00AE656A">
        <w:rPr>
          <w:vertAlign w:val="superscript"/>
        </w:rPr>
        <w:t>®</w:t>
      </w:r>
      <w:r w:rsidRPr="00AE656A">
        <w:t xml:space="preserve"> Server 2010 Enterprise Edition</w:t>
      </w:r>
    </w:p>
    <w:p w14:paraId="5085BBD5" w14:textId="77777777" w:rsidR="00D02D7A" w:rsidRPr="00AE656A" w:rsidRDefault="00D02D7A" w:rsidP="00D02D7A">
      <w:r w:rsidRPr="00AE656A">
        <w:t>BizTalk</w:t>
      </w:r>
      <w:r w:rsidR="005841BE" w:rsidRPr="00AE656A">
        <w:rPr>
          <w:vertAlign w:val="superscript"/>
        </w:rPr>
        <w:t>®</w:t>
      </w:r>
      <w:r w:rsidRPr="00AE656A">
        <w:t xml:space="preserve"> Server 2010 Enterprise RFID</w:t>
      </w:r>
    </w:p>
    <w:p w14:paraId="5085BBD6" w14:textId="77777777" w:rsidR="00D02D7A" w:rsidRPr="00AE656A" w:rsidRDefault="00D02D7A" w:rsidP="00D02D7A">
      <w:r w:rsidRPr="00AE656A">
        <w:t>BizTalk</w:t>
      </w:r>
      <w:r w:rsidR="005841BE" w:rsidRPr="00AE656A">
        <w:rPr>
          <w:vertAlign w:val="superscript"/>
        </w:rPr>
        <w:t>®</w:t>
      </w:r>
      <w:r w:rsidRPr="00AE656A">
        <w:t xml:space="preserve"> Server 2010 Standard Edition </w:t>
      </w:r>
    </w:p>
    <w:p w14:paraId="5085BBD7" w14:textId="77777777" w:rsidR="00D02D7A" w:rsidRPr="00AE656A" w:rsidRDefault="00D02D7A" w:rsidP="00D02D7A">
      <w:r w:rsidRPr="00AE656A">
        <w:t>BizTalk</w:t>
      </w:r>
      <w:r w:rsidR="005841BE" w:rsidRPr="00AE656A">
        <w:rPr>
          <w:vertAlign w:val="superscript"/>
        </w:rPr>
        <w:t>®</w:t>
      </w:r>
      <w:r w:rsidRPr="00AE656A">
        <w:t xml:space="preserve"> Server 2010 Developer IDC </w:t>
      </w:r>
    </w:p>
    <w:p w14:paraId="5085BBD8" w14:textId="77777777" w:rsidR="00D02D7A" w:rsidRPr="00AE656A" w:rsidRDefault="00D02D7A" w:rsidP="00D02D7A">
      <w:r w:rsidRPr="00AE656A">
        <w:t>BizTalk</w:t>
      </w:r>
      <w:r w:rsidR="005841BE" w:rsidRPr="00AE656A">
        <w:rPr>
          <w:vertAlign w:val="superscript"/>
        </w:rPr>
        <w:t>®</w:t>
      </w:r>
      <w:r w:rsidRPr="00AE656A">
        <w:t xml:space="preserve"> Server 2010 Branch IDC </w:t>
      </w:r>
    </w:p>
    <w:p w14:paraId="5085BBD9" w14:textId="77777777" w:rsidR="00D02D7A" w:rsidRPr="00AE656A" w:rsidRDefault="00D02D7A" w:rsidP="00D02D7A">
      <w:r w:rsidRPr="00AE656A">
        <w:t>Data Warehouse Appliance 2012</w:t>
      </w:r>
    </w:p>
    <w:p w14:paraId="5085BBDA" w14:textId="77777777" w:rsidR="00D02D7A" w:rsidRPr="00AE656A" w:rsidRDefault="00D02D7A" w:rsidP="00D02D7A">
      <w:r w:rsidRPr="00AE656A">
        <w:t>Office 365 Plano E1 (SL de Usuário) (Pool de Aplicativos)</w:t>
      </w:r>
    </w:p>
    <w:p w14:paraId="5085BBDB" w14:textId="77777777" w:rsidR="00D02D7A" w:rsidRPr="00AE656A" w:rsidRDefault="00D02D7A" w:rsidP="00D02D7A">
      <w:r w:rsidRPr="00AE656A">
        <w:t>Office 365 Plano E2 (SL de Usuário) (Pool de Aplicativos)</w:t>
      </w:r>
    </w:p>
    <w:p w14:paraId="5085BBDC" w14:textId="77777777" w:rsidR="00D02D7A" w:rsidRPr="00AE656A" w:rsidRDefault="00D02D7A" w:rsidP="00D02D7A">
      <w:r w:rsidRPr="00AE656A">
        <w:t>Office 365 Plano E3 (SL de Usuário) (Pool de Aplicativos)</w:t>
      </w:r>
    </w:p>
    <w:p w14:paraId="5085BBDD" w14:textId="77777777" w:rsidR="00D02D7A" w:rsidRPr="00AE656A" w:rsidRDefault="00D02D7A" w:rsidP="00D02D7A">
      <w:r w:rsidRPr="00AE656A">
        <w:t>Office 365 Plano E4 (SL de Usuário) (Pool de Aplicativos)</w:t>
      </w:r>
    </w:p>
    <w:p w14:paraId="5085BBDE" w14:textId="77777777" w:rsidR="00D02D7A" w:rsidRPr="00AE656A" w:rsidRDefault="00D02D7A" w:rsidP="00D02D7A">
      <w:r w:rsidRPr="00AE656A">
        <w:t>Office 365 Plano A2 (SL de Usuário) (Pool de Aplicativos)</w:t>
      </w:r>
    </w:p>
    <w:p w14:paraId="5085BBDF" w14:textId="77777777" w:rsidR="00D02D7A" w:rsidRPr="00AE656A" w:rsidRDefault="00D02D7A" w:rsidP="00D02D7A">
      <w:r w:rsidRPr="00AE656A">
        <w:t>Office 365 Plano A3 (SL de Usuário) (Pool de Aplicativos)</w:t>
      </w:r>
    </w:p>
    <w:p w14:paraId="5085BBE0" w14:textId="77777777" w:rsidR="00D02D7A" w:rsidRPr="00AE656A" w:rsidRDefault="00D02D7A" w:rsidP="00D02D7A">
      <w:r w:rsidRPr="00AE656A">
        <w:t>Office 365 Plano A4 (SL de Usuário) (Pool de Aplicativos)</w:t>
      </w:r>
    </w:p>
    <w:p w14:paraId="5085BBE1" w14:textId="77777777" w:rsidR="00D02D7A" w:rsidRPr="00AE656A" w:rsidRDefault="00D02D7A" w:rsidP="00D02D7A">
      <w:r w:rsidRPr="00AE656A">
        <w:t>Office 365 Plano E1 (SL de Usuário) (Pool de Servidores)</w:t>
      </w:r>
    </w:p>
    <w:p w14:paraId="5085BBE2" w14:textId="77777777" w:rsidR="00D02D7A" w:rsidRPr="00AE656A" w:rsidRDefault="00D02D7A" w:rsidP="00D02D7A">
      <w:r w:rsidRPr="00AE656A">
        <w:t>Office 365 Plano E2 (SL de Usuário) (Pool de Servidores)</w:t>
      </w:r>
    </w:p>
    <w:p w14:paraId="5085BBE3" w14:textId="77777777" w:rsidR="00D02D7A" w:rsidRPr="00AE656A" w:rsidRDefault="00D02D7A" w:rsidP="00D02D7A">
      <w:r w:rsidRPr="00AE656A">
        <w:t>Office 365 Plano E3 (SL de Usuário) (Pool de Servidores)</w:t>
      </w:r>
    </w:p>
    <w:p w14:paraId="5085BBE4" w14:textId="77777777" w:rsidR="00D02D7A" w:rsidRPr="00AE656A" w:rsidRDefault="00D02D7A" w:rsidP="00D02D7A">
      <w:r w:rsidRPr="00AE656A">
        <w:t>Office 365 Plano E4 (SL de Usuário) (Pool de Servidores)</w:t>
      </w:r>
    </w:p>
    <w:p w14:paraId="5085BBE5" w14:textId="77777777" w:rsidR="00D02D7A" w:rsidRPr="00AE656A" w:rsidRDefault="00D02D7A" w:rsidP="00D02D7A">
      <w:r w:rsidRPr="00AE656A">
        <w:t>Office 365 Plano G1 (SL de Usuário) (Pool de Servidores)</w:t>
      </w:r>
    </w:p>
    <w:p w14:paraId="5085BBE6" w14:textId="77777777" w:rsidR="00D02D7A" w:rsidRPr="00AE656A" w:rsidRDefault="00D02D7A" w:rsidP="00D02D7A">
      <w:r w:rsidRPr="00AE656A">
        <w:t>Office 365 Plano G2 (SL de Usuário) (Pool de Servidores)</w:t>
      </w:r>
    </w:p>
    <w:p w14:paraId="5085BBE7" w14:textId="77777777" w:rsidR="00D02D7A" w:rsidRPr="00AE656A" w:rsidRDefault="00D02D7A" w:rsidP="00D02D7A">
      <w:r w:rsidRPr="00AE656A">
        <w:t>Office 365 Plano G3 (SL de Usuário) (Pool de Servidores)</w:t>
      </w:r>
    </w:p>
    <w:p w14:paraId="5085BBE8" w14:textId="77777777" w:rsidR="00D02D7A" w:rsidRPr="00AE656A" w:rsidRDefault="00D02D7A" w:rsidP="00D02D7A">
      <w:r w:rsidRPr="00AE656A">
        <w:t>Office 365 Plano G4 (SL de Usuário) (Pool de Servidores)</w:t>
      </w:r>
    </w:p>
    <w:p w14:paraId="5085BBE9" w14:textId="77777777" w:rsidR="00D02D7A" w:rsidRPr="00AE656A" w:rsidRDefault="00D02D7A" w:rsidP="00D02D7A">
      <w:r w:rsidRPr="00AE656A">
        <w:t>Office 365 Plano K1 (SL de Usuário) (Pool de Servidores)</w:t>
      </w:r>
    </w:p>
    <w:p w14:paraId="5085BBEA" w14:textId="77777777" w:rsidR="00D02D7A" w:rsidRPr="00AE656A" w:rsidRDefault="00D02D7A" w:rsidP="00D02D7A">
      <w:r w:rsidRPr="00AE656A">
        <w:t>Office 365 Plano K2 (SL de Usuário) (Pool de Servidores)</w:t>
      </w:r>
    </w:p>
    <w:p w14:paraId="5085BBEB" w14:textId="77777777" w:rsidR="00D02D7A" w:rsidRPr="00AE656A" w:rsidRDefault="00D02D7A" w:rsidP="00D02D7A">
      <w:r w:rsidRPr="00AE656A">
        <w:t>System Center 2012 Endpoint Protection</w:t>
      </w:r>
    </w:p>
    <w:p w14:paraId="5085BBEC" w14:textId="77777777" w:rsidR="00D02D7A" w:rsidRPr="00AE656A" w:rsidRDefault="00D02D7A" w:rsidP="00D02D7A">
      <w:r w:rsidRPr="00AE656A">
        <w:t>Forefront Online Protection for Exchange (SL de Dispositivo e Usuário)</w:t>
      </w:r>
    </w:p>
    <w:p w14:paraId="5085BBED" w14:textId="77777777" w:rsidR="00D02D7A" w:rsidRPr="00AE656A" w:rsidRDefault="00D02D7A" w:rsidP="00D02D7A">
      <w:r w:rsidRPr="00AE656A">
        <w:t>Microsoft Desktop Optimization Pack para Software Assurance 2012</w:t>
      </w:r>
    </w:p>
    <w:p w14:paraId="5085BBEE" w14:textId="77777777" w:rsidR="00B65F35" w:rsidRPr="00AE656A" w:rsidRDefault="00B65F35" w:rsidP="007E466C"/>
    <w:p w14:paraId="5085BBEF" w14:textId="77777777" w:rsidR="00D57D2B" w:rsidRPr="00AE656A" w:rsidRDefault="00D57D2B" w:rsidP="007E466C"/>
    <w:p w14:paraId="5085BBF0" w14:textId="77777777" w:rsidR="004759C6" w:rsidRPr="00AE656A" w:rsidRDefault="004759C6" w:rsidP="004759C6">
      <w:pPr>
        <w:pStyle w:val="Heading2"/>
        <w:ind w:left="0"/>
        <w:jc w:val="both"/>
      </w:pPr>
      <w:bookmarkStart w:id="628" w:name="_Toc357598264"/>
      <w:r w:rsidRPr="00AE656A">
        <w:rPr>
          <w:rFonts w:ascii="Tahoma" w:hAnsi="Tahoma" w:cs="Tahoma"/>
          <w:color w:val="FF6600"/>
        </w:rPr>
        <w:t>ALTERAÇÕES EM MARÇO DE 2013</w:t>
      </w:r>
      <w:bookmarkEnd w:id="628"/>
    </w:p>
    <w:p w14:paraId="5085BBF1" w14:textId="77777777" w:rsidR="004759C6" w:rsidRPr="00637716" w:rsidRDefault="004759C6" w:rsidP="004759C6">
      <w:pPr>
        <w:pStyle w:val="Heading2"/>
        <w:ind w:left="0"/>
        <w:jc w:val="both"/>
        <w:rPr>
          <w:rFonts w:ascii="Tahoma" w:hAnsi="Tahoma" w:cs="Tahoma"/>
          <w:sz w:val="18"/>
          <w:szCs w:val="18"/>
        </w:rPr>
      </w:pPr>
    </w:p>
    <w:p w14:paraId="5085BBF2" w14:textId="77777777" w:rsidR="0064651F" w:rsidRPr="00AE656A" w:rsidRDefault="004759C6" w:rsidP="0064651F">
      <w:pPr>
        <w:spacing w:after="60"/>
      </w:pPr>
      <w:r w:rsidRPr="00AE656A">
        <w:rPr>
          <w:b/>
        </w:rPr>
        <w:t>Adições</w:t>
      </w:r>
    </w:p>
    <w:p w14:paraId="5085BBF3" w14:textId="77777777" w:rsidR="006D5B20" w:rsidRPr="00AE656A" w:rsidRDefault="006D5B20" w:rsidP="006D5B20">
      <w:r w:rsidRPr="00AE656A">
        <w:rPr>
          <w:rFonts w:cs="Tahoma"/>
          <w:color w:val="000000"/>
          <w:szCs w:val="18"/>
        </w:rPr>
        <w:t>Arquivamento do Exchange Online para Exchange Online</w:t>
      </w:r>
    </w:p>
    <w:p w14:paraId="5085BBF4" w14:textId="77777777" w:rsidR="006D5B20" w:rsidRPr="00AE656A" w:rsidRDefault="006D5B20" w:rsidP="006D5B20">
      <w:r w:rsidRPr="00AE656A">
        <w:rPr>
          <w:rFonts w:cs="Tahoma"/>
          <w:color w:val="000000"/>
          <w:szCs w:val="18"/>
        </w:rPr>
        <w:t xml:space="preserve">Arquivamento do Exchange Online para Exchange Online A </w:t>
      </w:r>
    </w:p>
    <w:p w14:paraId="5085BBF5" w14:textId="77777777" w:rsidR="006D5B20" w:rsidRPr="00AE656A" w:rsidRDefault="006D5B20" w:rsidP="006D5B20">
      <w:r w:rsidRPr="00AE656A">
        <w:rPr>
          <w:rFonts w:cs="Tahoma"/>
          <w:color w:val="000000"/>
          <w:szCs w:val="18"/>
        </w:rPr>
        <w:t>Exchange Online Protection (SL de Usuário)</w:t>
      </w:r>
    </w:p>
    <w:p w14:paraId="5085BBF6" w14:textId="77777777" w:rsidR="00140B67" w:rsidRPr="00AE656A" w:rsidRDefault="00140B67" w:rsidP="006D6A83">
      <w:r w:rsidRPr="00AE656A">
        <w:rPr>
          <w:rFonts w:cs="Tahoma"/>
          <w:color w:val="000000"/>
          <w:szCs w:val="18"/>
        </w:rPr>
        <w:t>Office 365 Midsize Business (SL de Usuário)</w:t>
      </w:r>
    </w:p>
    <w:p w14:paraId="5085BBF7" w14:textId="77777777" w:rsidR="00170CFB" w:rsidRPr="00AE656A" w:rsidRDefault="006D5B20" w:rsidP="006D6A83">
      <w:r w:rsidRPr="00AE656A">
        <w:rPr>
          <w:rFonts w:cs="Tahoma"/>
          <w:color w:val="000000"/>
          <w:szCs w:val="18"/>
        </w:rPr>
        <w:t>Office 365 Plano E1 (SL de Usuário) SQL Server</w:t>
      </w:r>
      <w:r w:rsidR="005841BE" w:rsidRPr="00AE656A">
        <w:rPr>
          <w:rFonts w:cs="Tahoma"/>
          <w:color w:val="000000"/>
          <w:szCs w:val="18"/>
          <w:vertAlign w:val="superscript"/>
        </w:rPr>
        <w:t>®</w:t>
      </w:r>
      <w:r w:rsidRPr="00AE656A">
        <w:rPr>
          <w:rFonts w:cs="Tahoma"/>
          <w:color w:val="000000"/>
          <w:szCs w:val="18"/>
        </w:rPr>
        <w:t xml:space="preserve"> 2012 Parallel Data Warehouse</w:t>
      </w:r>
    </w:p>
    <w:p w14:paraId="5085BBF8" w14:textId="77777777" w:rsidR="006D5B20" w:rsidRPr="00AE656A" w:rsidRDefault="006D5B20" w:rsidP="006D5B20">
      <w:r w:rsidRPr="00AE656A">
        <w:rPr>
          <w:rFonts w:cs="Tahoma"/>
          <w:color w:val="000000"/>
          <w:szCs w:val="18"/>
        </w:rPr>
        <w:t xml:space="preserve">Project Online </w:t>
      </w:r>
    </w:p>
    <w:p w14:paraId="5085BBF9" w14:textId="77777777" w:rsidR="006D5B20" w:rsidRPr="00AE656A" w:rsidRDefault="006D5B20" w:rsidP="006D5B20">
      <w:r w:rsidRPr="00AE656A">
        <w:rPr>
          <w:rFonts w:cs="Tahoma"/>
          <w:color w:val="000000"/>
          <w:szCs w:val="18"/>
        </w:rPr>
        <w:t>Project Online A</w:t>
      </w:r>
      <w:r w:rsidR="00C251DD" w:rsidRPr="00AE656A">
        <w:rPr>
          <w:rFonts w:cs="Tahoma"/>
          <w:color w:val="000000"/>
          <w:szCs w:val="18"/>
        </w:rPr>
        <w:t xml:space="preserve"> </w:t>
      </w:r>
    </w:p>
    <w:p w14:paraId="5085BBFA" w14:textId="77777777" w:rsidR="006D5B20" w:rsidRPr="00AE656A" w:rsidRDefault="006D5B20" w:rsidP="006D5B20">
      <w:r w:rsidRPr="00AE656A">
        <w:rPr>
          <w:rFonts w:cs="Tahoma"/>
          <w:color w:val="000000"/>
          <w:szCs w:val="18"/>
        </w:rPr>
        <w:t xml:space="preserve">Project Pro para Office 365 </w:t>
      </w:r>
    </w:p>
    <w:p w14:paraId="5085BBFB" w14:textId="77777777" w:rsidR="006D5B20" w:rsidRPr="00AE656A" w:rsidRDefault="006D5B20" w:rsidP="006D5B20">
      <w:r w:rsidRPr="00AE656A">
        <w:rPr>
          <w:rFonts w:cs="Tahoma"/>
          <w:color w:val="000000"/>
          <w:szCs w:val="18"/>
        </w:rPr>
        <w:t>Project Pro para Office 365 A</w:t>
      </w:r>
      <w:r w:rsidR="00C251DD" w:rsidRPr="00AE656A">
        <w:rPr>
          <w:rFonts w:cs="Tahoma"/>
          <w:color w:val="000000"/>
          <w:szCs w:val="18"/>
        </w:rPr>
        <w:t xml:space="preserve"> </w:t>
      </w:r>
    </w:p>
    <w:p w14:paraId="5085BBFC" w14:textId="77777777" w:rsidR="00170CFB" w:rsidRPr="00AE656A" w:rsidRDefault="00170CFB" w:rsidP="006D6A83">
      <w:r w:rsidRPr="00AE656A">
        <w:rPr>
          <w:rFonts w:cs="Tahoma"/>
          <w:color w:val="000000"/>
          <w:szCs w:val="18"/>
        </w:rPr>
        <w:t>SQL Server</w:t>
      </w:r>
      <w:r w:rsidR="005841BE" w:rsidRPr="00AE656A">
        <w:rPr>
          <w:rFonts w:cs="Tahoma"/>
          <w:color w:val="000000"/>
          <w:szCs w:val="18"/>
          <w:vertAlign w:val="superscript"/>
        </w:rPr>
        <w:t>®</w:t>
      </w:r>
      <w:r w:rsidRPr="00AE656A">
        <w:rPr>
          <w:rFonts w:cs="Tahoma"/>
          <w:color w:val="000000"/>
          <w:szCs w:val="18"/>
        </w:rPr>
        <w:t xml:space="preserve"> 2012 Parallel Data Warehouse Developer</w:t>
      </w:r>
    </w:p>
    <w:p w14:paraId="5085BBFD" w14:textId="77777777" w:rsidR="00170CFB" w:rsidRPr="00AE656A" w:rsidRDefault="00170CFB" w:rsidP="006D6A83">
      <w:r w:rsidRPr="00AE656A">
        <w:rPr>
          <w:rFonts w:cs="Tahoma"/>
          <w:color w:val="000000"/>
          <w:szCs w:val="18"/>
        </w:rPr>
        <w:t>Visio Pro para Office 365 A</w:t>
      </w:r>
      <w:r w:rsidR="00C251DD" w:rsidRPr="00AE656A">
        <w:rPr>
          <w:rFonts w:cs="Tahoma"/>
          <w:color w:val="000000"/>
          <w:szCs w:val="18"/>
        </w:rPr>
        <w:t xml:space="preserve"> </w:t>
      </w:r>
    </w:p>
    <w:p w14:paraId="5085BBFE" w14:textId="77777777" w:rsidR="00170CFB" w:rsidRPr="00AE656A" w:rsidRDefault="00170CFB" w:rsidP="006D6A83">
      <w:r w:rsidRPr="00AE656A">
        <w:rPr>
          <w:rFonts w:cs="Tahoma"/>
          <w:color w:val="000000"/>
          <w:szCs w:val="18"/>
        </w:rPr>
        <w:t xml:space="preserve">Visio Pro para Office 365 </w:t>
      </w:r>
    </w:p>
    <w:p w14:paraId="5085BBFF" w14:textId="77777777" w:rsidR="00170CFB" w:rsidRPr="00AE656A" w:rsidRDefault="00170CFB" w:rsidP="006D6A83">
      <w:r w:rsidRPr="00AE656A">
        <w:rPr>
          <w:rFonts w:cs="Tahoma"/>
          <w:color w:val="000000"/>
          <w:szCs w:val="18"/>
        </w:rPr>
        <w:t xml:space="preserve">Yammer Enterprise </w:t>
      </w:r>
    </w:p>
    <w:p w14:paraId="5085BC00" w14:textId="77777777" w:rsidR="004759C6" w:rsidRPr="00AE656A" w:rsidRDefault="004759C6" w:rsidP="004759C6">
      <w:pPr>
        <w:keepNext/>
        <w:tabs>
          <w:tab w:val="num" w:pos="720"/>
        </w:tabs>
        <w:outlineLvl w:val="3"/>
      </w:pPr>
    </w:p>
    <w:p w14:paraId="5085BC01" w14:textId="77777777" w:rsidR="004759C6" w:rsidRPr="00AE656A" w:rsidRDefault="004759C6" w:rsidP="004759C6">
      <w:pPr>
        <w:spacing w:after="60"/>
      </w:pPr>
      <w:r w:rsidRPr="00AE656A">
        <w:rPr>
          <w:b/>
        </w:rPr>
        <w:t>Alterações</w:t>
      </w:r>
    </w:p>
    <w:p w14:paraId="5085BC02" w14:textId="77777777" w:rsidR="00497ADA" w:rsidRPr="00AE656A" w:rsidRDefault="00497ADA" w:rsidP="006D5B20">
      <w:r w:rsidRPr="00AE656A">
        <w:rPr>
          <w:rFonts w:cs="Tahoma"/>
          <w:color w:val="000000"/>
          <w:szCs w:val="18"/>
        </w:rPr>
        <w:t>Dynamics CRM Online</w:t>
      </w:r>
    </w:p>
    <w:p w14:paraId="5085BC03" w14:textId="77777777" w:rsidR="006D5B20" w:rsidRPr="00AE656A" w:rsidRDefault="006D5B20" w:rsidP="006D5B20">
      <w:r w:rsidRPr="00AE656A">
        <w:rPr>
          <w:rFonts w:cs="Tahoma"/>
          <w:color w:val="000000"/>
          <w:szCs w:val="18"/>
        </w:rPr>
        <w:t>Arquivamento do Exchange Online para Exchange Server</w:t>
      </w:r>
    </w:p>
    <w:p w14:paraId="5085BC04" w14:textId="77777777" w:rsidR="006D5B20" w:rsidRPr="00AE656A" w:rsidRDefault="006D5B20" w:rsidP="006D5B20">
      <w:r w:rsidRPr="00AE656A">
        <w:rPr>
          <w:rFonts w:cs="Tahoma"/>
          <w:color w:val="000000"/>
          <w:szCs w:val="18"/>
        </w:rPr>
        <w:lastRenderedPageBreak/>
        <w:t>Exchange Online Plano 1 (SL de Usuário)</w:t>
      </w:r>
    </w:p>
    <w:p w14:paraId="5085BC05" w14:textId="77777777" w:rsidR="006D5B20" w:rsidRPr="00AE656A" w:rsidRDefault="006D5B20" w:rsidP="006D5B20">
      <w:r w:rsidRPr="00AE656A">
        <w:rPr>
          <w:rFonts w:cs="Tahoma"/>
          <w:color w:val="000000"/>
          <w:szCs w:val="18"/>
        </w:rPr>
        <w:t>Exchange Online Plano 2 (SL de Usuário)</w:t>
      </w:r>
    </w:p>
    <w:p w14:paraId="5085BC06" w14:textId="77777777" w:rsidR="006D5B20" w:rsidRPr="00AE656A" w:rsidRDefault="006D5B20" w:rsidP="006D5B20">
      <w:r w:rsidRPr="00AE656A">
        <w:rPr>
          <w:rFonts w:cs="Tahoma"/>
          <w:color w:val="000000"/>
          <w:szCs w:val="18"/>
        </w:rPr>
        <w:t>Exchange Online Plan 1A para Alunos (SL do Usuário)</w:t>
      </w:r>
    </w:p>
    <w:p w14:paraId="5085BC07" w14:textId="77777777" w:rsidR="006D5B20" w:rsidRPr="00AE656A" w:rsidRDefault="006D5B20" w:rsidP="006D5B20">
      <w:r w:rsidRPr="00AE656A">
        <w:rPr>
          <w:rFonts w:cs="Tahoma"/>
          <w:color w:val="000000"/>
          <w:szCs w:val="18"/>
        </w:rPr>
        <w:t>Exchange Online Plano 2A (SL de Usuário)</w:t>
      </w:r>
    </w:p>
    <w:p w14:paraId="5085BC08" w14:textId="77777777" w:rsidR="006D5B20" w:rsidRPr="00AE656A" w:rsidRDefault="006D5B20" w:rsidP="006D5B20">
      <w:r w:rsidRPr="00AE656A">
        <w:rPr>
          <w:rFonts w:cs="Tahoma"/>
          <w:color w:val="000000"/>
          <w:szCs w:val="18"/>
        </w:rPr>
        <w:t>Lync Online Plano 3A (SL de Usuário)</w:t>
      </w:r>
    </w:p>
    <w:p w14:paraId="5085BC09" w14:textId="77777777" w:rsidR="00497ADA" w:rsidRPr="00AE656A" w:rsidRDefault="00497ADA" w:rsidP="006D5B20">
      <w:r w:rsidRPr="00AE656A">
        <w:rPr>
          <w:rFonts w:cs="Tahoma"/>
          <w:color w:val="000000"/>
          <w:szCs w:val="18"/>
        </w:rPr>
        <w:t>Microsoft Dynamics CRM 2011 Server</w:t>
      </w:r>
    </w:p>
    <w:p w14:paraId="5085BC0A" w14:textId="77777777" w:rsidR="006D5B20" w:rsidRPr="00AE656A" w:rsidRDefault="006D5B20" w:rsidP="006D5B20">
      <w:r w:rsidRPr="00AE656A">
        <w:rPr>
          <w:rFonts w:cs="Tahoma"/>
          <w:color w:val="000000"/>
          <w:szCs w:val="18"/>
        </w:rPr>
        <w:t>Ofertas de Suporte do Microsoft Windows Azure</w:t>
      </w:r>
    </w:p>
    <w:p w14:paraId="5085BC0B" w14:textId="77777777" w:rsidR="006D5B20" w:rsidRPr="00AE656A" w:rsidRDefault="006D5B20" w:rsidP="006D5B20">
      <w:r w:rsidRPr="00AE656A">
        <w:rPr>
          <w:rFonts w:cs="Tahoma"/>
          <w:color w:val="000000"/>
          <w:szCs w:val="18"/>
        </w:rPr>
        <w:t>Office 365 A2 (SL de Usuário)</w:t>
      </w:r>
    </w:p>
    <w:p w14:paraId="5085BC0C" w14:textId="77777777" w:rsidR="006D5B20" w:rsidRPr="00AE656A" w:rsidRDefault="006D5B20" w:rsidP="006D5B20">
      <w:r w:rsidRPr="00AE656A">
        <w:rPr>
          <w:rFonts w:cs="Tahoma"/>
          <w:color w:val="000000"/>
          <w:szCs w:val="18"/>
        </w:rPr>
        <w:t>Office 365 A3 (SL de Usuário)</w:t>
      </w:r>
    </w:p>
    <w:p w14:paraId="5085BC0D" w14:textId="77777777" w:rsidR="006D5B20" w:rsidRPr="00AE656A" w:rsidRDefault="006D5B20" w:rsidP="006D5B20">
      <w:r w:rsidRPr="00AE656A">
        <w:rPr>
          <w:rFonts w:cs="Tahoma"/>
          <w:color w:val="000000"/>
          <w:szCs w:val="18"/>
        </w:rPr>
        <w:t>Office 365 A4 (SL de Usuário)</w:t>
      </w:r>
    </w:p>
    <w:p w14:paraId="5085BC0E" w14:textId="77777777" w:rsidR="006D5B20" w:rsidRPr="00AE656A" w:rsidRDefault="006D5B20" w:rsidP="006D5B20">
      <w:r w:rsidRPr="00AE656A">
        <w:rPr>
          <w:rFonts w:cs="Tahoma"/>
          <w:color w:val="000000"/>
          <w:szCs w:val="18"/>
        </w:rPr>
        <w:t>Assinatura A do Office Professional Plus (SL de Usuário)</w:t>
      </w:r>
    </w:p>
    <w:p w14:paraId="5085BC0F" w14:textId="77777777" w:rsidR="006D5B20" w:rsidRPr="00AE656A" w:rsidRDefault="006D5B20" w:rsidP="006D5B20">
      <w:r w:rsidRPr="00AE656A">
        <w:rPr>
          <w:rFonts w:cs="Tahoma"/>
          <w:color w:val="000000"/>
          <w:szCs w:val="18"/>
        </w:rPr>
        <w:t>Aplicativos da Web do Office com SharePoint Plano 2A (SL do Usuário)</w:t>
      </w:r>
    </w:p>
    <w:p w14:paraId="5085BC10" w14:textId="77777777" w:rsidR="006D5B20" w:rsidRPr="00AE656A" w:rsidRDefault="006D5B20" w:rsidP="006D6A83">
      <w:r w:rsidRPr="00AE656A">
        <w:rPr>
          <w:rFonts w:cs="Tahoma"/>
          <w:color w:val="000000"/>
          <w:szCs w:val="18"/>
        </w:rPr>
        <w:t>Armazenamento Extra do SharePoint™ Online de A 1 GB (SL Complementar)</w:t>
      </w:r>
    </w:p>
    <w:p w14:paraId="5085BC11" w14:textId="77777777" w:rsidR="00170CFB" w:rsidRPr="00AE656A" w:rsidRDefault="00170CFB" w:rsidP="006D6A83">
      <w:r w:rsidRPr="00AE656A">
        <w:rPr>
          <w:rFonts w:cs="Tahoma"/>
          <w:color w:val="000000"/>
          <w:szCs w:val="18"/>
        </w:rPr>
        <w:t>Licença de Gerenciamento de Servidor Enterprise do System Center Configuration Manager 2007 R3</w:t>
      </w:r>
    </w:p>
    <w:p w14:paraId="5085BC12" w14:textId="77777777" w:rsidR="00170CFB" w:rsidRPr="00AE656A" w:rsidRDefault="00170CFB" w:rsidP="006D6A83">
      <w:r w:rsidRPr="00AE656A">
        <w:rPr>
          <w:rFonts w:cs="Tahoma"/>
          <w:color w:val="000000"/>
          <w:szCs w:val="18"/>
        </w:rPr>
        <w:t>Licença de Gerenciamento de Servidor Standard (ML de Servidor Standard) do System Center Configuration Manager 2007 R3)</w:t>
      </w:r>
    </w:p>
    <w:p w14:paraId="5085BC13" w14:textId="77777777" w:rsidR="00170CFB" w:rsidRPr="00AE656A" w:rsidRDefault="00170CFB" w:rsidP="006D6A83">
      <w:r w:rsidRPr="00AE656A">
        <w:rPr>
          <w:rFonts w:cs="Tahoma"/>
          <w:color w:val="000000"/>
          <w:szCs w:val="18"/>
        </w:rPr>
        <w:t>Licença de Gerenciamento de Servidor Enterprise do System Center Data Protection Manager 2010</w:t>
      </w:r>
    </w:p>
    <w:p w14:paraId="5085BC14" w14:textId="77777777" w:rsidR="00170CFB" w:rsidRPr="00AE656A" w:rsidRDefault="00170CFB" w:rsidP="006D6A83">
      <w:r w:rsidRPr="00AE656A">
        <w:rPr>
          <w:rFonts w:cs="Tahoma"/>
          <w:color w:val="000000"/>
          <w:szCs w:val="18"/>
        </w:rPr>
        <w:t>Licença de Gerenciamento de Servidor Standard do System Center Data Protection Manager 2010</w:t>
      </w:r>
    </w:p>
    <w:p w14:paraId="5085BC15" w14:textId="77777777" w:rsidR="00170CFB" w:rsidRPr="00AE656A" w:rsidRDefault="00170CFB" w:rsidP="006D6A83">
      <w:r w:rsidRPr="00AE656A">
        <w:rPr>
          <w:rFonts w:cs="Tahoma"/>
          <w:color w:val="000000"/>
          <w:szCs w:val="18"/>
        </w:rPr>
        <w:t>Licença de Gerenciamento de Cliente do System Center Operations Manager 2007 R2 por Usuário</w:t>
      </w:r>
    </w:p>
    <w:p w14:paraId="5085BC16" w14:textId="77777777" w:rsidR="00170CFB" w:rsidRPr="00AE656A" w:rsidRDefault="00170CFB" w:rsidP="006D6A83">
      <w:r w:rsidRPr="00AE656A">
        <w:rPr>
          <w:rFonts w:cs="Tahoma"/>
          <w:color w:val="000000"/>
          <w:szCs w:val="18"/>
        </w:rPr>
        <w:t>Licença de Gerenciamento de Cliente do System Center Operations Manager 2007 R2 por OSE</w:t>
      </w:r>
    </w:p>
    <w:p w14:paraId="5085BC17" w14:textId="77777777" w:rsidR="00170CFB" w:rsidRPr="00AE656A" w:rsidRDefault="00170CFB" w:rsidP="006D6A83">
      <w:r w:rsidRPr="00AE656A">
        <w:rPr>
          <w:rFonts w:cs="Tahoma"/>
          <w:color w:val="000000"/>
          <w:szCs w:val="18"/>
        </w:rPr>
        <w:t>Licença de Gerenciamento de Servidor Enterprise do System Center Operations Manager 2007 R2</w:t>
      </w:r>
    </w:p>
    <w:p w14:paraId="5085BC18" w14:textId="77777777" w:rsidR="00170CFB" w:rsidRPr="00AE656A" w:rsidRDefault="00170CFB" w:rsidP="006D6A83">
      <w:r w:rsidRPr="00AE656A">
        <w:rPr>
          <w:rFonts w:cs="Tahoma"/>
          <w:color w:val="000000"/>
          <w:szCs w:val="18"/>
        </w:rPr>
        <w:t>Licença de Gerenciamento de Servidor Standard do System Center Operations Manager 2007 R2</w:t>
      </w:r>
    </w:p>
    <w:p w14:paraId="5085BC19" w14:textId="77777777" w:rsidR="00170CFB" w:rsidRPr="00AE656A" w:rsidRDefault="00170CFB" w:rsidP="006D6A83">
      <w:r w:rsidRPr="00AE656A">
        <w:rPr>
          <w:rFonts w:cs="Tahoma"/>
          <w:color w:val="000000"/>
          <w:szCs w:val="18"/>
        </w:rPr>
        <w:t>Licença de Gerenciamento de Cliente (ML de Cliente) do System Center Service Manager 2010 por Usuário</w:t>
      </w:r>
    </w:p>
    <w:p w14:paraId="5085BC1A" w14:textId="77777777" w:rsidR="00170CFB" w:rsidRPr="00AE656A" w:rsidRDefault="00170CFB" w:rsidP="006D6A83">
      <w:r w:rsidRPr="00AE656A">
        <w:rPr>
          <w:rFonts w:cs="Tahoma"/>
          <w:color w:val="000000"/>
          <w:szCs w:val="18"/>
        </w:rPr>
        <w:t>Licença de Gerenciamento de Cliente (ML de Cliente) do System Center Service Manager 2010 por OSE</w:t>
      </w:r>
    </w:p>
    <w:p w14:paraId="5085BC1B" w14:textId="77777777" w:rsidR="00170CFB" w:rsidRPr="00AE656A" w:rsidRDefault="00170CFB" w:rsidP="006D6A83">
      <w:r w:rsidRPr="00AE656A">
        <w:rPr>
          <w:rFonts w:cs="Tahoma"/>
          <w:color w:val="000000"/>
          <w:szCs w:val="18"/>
        </w:rPr>
        <w:t>Licença de Gerenciamento de Servidor (ML de Servidor) do System Center Service Manager 2010 por OSE</w:t>
      </w:r>
    </w:p>
    <w:p w14:paraId="5085BC1C" w14:textId="77777777" w:rsidR="00170CFB" w:rsidRPr="00AE656A" w:rsidRDefault="00170CFB" w:rsidP="006D6A83">
      <w:r w:rsidRPr="00AE656A">
        <w:rPr>
          <w:rFonts w:cs="Tahoma"/>
          <w:color w:val="000000"/>
          <w:szCs w:val="18"/>
        </w:rPr>
        <w:t>Licença de Gerenciamento de Cliente do System Center Virtual Machine Manager 2008 R2 por Usuário</w:t>
      </w:r>
    </w:p>
    <w:p w14:paraId="5085BC1D" w14:textId="77777777" w:rsidR="00170CFB" w:rsidRPr="00AE656A" w:rsidRDefault="00170CFB" w:rsidP="006D6A83">
      <w:r w:rsidRPr="00AE656A">
        <w:rPr>
          <w:rFonts w:cs="Tahoma"/>
          <w:color w:val="000000"/>
          <w:szCs w:val="18"/>
        </w:rPr>
        <w:t>Licença de Gerenciamento de Cliente do System Center Virtual Machine Manager 2008 R2 por OSE</w:t>
      </w:r>
    </w:p>
    <w:p w14:paraId="5085BC1E" w14:textId="77777777" w:rsidR="00170CFB" w:rsidRPr="00AE656A" w:rsidRDefault="00170CFB" w:rsidP="006D6A83">
      <w:r w:rsidRPr="00AE656A">
        <w:rPr>
          <w:rFonts w:cs="Tahoma"/>
          <w:color w:val="000000"/>
          <w:szCs w:val="18"/>
        </w:rPr>
        <w:t>Licença de Gerenciamento de Servidor Enterprise do System Center Virtual Machine Manager 2008 R2</w:t>
      </w:r>
    </w:p>
    <w:p w14:paraId="5085BC1F" w14:textId="77777777" w:rsidR="0064651F" w:rsidRPr="00AE656A" w:rsidRDefault="00497ADA">
      <w:r w:rsidRPr="00AE656A">
        <w:rPr>
          <w:rFonts w:cs="Tahoma"/>
          <w:color w:val="000000"/>
          <w:szCs w:val="18"/>
        </w:rPr>
        <w:t>SL de Usuário do Windows Intune</w:t>
      </w:r>
    </w:p>
    <w:p w14:paraId="5085BC20" w14:textId="77777777" w:rsidR="0064651F" w:rsidRPr="00AE656A" w:rsidRDefault="0064651F"/>
    <w:p w14:paraId="5085BC21" w14:textId="77777777" w:rsidR="004759C6" w:rsidRPr="00AE656A" w:rsidRDefault="004759C6" w:rsidP="0064651F">
      <w:pPr>
        <w:keepNext/>
        <w:tabs>
          <w:tab w:val="num" w:pos="720"/>
        </w:tabs>
        <w:spacing w:after="60"/>
        <w:outlineLvl w:val="3"/>
      </w:pPr>
      <w:r w:rsidRPr="00AE656A">
        <w:rPr>
          <w:b/>
        </w:rPr>
        <w:t>Exclusões</w:t>
      </w:r>
    </w:p>
    <w:p w14:paraId="5085BC22" w14:textId="77777777" w:rsidR="006D5B20" w:rsidRPr="00AE656A" w:rsidRDefault="006D5B20" w:rsidP="006D5B20">
      <w:r w:rsidRPr="00AE656A">
        <w:rPr>
          <w:rFonts w:cs="Tahoma"/>
          <w:color w:val="000000"/>
          <w:szCs w:val="18"/>
        </w:rPr>
        <w:t>Expression Studio Professional 4</w:t>
      </w:r>
    </w:p>
    <w:p w14:paraId="5085BC23" w14:textId="77777777" w:rsidR="006D5B20" w:rsidRPr="00AE656A" w:rsidRDefault="006D5B20" w:rsidP="006D5B20">
      <w:r w:rsidRPr="00AE656A">
        <w:rPr>
          <w:rFonts w:cs="Tahoma"/>
          <w:color w:val="000000"/>
          <w:szCs w:val="18"/>
        </w:rPr>
        <w:t>Expression Studio Ultimate 4</w:t>
      </w:r>
    </w:p>
    <w:p w14:paraId="5085BC24" w14:textId="77777777" w:rsidR="006D5B20" w:rsidRPr="00AE656A" w:rsidRDefault="006D5B20" w:rsidP="006D5B20">
      <w:r w:rsidRPr="00AE656A">
        <w:rPr>
          <w:rFonts w:cs="Tahoma"/>
          <w:color w:val="000000"/>
          <w:szCs w:val="18"/>
        </w:rPr>
        <w:t>Aplicativos da Web do Office A (SL do Usuário)</w:t>
      </w:r>
    </w:p>
    <w:p w14:paraId="5085BC25" w14:textId="77777777" w:rsidR="006D5B20" w:rsidRPr="00AE656A" w:rsidRDefault="006D5B20" w:rsidP="006D5B20">
      <w:r w:rsidRPr="00AE656A">
        <w:rPr>
          <w:rFonts w:cs="Tahoma"/>
          <w:color w:val="000000"/>
          <w:szCs w:val="18"/>
        </w:rPr>
        <w:t>SQL Server</w:t>
      </w:r>
      <w:r w:rsidR="005841BE" w:rsidRPr="00AE656A">
        <w:rPr>
          <w:rFonts w:cs="Tahoma"/>
          <w:color w:val="000000"/>
          <w:szCs w:val="18"/>
          <w:vertAlign w:val="superscript"/>
        </w:rPr>
        <w:t>®</w:t>
      </w:r>
      <w:r w:rsidRPr="00AE656A">
        <w:rPr>
          <w:rFonts w:cs="Tahoma"/>
          <w:color w:val="000000"/>
          <w:szCs w:val="18"/>
        </w:rPr>
        <w:t xml:space="preserve"> 2008 R2 Parallel Data Warehouse</w:t>
      </w:r>
    </w:p>
    <w:p w14:paraId="5085BC26" w14:textId="77777777" w:rsidR="006D5B20" w:rsidRPr="00AE656A" w:rsidRDefault="006D5B20" w:rsidP="006D5B20">
      <w:r w:rsidRPr="00AE656A">
        <w:rPr>
          <w:rFonts w:cs="Tahoma"/>
          <w:color w:val="000000"/>
          <w:szCs w:val="18"/>
        </w:rPr>
        <w:t>SQL Server</w:t>
      </w:r>
      <w:r w:rsidR="005841BE" w:rsidRPr="00AE656A">
        <w:rPr>
          <w:rFonts w:cs="Tahoma"/>
          <w:color w:val="000000"/>
          <w:szCs w:val="18"/>
          <w:vertAlign w:val="superscript"/>
        </w:rPr>
        <w:t>®</w:t>
      </w:r>
      <w:r w:rsidRPr="00AE656A">
        <w:rPr>
          <w:rFonts w:cs="Tahoma"/>
          <w:color w:val="000000"/>
          <w:szCs w:val="18"/>
        </w:rPr>
        <w:t xml:space="preserve"> 2008 R2 Parallel Data Warehouse Developer</w:t>
      </w:r>
    </w:p>
    <w:p w14:paraId="5085BC27" w14:textId="77777777" w:rsidR="00170CFB" w:rsidRPr="00AE656A" w:rsidRDefault="00170CFB" w:rsidP="006D6A83">
      <w:r w:rsidRPr="00AE656A">
        <w:rPr>
          <w:rFonts w:cs="Tahoma"/>
          <w:color w:val="000000"/>
          <w:szCs w:val="18"/>
        </w:rPr>
        <w:t>System Center Configuration Manager 2007 R3</w:t>
      </w:r>
    </w:p>
    <w:p w14:paraId="5085BC28" w14:textId="77777777" w:rsidR="00170CFB" w:rsidRPr="00AE656A" w:rsidRDefault="00170CFB" w:rsidP="006D6A83">
      <w:r w:rsidRPr="00AE656A">
        <w:rPr>
          <w:rFonts w:cs="Tahoma"/>
          <w:color w:val="000000"/>
          <w:szCs w:val="18"/>
        </w:rPr>
        <w:t>System Center Configuration Manager 2007 R3 com Tecnologia SQL Server 2008</w:t>
      </w:r>
    </w:p>
    <w:p w14:paraId="5085BC29" w14:textId="77777777" w:rsidR="00170CFB" w:rsidRPr="00AE656A" w:rsidRDefault="00170CFB" w:rsidP="006D6A83">
      <w:r w:rsidRPr="00AE656A">
        <w:rPr>
          <w:rFonts w:cs="Tahoma"/>
          <w:color w:val="000000"/>
          <w:szCs w:val="18"/>
        </w:rPr>
        <w:t>Licença de Gerenciamento de Cliente do System Center Data Protection Manager 2010 por Usuário</w:t>
      </w:r>
    </w:p>
    <w:p w14:paraId="5085BC2A" w14:textId="77777777" w:rsidR="00170CFB" w:rsidRPr="00AE656A" w:rsidRDefault="00170CFB" w:rsidP="006D6A83">
      <w:r w:rsidRPr="00AE656A">
        <w:rPr>
          <w:rFonts w:cs="Tahoma"/>
          <w:color w:val="000000"/>
          <w:szCs w:val="18"/>
        </w:rPr>
        <w:t>Licença de Gerenciamento de Cliente do System Center Data Protection Manager 2010 por OSE</w:t>
      </w:r>
    </w:p>
    <w:p w14:paraId="5085BC2B" w14:textId="77777777" w:rsidR="00170CFB" w:rsidRPr="00AE656A" w:rsidRDefault="00170CFB" w:rsidP="006D6A83">
      <w:r w:rsidRPr="00AE656A">
        <w:rPr>
          <w:rFonts w:cs="Tahoma"/>
          <w:color w:val="000000"/>
          <w:szCs w:val="18"/>
        </w:rPr>
        <w:t>System Center Operations Manager 2007 R2</w:t>
      </w:r>
    </w:p>
    <w:p w14:paraId="5085BC2C" w14:textId="77777777" w:rsidR="00170CFB" w:rsidRPr="00AE656A" w:rsidRDefault="00170CFB" w:rsidP="006D6A83">
      <w:r w:rsidRPr="00AE656A">
        <w:rPr>
          <w:rFonts w:cs="Tahoma"/>
          <w:color w:val="000000"/>
          <w:szCs w:val="18"/>
        </w:rPr>
        <w:t>System Center Operations Manager 2007 R2 com Tecnologia SQL Server 2008</w:t>
      </w:r>
    </w:p>
    <w:p w14:paraId="5085BC2D" w14:textId="77777777" w:rsidR="00170CFB" w:rsidRPr="00AE656A" w:rsidRDefault="00170CFB" w:rsidP="006D6A83">
      <w:r w:rsidRPr="00AE656A">
        <w:rPr>
          <w:rFonts w:cs="Tahoma"/>
          <w:color w:val="000000"/>
          <w:szCs w:val="18"/>
        </w:rPr>
        <w:t>System Center Service Manager 2010</w:t>
      </w:r>
    </w:p>
    <w:p w14:paraId="5085BC2E" w14:textId="77777777" w:rsidR="00170CFB" w:rsidRPr="00AE656A" w:rsidRDefault="00170CFB" w:rsidP="006D6A83">
      <w:r w:rsidRPr="00AE656A">
        <w:rPr>
          <w:rFonts w:cs="Tahoma"/>
          <w:color w:val="000000"/>
          <w:szCs w:val="18"/>
        </w:rPr>
        <w:t>System Center Service Manager 2010 com Tecnologia SQL Server 2008</w:t>
      </w:r>
    </w:p>
    <w:p w14:paraId="5085BC2F" w14:textId="77777777" w:rsidR="00170CFB" w:rsidRPr="00AE656A" w:rsidRDefault="00170CFB" w:rsidP="006D6A83">
      <w:r w:rsidRPr="00AE656A">
        <w:rPr>
          <w:rFonts w:cs="Tahoma"/>
          <w:color w:val="000000"/>
          <w:szCs w:val="18"/>
        </w:rPr>
        <w:t>System Center Essentials 2010</w:t>
      </w:r>
    </w:p>
    <w:p w14:paraId="5085BC30" w14:textId="77777777" w:rsidR="00170CFB" w:rsidRPr="00AE656A" w:rsidRDefault="00170CFB" w:rsidP="006D6A83">
      <w:r w:rsidRPr="00AE656A">
        <w:rPr>
          <w:rFonts w:cs="Tahoma"/>
          <w:color w:val="000000"/>
          <w:szCs w:val="18"/>
        </w:rPr>
        <w:t>ML de Cliente do System Center Essentials 2010</w:t>
      </w:r>
    </w:p>
    <w:p w14:paraId="5085BC31" w14:textId="77777777" w:rsidR="00170CFB" w:rsidRPr="00AE656A" w:rsidRDefault="00170CFB" w:rsidP="006D6A83">
      <w:r w:rsidRPr="00AE656A">
        <w:rPr>
          <w:rFonts w:cs="Tahoma"/>
          <w:color w:val="000000"/>
          <w:szCs w:val="18"/>
        </w:rPr>
        <w:t>ML de Servidor do System Center Essentials 2010</w:t>
      </w:r>
    </w:p>
    <w:p w14:paraId="5085BC32" w14:textId="77777777" w:rsidR="00170CFB" w:rsidRPr="00AE656A" w:rsidRDefault="00170CFB" w:rsidP="006D6A83">
      <w:r w:rsidRPr="00AE656A">
        <w:rPr>
          <w:rFonts w:cs="Tahoma"/>
          <w:color w:val="000000"/>
          <w:szCs w:val="18"/>
        </w:rPr>
        <w:t xml:space="preserve">System Center Essentials 2010 com Tecnologia SQL Server 2008 </w:t>
      </w:r>
    </w:p>
    <w:p w14:paraId="5085BC33" w14:textId="77777777" w:rsidR="00170CFB" w:rsidRPr="00AE656A" w:rsidRDefault="00170CFB" w:rsidP="006D6A83">
      <w:r w:rsidRPr="00AE656A">
        <w:rPr>
          <w:rFonts w:cs="Tahoma"/>
          <w:color w:val="000000"/>
          <w:szCs w:val="18"/>
        </w:rPr>
        <w:t>Management License Suite do System Center Essentials Plus 2010 Client</w:t>
      </w:r>
    </w:p>
    <w:p w14:paraId="5085BC34" w14:textId="77777777" w:rsidR="00170CFB" w:rsidRPr="00AE656A" w:rsidRDefault="00170CFB" w:rsidP="006D6A83">
      <w:r w:rsidRPr="00AE656A">
        <w:rPr>
          <w:rFonts w:cs="Tahoma"/>
          <w:color w:val="000000"/>
          <w:szCs w:val="18"/>
        </w:rPr>
        <w:t>Management License Suite do System Center Essentials Plus 2010 Server</w:t>
      </w:r>
    </w:p>
    <w:p w14:paraId="5085BC35" w14:textId="77777777" w:rsidR="00170CFB" w:rsidRPr="00AE656A" w:rsidRDefault="00170CFB" w:rsidP="006D6A83">
      <w:r w:rsidRPr="00AE656A">
        <w:rPr>
          <w:rFonts w:cs="Tahoma"/>
          <w:color w:val="000000"/>
          <w:szCs w:val="18"/>
        </w:rPr>
        <w:t>System Center Virtual Machine Manager 2008 R2 Workgroup Edition</w:t>
      </w:r>
    </w:p>
    <w:p w14:paraId="5085BC36" w14:textId="77777777" w:rsidR="00170CFB" w:rsidRPr="00AE656A" w:rsidRDefault="00170CFB" w:rsidP="006D6A83">
      <w:r w:rsidRPr="00AE656A">
        <w:rPr>
          <w:rFonts w:cs="Tahoma"/>
          <w:color w:val="000000"/>
          <w:szCs w:val="18"/>
        </w:rPr>
        <w:t>External Connector do Visual Studio</w:t>
      </w:r>
      <w:r w:rsidR="005841BE" w:rsidRPr="00AE656A">
        <w:rPr>
          <w:rFonts w:cs="Tahoma"/>
          <w:color w:val="000000"/>
          <w:szCs w:val="18"/>
          <w:vertAlign w:val="superscript"/>
        </w:rPr>
        <w:t>®</w:t>
      </w:r>
      <w:r w:rsidRPr="00AE656A">
        <w:rPr>
          <w:rFonts w:cs="Tahoma"/>
          <w:color w:val="000000"/>
          <w:szCs w:val="18"/>
        </w:rPr>
        <w:t xml:space="preserve"> Team Foundation Server 2012</w:t>
      </w:r>
    </w:p>
    <w:p w14:paraId="5085BC37" w14:textId="77777777" w:rsidR="004759C6" w:rsidRPr="00AE656A" w:rsidRDefault="004759C6" w:rsidP="007E466C"/>
    <w:p w14:paraId="5085BC38" w14:textId="77777777" w:rsidR="0064651F" w:rsidRPr="00AE656A" w:rsidRDefault="0064651F" w:rsidP="0064651F"/>
    <w:p w14:paraId="5085BC39" w14:textId="77777777" w:rsidR="00243B33" w:rsidRPr="00AE656A" w:rsidRDefault="000225E7" w:rsidP="00243B33">
      <w:pPr>
        <w:pStyle w:val="Heading2"/>
        <w:ind w:left="0"/>
        <w:jc w:val="both"/>
      </w:pPr>
      <w:bookmarkStart w:id="629" w:name="_Toc357598265"/>
      <w:r w:rsidRPr="00AE656A">
        <w:rPr>
          <w:rFonts w:ascii="Tahoma" w:hAnsi="Tahoma" w:cs="Tahoma"/>
          <w:color w:val="FF6600"/>
        </w:rPr>
        <w:t>ALTERAÇÕES EM FEVEREIRO DE 2013</w:t>
      </w:r>
      <w:bookmarkEnd w:id="629"/>
    </w:p>
    <w:p w14:paraId="5085BC3A" w14:textId="77777777" w:rsidR="00243B33" w:rsidRPr="00AE656A" w:rsidRDefault="00243B33" w:rsidP="00E06050">
      <w:pPr>
        <w:pStyle w:val="Heading2"/>
        <w:ind w:left="0"/>
        <w:jc w:val="both"/>
      </w:pPr>
    </w:p>
    <w:p w14:paraId="5085BC3B" w14:textId="77777777" w:rsidR="00662A44" w:rsidRPr="00AE656A" w:rsidRDefault="00662A44" w:rsidP="00662A44">
      <w:pPr>
        <w:spacing w:after="60"/>
      </w:pPr>
      <w:r w:rsidRPr="00AE656A">
        <w:rPr>
          <w:b/>
        </w:rPr>
        <w:t>Adições</w:t>
      </w:r>
    </w:p>
    <w:p w14:paraId="5085BC3C" w14:textId="77777777" w:rsidR="00662A44" w:rsidRPr="00AE656A" w:rsidRDefault="00662A44" w:rsidP="00662A44">
      <w:r w:rsidRPr="00AE656A">
        <w:rPr>
          <w:rFonts w:cs="Tahoma"/>
          <w:color w:val="000000"/>
          <w:szCs w:val="18"/>
        </w:rPr>
        <w:t xml:space="preserve">CAL Empresarial Aditiva do Microsoft </w:t>
      </w:r>
      <w:r w:rsidRPr="00AE656A">
        <w:rPr>
          <w:rFonts w:cs="Tahoma"/>
          <w:color w:val="000000"/>
          <w:szCs w:val="20"/>
        </w:rPr>
        <w:t>Dynamics AX 2012 R2 (Usuário e Dispositivo)</w:t>
      </w:r>
    </w:p>
    <w:p w14:paraId="5085BC3D" w14:textId="77777777" w:rsidR="00662A44" w:rsidRPr="00AE656A" w:rsidRDefault="00662A44" w:rsidP="00662A44">
      <w:r w:rsidRPr="00AE656A">
        <w:rPr>
          <w:rFonts w:cs="Tahoma"/>
          <w:color w:val="000000"/>
          <w:szCs w:val="18"/>
        </w:rPr>
        <w:lastRenderedPageBreak/>
        <w:t xml:space="preserve">CAL Empresarial do Microsoft </w:t>
      </w:r>
      <w:r w:rsidRPr="00AE656A">
        <w:rPr>
          <w:rFonts w:cs="Tahoma"/>
          <w:color w:val="000000"/>
          <w:szCs w:val="20"/>
        </w:rPr>
        <w:t>Dynamics AX 2012 R2 (Usuário e Dispositivo)</w:t>
      </w:r>
    </w:p>
    <w:p w14:paraId="5085BC3E" w14:textId="77777777" w:rsidR="00662A44" w:rsidRPr="00AE656A" w:rsidRDefault="00662A44" w:rsidP="00662A44">
      <w:r w:rsidRPr="00AE656A">
        <w:rPr>
          <w:rFonts w:cs="Tahoma"/>
          <w:color w:val="000000"/>
          <w:szCs w:val="18"/>
        </w:rPr>
        <w:t xml:space="preserve">CAL Aditiva Funcional do Microsoft </w:t>
      </w:r>
      <w:r w:rsidRPr="00AE656A">
        <w:rPr>
          <w:rFonts w:cs="Tahoma"/>
          <w:color w:val="000000"/>
          <w:szCs w:val="20"/>
        </w:rPr>
        <w:t>Dynamics AX 2012 R2 (Usuário e Dispositivo)</w:t>
      </w:r>
    </w:p>
    <w:p w14:paraId="5085BC3F" w14:textId="77777777" w:rsidR="00662A44" w:rsidRPr="00AE656A" w:rsidRDefault="00662A44" w:rsidP="00662A44">
      <w:r w:rsidRPr="00AE656A">
        <w:rPr>
          <w:rFonts w:cs="Tahoma"/>
          <w:color w:val="000000"/>
          <w:szCs w:val="18"/>
        </w:rPr>
        <w:t xml:space="preserve">CAL Funcional do Microsoft </w:t>
      </w:r>
      <w:r w:rsidRPr="00AE656A">
        <w:rPr>
          <w:rFonts w:cs="Tahoma"/>
          <w:color w:val="000000"/>
          <w:szCs w:val="20"/>
        </w:rPr>
        <w:t>Dynamics AX 2012 R2 (Usuário e Dispositivo)</w:t>
      </w:r>
    </w:p>
    <w:p w14:paraId="5085BC40" w14:textId="77777777" w:rsidR="00662A44" w:rsidRPr="00AE656A" w:rsidRDefault="00662A44" w:rsidP="00662A44">
      <w:r w:rsidRPr="00AE656A">
        <w:rPr>
          <w:rFonts w:cs="Tahoma"/>
          <w:color w:val="000000"/>
          <w:szCs w:val="18"/>
        </w:rPr>
        <w:t xml:space="preserve">CAL de Autoatendimento do Microsoft </w:t>
      </w:r>
      <w:r w:rsidRPr="00AE656A">
        <w:rPr>
          <w:rFonts w:cs="Tahoma"/>
          <w:color w:val="000000"/>
          <w:szCs w:val="20"/>
        </w:rPr>
        <w:t>Dynamics AX 2012 R2 (Usuário e Dispositivo)</w:t>
      </w:r>
    </w:p>
    <w:p w14:paraId="5085BC41" w14:textId="77777777" w:rsidR="00662A44" w:rsidRPr="00AE656A" w:rsidRDefault="00662A44" w:rsidP="00662A44">
      <w:r w:rsidRPr="00AE656A">
        <w:rPr>
          <w:rFonts w:cs="Tahoma"/>
          <w:color w:val="000000"/>
          <w:szCs w:val="18"/>
        </w:rPr>
        <w:t xml:space="preserve">Microsoft </w:t>
      </w:r>
      <w:r w:rsidRPr="00AE656A">
        <w:rPr>
          <w:rFonts w:cs="Tahoma"/>
          <w:color w:val="000000"/>
          <w:szCs w:val="20"/>
        </w:rPr>
        <w:t>Dynamics AX 2012 R2 Server</w:t>
      </w:r>
    </w:p>
    <w:p w14:paraId="5085BC42" w14:textId="77777777" w:rsidR="00662A44" w:rsidRPr="00AE656A" w:rsidRDefault="00662A44" w:rsidP="00662A44">
      <w:r w:rsidRPr="00AE656A">
        <w:rPr>
          <w:rFonts w:cs="Tahoma"/>
          <w:color w:val="000000"/>
          <w:szCs w:val="18"/>
        </w:rPr>
        <w:t xml:space="preserve">CAL Aditiva de Tarefa do Microsoft </w:t>
      </w:r>
      <w:r w:rsidRPr="00AE656A">
        <w:rPr>
          <w:rFonts w:cs="Tahoma"/>
          <w:color w:val="000000"/>
          <w:szCs w:val="20"/>
        </w:rPr>
        <w:t>Dynamics AX 2012 R2 (Usuário e Dispositivo)</w:t>
      </w:r>
    </w:p>
    <w:p w14:paraId="5085BC43" w14:textId="77777777" w:rsidR="00662A44" w:rsidRPr="00AE656A" w:rsidRDefault="00662A44" w:rsidP="00662A44">
      <w:pPr>
        <w:keepNext/>
        <w:tabs>
          <w:tab w:val="num" w:pos="720"/>
        </w:tabs>
        <w:outlineLvl w:val="3"/>
      </w:pPr>
      <w:r w:rsidRPr="00AE656A">
        <w:rPr>
          <w:rFonts w:cs="Tahoma"/>
          <w:color w:val="000000"/>
          <w:szCs w:val="18"/>
        </w:rPr>
        <w:t xml:space="preserve">CAL de Tarefa do Microsoft </w:t>
      </w:r>
      <w:r w:rsidRPr="00AE656A">
        <w:rPr>
          <w:rFonts w:cs="Tahoma"/>
          <w:color w:val="000000"/>
          <w:szCs w:val="20"/>
        </w:rPr>
        <w:t>Dynamics AX 2012 R2 (Usuário e Dispositivo)</w:t>
      </w:r>
    </w:p>
    <w:p w14:paraId="5085BC44" w14:textId="77777777" w:rsidR="00662A44" w:rsidRPr="00AE656A" w:rsidRDefault="00662A44" w:rsidP="00662A44">
      <w:pPr>
        <w:keepNext/>
        <w:tabs>
          <w:tab w:val="num" w:pos="720"/>
        </w:tabs>
        <w:outlineLvl w:val="3"/>
      </w:pPr>
    </w:p>
    <w:p w14:paraId="5085BC45" w14:textId="77777777" w:rsidR="00662A44" w:rsidRPr="00AE656A" w:rsidRDefault="00662A44" w:rsidP="00662A44">
      <w:pPr>
        <w:spacing w:after="60"/>
      </w:pPr>
      <w:r w:rsidRPr="00AE656A">
        <w:rPr>
          <w:b/>
        </w:rPr>
        <w:t>Alterações</w:t>
      </w:r>
    </w:p>
    <w:p w14:paraId="5085BC46" w14:textId="77777777" w:rsidR="00662A44" w:rsidRPr="00AE656A" w:rsidRDefault="00662A44" w:rsidP="00662A44">
      <w:pPr>
        <w:keepNext/>
        <w:tabs>
          <w:tab w:val="num" w:pos="720"/>
        </w:tabs>
        <w:outlineLvl w:val="3"/>
      </w:pPr>
      <w:r w:rsidRPr="00AE656A">
        <w:rPr>
          <w:rFonts w:cs="Tahoma"/>
          <w:color w:val="000000"/>
          <w:szCs w:val="20"/>
        </w:rPr>
        <w:t>Visio 2013 Professional</w:t>
      </w:r>
    </w:p>
    <w:p w14:paraId="5085BC47" w14:textId="77777777" w:rsidR="00662A44" w:rsidRPr="00AE656A" w:rsidRDefault="00662A44" w:rsidP="00662A44">
      <w:pPr>
        <w:keepNext/>
        <w:tabs>
          <w:tab w:val="num" w:pos="720"/>
        </w:tabs>
        <w:outlineLvl w:val="3"/>
      </w:pPr>
    </w:p>
    <w:p w14:paraId="5085BC48" w14:textId="77777777" w:rsidR="00662A44" w:rsidRPr="00AE656A" w:rsidRDefault="00662A44" w:rsidP="0064651F">
      <w:pPr>
        <w:keepNext/>
        <w:tabs>
          <w:tab w:val="num" w:pos="720"/>
        </w:tabs>
        <w:spacing w:after="60"/>
        <w:outlineLvl w:val="3"/>
      </w:pPr>
      <w:r w:rsidRPr="00AE656A">
        <w:rPr>
          <w:b/>
        </w:rPr>
        <w:t>Exclusões</w:t>
      </w:r>
    </w:p>
    <w:p w14:paraId="5085BC49" w14:textId="77777777" w:rsidR="00662A44" w:rsidRPr="00AE656A" w:rsidRDefault="00662A44" w:rsidP="00662A44">
      <w:r w:rsidRPr="00AE656A">
        <w:rPr>
          <w:rFonts w:cs="Tahoma"/>
          <w:color w:val="000000"/>
          <w:szCs w:val="18"/>
        </w:rPr>
        <w:t xml:space="preserve">CAL Aditiva Empresarial do Microsoft </w:t>
      </w:r>
      <w:r w:rsidRPr="00AE656A">
        <w:rPr>
          <w:rFonts w:cs="Tahoma"/>
          <w:color w:val="000000"/>
          <w:szCs w:val="20"/>
        </w:rPr>
        <w:t>Dynamics AX 2012 (Usuário e Dispositivo)</w:t>
      </w:r>
    </w:p>
    <w:p w14:paraId="5085BC4A" w14:textId="77777777" w:rsidR="00662A44" w:rsidRPr="00AE656A" w:rsidRDefault="00662A44" w:rsidP="00662A44">
      <w:r w:rsidRPr="00AE656A">
        <w:rPr>
          <w:rFonts w:cs="Tahoma"/>
          <w:color w:val="000000"/>
          <w:szCs w:val="18"/>
        </w:rPr>
        <w:t xml:space="preserve">CAL Empresarial do Microsoft </w:t>
      </w:r>
      <w:r w:rsidRPr="00AE656A">
        <w:rPr>
          <w:rFonts w:cs="Tahoma"/>
          <w:color w:val="000000"/>
          <w:szCs w:val="20"/>
        </w:rPr>
        <w:t>Dynamics AX 2012 (Usuário e Dispositivo)</w:t>
      </w:r>
    </w:p>
    <w:p w14:paraId="5085BC4B" w14:textId="77777777" w:rsidR="00662A44" w:rsidRPr="00AE656A" w:rsidRDefault="00662A44" w:rsidP="00662A44">
      <w:r w:rsidRPr="00AE656A">
        <w:rPr>
          <w:rFonts w:cs="Tahoma"/>
          <w:color w:val="000000"/>
          <w:szCs w:val="18"/>
        </w:rPr>
        <w:t xml:space="preserve">CAL Aditiva Funcional do Microsoft </w:t>
      </w:r>
      <w:r w:rsidRPr="00AE656A">
        <w:rPr>
          <w:rFonts w:cs="Tahoma"/>
          <w:color w:val="000000"/>
          <w:szCs w:val="20"/>
        </w:rPr>
        <w:t>Dynamics AX 2012 (Usuário e Dispositivo)</w:t>
      </w:r>
    </w:p>
    <w:p w14:paraId="5085BC4C" w14:textId="77777777" w:rsidR="00662A44" w:rsidRPr="00AE656A" w:rsidRDefault="00662A44" w:rsidP="00662A44">
      <w:r w:rsidRPr="00AE656A">
        <w:rPr>
          <w:rFonts w:cs="Tahoma"/>
          <w:color w:val="000000"/>
          <w:szCs w:val="18"/>
        </w:rPr>
        <w:t xml:space="preserve">CAL Funcional do Microsoft </w:t>
      </w:r>
      <w:r w:rsidRPr="00AE656A">
        <w:rPr>
          <w:rFonts w:cs="Tahoma"/>
          <w:color w:val="000000"/>
          <w:szCs w:val="20"/>
        </w:rPr>
        <w:t>Dynamics AX 2012 (Usuário e Dispositivo)</w:t>
      </w:r>
    </w:p>
    <w:p w14:paraId="5085BC4D" w14:textId="77777777" w:rsidR="00662A44" w:rsidRPr="00AE656A" w:rsidRDefault="00662A44" w:rsidP="00662A44">
      <w:r w:rsidRPr="00AE656A">
        <w:rPr>
          <w:rFonts w:cs="Tahoma"/>
          <w:color w:val="000000"/>
          <w:szCs w:val="18"/>
        </w:rPr>
        <w:t xml:space="preserve">CAL de Autoatendimento do Microsoft </w:t>
      </w:r>
      <w:r w:rsidRPr="00AE656A">
        <w:rPr>
          <w:rFonts w:cs="Tahoma"/>
          <w:color w:val="000000"/>
          <w:szCs w:val="20"/>
        </w:rPr>
        <w:t>Dynamics AX 2012 (Usuário e Dispositivo)</w:t>
      </w:r>
    </w:p>
    <w:p w14:paraId="5085BC4E" w14:textId="77777777" w:rsidR="00662A44" w:rsidRPr="00AE656A" w:rsidRDefault="00662A44" w:rsidP="00662A44">
      <w:r w:rsidRPr="00AE656A">
        <w:rPr>
          <w:rFonts w:cs="Tahoma"/>
          <w:color w:val="000000"/>
          <w:szCs w:val="18"/>
        </w:rPr>
        <w:t xml:space="preserve">Microsoft </w:t>
      </w:r>
      <w:r w:rsidRPr="00AE656A">
        <w:rPr>
          <w:rFonts w:cs="Tahoma"/>
          <w:color w:val="000000"/>
          <w:szCs w:val="20"/>
        </w:rPr>
        <w:t>Dynamics AX 2012 Server</w:t>
      </w:r>
    </w:p>
    <w:p w14:paraId="5085BC4F" w14:textId="77777777" w:rsidR="00662A44" w:rsidRPr="00AE656A" w:rsidRDefault="00662A44" w:rsidP="00662A44">
      <w:r w:rsidRPr="00AE656A">
        <w:rPr>
          <w:rFonts w:cs="Tahoma"/>
          <w:color w:val="000000"/>
          <w:szCs w:val="18"/>
        </w:rPr>
        <w:t xml:space="preserve">CAL Aditiva de Tarefa do Microsoft </w:t>
      </w:r>
      <w:r w:rsidRPr="00AE656A">
        <w:rPr>
          <w:rFonts w:cs="Tahoma"/>
          <w:color w:val="000000"/>
          <w:szCs w:val="20"/>
        </w:rPr>
        <w:t>Dynamics AX 2012 (Usuário e Dispositivo)</w:t>
      </w:r>
    </w:p>
    <w:p w14:paraId="5085BC50" w14:textId="77777777" w:rsidR="00662A44" w:rsidRPr="00AE656A" w:rsidRDefault="00662A44" w:rsidP="00662A44">
      <w:r w:rsidRPr="00AE656A">
        <w:rPr>
          <w:rFonts w:cs="Tahoma"/>
          <w:color w:val="000000"/>
          <w:szCs w:val="18"/>
        </w:rPr>
        <w:t xml:space="preserve">CAL de Tarefa do Microsoft </w:t>
      </w:r>
      <w:r w:rsidRPr="00AE656A">
        <w:rPr>
          <w:rFonts w:cs="Tahoma"/>
          <w:color w:val="000000"/>
          <w:szCs w:val="20"/>
        </w:rPr>
        <w:t>Dynamics AX 2012 (Usuário e Dispositivo)</w:t>
      </w:r>
    </w:p>
    <w:p w14:paraId="5085BC51" w14:textId="77777777" w:rsidR="00243B33" w:rsidRPr="00AE656A" w:rsidRDefault="00243B33" w:rsidP="00B50A5B"/>
    <w:p w14:paraId="5085BC52" w14:textId="77777777" w:rsidR="001C1727" w:rsidRPr="00AE656A" w:rsidRDefault="001C1727" w:rsidP="00292088"/>
    <w:p w14:paraId="5085BC53" w14:textId="77777777" w:rsidR="00E06050" w:rsidRPr="00AE656A" w:rsidRDefault="00E06050" w:rsidP="00E06050">
      <w:pPr>
        <w:pStyle w:val="Heading2"/>
        <w:ind w:left="0"/>
        <w:jc w:val="both"/>
      </w:pPr>
      <w:bookmarkStart w:id="630" w:name="_Toc357598266"/>
      <w:r w:rsidRPr="00AE656A">
        <w:rPr>
          <w:rFonts w:ascii="Tahoma" w:hAnsi="Tahoma" w:cs="Tahoma"/>
          <w:color w:val="FF6600"/>
        </w:rPr>
        <w:t>ALTERAÇÕES EM JANEIRO DE 2013</w:t>
      </w:r>
      <w:bookmarkEnd w:id="630"/>
    </w:p>
    <w:p w14:paraId="5085BC54" w14:textId="77777777" w:rsidR="00E06050" w:rsidRPr="00AE656A" w:rsidRDefault="00E06050" w:rsidP="00E06050"/>
    <w:p w14:paraId="5085BC55" w14:textId="77777777" w:rsidR="00E06050" w:rsidRPr="00AE656A" w:rsidRDefault="00E06050" w:rsidP="003E606C">
      <w:pPr>
        <w:spacing w:after="60"/>
      </w:pPr>
      <w:r w:rsidRPr="00AE656A">
        <w:rPr>
          <w:b/>
        </w:rPr>
        <w:t>Adições</w:t>
      </w:r>
    </w:p>
    <w:p w14:paraId="5085BC56" w14:textId="77777777" w:rsidR="00CC66A0" w:rsidRPr="00AE656A" w:rsidRDefault="00CC66A0" w:rsidP="00737831">
      <w:pPr>
        <w:keepNext/>
        <w:tabs>
          <w:tab w:val="num" w:pos="720"/>
        </w:tabs>
        <w:outlineLvl w:val="3"/>
      </w:pPr>
      <w:r w:rsidRPr="00AE656A">
        <w:rPr>
          <w:rFonts w:cs="Tahoma"/>
          <w:color w:val="000000"/>
          <w:szCs w:val="20"/>
        </w:rPr>
        <w:t>Windows MultiPoint Server 2012 Premium com Windows MultiPoint Server 2012 (CAL) (5 Clientes)</w:t>
      </w:r>
    </w:p>
    <w:p w14:paraId="5085BC57" w14:textId="77777777" w:rsidR="00CC66A0" w:rsidRPr="00AE656A" w:rsidRDefault="00CC66A0" w:rsidP="00737831">
      <w:pPr>
        <w:keepNext/>
        <w:tabs>
          <w:tab w:val="num" w:pos="720"/>
        </w:tabs>
        <w:outlineLvl w:val="3"/>
      </w:pPr>
      <w:r w:rsidRPr="00AE656A">
        <w:rPr>
          <w:rFonts w:cs="Tahoma"/>
          <w:color w:val="000000"/>
          <w:szCs w:val="20"/>
        </w:rPr>
        <w:t>Windows MultiPoint Server 2012 Premium com Windows MultiPoint Server 2012 (CAL) (5 Clientes) com Windows</w:t>
      </w:r>
    </w:p>
    <w:p w14:paraId="5085BC58" w14:textId="77777777" w:rsidR="00E06050" w:rsidRPr="00AE656A" w:rsidRDefault="00E06050" w:rsidP="00E06050"/>
    <w:p w14:paraId="5085BC59" w14:textId="77777777" w:rsidR="00140B67" w:rsidRPr="00AE656A" w:rsidRDefault="00140B67" w:rsidP="003E606C">
      <w:pPr>
        <w:spacing w:after="60"/>
      </w:pPr>
    </w:p>
    <w:p w14:paraId="5085BC5A" w14:textId="77777777" w:rsidR="001D63C2" w:rsidRPr="00AE656A" w:rsidRDefault="001D63C2" w:rsidP="003E606C">
      <w:pPr>
        <w:spacing w:after="60"/>
      </w:pPr>
      <w:r w:rsidRPr="00AE656A">
        <w:rPr>
          <w:b/>
        </w:rPr>
        <w:t>Alterações</w:t>
      </w:r>
    </w:p>
    <w:p w14:paraId="5085BC5B" w14:textId="77777777" w:rsidR="001D63C2" w:rsidRPr="00AE656A" w:rsidRDefault="001D63C2" w:rsidP="00E06050">
      <w:r w:rsidRPr="00AE656A">
        <w:rPr>
          <w:color w:val="000000"/>
        </w:rPr>
        <w:t>Windows Small Business Server 2008 CAL Suite para Usuários ou Dispositivos Premium</w:t>
      </w:r>
    </w:p>
    <w:p w14:paraId="5085BC5C" w14:textId="77777777" w:rsidR="001D63C2" w:rsidRPr="00AE656A" w:rsidRDefault="001D63C2" w:rsidP="00E06050">
      <w:r w:rsidRPr="00AE656A">
        <w:rPr>
          <w:color w:val="000000"/>
        </w:rPr>
        <w:t>Windows Small Business Server 2008 CAL Suite para Usuários ou Dispositivos Premium (5 Clientes)</w:t>
      </w:r>
    </w:p>
    <w:p w14:paraId="5085BC5D" w14:textId="77777777" w:rsidR="001D63C2" w:rsidRPr="00AE656A" w:rsidRDefault="001D63C2" w:rsidP="00E06050">
      <w:r w:rsidRPr="00AE656A">
        <w:rPr>
          <w:color w:val="000000"/>
        </w:rPr>
        <w:t>Windows Small Business Server 2008 CAL Suite para Usuários ou Dispositivos Premium (20 Clientes)</w:t>
      </w:r>
    </w:p>
    <w:p w14:paraId="5085BC5E" w14:textId="77777777" w:rsidR="001D63C2" w:rsidRPr="00AE656A" w:rsidRDefault="001D63C2" w:rsidP="00E06050">
      <w:r w:rsidRPr="00AE656A">
        <w:rPr>
          <w:color w:val="000000"/>
        </w:rPr>
        <w:t>Windows Small Business Server 2011 CAL Suite (1 Cliente)</w:t>
      </w:r>
    </w:p>
    <w:p w14:paraId="5085BC5F" w14:textId="77777777" w:rsidR="001D63C2" w:rsidRPr="00AE656A" w:rsidRDefault="001D63C2" w:rsidP="001D63C2">
      <w:r w:rsidRPr="00AE656A">
        <w:rPr>
          <w:color w:val="000000"/>
        </w:rPr>
        <w:t>Windows Small Business Server 2011 CAL Suite (5 Clientes)</w:t>
      </w:r>
    </w:p>
    <w:p w14:paraId="5085BC60" w14:textId="77777777" w:rsidR="001D63C2" w:rsidRPr="00AE656A" w:rsidRDefault="001D63C2" w:rsidP="00E06050">
      <w:r w:rsidRPr="00AE656A">
        <w:rPr>
          <w:color w:val="000000"/>
        </w:rPr>
        <w:t>Windows Small Business Server 2011 CAL Suite (20 Clientes)</w:t>
      </w:r>
    </w:p>
    <w:p w14:paraId="5085BC61" w14:textId="77777777" w:rsidR="001D63C2" w:rsidRPr="00AE656A" w:rsidRDefault="001D63C2" w:rsidP="001D63C2">
      <w:r w:rsidRPr="00AE656A">
        <w:rPr>
          <w:color w:val="000000"/>
        </w:rPr>
        <w:t>Windows Small Business Server 2011 Standard (5 Clientes)</w:t>
      </w:r>
    </w:p>
    <w:p w14:paraId="5085BC62" w14:textId="77777777" w:rsidR="001D63C2" w:rsidRPr="00AE656A" w:rsidRDefault="001D63C2" w:rsidP="00E06050">
      <w:r w:rsidRPr="00AE656A">
        <w:rPr>
          <w:color w:val="000000"/>
        </w:rPr>
        <w:t>Complemento do Windows Small Business Server 2011 Premium (5 Clientes)</w:t>
      </w:r>
    </w:p>
    <w:p w14:paraId="5085BC63" w14:textId="77777777" w:rsidR="001D63C2" w:rsidRPr="00AE656A" w:rsidRDefault="001D63C2" w:rsidP="00E06050"/>
    <w:p w14:paraId="5085BC64" w14:textId="77777777" w:rsidR="00E06050" w:rsidRPr="00AE656A" w:rsidRDefault="00E06050" w:rsidP="003E606C">
      <w:pPr>
        <w:spacing w:after="60"/>
      </w:pPr>
      <w:r w:rsidRPr="00AE656A">
        <w:rPr>
          <w:b/>
        </w:rPr>
        <w:t>Exclusões</w:t>
      </w:r>
    </w:p>
    <w:p w14:paraId="5085BC65" w14:textId="77777777" w:rsidR="00E06050" w:rsidRPr="00AE656A" w:rsidRDefault="00E06050" w:rsidP="00E06050">
      <w:r w:rsidRPr="00AE656A">
        <w:rPr>
          <w:color w:val="000000"/>
        </w:rPr>
        <w:t>Licença de Gerenciamento de Cliente do Windows Embedded Device Manager 2011 por OSE</w:t>
      </w:r>
    </w:p>
    <w:p w14:paraId="5085BC66" w14:textId="77777777" w:rsidR="00E06050" w:rsidRPr="00AE656A" w:rsidRDefault="00E06050" w:rsidP="00E06050">
      <w:r w:rsidRPr="00AE656A">
        <w:rPr>
          <w:color w:val="000000"/>
        </w:rPr>
        <w:t>Licença de Gerenciamento de Cliente do Windows Embedded Device Manager 2011 por Usuário</w:t>
      </w:r>
    </w:p>
    <w:p w14:paraId="5085BC67" w14:textId="77777777" w:rsidR="00844BAF" w:rsidRPr="00AE656A" w:rsidRDefault="00844BAF" w:rsidP="00E06050">
      <w:r w:rsidRPr="00AE656A">
        <w:rPr>
          <w:rFonts w:cs="Tahoma"/>
          <w:color w:val="000000"/>
          <w:szCs w:val="20"/>
        </w:rPr>
        <w:t>CAL do Dispositivo do Windows Server 2008 para Windows Essential Server Solutions (5 Clientes)</w:t>
      </w:r>
    </w:p>
    <w:p w14:paraId="5085BC68" w14:textId="77777777" w:rsidR="00844BAF" w:rsidRPr="00AE656A" w:rsidRDefault="00844BAF" w:rsidP="00E06050">
      <w:r w:rsidRPr="00AE656A">
        <w:rPr>
          <w:rFonts w:cs="Tahoma"/>
          <w:color w:val="000000"/>
          <w:szCs w:val="20"/>
        </w:rPr>
        <w:t>CAL do Usuário do Windows Server 2008 para Windows Essential Server Solutions (5 Clientes)</w:t>
      </w:r>
    </w:p>
    <w:p w14:paraId="5085BC69" w14:textId="77777777" w:rsidR="00844BAF" w:rsidRPr="00AE656A" w:rsidRDefault="00844BAF" w:rsidP="00844BAF">
      <w:pPr>
        <w:keepNext/>
        <w:tabs>
          <w:tab w:val="num" w:pos="720"/>
        </w:tabs>
        <w:outlineLvl w:val="3"/>
      </w:pPr>
      <w:r w:rsidRPr="00AE656A">
        <w:rPr>
          <w:rFonts w:cs="Tahoma"/>
          <w:color w:val="000000"/>
          <w:szCs w:val="20"/>
        </w:rPr>
        <w:t>Windows MultiPoint Server 2011 Premium com Windows MultiPoint Server 2011 (CAL) (5 Clientes)</w:t>
      </w:r>
    </w:p>
    <w:p w14:paraId="5085BC6A" w14:textId="77777777" w:rsidR="00E06050" w:rsidRPr="00AE656A" w:rsidRDefault="00844BAF" w:rsidP="00E06050">
      <w:r w:rsidRPr="00AE656A">
        <w:rPr>
          <w:rFonts w:cs="Tahoma"/>
          <w:color w:val="000000"/>
          <w:szCs w:val="20"/>
        </w:rPr>
        <w:t>Windows MultiPoint Server 2011 Premium com Windows MultiPoint Server 2011 (CAL) (5 Clientes) com Windows</w:t>
      </w:r>
    </w:p>
    <w:p w14:paraId="5085BC6B" w14:textId="77777777" w:rsidR="00A12176" w:rsidRPr="00EB37F1" w:rsidRDefault="00A12176" w:rsidP="00BA756F">
      <w:pPr>
        <w:pStyle w:val="Heading2"/>
        <w:ind w:left="0"/>
        <w:jc w:val="both"/>
        <w:rPr>
          <w:rFonts w:ascii="Tahoma" w:hAnsi="Tahoma" w:cs="Tahoma"/>
          <w:b w:val="0"/>
          <w:sz w:val="18"/>
          <w:szCs w:val="18"/>
        </w:rPr>
      </w:pPr>
    </w:p>
    <w:p w14:paraId="5085BC6C" w14:textId="77777777" w:rsidR="001C1727" w:rsidRPr="00AE656A" w:rsidRDefault="001C1727"/>
    <w:p w14:paraId="5085BC6D" w14:textId="77777777" w:rsidR="00173A20" w:rsidRPr="00AE656A" w:rsidRDefault="00173A20" w:rsidP="00BA756F">
      <w:pPr>
        <w:pStyle w:val="Heading2"/>
        <w:ind w:left="0"/>
        <w:jc w:val="both"/>
      </w:pPr>
      <w:bookmarkStart w:id="631" w:name="_Toc357598267"/>
      <w:r w:rsidRPr="00AE656A">
        <w:rPr>
          <w:rFonts w:ascii="Tahoma" w:hAnsi="Tahoma" w:cs="Tahoma"/>
          <w:color w:val="FF6600"/>
        </w:rPr>
        <w:t>ALTERAÇÕES EM DEZEMBRO DE 2012</w:t>
      </w:r>
      <w:bookmarkEnd w:id="623"/>
      <w:bookmarkEnd w:id="631"/>
    </w:p>
    <w:p w14:paraId="5085BC6E" w14:textId="77777777" w:rsidR="00173A20" w:rsidRPr="00AE656A" w:rsidRDefault="00173A20" w:rsidP="00173A20">
      <w:pPr>
        <w:jc w:val="both"/>
        <w:outlineLvl w:val="1"/>
      </w:pPr>
    </w:p>
    <w:p w14:paraId="5085BC6F" w14:textId="77777777" w:rsidR="00173A20" w:rsidRPr="00AE656A" w:rsidRDefault="00173A20" w:rsidP="003E606C">
      <w:pPr>
        <w:spacing w:after="60"/>
      </w:pPr>
      <w:r w:rsidRPr="00AE656A">
        <w:rPr>
          <w:b/>
        </w:rPr>
        <w:t>Adições</w:t>
      </w:r>
    </w:p>
    <w:p w14:paraId="5085BC70" w14:textId="77777777" w:rsidR="00173A20" w:rsidRPr="00AE656A" w:rsidRDefault="00BA756F" w:rsidP="00173A20">
      <w:r w:rsidRPr="00AE656A">
        <w:rPr>
          <w:color w:val="000000"/>
        </w:rPr>
        <w:t>Access 2013</w:t>
      </w:r>
    </w:p>
    <w:p w14:paraId="5085BC71" w14:textId="77777777" w:rsidR="00BA756F" w:rsidRPr="00AE656A" w:rsidRDefault="00BA756F" w:rsidP="00173A20">
      <w:r w:rsidRPr="00AE656A">
        <w:rPr>
          <w:color w:val="000000"/>
        </w:rPr>
        <w:t>Excel 2013</w:t>
      </w:r>
    </w:p>
    <w:p w14:paraId="5085BC72" w14:textId="77777777" w:rsidR="00BA756F" w:rsidRPr="00AE656A" w:rsidRDefault="00BA756F" w:rsidP="00173A20">
      <w:r w:rsidRPr="00AE656A">
        <w:rPr>
          <w:color w:val="000000"/>
        </w:rPr>
        <w:t>CAL Empresarial do Exchange com Serviços 2013</w:t>
      </w:r>
    </w:p>
    <w:p w14:paraId="5085BC73" w14:textId="77777777" w:rsidR="00BA756F" w:rsidRPr="00AE656A" w:rsidRDefault="00BA756F" w:rsidP="00173A20">
      <w:r w:rsidRPr="00AE656A">
        <w:rPr>
          <w:color w:val="000000"/>
        </w:rPr>
        <w:t>CAL Empresarial do Exchange sem Serviços 2013</w:t>
      </w:r>
    </w:p>
    <w:p w14:paraId="5085BC74" w14:textId="77777777" w:rsidR="00BA756F" w:rsidRPr="00AE656A" w:rsidRDefault="00BA756F" w:rsidP="00173A20">
      <w:r w:rsidRPr="00AE656A">
        <w:rPr>
          <w:color w:val="000000"/>
        </w:rPr>
        <w:t>Exchange Server Enterprise 2013</w:t>
      </w:r>
    </w:p>
    <w:p w14:paraId="5085BC75" w14:textId="77777777" w:rsidR="00BA756F" w:rsidRPr="00AE656A" w:rsidRDefault="00BA756F" w:rsidP="00173A20">
      <w:r w:rsidRPr="00AE656A">
        <w:rPr>
          <w:color w:val="000000"/>
        </w:rPr>
        <w:lastRenderedPageBreak/>
        <w:t>Exchange Server Standard 2013</w:t>
      </w:r>
    </w:p>
    <w:p w14:paraId="5085BC76" w14:textId="77777777" w:rsidR="00BA756F" w:rsidRPr="00AE656A" w:rsidRDefault="00BA756F" w:rsidP="00173A20">
      <w:r w:rsidRPr="00AE656A">
        <w:rPr>
          <w:color w:val="000000"/>
        </w:rPr>
        <w:t>CAL do Exchange Standard 2013</w:t>
      </w:r>
    </w:p>
    <w:p w14:paraId="5085BC77" w14:textId="77777777" w:rsidR="00BA756F" w:rsidRPr="00AE656A" w:rsidRDefault="00BA756F" w:rsidP="00173A20">
      <w:r w:rsidRPr="00AE656A">
        <w:rPr>
          <w:color w:val="000000"/>
        </w:rPr>
        <w:t>InfoPath 2013</w:t>
      </w:r>
    </w:p>
    <w:p w14:paraId="5085BC78" w14:textId="77777777" w:rsidR="00BA756F" w:rsidRPr="00AE656A" w:rsidRDefault="00BA756F" w:rsidP="00173A20">
      <w:r w:rsidRPr="00AE656A">
        <w:rPr>
          <w:color w:val="000000"/>
        </w:rPr>
        <w:t>Lync 2013</w:t>
      </w:r>
    </w:p>
    <w:p w14:paraId="5085BC79" w14:textId="77777777" w:rsidR="00BA756F" w:rsidRPr="00AE656A" w:rsidRDefault="00BA756F" w:rsidP="00173A20">
      <w:r w:rsidRPr="00AE656A">
        <w:rPr>
          <w:color w:val="000000"/>
        </w:rPr>
        <w:t>Lync Server 2013</w:t>
      </w:r>
    </w:p>
    <w:p w14:paraId="5085BC7A" w14:textId="77777777" w:rsidR="00BA756F" w:rsidRPr="00AE656A" w:rsidRDefault="00BA756F" w:rsidP="00173A20">
      <w:r w:rsidRPr="00AE656A">
        <w:rPr>
          <w:color w:val="000000"/>
        </w:rPr>
        <w:t>CAL Empresarial do Lync Server 2013</w:t>
      </w:r>
    </w:p>
    <w:p w14:paraId="5085BC7B" w14:textId="77777777" w:rsidR="00BA756F" w:rsidRPr="00AE656A" w:rsidRDefault="00BA756F" w:rsidP="00173A20">
      <w:r w:rsidRPr="00AE656A">
        <w:rPr>
          <w:color w:val="000000"/>
        </w:rPr>
        <w:t>CAL do Lync Server Plus 2013</w:t>
      </w:r>
    </w:p>
    <w:p w14:paraId="5085BC7C" w14:textId="77777777" w:rsidR="00BA756F" w:rsidRPr="00AE656A" w:rsidRDefault="00BA756F" w:rsidP="00173A20">
      <w:r w:rsidRPr="00AE656A">
        <w:rPr>
          <w:color w:val="000000"/>
        </w:rPr>
        <w:t>CAL Padrão do Lync Server 2013</w:t>
      </w:r>
    </w:p>
    <w:p w14:paraId="5085BC7D" w14:textId="77777777" w:rsidR="00BA756F" w:rsidRPr="00AE656A" w:rsidRDefault="00BA756F" w:rsidP="00173A20">
      <w:r w:rsidRPr="00AE656A">
        <w:rPr>
          <w:color w:val="000000"/>
        </w:rPr>
        <w:t>Office Home and Student RT 2013</w:t>
      </w:r>
    </w:p>
    <w:p w14:paraId="5085BC7E" w14:textId="77777777" w:rsidR="00BA756F" w:rsidRPr="00AE656A" w:rsidRDefault="00BA756F" w:rsidP="00173A20">
      <w:r w:rsidRPr="00AE656A">
        <w:rPr>
          <w:color w:val="000000"/>
        </w:rPr>
        <w:t>Pacote Multilíngue do Office 2013</w:t>
      </w:r>
    </w:p>
    <w:p w14:paraId="5085BC7F" w14:textId="77777777" w:rsidR="00BA756F" w:rsidRPr="00AE656A" w:rsidRDefault="00BA756F" w:rsidP="00173A20">
      <w:r w:rsidRPr="00AE656A">
        <w:rPr>
          <w:color w:val="000000"/>
        </w:rPr>
        <w:t>Office Professional Plus 2013</w:t>
      </w:r>
    </w:p>
    <w:p w14:paraId="5085BC80" w14:textId="77777777" w:rsidR="00BA756F" w:rsidRPr="00AE656A" w:rsidRDefault="00BA756F" w:rsidP="00173A20">
      <w:r w:rsidRPr="00AE656A">
        <w:rPr>
          <w:color w:val="000000"/>
        </w:rPr>
        <w:t>Office Standard 2013</w:t>
      </w:r>
    </w:p>
    <w:p w14:paraId="5085BC81" w14:textId="77777777" w:rsidR="00BA756F" w:rsidRPr="00AE656A" w:rsidRDefault="00BA756F" w:rsidP="00173A20">
      <w:r w:rsidRPr="00AE656A">
        <w:rPr>
          <w:color w:val="000000"/>
        </w:rPr>
        <w:t>OneNote 2013</w:t>
      </w:r>
    </w:p>
    <w:p w14:paraId="5085BC82" w14:textId="77777777" w:rsidR="00BA756F" w:rsidRPr="00AE656A" w:rsidRDefault="00BA756F" w:rsidP="00173A20">
      <w:r w:rsidRPr="00AE656A">
        <w:rPr>
          <w:color w:val="000000"/>
        </w:rPr>
        <w:t>Outlook 2013</w:t>
      </w:r>
    </w:p>
    <w:p w14:paraId="5085BC83" w14:textId="77777777" w:rsidR="00BA756F" w:rsidRPr="00AE656A" w:rsidRDefault="00BA756F" w:rsidP="00173A20">
      <w:r w:rsidRPr="00AE656A">
        <w:rPr>
          <w:color w:val="000000"/>
        </w:rPr>
        <w:t>PowerPoint 2013</w:t>
      </w:r>
    </w:p>
    <w:p w14:paraId="5085BC84" w14:textId="77777777" w:rsidR="00BA756F" w:rsidRPr="00AE656A" w:rsidRDefault="00BA756F" w:rsidP="00173A20">
      <w:r w:rsidRPr="00AE656A">
        <w:rPr>
          <w:color w:val="000000"/>
        </w:rPr>
        <w:t>Project Standard 2013</w:t>
      </w:r>
    </w:p>
    <w:p w14:paraId="5085BC85" w14:textId="77777777" w:rsidR="00BA756F" w:rsidRPr="00AE656A" w:rsidRDefault="00BA756F" w:rsidP="00173A20">
      <w:r w:rsidRPr="00AE656A">
        <w:rPr>
          <w:color w:val="000000"/>
        </w:rPr>
        <w:t>Project Professional 2013</w:t>
      </w:r>
    </w:p>
    <w:p w14:paraId="5085BC86" w14:textId="77777777" w:rsidR="00BA756F" w:rsidRPr="00AE656A" w:rsidRDefault="00BA756F" w:rsidP="00173A20">
      <w:r w:rsidRPr="00AE656A">
        <w:rPr>
          <w:color w:val="000000"/>
        </w:rPr>
        <w:t>Project Server 2013</w:t>
      </w:r>
    </w:p>
    <w:p w14:paraId="5085BC87" w14:textId="77777777" w:rsidR="00BA756F" w:rsidRPr="00AE656A" w:rsidRDefault="00BA756F" w:rsidP="00173A20">
      <w:r w:rsidRPr="00AE656A">
        <w:rPr>
          <w:color w:val="000000"/>
        </w:rPr>
        <w:t>CAL do Project Server 2013</w:t>
      </w:r>
    </w:p>
    <w:p w14:paraId="5085BC88" w14:textId="77777777" w:rsidR="00BA756F" w:rsidRPr="00AE656A" w:rsidRDefault="00FE3510" w:rsidP="00173A20">
      <w:r w:rsidRPr="00AE656A">
        <w:rPr>
          <w:color w:val="000000"/>
        </w:rPr>
        <w:t>Publisher 2013</w:t>
      </w:r>
    </w:p>
    <w:p w14:paraId="5085BC89" w14:textId="77777777" w:rsidR="00FE3510" w:rsidRPr="00AE656A" w:rsidRDefault="00FE3510" w:rsidP="00173A20">
      <w:r w:rsidRPr="00AE656A">
        <w:rPr>
          <w:color w:val="000000"/>
        </w:rPr>
        <w:t>CAL Empresarial do SharePoint 2013</w:t>
      </w:r>
    </w:p>
    <w:p w14:paraId="5085BC8A" w14:textId="77777777" w:rsidR="00FE3510" w:rsidRPr="00AE656A" w:rsidRDefault="00FE3510" w:rsidP="00173A20">
      <w:r w:rsidRPr="00AE656A">
        <w:rPr>
          <w:color w:val="000000"/>
        </w:rPr>
        <w:t>SharePoint Server 2013</w:t>
      </w:r>
    </w:p>
    <w:p w14:paraId="5085BC8B" w14:textId="77777777" w:rsidR="00FE3510" w:rsidRPr="00AE656A" w:rsidRDefault="00FE3510" w:rsidP="00173A20">
      <w:r w:rsidRPr="00AE656A">
        <w:rPr>
          <w:color w:val="000000"/>
        </w:rPr>
        <w:t>CAL Padrão do SharePoint 2013</w:t>
      </w:r>
    </w:p>
    <w:p w14:paraId="5085BC8C" w14:textId="77777777" w:rsidR="00FE3510" w:rsidRPr="00AE656A" w:rsidRDefault="00FE3510" w:rsidP="00173A20">
      <w:r w:rsidRPr="00AE656A">
        <w:rPr>
          <w:color w:val="000000"/>
        </w:rPr>
        <w:t>Visio Professional 2013</w:t>
      </w:r>
    </w:p>
    <w:p w14:paraId="5085BC8D" w14:textId="77777777" w:rsidR="00FE3510" w:rsidRPr="00AE656A" w:rsidRDefault="00FE3510" w:rsidP="00173A20">
      <w:r w:rsidRPr="00AE656A">
        <w:rPr>
          <w:color w:val="000000"/>
        </w:rPr>
        <w:t>Visio Standard 2013</w:t>
      </w:r>
    </w:p>
    <w:p w14:paraId="5085BC8E" w14:textId="77777777" w:rsidR="00FE3510" w:rsidRPr="00AE656A" w:rsidRDefault="00FE3510" w:rsidP="00173A20">
      <w:r w:rsidRPr="00AE656A">
        <w:rPr>
          <w:color w:val="000000"/>
        </w:rPr>
        <w:t>Word 2013</w:t>
      </w:r>
    </w:p>
    <w:p w14:paraId="5085BC8F" w14:textId="77777777" w:rsidR="00FE3510" w:rsidRPr="00AE656A" w:rsidRDefault="00FE3510" w:rsidP="00173A20">
      <w:r w:rsidRPr="00AE656A">
        <w:rPr>
          <w:color w:val="000000"/>
        </w:rPr>
        <w:t>Windows MultiPoint Server Standard 2012</w:t>
      </w:r>
    </w:p>
    <w:p w14:paraId="5085BC90" w14:textId="77777777" w:rsidR="00FE3510" w:rsidRPr="00AE656A" w:rsidRDefault="00FE3510" w:rsidP="00173A20">
      <w:r w:rsidRPr="00AE656A">
        <w:rPr>
          <w:color w:val="000000"/>
        </w:rPr>
        <w:t>Windows MultiPoint Server Premium 2012</w:t>
      </w:r>
    </w:p>
    <w:p w14:paraId="5085BC91" w14:textId="77777777" w:rsidR="00FE3510" w:rsidRPr="00AE656A" w:rsidRDefault="00FE3510" w:rsidP="00173A20">
      <w:r w:rsidRPr="00AE656A">
        <w:rPr>
          <w:color w:val="000000"/>
        </w:rPr>
        <w:t>CAL do Windows MultiPoint Server 2012</w:t>
      </w:r>
    </w:p>
    <w:p w14:paraId="5085BC92" w14:textId="77777777" w:rsidR="00FE3510" w:rsidRPr="00AE656A" w:rsidRDefault="00FE3510" w:rsidP="00173A20">
      <w:r w:rsidRPr="00AE656A">
        <w:rPr>
          <w:color w:val="000000"/>
        </w:rPr>
        <w:t>CAL do Windows MultiPoint Server com CAL do Windows Server 2012</w:t>
      </w:r>
    </w:p>
    <w:p w14:paraId="5085BC93" w14:textId="77777777" w:rsidR="006F741C" w:rsidRPr="00AE656A" w:rsidRDefault="006F741C" w:rsidP="006F741C">
      <w:r w:rsidRPr="00AE656A">
        <w:rPr>
          <w:color w:val="000000"/>
        </w:rPr>
        <w:t>Windows Intune (Por Usuário)</w:t>
      </w:r>
    </w:p>
    <w:p w14:paraId="5085BC94" w14:textId="77777777" w:rsidR="006F741C" w:rsidRPr="00AE656A" w:rsidRDefault="006F741C" w:rsidP="006F741C">
      <w:r w:rsidRPr="00AE656A">
        <w:rPr>
          <w:color w:val="000000"/>
        </w:rPr>
        <w:t>Complemento do Windows Intune para System Center Configuration Manager e System Center EndPoint Protection (por usuário)</w:t>
      </w:r>
    </w:p>
    <w:p w14:paraId="5085BC95" w14:textId="77777777" w:rsidR="00FE3510" w:rsidRPr="00AE656A" w:rsidRDefault="00FE3510" w:rsidP="00173A20">
      <w:r w:rsidRPr="00AE656A">
        <w:rPr>
          <w:color w:val="000000"/>
        </w:rPr>
        <w:t>SL de Usuário do Windows Intune</w:t>
      </w:r>
    </w:p>
    <w:p w14:paraId="5085BC96" w14:textId="77777777" w:rsidR="00FE3510" w:rsidRPr="00AE656A" w:rsidRDefault="00FE3510" w:rsidP="00173A20">
      <w:r w:rsidRPr="00AE656A">
        <w:rPr>
          <w:color w:val="000000"/>
        </w:rPr>
        <w:t>SL de Usuário do Complemento do Windows Intune</w:t>
      </w:r>
    </w:p>
    <w:p w14:paraId="5085BC97" w14:textId="77777777" w:rsidR="00FE3510" w:rsidRPr="00AE656A" w:rsidRDefault="00FE3510" w:rsidP="00173A20">
      <w:r w:rsidRPr="00AE656A">
        <w:rPr>
          <w:color w:val="000000"/>
        </w:rPr>
        <w:t>Armazenamento Extra de 1 GB de SL Complementar do Usuário do Windows Intune</w:t>
      </w:r>
    </w:p>
    <w:p w14:paraId="5085BC98" w14:textId="77777777" w:rsidR="00FE3510" w:rsidRPr="00AE656A" w:rsidRDefault="00FE3510" w:rsidP="00173A20">
      <w:r w:rsidRPr="00AE656A">
        <w:rPr>
          <w:color w:val="000000"/>
        </w:rPr>
        <w:t>Win Pro com MDOP 8</w:t>
      </w:r>
    </w:p>
    <w:p w14:paraId="5085BC99" w14:textId="77777777" w:rsidR="00173A20" w:rsidRPr="00AE656A" w:rsidRDefault="00173A20" w:rsidP="00173A20">
      <w:pPr>
        <w:keepNext/>
        <w:tabs>
          <w:tab w:val="num" w:pos="720"/>
        </w:tabs>
        <w:spacing w:before="60"/>
        <w:outlineLvl w:val="3"/>
      </w:pPr>
    </w:p>
    <w:p w14:paraId="5085BC9A" w14:textId="77777777" w:rsidR="00173A20" w:rsidRPr="00AE656A" w:rsidRDefault="00173A20" w:rsidP="003E606C">
      <w:pPr>
        <w:spacing w:after="60"/>
      </w:pPr>
      <w:r w:rsidRPr="00AE656A">
        <w:rPr>
          <w:b/>
        </w:rPr>
        <w:t>Promo</w:t>
      </w:r>
      <w:r w:rsidR="00EB37F1">
        <w:rPr>
          <w:b/>
        </w:rPr>
        <w:t>ções</w:t>
      </w:r>
    </w:p>
    <w:p w14:paraId="5085BC9B" w14:textId="77777777" w:rsidR="00173A20" w:rsidRPr="00AE656A" w:rsidRDefault="00FE3510" w:rsidP="00173A20">
      <w:pPr>
        <w:outlineLvl w:val="1"/>
      </w:pPr>
      <w:r w:rsidRPr="00AE656A">
        <w:rPr>
          <w:rFonts w:cs="Tahoma"/>
          <w:color w:val="000000"/>
          <w:szCs w:val="18"/>
        </w:rPr>
        <w:t>As seguintes promoções foram adicionadas:</w:t>
      </w:r>
    </w:p>
    <w:p w14:paraId="5085BC9C" w14:textId="77777777" w:rsidR="00FE3510" w:rsidRPr="00AE656A" w:rsidRDefault="00A4121E" w:rsidP="00173A20">
      <w:pPr>
        <w:outlineLvl w:val="1"/>
      </w:pPr>
      <w:r w:rsidRPr="00AE656A">
        <w:rPr>
          <w:rFonts w:cs="Tahoma"/>
          <w:color w:val="000000"/>
          <w:szCs w:val="18"/>
        </w:rPr>
        <w:t xml:space="preserve">Microsoft Dynamics AX 2012 R2 - Promoção </w:t>
      </w:r>
      <w:r w:rsidR="00C251DD" w:rsidRPr="00AE656A">
        <w:rPr>
          <w:rFonts w:cs="Tahoma"/>
          <w:color w:val="000000"/>
          <w:szCs w:val="18"/>
        </w:rPr>
        <w:t>“</w:t>
      </w:r>
      <w:r w:rsidRPr="00AE656A">
        <w:rPr>
          <w:rFonts w:cs="Tahoma"/>
          <w:color w:val="000000"/>
          <w:szCs w:val="18"/>
        </w:rPr>
        <w:t>Compre Uma CAL Empresarial Ganhe outra CAL Funcional</w:t>
      </w:r>
      <w:r w:rsidR="00C251DD" w:rsidRPr="00AE656A">
        <w:rPr>
          <w:rFonts w:cs="Tahoma"/>
          <w:color w:val="000000"/>
          <w:szCs w:val="18"/>
        </w:rPr>
        <w:t>”</w:t>
      </w:r>
    </w:p>
    <w:p w14:paraId="5085BC9D" w14:textId="77777777" w:rsidR="00A4121E" w:rsidRPr="00AE656A" w:rsidRDefault="00A4121E" w:rsidP="00173A20">
      <w:pPr>
        <w:outlineLvl w:val="1"/>
      </w:pPr>
      <w:r w:rsidRPr="00AE656A">
        <w:rPr>
          <w:rFonts w:cs="Tahoma"/>
          <w:color w:val="000000"/>
          <w:szCs w:val="18"/>
        </w:rPr>
        <w:t>Microsoft Dynamics AX 2012 R2 - Promoção de Introdução ao EA</w:t>
      </w:r>
    </w:p>
    <w:p w14:paraId="5085BC9E" w14:textId="77777777" w:rsidR="00A4121E" w:rsidRPr="00AE656A" w:rsidRDefault="00A4121E" w:rsidP="00173A20">
      <w:pPr>
        <w:outlineLvl w:val="1"/>
      </w:pPr>
      <w:r w:rsidRPr="00AE656A">
        <w:rPr>
          <w:rFonts w:cs="Tahoma"/>
          <w:color w:val="000000"/>
          <w:szCs w:val="18"/>
        </w:rPr>
        <w:t>Promoção de 20% de Desconto para Novos Computadores com Windows Intune</w:t>
      </w:r>
    </w:p>
    <w:p w14:paraId="5085BC9F" w14:textId="77777777" w:rsidR="00FE3510" w:rsidRPr="00AE656A" w:rsidRDefault="00FE3510" w:rsidP="00173A20">
      <w:pPr>
        <w:outlineLvl w:val="1"/>
      </w:pPr>
    </w:p>
    <w:p w14:paraId="5085BCA0" w14:textId="77777777" w:rsidR="00FE3510" w:rsidRPr="00AE656A" w:rsidRDefault="00FE3510" w:rsidP="00173A20">
      <w:pPr>
        <w:outlineLvl w:val="1"/>
      </w:pPr>
      <w:r w:rsidRPr="00AE656A">
        <w:rPr>
          <w:rFonts w:cs="Tahoma"/>
          <w:color w:val="000000"/>
          <w:szCs w:val="18"/>
        </w:rPr>
        <w:t>As seguintes promoções foram excluídas:</w:t>
      </w:r>
    </w:p>
    <w:p w14:paraId="5085BCA1" w14:textId="77777777" w:rsidR="00FE3510" w:rsidRPr="00AE656A" w:rsidRDefault="00FE3510" w:rsidP="00173A20">
      <w:pPr>
        <w:outlineLvl w:val="1"/>
      </w:pPr>
      <w:r w:rsidRPr="00AE656A">
        <w:t>Promoção de 20% de Desconto para Novos Computadores com Windows Intune</w:t>
      </w:r>
    </w:p>
    <w:p w14:paraId="5085BCA2" w14:textId="77777777" w:rsidR="00173A20" w:rsidRPr="00AE656A" w:rsidRDefault="00173A20" w:rsidP="00173A20">
      <w:pPr>
        <w:outlineLvl w:val="1"/>
      </w:pPr>
    </w:p>
    <w:p w14:paraId="5085BCA3" w14:textId="77777777" w:rsidR="00CD7EA6" w:rsidRPr="00AE656A" w:rsidRDefault="00173A20" w:rsidP="003E606C">
      <w:pPr>
        <w:spacing w:after="60"/>
      </w:pPr>
      <w:r w:rsidRPr="00AE656A">
        <w:rPr>
          <w:b/>
        </w:rPr>
        <w:t>Exclusões</w:t>
      </w:r>
    </w:p>
    <w:p w14:paraId="5085BCA4" w14:textId="77777777" w:rsidR="00685009" w:rsidRPr="00AE656A" w:rsidRDefault="00685009" w:rsidP="00685009">
      <w:r w:rsidRPr="00AE656A">
        <w:rPr>
          <w:color w:val="000000"/>
        </w:rPr>
        <w:t>Access 2010</w:t>
      </w:r>
    </w:p>
    <w:p w14:paraId="5085BCA5" w14:textId="77777777" w:rsidR="00685009" w:rsidRPr="00AE656A" w:rsidRDefault="00685009" w:rsidP="00685009">
      <w:r w:rsidRPr="00AE656A">
        <w:rPr>
          <w:color w:val="000000"/>
        </w:rPr>
        <w:t>Duet Enterprise para Microsoft SharePoint e SAP 1.0</w:t>
      </w:r>
    </w:p>
    <w:p w14:paraId="5085BCA6" w14:textId="77777777" w:rsidR="00685009" w:rsidRPr="00AE656A" w:rsidRDefault="00685009" w:rsidP="00685009">
      <w:r w:rsidRPr="00AE656A">
        <w:rPr>
          <w:color w:val="000000"/>
        </w:rPr>
        <w:t>Dynamics CRM Onprem Mobile</w:t>
      </w:r>
    </w:p>
    <w:p w14:paraId="5085BCA7" w14:textId="77777777" w:rsidR="00685009" w:rsidRPr="00AE656A" w:rsidRDefault="00685009" w:rsidP="00685009">
      <w:r w:rsidRPr="00AE656A">
        <w:rPr>
          <w:color w:val="000000"/>
        </w:rPr>
        <w:t>Dynamics CRM Mobile</w:t>
      </w:r>
    </w:p>
    <w:p w14:paraId="5085BCA8" w14:textId="77777777" w:rsidR="00685009" w:rsidRPr="00AE656A" w:rsidRDefault="00685009" w:rsidP="00685009">
      <w:r w:rsidRPr="00AE656A">
        <w:rPr>
          <w:color w:val="000000"/>
        </w:rPr>
        <w:t>Excel 2010</w:t>
      </w:r>
    </w:p>
    <w:p w14:paraId="5085BCA9" w14:textId="77777777" w:rsidR="00685009" w:rsidRPr="00AE656A" w:rsidRDefault="00685009" w:rsidP="00685009">
      <w:r w:rsidRPr="00AE656A">
        <w:rPr>
          <w:color w:val="000000"/>
        </w:rPr>
        <w:t>External Connector do Exchange Server 2010</w:t>
      </w:r>
    </w:p>
    <w:p w14:paraId="5085BCAA" w14:textId="77777777" w:rsidR="00685009" w:rsidRPr="00AE656A" w:rsidRDefault="00685009" w:rsidP="00685009">
      <w:r w:rsidRPr="00AE656A">
        <w:rPr>
          <w:color w:val="000000"/>
        </w:rPr>
        <w:t>FAST SearchServer SharePoint</w:t>
      </w:r>
    </w:p>
    <w:p w14:paraId="5085BCAB" w14:textId="77777777" w:rsidR="00685009" w:rsidRPr="00AE656A" w:rsidRDefault="00685009" w:rsidP="00685009">
      <w:r w:rsidRPr="00AE656A">
        <w:rPr>
          <w:color w:val="000000"/>
        </w:rPr>
        <w:t>Forefront Protection Suite</w:t>
      </w:r>
    </w:p>
    <w:p w14:paraId="5085BCAC" w14:textId="77777777" w:rsidR="00685009" w:rsidRPr="00AE656A" w:rsidRDefault="00685009" w:rsidP="00685009">
      <w:r w:rsidRPr="00AE656A">
        <w:rPr>
          <w:color w:val="000000"/>
        </w:rPr>
        <w:t>Forefront Security para Exchange Server</w:t>
      </w:r>
    </w:p>
    <w:p w14:paraId="5085BCAD" w14:textId="77777777" w:rsidR="00685009" w:rsidRPr="00AE656A" w:rsidRDefault="00685009" w:rsidP="00685009">
      <w:r w:rsidRPr="00AE656A">
        <w:rPr>
          <w:color w:val="000000"/>
        </w:rPr>
        <w:t>Forefront Security Office Communication Server</w:t>
      </w:r>
    </w:p>
    <w:p w14:paraId="5085BCAE" w14:textId="77777777" w:rsidR="00685009" w:rsidRPr="00AE656A" w:rsidRDefault="00685009" w:rsidP="00685009">
      <w:r w:rsidRPr="00AE656A">
        <w:rPr>
          <w:color w:val="000000"/>
        </w:rPr>
        <w:lastRenderedPageBreak/>
        <w:t>Forefront Security SharePoint</w:t>
      </w:r>
    </w:p>
    <w:p w14:paraId="5085BCAF" w14:textId="77777777" w:rsidR="00685009" w:rsidRPr="00AE656A" w:rsidRDefault="00685009" w:rsidP="00685009">
      <w:r w:rsidRPr="00AE656A">
        <w:rPr>
          <w:color w:val="000000"/>
        </w:rPr>
        <w:t>Console de Gerenciamento do Forefront Security Server</w:t>
      </w:r>
    </w:p>
    <w:p w14:paraId="5085BCB0" w14:textId="77777777" w:rsidR="00685009" w:rsidRPr="00AE656A" w:rsidRDefault="00685009" w:rsidP="00685009">
      <w:r w:rsidRPr="00AE656A">
        <w:rPr>
          <w:color w:val="000000"/>
        </w:rPr>
        <w:t>Forefront Security Web</w:t>
      </w:r>
    </w:p>
    <w:p w14:paraId="5085BCB1" w14:textId="77777777" w:rsidR="00685009" w:rsidRPr="00AE656A" w:rsidRDefault="00685009" w:rsidP="00685009">
      <w:r w:rsidRPr="00AE656A">
        <w:rPr>
          <w:color w:val="000000"/>
        </w:rPr>
        <w:t>Forefront Threat Management Gateway Enterprise</w:t>
      </w:r>
    </w:p>
    <w:p w14:paraId="5085BCB2" w14:textId="77777777" w:rsidR="00685009" w:rsidRPr="00AE656A" w:rsidRDefault="00685009" w:rsidP="00685009">
      <w:r w:rsidRPr="00AE656A">
        <w:rPr>
          <w:color w:val="000000"/>
        </w:rPr>
        <w:t>Forefront Threat Management Gateway Medium Business</w:t>
      </w:r>
    </w:p>
    <w:p w14:paraId="5085BCB3" w14:textId="77777777" w:rsidR="00685009" w:rsidRPr="00AE656A" w:rsidRDefault="00685009" w:rsidP="00685009">
      <w:r w:rsidRPr="00AE656A">
        <w:rPr>
          <w:color w:val="000000"/>
        </w:rPr>
        <w:t>Forefront Threat Management Gateway Standard</w:t>
      </w:r>
    </w:p>
    <w:p w14:paraId="5085BCB4" w14:textId="77777777" w:rsidR="00685009" w:rsidRPr="00AE656A" w:rsidRDefault="00685009" w:rsidP="00685009">
      <w:r w:rsidRPr="00AE656A">
        <w:rPr>
          <w:color w:val="000000"/>
        </w:rPr>
        <w:t>Forefront Threat Management Gateway Web Protection Service</w:t>
      </w:r>
    </w:p>
    <w:p w14:paraId="5085BCB5" w14:textId="77777777" w:rsidR="00685009" w:rsidRPr="00AE656A" w:rsidRDefault="00685009" w:rsidP="00685009">
      <w:r w:rsidRPr="00AE656A">
        <w:rPr>
          <w:color w:val="000000"/>
        </w:rPr>
        <w:t>Forefront Protection 2010 for Exchange Server</w:t>
      </w:r>
    </w:p>
    <w:p w14:paraId="5085BCB6" w14:textId="77777777" w:rsidR="00685009" w:rsidRPr="00AE656A" w:rsidRDefault="00685009" w:rsidP="00685009">
      <w:r w:rsidRPr="00AE656A">
        <w:rPr>
          <w:color w:val="000000"/>
        </w:rPr>
        <w:t>External Connector do Forefront Protection 2010 para Exchange Server</w:t>
      </w:r>
    </w:p>
    <w:p w14:paraId="5085BCB7" w14:textId="77777777" w:rsidR="00685009" w:rsidRPr="00AE656A" w:rsidRDefault="00685009" w:rsidP="00685009">
      <w:r w:rsidRPr="00AE656A">
        <w:rPr>
          <w:color w:val="000000"/>
        </w:rPr>
        <w:t>Forefront Protection SharePoint</w:t>
      </w:r>
    </w:p>
    <w:p w14:paraId="5085BCB8" w14:textId="77777777" w:rsidR="00685009" w:rsidRPr="00AE656A" w:rsidRDefault="00685009" w:rsidP="00685009">
      <w:r w:rsidRPr="00AE656A">
        <w:rPr>
          <w:color w:val="000000"/>
        </w:rPr>
        <w:t>Groove Enterprise Services</w:t>
      </w:r>
    </w:p>
    <w:p w14:paraId="5085BCB9" w14:textId="77777777" w:rsidR="00685009" w:rsidRPr="00AE656A" w:rsidRDefault="00685009" w:rsidP="00685009">
      <w:r w:rsidRPr="00AE656A">
        <w:rPr>
          <w:color w:val="000000"/>
        </w:rPr>
        <w:t>Groove Server</w:t>
      </w:r>
    </w:p>
    <w:p w14:paraId="5085BCBA" w14:textId="77777777" w:rsidR="00685009" w:rsidRPr="00AE656A" w:rsidRDefault="00685009" w:rsidP="00685009">
      <w:r w:rsidRPr="00AE656A">
        <w:rPr>
          <w:color w:val="000000"/>
        </w:rPr>
        <w:t>InfoPath 2010</w:t>
      </w:r>
    </w:p>
    <w:p w14:paraId="5085BCBB" w14:textId="77777777" w:rsidR="00685009" w:rsidRPr="00AE656A" w:rsidRDefault="00685009" w:rsidP="00685009">
      <w:r w:rsidRPr="00AE656A">
        <w:rPr>
          <w:color w:val="000000"/>
        </w:rPr>
        <w:t>Lync 2010</w:t>
      </w:r>
    </w:p>
    <w:p w14:paraId="5085BCBC" w14:textId="77777777" w:rsidR="00685009" w:rsidRPr="00AE656A" w:rsidRDefault="00685009" w:rsidP="00685009">
      <w:r w:rsidRPr="00AE656A">
        <w:rPr>
          <w:color w:val="000000"/>
        </w:rPr>
        <w:t>Lync Server 2010 Enterprise Edition</w:t>
      </w:r>
    </w:p>
    <w:p w14:paraId="5085BCBD" w14:textId="77777777" w:rsidR="00685009" w:rsidRPr="00AE656A" w:rsidRDefault="00685009" w:rsidP="00685009">
      <w:r w:rsidRPr="00AE656A">
        <w:rPr>
          <w:color w:val="000000"/>
        </w:rPr>
        <w:t>External Connector do Lync Server 2010 Enterprise</w:t>
      </w:r>
    </w:p>
    <w:p w14:paraId="5085BCBE" w14:textId="77777777" w:rsidR="00685009" w:rsidRPr="00AE656A" w:rsidRDefault="00685009" w:rsidP="00685009">
      <w:r w:rsidRPr="00AE656A">
        <w:rPr>
          <w:color w:val="000000"/>
        </w:rPr>
        <w:t>External Connector do Lync Server 2010 Plus</w:t>
      </w:r>
    </w:p>
    <w:p w14:paraId="5085BCBF" w14:textId="77777777" w:rsidR="00685009" w:rsidRPr="00AE656A" w:rsidRDefault="00685009" w:rsidP="00685009">
      <w:r w:rsidRPr="00AE656A">
        <w:rPr>
          <w:color w:val="000000"/>
        </w:rPr>
        <w:t>External Connector do Lync Server 2010 Standard</w:t>
      </w:r>
    </w:p>
    <w:p w14:paraId="5085BCC0" w14:textId="77777777" w:rsidR="00685009" w:rsidRPr="00AE656A" w:rsidRDefault="00685009" w:rsidP="00685009">
      <w:r w:rsidRPr="00AE656A">
        <w:rPr>
          <w:color w:val="000000"/>
        </w:rPr>
        <w:t>Lync Server 2010 Standard Edition</w:t>
      </w:r>
    </w:p>
    <w:p w14:paraId="5085BCC1" w14:textId="77777777" w:rsidR="00685009" w:rsidRPr="00AE656A" w:rsidRDefault="00685009" w:rsidP="00685009">
      <w:r w:rsidRPr="00AE656A">
        <w:rPr>
          <w:color w:val="000000"/>
        </w:rPr>
        <w:t>Office Groove Enterprise Services</w:t>
      </w:r>
    </w:p>
    <w:p w14:paraId="5085BCC2" w14:textId="77777777" w:rsidR="00685009" w:rsidRPr="00AE656A" w:rsidRDefault="00685009" w:rsidP="00685009">
      <w:r w:rsidRPr="00AE656A">
        <w:rPr>
          <w:color w:val="000000"/>
        </w:rPr>
        <w:t>Office Multi-Language Pack 2010</w:t>
      </w:r>
    </w:p>
    <w:p w14:paraId="5085BCC3" w14:textId="77777777" w:rsidR="00685009" w:rsidRPr="00AE656A" w:rsidRDefault="00685009" w:rsidP="00685009">
      <w:r w:rsidRPr="00AE656A">
        <w:rPr>
          <w:color w:val="000000"/>
        </w:rPr>
        <w:t>Office Professional Plus 2010</w:t>
      </w:r>
    </w:p>
    <w:p w14:paraId="5085BCC4" w14:textId="77777777" w:rsidR="00685009" w:rsidRPr="00AE656A" w:rsidRDefault="00685009" w:rsidP="00685009">
      <w:r w:rsidRPr="00AE656A">
        <w:rPr>
          <w:color w:val="000000"/>
        </w:rPr>
        <w:t>Office Standard 2010</w:t>
      </w:r>
    </w:p>
    <w:p w14:paraId="5085BCC5" w14:textId="77777777" w:rsidR="00685009" w:rsidRPr="00AE656A" w:rsidRDefault="00685009" w:rsidP="00685009">
      <w:r w:rsidRPr="00AE656A">
        <w:rPr>
          <w:color w:val="000000"/>
        </w:rPr>
        <w:t>Office Small Business Get Genuine</w:t>
      </w:r>
    </w:p>
    <w:p w14:paraId="5085BCC6" w14:textId="77777777" w:rsidR="00685009" w:rsidRPr="00AE656A" w:rsidRDefault="00685009" w:rsidP="00685009">
      <w:r w:rsidRPr="00AE656A">
        <w:rPr>
          <w:color w:val="000000"/>
        </w:rPr>
        <w:t>OneNote 2010</w:t>
      </w:r>
    </w:p>
    <w:p w14:paraId="5085BCC7" w14:textId="77777777" w:rsidR="00685009" w:rsidRPr="00AE656A" w:rsidRDefault="00685009" w:rsidP="00685009">
      <w:r w:rsidRPr="00AE656A">
        <w:rPr>
          <w:color w:val="000000"/>
        </w:rPr>
        <w:t>Outlook 2010</w:t>
      </w:r>
    </w:p>
    <w:p w14:paraId="5085BCC8" w14:textId="77777777" w:rsidR="00685009" w:rsidRPr="00AE656A" w:rsidRDefault="00685009" w:rsidP="00685009">
      <w:r w:rsidRPr="00AE656A">
        <w:rPr>
          <w:color w:val="000000"/>
        </w:rPr>
        <w:t>Outlook com Business Contact Manager</w:t>
      </w:r>
    </w:p>
    <w:p w14:paraId="5085BCC9" w14:textId="77777777" w:rsidR="00685009" w:rsidRPr="00AE656A" w:rsidRDefault="00685009" w:rsidP="00685009">
      <w:r w:rsidRPr="00AE656A">
        <w:rPr>
          <w:color w:val="000000"/>
        </w:rPr>
        <w:t>PowerPoint 2010</w:t>
      </w:r>
    </w:p>
    <w:p w14:paraId="5085BCCA" w14:textId="77777777" w:rsidR="00685009" w:rsidRPr="00AE656A" w:rsidRDefault="00685009" w:rsidP="00685009">
      <w:r w:rsidRPr="00AE656A">
        <w:rPr>
          <w:color w:val="000000"/>
        </w:rPr>
        <w:t>Project 2010 Standard</w:t>
      </w:r>
    </w:p>
    <w:p w14:paraId="5085BCCB" w14:textId="77777777" w:rsidR="00685009" w:rsidRPr="00AE656A" w:rsidRDefault="00685009" w:rsidP="00685009">
      <w:r w:rsidRPr="00AE656A">
        <w:rPr>
          <w:color w:val="000000"/>
        </w:rPr>
        <w:t>Project 2010 Professional</w:t>
      </w:r>
    </w:p>
    <w:p w14:paraId="5085BCCC" w14:textId="77777777" w:rsidR="00685009" w:rsidRPr="00AE656A" w:rsidRDefault="00685009" w:rsidP="00685009">
      <w:r w:rsidRPr="00AE656A">
        <w:rPr>
          <w:color w:val="000000"/>
        </w:rPr>
        <w:t>Search Server 2010</w:t>
      </w:r>
    </w:p>
    <w:p w14:paraId="5085BCCD" w14:textId="77777777" w:rsidR="00685009" w:rsidRPr="00AE656A" w:rsidRDefault="00685009" w:rsidP="00685009">
      <w:r w:rsidRPr="00AE656A">
        <w:rPr>
          <w:color w:val="000000"/>
        </w:rPr>
        <w:t>SharePoint Server 2010 para Internet Sites Enterprise</w:t>
      </w:r>
    </w:p>
    <w:p w14:paraId="5085BCCE" w14:textId="77777777" w:rsidR="00685009" w:rsidRPr="00AE656A" w:rsidRDefault="00685009" w:rsidP="00685009">
      <w:r w:rsidRPr="00AE656A">
        <w:rPr>
          <w:color w:val="000000"/>
        </w:rPr>
        <w:t>SharePoint Server 2010 para Internet Sites Standard</w:t>
      </w:r>
    </w:p>
    <w:p w14:paraId="5085BCCF" w14:textId="77777777" w:rsidR="00685009" w:rsidRPr="00AE656A" w:rsidRDefault="00685009" w:rsidP="00685009">
      <w:r w:rsidRPr="00AE656A">
        <w:rPr>
          <w:color w:val="000000"/>
        </w:rPr>
        <w:t>SharePoint Workspace 2010</w:t>
      </w:r>
    </w:p>
    <w:p w14:paraId="5085BCD0" w14:textId="77777777" w:rsidR="00685009" w:rsidRPr="00AE656A" w:rsidRDefault="00685009" w:rsidP="00685009">
      <w:r w:rsidRPr="00AE656A">
        <w:rPr>
          <w:color w:val="000000"/>
        </w:rPr>
        <w:t>Visio 2010 Premium</w:t>
      </w:r>
    </w:p>
    <w:p w14:paraId="5085BCD1" w14:textId="77777777" w:rsidR="00685009" w:rsidRPr="00AE656A" w:rsidRDefault="00685009" w:rsidP="00685009">
      <w:r w:rsidRPr="00AE656A">
        <w:rPr>
          <w:color w:val="000000"/>
        </w:rPr>
        <w:t>Visio 2010 Standard</w:t>
      </w:r>
    </w:p>
    <w:p w14:paraId="5085BCD2" w14:textId="77777777" w:rsidR="00685009" w:rsidRPr="00AE656A" w:rsidRDefault="00685009" w:rsidP="00685009">
      <w:r w:rsidRPr="00AE656A">
        <w:rPr>
          <w:color w:val="000000"/>
        </w:rPr>
        <w:t>Windows Intune (Por Dispositivo)</w:t>
      </w:r>
    </w:p>
    <w:p w14:paraId="5085BCD3" w14:textId="77777777" w:rsidR="00685009" w:rsidRPr="00AE656A" w:rsidRDefault="00685009" w:rsidP="00685009">
      <w:r w:rsidRPr="00AE656A">
        <w:rPr>
          <w:color w:val="000000"/>
        </w:rPr>
        <w:t>Complemento do Windows Intune (Por Dispositivo)</w:t>
      </w:r>
    </w:p>
    <w:p w14:paraId="5085BCD4" w14:textId="77777777" w:rsidR="00685009" w:rsidRPr="00AE656A" w:rsidRDefault="00685009" w:rsidP="00685009">
      <w:r w:rsidRPr="00AE656A">
        <w:rPr>
          <w:color w:val="000000"/>
        </w:rPr>
        <w:t>Windows MultiPoint Server 2011 Standard</w:t>
      </w:r>
    </w:p>
    <w:p w14:paraId="5085BCD5" w14:textId="77777777" w:rsidR="00685009" w:rsidRPr="00AE656A" w:rsidRDefault="00685009" w:rsidP="00685009">
      <w:r w:rsidRPr="00AE656A">
        <w:rPr>
          <w:color w:val="000000"/>
        </w:rPr>
        <w:t>Windows MultiPoint Server 2011 Premium</w:t>
      </w:r>
    </w:p>
    <w:p w14:paraId="5085BCD6" w14:textId="77777777" w:rsidR="00685009" w:rsidRPr="00AE656A" w:rsidRDefault="00685009" w:rsidP="00685009">
      <w:r w:rsidRPr="00AE656A">
        <w:rPr>
          <w:color w:val="000000"/>
        </w:rPr>
        <w:t>CAL do Windows MultiPoint Server 2011</w:t>
      </w:r>
    </w:p>
    <w:p w14:paraId="5085BCD7" w14:textId="77777777" w:rsidR="00685009" w:rsidRPr="00AE656A" w:rsidRDefault="00685009" w:rsidP="00685009">
      <w:r w:rsidRPr="00AE656A">
        <w:rPr>
          <w:color w:val="000000"/>
        </w:rPr>
        <w:t>CAL do Windows MultiPoint Server 2011 com CAL do Windows Server 2008</w:t>
      </w:r>
    </w:p>
    <w:p w14:paraId="5085BCD8" w14:textId="77777777" w:rsidR="00685009" w:rsidRPr="00AE656A" w:rsidRDefault="00685009" w:rsidP="00685009">
      <w:r w:rsidRPr="00AE656A">
        <w:rPr>
          <w:color w:val="000000"/>
        </w:rPr>
        <w:t>Windows MultiPoint Server 2011 Premium com CAL do Windows MultiPoint Server 2011 (5 Clientes)</w:t>
      </w:r>
    </w:p>
    <w:p w14:paraId="5085BCD9" w14:textId="77777777" w:rsidR="00685009" w:rsidRPr="00AE656A" w:rsidRDefault="00685009" w:rsidP="00685009">
      <w:r w:rsidRPr="00AE656A">
        <w:rPr>
          <w:color w:val="000000"/>
        </w:rPr>
        <w:t>Windows MultiPoint Server 2011 Premium com CAL do Windows MultiPoint Server 2011 (5 Clientes) com CAL do Windows Server 2008 (5 Clientes)</w:t>
      </w:r>
    </w:p>
    <w:p w14:paraId="5085BCDA" w14:textId="77777777" w:rsidR="00685009" w:rsidRPr="00AE656A" w:rsidRDefault="00685009" w:rsidP="00685009">
      <w:r w:rsidRPr="00AE656A">
        <w:rPr>
          <w:color w:val="000000"/>
        </w:rPr>
        <w:t>Word 2010</w:t>
      </w:r>
    </w:p>
    <w:p w14:paraId="5085BCDB" w14:textId="77777777" w:rsidR="00173A20" w:rsidRPr="00AE656A" w:rsidRDefault="00173A20" w:rsidP="00173A20"/>
    <w:p w14:paraId="5085BCDC" w14:textId="77777777" w:rsidR="00A33CF7" w:rsidRPr="00AE656A" w:rsidRDefault="00A33CF7" w:rsidP="00173A20"/>
    <w:p w14:paraId="5085BCDD" w14:textId="77777777" w:rsidR="00E64830" w:rsidRPr="00AE656A" w:rsidRDefault="00E64830" w:rsidP="00E64830">
      <w:pPr>
        <w:pStyle w:val="Heading2"/>
        <w:ind w:left="0"/>
        <w:jc w:val="both"/>
      </w:pPr>
      <w:bookmarkStart w:id="632" w:name="_Toc357598268"/>
      <w:r w:rsidRPr="00AE656A">
        <w:rPr>
          <w:rFonts w:ascii="Tahoma" w:hAnsi="Tahoma" w:cs="Tahoma"/>
          <w:color w:val="FF6600"/>
        </w:rPr>
        <w:t>ALTERAÇÕES EM NOVEMBRO DE 2012</w:t>
      </w:r>
      <w:bookmarkEnd w:id="632"/>
    </w:p>
    <w:p w14:paraId="5085BCDE" w14:textId="77777777" w:rsidR="00E64830" w:rsidRPr="00EB37F1" w:rsidRDefault="00E64830" w:rsidP="007B0DDA">
      <w:pPr>
        <w:pStyle w:val="Heading2"/>
        <w:ind w:left="0"/>
        <w:jc w:val="both"/>
        <w:rPr>
          <w:rFonts w:ascii="Tahoma" w:hAnsi="Tahoma" w:cs="Tahoma"/>
          <w:b w:val="0"/>
          <w:sz w:val="18"/>
          <w:szCs w:val="18"/>
        </w:rPr>
      </w:pPr>
    </w:p>
    <w:p w14:paraId="5085BCDF" w14:textId="77777777" w:rsidR="00E64830" w:rsidRPr="00AE656A" w:rsidRDefault="00E64830" w:rsidP="003E606C">
      <w:pPr>
        <w:spacing w:after="60"/>
      </w:pPr>
      <w:r w:rsidRPr="00AE656A">
        <w:rPr>
          <w:b/>
        </w:rPr>
        <w:t>Adições</w:t>
      </w:r>
    </w:p>
    <w:p w14:paraId="5085BCE0" w14:textId="77777777" w:rsidR="00E64830" w:rsidRPr="00AE656A" w:rsidRDefault="00E64830" w:rsidP="00C530A9">
      <w:r w:rsidRPr="00AE656A">
        <w:t>Microsoft Windows Server Essentials 2012</w:t>
      </w:r>
    </w:p>
    <w:p w14:paraId="5085BCE1" w14:textId="77777777" w:rsidR="00E64830" w:rsidRPr="00AE656A" w:rsidRDefault="00E64830" w:rsidP="00C530A9">
      <w:r w:rsidRPr="00AE656A">
        <w:t>Microsoft AutoRoute Euro 2013</w:t>
      </w:r>
    </w:p>
    <w:p w14:paraId="5085BCE2" w14:textId="77777777" w:rsidR="00E64830" w:rsidRPr="00AE656A" w:rsidRDefault="00E64830" w:rsidP="00C530A9">
      <w:r w:rsidRPr="00AE656A">
        <w:t>Microsoft Desktop Organization Pack 2012 para Software Assurance</w:t>
      </w:r>
    </w:p>
    <w:p w14:paraId="5085BCE3" w14:textId="77777777" w:rsidR="00E64830" w:rsidRPr="00AE656A" w:rsidRDefault="00E64830" w:rsidP="00C530A9"/>
    <w:p w14:paraId="5085BCE4" w14:textId="77777777" w:rsidR="00D24E3C" w:rsidRPr="00AE656A" w:rsidRDefault="00D24E3C" w:rsidP="003E606C">
      <w:pPr>
        <w:spacing w:after="60"/>
      </w:pPr>
      <w:r w:rsidRPr="00AE656A">
        <w:rPr>
          <w:b/>
        </w:rPr>
        <w:t>Promoções</w:t>
      </w:r>
    </w:p>
    <w:p w14:paraId="5085BCE5" w14:textId="77777777" w:rsidR="00D24E3C" w:rsidRPr="00AE656A" w:rsidRDefault="00D24E3C" w:rsidP="00E64830">
      <w:r w:rsidRPr="00AE656A">
        <w:rPr>
          <w:color w:val="000000"/>
        </w:rPr>
        <w:t>As seguintes promoções foram adicionadas:</w:t>
      </w:r>
    </w:p>
    <w:p w14:paraId="5085BCE6" w14:textId="77777777" w:rsidR="00D24E3C" w:rsidRPr="00AE656A" w:rsidRDefault="00D24E3C" w:rsidP="00E64830">
      <w:r w:rsidRPr="00AE656A">
        <w:rPr>
          <w:color w:val="000000"/>
        </w:rPr>
        <w:t>30% de Desconto na Atualização para o Visual Studio Premium com MSDN</w:t>
      </w:r>
    </w:p>
    <w:p w14:paraId="5085BCE7" w14:textId="77777777" w:rsidR="00D24E3C" w:rsidRPr="00AE656A" w:rsidRDefault="00D24E3C" w:rsidP="00ED2410">
      <w:r w:rsidRPr="00AE656A">
        <w:lastRenderedPageBreak/>
        <w:t>Step-up para Windows 8 com SA</w:t>
      </w:r>
    </w:p>
    <w:p w14:paraId="5085BCE8" w14:textId="77777777" w:rsidR="00D24E3C" w:rsidRPr="00AE656A" w:rsidRDefault="00D24E3C" w:rsidP="00ED2410">
      <w:r w:rsidRPr="00AE656A">
        <w:t>Promoção de 20% de Desconto para Novos Computadores com Windows Intune</w:t>
      </w:r>
    </w:p>
    <w:p w14:paraId="5085BCE9" w14:textId="77777777" w:rsidR="00E64830" w:rsidRPr="00AE656A" w:rsidRDefault="00E64830" w:rsidP="003E606C">
      <w:pPr>
        <w:spacing w:after="60"/>
      </w:pPr>
      <w:r w:rsidRPr="00AE656A">
        <w:rPr>
          <w:b/>
        </w:rPr>
        <w:t>Alterações</w:t>
      </w:r>
    </w:p>
    <w:p w14:paraId="5085BCEA" w14:textId="77777777" w:rsidR="00D24E3C" w:rsidRPr="00AE656A" w:rsidRDefault="00D8428A" w:rsidP="00E64830">
      <w:r w:rsidRPr="00AE656A">
        <w:rPr>
          <w:color w:val="000000"/>
        </w:rPr>
        <w:t>Foram feitas atualizações nos seguintes produtos:</w:t>
      </w:r>
    </w:p>
    <w:p w14:paraId="5085BCEB" w14:textId="77777777" w:rsidR="003A5ABA" w:rsidRPr="00AE656A" w:rsidRDefault="00D8428A" w:rsidP="00E64830">
      <w:r w:rsidRPr="00AE656A">
        <w:rPr>
          <w:color w:val="000000"/>
        </w:rPr>
        <w:t>Microsoft Desktop Optimization Pack</w:t>
      </w:r>
    </w:p>
    <w:p w14:paraId="5085BCEC" w14:textId="77777777" w:rsidR="000225E7" w:rsidRPr="00AE656A" w:rsidRDefault="000225E7" w:rsidP="00C530A9"/>
    <w:p w14:paraId="5085BCED" w14:textId="77777777" w:rsidR="00E64830" w:rsidRPr="00AE656A" w:rsidRDefault="00E64830" w:rsidP="003E606C">
      <w:pPr>
        <w:spacing w:after="60"/>
      </w:pPr>
      <w:r w:rsidRPr="00AE656A">
        <w:rPr>
          <w:b/>
        </w:rPr>
        <w:t>Exclusões</w:t>
      </w:r>
    </w:p>
    <w:p w14:paraId="5085BCEE" w14:textId="77777777" w:rsidR="00E64830" w:rsidRPr="00AE656A" w:rsidRDefault="00E64830" w:rsidP="00C530A9">
      <w:r w:rsidRPr="00AE656A">
        <w:t>Windows Small Business Server Essentials 2011</w:t>
      </w:r>
    </w:p>
    <w:p w14:paraId="5085BCEF" w14:textId="77777777" w:rsidR="00E64830" w:rsidRPr="00AE656A" w:rsidRDefault="00E64830" w:rsidP="00C530A9">
      <w:r w:rsidRPr="00AE656A">
        <w:t>AutoRoute 2011</w:t>
      </w:r>
    </w:p>
    <w:p w14:paraId="5085BCF0" w14:textId="77777777" w:rsidR="00E64830" w:rsidRPr="00AE656A" w:rsidRDefault="00E64830" w:rsidP="00C530A9">
      <w:r w:rsidRPr="00AE656A">
        <w:t>Microsoft Desktop Optimization Pack 2011 R2 para Software Assurance</w:t>
      </w:r>
    </w:p>
    <w:p w14:paraId="5085BCF1" w14:textId="77777777" w:rsidR="00E64830" w:rsidRPr="00EB37F1" w:rsidRDefault="00E64830" w:rsidP="007B0DDA">
      <w:pPr>
        <w:pStyle w:val="Heading2"/>
        <w:ind w:left="0"/>
        <w:jc w:val="both"/>
        <w:rPr>
          <w:rFonts w:ascii="Tahoma" w:hAnsi="Tahoma" w:cs="Tahoma"/>
          <w:sz w:val="18"/>
          <w:szCs w:val="18"/>
        </w:rPr>
      </w:pPr>
    </w:p>
    <w:p w14:paraId="5085BCF2" w14:textId="77777777" w:rsidR="0021637C" w:rsidRPr="00EB37F1" w:rsidRDefault="0021637C" w:rsidP="007B0DDA">
      <w:pPr>
        <w:pStyle w:val="Heading2"/>
        <w:ind w:left="0"/>
        <w:jc w:val="both"/>
        <w:rPr>
          <w:rFonts w:ascii="Tahoma" w:hAnsi="Tahoma" w:cs="Tahoma"/>
          <w:sz w:val="18"/>
          <w:szCs w:val="18"/>
        </w:rPr>
      </w:pPr>
    </w:p>
    <w:p w14:paraId="5085BCF3" w14:textId="77777777" w:rsidR="007B0DDA" w:rsidRPr="00AE656A" w:rsidRDefault="007B0DDA" w:rsidP="007B0DDA">
      <w:pPr>
        <w:pStyle w:val="Heading2"/>
        <w:ind w:left="0"/>
        <w:jc w:val="both"/>
      </w:pPr>
      <w:bookmarkStart w:id="633" w:name="_Toc336338169"/>
      <w:bookmarkStart w:id="634" w:name="_Toc357598269"/>
      <w:r w:rsidRPr="00AE656A">
        <w:rPr>
          <w:rFonts w:ascii="Tahoma" w:hAnsi="Tahoma" w:cs="Tahoma"/>
          <w:color w:val="FF6600"/>
        </w:rPr>
        <w:t>ALTERAÇÕES EM OUTUBRO DE 2012</w:t>
      </w:r>
      <w:bookmarkEnd w:id="633"/>
      <w:bookmarkEnd w:id="634"/>
    </w:p>
    <w:p w14:paraId="5085BCF4" w14:textId="77777777" w:rsidR="007B0DDA" w:rsidRPr="00AE656A" w:rsidRDefault="007B0DDA" w:rsidP="007B0DDA"/>
    <w:p w14:paraId="5085BCF5" w14:textId="77777777" w:rsidR="007B0DDA" w:rsidRPr="00AE656A" w:rsidRDefault="007B0DDA" w:rsidP="003E606C">
      <w:pPr>
        <w:spacing w:after="60"/>
      </w:pPr>
      <w:r w:rsidRPr="00AE656A">
        <w:rPr>
          <w:b/>
        </w:rPr>
        <w:t>Adições</w:t>
      </w:r>
    </w:p>
    <w:p w14:paraId="5085BCF6" w14:textId="77777777" w:rsidR="007B0DDA" w:rsidRPr="00AE656A" w:rsidRDefault="00AD19DE" w:rsidP="007B0DDA">
      <w:r w:rsidRPr="00AE656A">
        <w:rPr>
          <w:rFonts w:cs="Tahoma"/>
          <w:color w:val="000000"/>
          <w:szCs w:val="20"/>
        </w:rPr>
        <w:t>Licença de Assinatura do Windows Companion</w:t>
      </w:r>
    </w:p>
    <w:p w14:paraId="5085BCF7" w14:textId="77777777" w:rsidR="007B0DDA" w:rsidRPr="00AE656A" w:rsidRDefault="007B0DDA" w:rsidP="007B0DDA"/>
    <w:p w14:paraId="5085BCF8" w14:textId="77777777" w:rsidR="007B0DDA" w:rsidRPr="00AE656A" w:rsidRDefault="007B0DDA" w:rsidP="003E606C">
      <w:pPr>
        <w:spacing w:after="60"/>
      </w:pPr>
      <w:r w:rsidRPr="00AE656A">
        <w:rPr>
          <w:b/>
        </w:rPr>
        <w:t>Alterações</w:t>
      </w:r>
    </w:p>
    <w:p w14:paraId="5085BCF9" w14:textId="77777777" w:rsidR="007B0DDA" w:rsidRPr="00AE656A" w:rsidRDefault="007B0DDA" w:rsidP="007B0DDA">
      <w:r w:rsidRPr="00AE656A">
        <w:rPr>
          <w:rFonts w:cs="Tahoma"/>
          <w:color w:val="000000"/>
          <w:szCs w:val="20"/>
        </w:rPr>
        <w:t>Os valores de ponto foram alterados para os seguintes produtos:</w:t>
      </w:r>
    </w:p>
    <w:p w14:paraId="5085BCFA" w14:textId="77777777" w:rsidR="007B0DDA" w:rsidRPr="00AE656A" w:rsidRDefault="007B0DDA" w:rsidP="007B0DDA">
      <w:r w:rsidRPr="00AE656A">
        <w:rPr>
          <w:rFonts w:cs="Tahoma"/>
          <w:color w:val="000000"/>
          <w:szCs w:val="20"/>
        </w:rPr>
        <w:t>Core Infrastructure Server Suite Datacenter</w:t>
      </w:r>
    </w:p>
    <w:p w14:paraId="5085BCFB" w14:textId="77777777" w:rsidR="007B0DDA" w:rsidRPr="00AE656A" w:rsidRDefault="007B0DDA" w:rsidP="007B0DDA">
      <w:r w:rsidRPr="00AE656A">
        <w:rPr>
          <w:rFonts w:cs="Tahoma"/>
          <w:color w:val="000000"/>
          <w:szCs w:val="20"/>
        </w:rPr>
        <w:t>Core Infrastructure Server Suite Standard</w:t>
      </w:r>
    </w:p>
    <w:p w14:paraId="5085BCFC" w14:textId="77777777" w:rsidR="007B0DDA" w:rsidRPr="00AE656A" w:rsidRDefault="007B0DDA" w:rsidP="007B0DDA">
      <w:r w:rsidRPr="00AE656A">
        <w:rPr>
          <w:rFonts w:cs="Tahoma"/>
          <w:color w:val="000000"/>
          <w:szCs w:val="20"/>
        </w:rPr>
        <w:t>Licença de Gerenciamento do System Center 2012 Standard Server (2 processadores)</w:t>
      </w:r>
    </w:p>
    <w:p w14:paraId="5085BCFD" w14:textId="77777777" w:rsidR="007B0DDA" w:rsidRPr="00AE656A" w:rsidRDefault="007B0DDA" w:rsidP="007B0DDA">
      <w:r w:rsidRPr="00AE656A">
        <w:rPr>
          <w:rFonts w:cs="Tahoma"/>
          <w:color w:val="000000"/>
          <w:szCs w:val="20"/>
        </w:rPr>
        <w:t>Licença de Gerenciamento do System Center 2012 Datacenter Server (2 processadores)</w:t>
      </w:r>
    </w:p>
    <w:p w14:paraId="5085BCFE" w14:textId="77777777" w:rsidR="007B0DDA" w:rsidRPr="00AE656A" w:rsidRDefault="007B0DDA" w:rsidP="007B0DDA">
      <w:r w:rsidRPr="00AE656A">
        <w:rPr>
          <w:rFonts w:cs="Tahoma"/>
          <w:color w:val="000000"/>
          <w:szCs w:val="20"/>
        </w:rPr>
        <w:t>System Center Configuration Manager 2007 R3</w:t>
      </w:r>
    </w:p>
    <w:p w14:paraId="5085BCFF" w14:textId="77777777" w:rsidR="007B0DDA" w:rsidRPr="00AE656A" w:rsidRDefault="007B0DDA" w:rsidP="007B0DDA">
      <w:r w:rsidRPr="00AE656A">
        <w:rPr>
          <w:rFonts w:cs="Tahoma"/>
          <w:color w:val="000000"/>
          <w:szCs w:val="20"/>
        </w:rPr>
        <w:t xml:space="preserve">Licença de Gerenciamento de Servidor do System Center Configuration Manager 2007 R3 Enterprise </w:t>
      </w:r>
    </w:p>
    <w:p w14:paraId="5085BD00" w14:textId="77777777" w:rsidR="007B0DDA" w:rsidRPr="00AE656A" w:rsidRDefault="007B0DDA" w:rsidP="007B0DDA">
      <w:r w:rsidRPr="00AE656A">
        <w:rPr>
          <w:rFonts w:cs="Tahoma"/>
          <w:color w:val="000000"/>
          <w:szCs w:val="20"/>
        </w:rPr>
        <w:t>Licença de Gerenciamento de Servidor Standard (ML de Servidor Standard) do System Center Configuration Manager 2007 R3)</w:t>
      </w:r>
    </w:p>
    <w:p w14:paraId="5085BD01" w14:textId="77777777" w:rsidR="007B0DDA" w:rsidRPr="00AE656A" w:rsidRDefault="007B0DDA" w:rsidP="007B0DDA">
      <w:r w:rsidRPr="00AE656A">
        <w:rPr>
          <w:rFonts w:cs="Tahoma"/>
          <w:color w:val="000000"/>
          <w:szCs w:val="20"/>
        </w:rPr>
        <w:t>System Center Configuration Manager 2007 R3 com Tecnologia SQL Server 2008</w:t>
      </w:r>
    </w:p>
    <w:p w14:paraId="5085BD02" w14:textId="77777777" w:rsidR="007B0DDA" w:rsidRPr="00AE656A" w:rsidRDefault="007B0DDA" w:rsidP="007B0DDA">
      <w:r w:rsidRPr="00AE656A">
        <w:rPr>
          <w:rFonts w:cs="Tahoma"/>
          <w:color w:val="000000"/>
          <w:szCs w:val="20"/>
        </w:rPr>
        <w:t>Licença de Gerenciamento de Cliente do System Center Data Protection Manager 2010 por Usuário</w:t>
      </w:r>
    </w:p>
    <w:p w14:paraId="5085BD03" w14:textId="77777777" w:rsidR="007B0DDA" w:rsidRPr="00AE656A" w:rsidRDefault="007B0DDA" w:rsidP="007B0DDA">
      <w:r w:rsidRPr="00AE656A">
        <w:rPr>
          <w:rFonts w:cs="Tahoma"/>
          <w:color w:val="000000"/>
          <w:szCs w:val="20"/>
        </w:rPr>
        <w:t>Licença de Gerenciamento de Cliente do System Center Data Protection Manager 2010 por OSE</w:t>
      </w:r>
    </w:p>
    <w:p w14:paraId="5085BD04" w14:textId="77777777" w:rsidR="007B0DDA" w:rsidRPr="00AE656A" w:rsidRDefault="007B0DDA" w:rsidP="007B0DDA">
      <w:r w:rsidRPr="00AE656A">
        <w:rPr>
          <w:rFonts w:cs="Tahoma"/>
          <w:color w:val="000000"/>
          <w:szCs w:val="20"/>
        </w:rPr>
        <w:t xml:space="preserve">Licença de Gerenciamento de Servidor Enterprise do System Center Data Protection Manager 2010 </w:t>
      </w:r>
    </w:p>
    <w:p w14:paraId="5085BD05" w14:textId="77777777" w:rsidR="007B0DDA" w:rsidRPr="00AE656A" w:rsidRDefault="007B0DDA" w:rsidP="007B0DDA">
      <w:r w:rsidRPr="00AE656A">
        <w:rPr>
          <w:rFonts w:cs="Tahoma"/>
          <w:color w:val="000000"/>
          <w:szCs w:val="20"/>
        </w:rPr>
        <w:t xml:space="preserve">Licença de Gerenciamento de Servidor Standard do System Center Data Protection Manager 2010 </w:t>
      </w:r>
    </w:p>
    <w:p w14:paraId="5085BD06" w14:textId="77777777" w:rsidR="007B0DDA" w:rsidRPr="00AE656A" w:rsidRDefault="007B0DDA" w:rsidP="007B0DDA">
      <w:r w:rsidRPr="00AE656A">
        <w:rPr>
          <w:rFonts w:cs="Tahoma"/>
          <w:color w:val="000000"/>
          <w:szCs w:val="20"/>
        </w:rPr>
        <w:t>System Center Operations Manager 2007 R2</w:t>
      </w:r>
    </w:p>
    <w:p w14:paraId="5085BD07" w14:textId="77777777" w:rsidR="007B0DDA" w:rsidRPr="00AE656A" w:rsidRDefault="007B0DDA" w:rsidP="007B0DDA">
      <w:r w:rsidRPr="00AE656A">
        <w:rPr>
          <w:rFonts w:cs="Tahoma"/>
          <w:color w:val="000000"/>
          <w:szCs w:val="20"/>
        </w:rPr>
        <w:t>System Center Operations Manager 2007 R2 com Tecnologia SQL Server 2008</w:t>
      </w:r>
    </w:p>
    <w:p w14:paraId="5085BD08" w14:textId="77777777" w:rsidR="007B0DDA" w:rsidRPr="00AE656A" w:rsidRDefault="007B0DDA" w:rsidP="007B0DDA">
      <w:r w:rsidRPr="00AE656A">
        <w:rPr>
          <w:rFonts w:cs="Tahoma"/>
          <w:color w:val="000000"/>
          <w:szCs w:val="20"/>
        </w:rPr>
        <w:t xml:space="preserve">Licença de Gerenciamento de Servidor Standard do System Center Operations Manager 2007 R2 </w:t>
      </w:r>
    </w:p>
    <w:p w14:paraId="5085BD09" w14:textId="77777777" w:rsidR="007B0DDA" w:rsidRPr="00AE656A" w:rsidRDefault="007B0DDA" w:rsidP="007B0DDA">
      <w:r w:rsidRPr="00AE656A">
        <w:rPr>
          <w:rFonts w:cs="Tahoma"/>
          <w:color w:val="000000"/>
          <w:szCs w:val="20"/>
        </w:rPr>
        <w:t xml:space="preserve">Licença de Gerenciamento de Servidor Enterprise do System Center Operations Manager 2007 R2 </w:t>
      </w:r>
    </w:p>
    <w:p w14:paraId="5085BD0A" w14:textId="77777777" w:rsidR="007B0DDA" w:rsidRPr="00AE656A" w:rsidRDefault="007B0DDA" w:rsidP="007B0DDA">
      <w:r w:rsidRPr="00AE656A">
        <w:rPr>
          <w:rFonts w:cs="Tahoma"/>
          <w:color w:val="000000"/>
          <w:szCs w:val="20"/>
        </w:rPr>
        <w:t>Licença de Gerenciamento de Cliente do System Center Operations Manager 2007 R2 por OSE</w:t>
      </w:r>
    </w:p>
    <w:p w14:paraId="5085BD0B" w14:textId="77777777" w:rsidR="007B0DDA" w:rsidRPr="00AE656A" w:rsidRDefault="007B0DDA" w:rsidP="007B0DDA">
      <w:r w:rsidRPr="00AE656A">
        <w:rPr>
          <w:rFonts w:cs="Tahoma"/>
          <w:color w:val="000000"/>
          <w:szCs w:val="20"/>
        </w:rPr>
        <w:t>Licença de Gerenciamento de Cliente do System Center Operations Manager 2007 R2 por Usuário</w:t>
      </w:r>
    </w:p>
    <w:p w14:paraId="5085BD0C" w14:textId="77777777" w:rsidR="007B0DDA" w:rsidRPr="00AE656A" w:rsidRDefault="007B0DDA" w:rsidP="007B0DDA">
      <w:r w:rsidRPr="00AE656A">
        <w:rPr>
          <w:rFonts w:cs="Tahoma"/>
          <w:color w:val="000000"/>
          <w:szCs w:val="20"/>
        </w:rPr>
        <w:t xml:space="preserve">System Center Server Management Suite Enterprise </w:t>
      </w:r>
    </w:p>
    <w:p w14:paraId="5085BD0D" w14:textId="77777777" w:rsidR="007B0DDA" w:rsidRPr="00AE656A" w:rsidRDefault="007B0DDA" w:rsidP="007B0DDA">
      <w:r w:rsidRPr="00AE656A">
        <w:rPr>
          <w:rFonts w:cs="Tahoma"/>
          <w:color w:val="000000"/>
          <w:szCs w:val="20"/>
        </w:rPr>
        <w:t>System Center Server Management Suite Datacenter</w:t>
      </w:r>
    </w:p>
    <w:p w14:paraId="5085BD0E" w14:textId="77777777" w:rsidR="007B0DDA" w:rsidRPr="00AE656A" w:rsidRDefault="007B0DDA" w:rsidP="007B0DDA">
      <w:r w:rsidRPr="00AE656A">
        <w:rPr>
          <w:rFonts w:cs="Tahoma"/>
          <w:color w:val="000000"/>
          <w:szCs w:val="20"/>
        </w:rPr>
        <w:t>System Center Service Manager 2010</w:t>
      </w:r>
    </w:p>
    <w:p w14:paraId="5085BD0F" w14:textId="77777777" w:rsidR="007B0DDA" w:rsidRPr="00AE656A" w:rsidRDefault="007B0DDA" w:rsidP="007B0DDA">
      <w:r w:rsidRPr="00AE656A">
        <w:rPr>
          <w:rFonts w:cs="Tahoma"/>
          <w:color w:val="000000"/>
          <w:szCs w:val="20"/>
        </w:rPr>
        <w:t>System Center Service Manager 2010 com Tecnologia SQL Server 2008</w:t>
      </w:r>
    </w:p>
    <w:p w14:paraId="5085BD10" w14:textId="77777777" w:rsidR="007B0DDA" w:rsidRPr="00AE656A" w:rsidRDefault="007B0DDA" w:rsidP="007B0DDA">
      <w:r w:rsidRPr="00AE656A">
        <w:rPr>
          <w:rFonts w:cs="Tahoma"/>
          <w:color w:val="000000"/>
          <w:szCs w:val="20"/>
        </w:rPr>
        <w:t>Licença de Gerenciamento de Cliente (ML de Cliente) do System Center Service Manager 2010 por OSE</w:t>
      </w:r>
    </w:p>
    <w:p w14:paraId="5085BD11" w14:textId="77777777" w:rsidR="007B0DDA" w:rsidRPr="00AE656A" w:rsidRDefault="007B0DDA" w:rsidP="007B0DDA">
      <w:r w:rsidRPr="00AE656A">
        <w:rPr>
          <w:rFonts w:cs="Tahoma"/>
          <w:color w:val="000000"/>
          <w:szCs w:val="20"/>
        </w:rPr>
        <w:t>Licença de Gerenciamento de Cliente (ML de Cliente) do System Center Service Manager 2010 por Usuário</w:t>
      </w:r>
    </w:p>
    <w:p w14:paraId="5085BD12" w14:textId="77777777" w:rsidR="007B0DDA" w:rsidRPr="00AE656A" w:rsidRDefault="007B0DDA" w:rsidP="007B0DDA">
      <w:r w:rsidRPr="00AE656A">
        <w:rPr>
          <w:rFonts w:cs="Tahoma"/>
          <w:color w:val="000000"/>
          <w:szCs w:val="20"/>
        </w:rPr>
        <w:t>Licença de Gerenciamento de Servidor (ML de Servidor) do System Center Service Manager 2010 por OSE</w:t>
      </w:r>
    </w:p>
    <w:p w14:paraId="5085BD13" w14:textId="77777777" w:rsidR="007B0DDA" w:rsidRPr="00AE656A" w:rsidRDefault="007B0DDA" w:rsidP="007B0DDA">
      <w:r w:rsidRPr="00AE656A">
        <w:rPr>
          <w:rFonts w:cs="Tahoma"/>
          <w:color w:val="000000"/>
          <w:szCs w:val="20"/>
        </w:rPr>
        <w:t>Licença de Gerenciamento de Cliente do System Center Virtual Machine Manager 2008 R2 por OSE</w:t>
      </w:r>
    </w:p>
    <w:p w14:paraId="5085BD14" w14:textId="77777777" w:rsidR="007B0DDA" w:rsidRPr="00AE656A" w:rsidRDefault="007B0DDA" w:rsidP="007B0DDA">
      <w:r w:rsidRPr="00AE656A">
        <w:rPr>
          <w:rFonts w:cs="Tahoma"/>
          <w:color w:val="000000"/>
          <w:szCs w:val="20"/>
        </w:rPr>
        <w:t>Licença de Gerenciamento de Cliente do System Center Virtual Machine Manager 2008 R2 por Usuário</w:t>
      </w:r>
    </w:p>
    <w:p w14:paraId="5085BD15" w14:textId="77777777" w:rsidR="007B0DDA" w:rsidRPr="00AE656A" w:rsidRDefault="007B0DDA" w:rsidP="007B0DDA">
      <w:r w:rsidRPr="00AE656A">
        <w:rPr>
          <w:rFonts w:cs="Tahoma"/>
          <w:color w:val="000000"/>
          <w:szCs w:val="20"/>
        </w:rPr>
        <w:t>Licença de Gerenciamento de Servidor Enterprise do System Center Virtual Machine Manager 2008 R2</w:t>
      </w:r>
    </w:p>
    <w:p w14:paraId="5085BD16" w14:textId="77777777" w:rsidR="007B0DDA" w:rsidRPr="00AE656A" w:rsidRDefault="007B0DDA" w:rsidP="007B0DDA"/>
    <w:p w14:paraId="5085BD17" w14:textId="77777777" w:rsidR="007B0DDA" w:rsidRPr="00AE656A" w:rsidRDefault="007B0DDA" w:rsidP="003E606C">
      <w:pPr>
        <w:spacing w:after="60"/>
      </w:pPr>
      <w:r w:rsidRPr="00AE656A">
        <w:rPr>
          <w:b/>
        </w:rPr>
        <w:t>Exclusões</w:t>
      </w:r>
    </w:p>
    <w:p w14:paraId="5085BD18" w14:textId="77777777" w:rsidR="007B0DDA" w:rsidRPr="00AE656A" w:rsidRDefault="007B0DDA" w:rsidP="007B0DDA">
      <w:r w:rsidRPr="00AE656A">
        <w:rPr>
          <w:color w:val="000000"/>
        </w:rPr>
        <w:t>System Center Mobile Device Manager 2008</w:t>
      </w:r>
    </w:p>
    <w:p w14:paraId="5085BD19" w14:textId="77777777" w:rsidR="00B20EAC" w:rsidRPr="00AE656A" w:rsidRDefault="00B20EAC" w:rsidP="007B0DDA">
      <w:r w:rsidRPr="00AE656A">
        <w:rPr>
          <w:color w:val="000000"/>
        </w:rPr>
        <w:t>Database Consolidation Appliance 2012</w:t>
      </w:r>
    </w:p>
    <w:p w14:paraId="5085BD1A" w14:textId="77777777" w:rsidR="00593FBD" w:rsidRDefault="00593FBD" w:rsidP="00593FBD">
      <w:pPr>
        <w:ind w:right="720"/>
      </w:pPr>
    </w:p>
    <w:p w14:paraId="5085BD1B" w14:textId="77777777" w:rsidR="00EB37F1" w:rsidRDefault="00EB37F1" w:rsidP="00593FBD">
      <w:pPr>
        <w:ind w:right="720"/>
      </w:pPr>
    </w:p>
    <w:p w14:paraId="5085BD1C" w14:textId="77777777" w:rsidR="00EB37F1" w:rsidRDefault="00EB37F1" w:rsidP="00593FBD">
      <w:pPr>
        <w:ind w:right="720"/>
      </w:pPr>
    </w:p>
    <w:p w14:paraId="5085BD1D" w14:textId="77777777" w:rsidR="00EB37F1" w:rsidRDefault="00EB37F1" w:rsidP="00593FBD">
      <w:pPr>
        <w:ind w:right="720"/>
      </w:pPr>
    </w:p>
    <w:p w14:paraId="5085BD1E" w14:textId="77777777" w:rsidR="00EB37F1" w:rsidRDefault="00EB37F1" w:rsidP="00593FBD">
      <w:pPr>
        <w:ind w:right="720"/>
      </w:pPr>
    </w:p>
    <w:p w14:paraId="5085BD1F" w14:textId="77777777" w:rsidR="00EB37F1" w:rsidRDefault="00EB37F1" w:rsidP="00593FBD">
      <w:pPr>
        <w:ind w:right="720"/>
      </w:pPr>
    </w:p>
    <w:p w14:paraId="5085BD20" w14:textId="77777777" w:rsidR="00DE5B24" w:rsidRDefault="00DE5B24" w:rsidP="00593FBD">
      <w:pPr>
        <w:ind w:right="720"/>
      </w:pPr>
    </w:p>
    <w:p w14:paraId="5085BD21" w14:textId="77777777" w:rsidR="00593FBD" w:rsidRPr="00AE656A" w:rsidRDefault="003D1247" w:rsidP="00593FBD">
      <w:pPr>
        <w:pStyle w:val="Heading2"/>
        <w:ind w:left="0"/>
        <w:jc w:val="both"/>
      </w:pPr>
      <w:bookmarkStart w:id="635" w:name="_Toc336338170"/>
      <w:bookmarkStart w:id="636" w:name="_Toc357598270"/>
      <w:r w:rsidRPr="00AE656A">
        <w:rPr>
          <w:rFonts w:ascii="Tahoma" w:hAnsi="Tahoma" w:cs="Tahoma"/>
          <w:color w:val="FF6600"/>
        </w:rPr>
        <w:t>ALTERAÇÕES EM SETEMBRO DE 2012</w:t>
      </w:r>
      <w:bookmarkEnd w:id="635"/>
      <w:bookmarkEnd w:id="636"/>
    </w:p>
    <w:p w14:paraId="5085BD22" w14:textId="77777777" w:rsidR="007B0DDA" w:rsidRPr="00543B9D" w:rsidRDefault="007B0DDA">
      <w:pPr>
        <w:ind w:right="720"/>
        <w:rPr>
          <w:sz w:val="14"/>
          <w:szCs w:val="14"/>
        </w:rPr>
      </w:pPr>
    </w:p>
    <w:p w14:paraId="5085BD23" w14:textId="77777777" w:rsidR="00593FBD" w:rsidRPr="00AE656A" w:rsidRDefault="00593FBD" w:rsidP="003E606C">
      <w:pPr>
        <w:spacing w:after="60"/>
      </w:pPr>
      <w:r w:rsidRPr="00AE656A">
        <w:rPr>
          <w:b/>
        </w:rPr>
        <w:t>Adições</w:t>
      </w:r>
    </w:p>
    <w:p w14:paraId="5085BD24" w14:textId="77777777" w:rsidR="00593FBD" w:rsidRPr="00AE656A" w:rsidRDefault="00593FBD"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Professional 2012</w:t>
      </w:r>
    </w:p>
    <w:p w14:paraId="5085BD25" w14:textId="77777777" w:rsidR="00593FBD" w:rsidRPr="00AE656A" w:rsidRDefault="00593FBD"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Professional 2012 com MSDN</w:t>
      </w:r>
    </w:p>
    <w:p w14:paraId="5085BD26" w14:textId="77777777" w:rsidR="00593FBD"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Premium 2012 com MSDN</w:t>
      </w:r>
    </w:p>
    <w:p w14:paraId="5085BD27" w14:textId="77777777" w:rsidR="00CB0262"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Ultimate 2012 com MSDN</w:t>
      </w:r>
    </w:p>
    <w:p w14:paraId="5085BD28" w14:textId="77777777" w:rsidR="00593FBD"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Test Professional 2012 com MSDN</w:t>
      </w:r>
    </w:p>
    <w:p w14:paraId="5085BD29" w14:textId="77777777" w:rsidR="00593FBD"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Team Foundation Server 2012 com Tecnologia SQL Server 2012</w:t>
      </w:r>
    </w:p>
    <w:p w14:paraId="5085BD2A" w14:textId="77777777" w:rsidR="00CB0262" w:rsidRPr="00AE656A" w:rsidRDefault="00CB0262" w:rsidP="00EF4590">
      <w:r w:rsidRPr="00AE656A">
        <w:rPr>
          <w:rFonts w:cs="Tahoma"/>
          <w:color w:val="000000"/>
          <w:szCs w:val="20"/>
        </w:rPr>
        <w:t>CAL do Dispositivo do Visual Studio</w:t>
      </w:r>
      <w:r w:rsidR="005841BE" w:rsidRPr="00AE656A">
        <w:rPr>
          <w:rFonts w:cs="Tahoma"/>
          <w:color w:val="000000"/>
          <w:szCs w:val="20"/>
          <w:vertAlign w:val="superscript"/>
        </w:rPr>
        <w:t>®</w:t>
      </w:r>
      <w:r w:rsidRPr="00AE656A">
        <w:rPr>
          <w:rFonts w:cs="Tahoma"/>
          <w:color w:val="000000"/>
          <w:szCs w:val="20"/>
        </w:rPr>
        <w:t xml:space="preserve"> Team Foundation Server 2012</w:t>
      </w:r>
    </w:p>
    <w:p w14:paraId="5085BD2B" w14:textId="77777777" w:rsidR="00CB0262" w:rsidRPr="00AE656A" w:rsidRDefault="00CB0262" w:rsidP="00EF4590">
      <w:r w:rsidRPr="00AE656A">
        <w:rPr>
          <w:rFonts w:cs="Tahoma"/>
          <w:color w:val="000000"/>
          <w:szCs w:val="20"/>
        </w:rPr>
        <w:t>CAL do Usuário do Visual Studio</w:t>
      </w:r>
      <w:r w:rsidR="005841BE" w:rsidRPr="00AE656A">
        <w:rPr>
          <w:rFonts w:cs="Tahoma"/>
          <w:color w:val="000000"/>
          <w:szCs w:val="20"/>
          <w:vertAlign w:val="superscript"/>
        </w:rPr>
        <w:t>®</w:t>
      </w:r>
      <w:r w:rsidRPr="00AE656A">
        <w:rPr>
          <w:rFonts w:cs="Tahoma"/>
          <w:color w:val="000000"/>
          <w:szCs w:val="20"/>
        </w:rPr>
        <w:t xml:space="preserve"> Team Foundation Server 2012</w:t>
      </w:r>
    </w:p>
    <w:p w14:paraId="5085BD2C" w14:textId="77777777" w:rsidR="00CB0262" w:rsidRPr="00AE656A" w:rsidRDefault="00CB0262" w:rsidP="00EF4590">
      <w:r w:rsidRPr="00AE656A">
        <w:rPr>
          <w:rFonts w:cs="Tahoma"/>
          <w:color w:val="000000"/>
          <w:szCs w:val="20"/>
        </w:rPr>
        <w:t>External Connector do Visual Studio</w:t>
      </w:r>
      <w:r w:rsidR="005841BE" w:rsidRPr="00AE656A">
        <w:rPr>
          <w:rFonts w:cs="Tahoma"/>
          <w:color w:val="000000"/>
          <w:szCs w:val="20"/>
          <w:vertAlign w:val="superscript"/>
        </w:rPr>
        <w:t>®</w:t>
      </w:r>
      <w:r w:rsidRPr="00AE656A">
        <w:rPr>
          <w:rFonts w:cs="Tahoma"/>
          <w:color w:val="000000"/>
          <w:szCs w:val="20"/>
        </w:rPr>
        <w:t xml:space="preserve"> Team Foundation Server 2012</w:t>
      </w:r>
    </w:p>
    <w:p w14:paraId="5085BD2D" w14:textId="77777777" w:rsidR="00CB0262" w:rsidRPr="00AE656A" w:rsidRDefault="00CB0262" w:rsidP="00EF4590">
      <w:r w:rsidRPr="00AE656A">
        <w:rPr>
          <w:rFonts w:cs="Tahoma"/>
          <w:color w:val="000000"/>
          <w:szCs w:val="20"/>
        </w:rPr>
        <w:t>CAL do Windows Server™ 2012 (Dispositivo e Usuário)</w:t>
      </w:r>
    </w:p>
    <w:p w14:paraId="5085BD2E" w14:textId="77777777" w:rsidR="00CB0262" w:rsidRPr="00AE656A" w:rsidRDefault="00CB0262" w:rsidP="00EF4590">
      <w:r w:rsidRPr="00AE656A">
        <w:rPr>
          <w:rFonts w:cs="Tahoma"/>
          <w:color w:val="000000"/>
          <w:szCs w:val="20"/>
        </w:rPr>
        <w:t>Windows Server™ 2012 Datacenter</w:t>
      </w:r>
    </w:p>
    <w:p w14:paraId="5085BD2F" w14:textId="77777777" w:rsidR="00CB0262" w:rsidRPr="00AE656A" w:rsidRDefault="00CB0262" w:rsidP="00EF4590">
      <w:r w:rsidRPr="00AE656A">
        <w:rPr>
          <w:rFonts w:cs="Tahoma"/>
          <w:color w:val="000000"/>
          <w:szCs w:val="20"/>
        </w:rPr>
        <w:t>Windows Server™ 2012 Standard</w:t>
      </w:r>
    </w:p>
    <w:p w14:paraId="5085BD30" w14:textId="77777777" w:rsidR="00CB0262" w:rsidRPr="00AE656A" w:rsidRDefault="00CB0262" w:rsidP="00EF4590">
      <w:r w:rsidRPr="00AE656A">
        <w:rPr>
          <w:rFonts w:cs="Tahoma"/>
          <w:color w:val="000000"/>
          <w:szCs w:val="20"/>
        </w:rPr>
        <w:t>External Connector do Windows Server™ 2012</w:t>
      </w:r>
    </w:p>
    <w:p w14:paraId="5085BD31" w14:textId="77777777" w:rsidR="00CB0262" w:rsidRPr="00AE656A" w:rsidRDefault="00CB0262" w:rsidP="00EF4590">
      <w:r w:rsidRPr="00AE656A">
        <w:rPr>
          <w:rFonts w:cs="Tahoma"/>
          <w:color w:val="000000"/>
          <w:szCs w:val="20"/>
        </w:rPr>
        <w:t>CAL de Serviços de Área de Trabalho Remota do Windows Server™ 2012</w:t>
      </w:r>
    </w:p>
    <w:p w14:paraId="5085BD32" w14:textId="77777777" w:rsidR="00CB0262" w:rsidRPr="00AE656A" w:rsidRDefault="00CB0262" w:rsidP="00EF4590">
      <w:r w:rsidRPr="00AE656A">
        <w:rPr>
          <w:rFonts w:cs="Tahoma"/>
          <w:color w:val="000000"/>
          <w:szCs w:val="20"/>
        </w:rPr>
        <w:t>External Connector dos Serviços de Área de Trabalho Remota do Windows Server™ 2012</w:t>
      </w:r>
    </w:p>
    <w:p w14:paraId="5085BD33" w14:textId="77777777" w:rsidR="00CB0262" w:rsidRPr="00AE656A" w:rsidRDefault="00CB0262" w:rsidP="00EF4590">
      <w:r w:rsidRPr="00AE656A">
        <w:rPr>
          <w:rFonts w:cs="Tahoma"/>
          <w:color w:val="000000"/>
          <w:szCs w:val="20"/>
        </w:rPr>
        <w:t>CAL dos Serviços de Gerenciamento de Direitos do Windows Server™ 2012</w:t>
      </w:r>
    </w:p>
    <w:p w14:paraId="5085BD34" w14:textId="77777777" w:rsidR="00CB0262" w:rsidRPr="00AE656A" w:rsidRDefault="00CB0262" w:rsidP="00EF4590">
      <w:r w:rsidRPr="00AE656A">
        <w:rPr>
          <w:rFonts w:cs="Tahoma"/>
          <w:color w:val="000000"/>
          <w:szCs w:val="20"/>
        </w:rPr>
        <w:t>External Connector dos Serviços de Gerenciamento de Direitos do Windows Server™ 2012</w:t>
      </w:r>
    </w:p>
    <w:p w14:paraId="5085BD35" w14:textId="77777777" w:rsidR="00CB0262" w:rsidRPr="00AE656A" w:rsidRDefault="0095607F" w:rsidP="00EF4590">
      <w:r w:rsidRPr="00AE656A">
        <w:rPr>
          <w:rFonts w:cs="Tahoma"/>
          <w:color w:val="000000"/>
          <w:szCs w:val="18"/>
        </w:rPr>
        <w:t xml:space="preserve">CAL Aditiva Empresarial do Microsoft </w:t>
      </w:r>
      <w:r w:rsidRPr="00AE656A">
        <w:rPr>
          <w:rFonts w:cs="Tahoma"/>
          <w:color w:val="000000"/>
          <w:szCs w:val="20"/>
        </w:rPr>
        <w:t>Dynamics AX 2012 (Usuário e Dispositivo)</w:t>
      </w:r>
    </w:p>
    <w:p w14:paraId="5085BD36" w14:textId="77777777" w:rsidR="00CB0262" w:rsidRPr="00AE656A" w:rsidRDefault="0095607F" w:rsidP="00EF4590">
      <w:r w:rsidRPr="00AE656A">
        <w:rPr>
          <w:rFonts w:cs="Tahoma"/>
          <w:color w:val="000000"/>
          <w:szCs w:val="18"/>
        </w:rPr>
        <w:t xml:space="preserve">CAL Empresarial do Microsoft </w:t>
      </w:r>
      <w:r w:rsidRPr="00AE656A">
        <w:rPr>
          <w:rFonts w:cs="Tahoma"/>
          <w:color w:val="000000"/>
          <w:szCs w:val="20"/>
        </w:rPr>
        <w:t>Dynamics AX 2012 (Usuário e Dispositivo)</w:t>
      </w:r>
    </w:p>
    <w:p w14:paraId="5085BD37" w14:textId="77777777" w:rsidR="00CB0262" w:rsidRPr="00AE656A" w:rsidRDefault="0095607F" w:rsidP="00EF4590">
      <w:r w:rsidRPr="00AE656A">
        <w:rPr>
          <w:rFonts w:cs="Tahoma"/>
          <w:color w:val="000000"/>
          <w:szCs w:val="18"/>
        </w:rPr>
        <w:t xml:space="preserve">CAL Aditiva Funcional do Microsoft </w:t>
      </w:r>
      <w:r w:rsidRPr="00AE656A">
        <w:rPr>
          <w:rFonts w:cs="Tahoma"/>
          <w:color w:val="000000"/>
          <w:szCs w:val="20"/>
        </w:rPr>
        <w:t>Dynamics AX 2012 (Usuário e Dispositivo)</w:t>
      </w:r>
    </w:p>
    <w:p w14:paraId="5085BD38" w14:textId="77777777" w:rsidR="00CB0262" w:rsidRPr="00AE656A" w:rsidRDefault="0095607F" w:rsidP="00EF4590">
      <w:r w:rsidRPr="00AE656A">
        <w:rPr>
          <w:rFonts w:cs="Tahoma"/>
          <w:color w:val="000000"/>
          <w:szCs w:val="18"/>
        </w:rPr>
        <w:t xml:space="preserve">CAL Funcional do Microsoft </w:t>
      </w:r>
      <w:r w:rsidRPr="00AE656A">
        <w:rPr>
          <w:rFonts w:cs="Tahoma"/>
          <w:color w:val="000000"/>
          <w:szCs w:val="20"/>
        </w:rPr>
        <w:t>Dynamics AX 2012 (Usuário e Dispositivo)</w:t>
      </w:r>
    </w:p>
    <w:p w14:paraId="5085BD39" w14:textId="77777777" w:rsidR="00CB0262" w:rsidRPr="00AE656A" w:rsidRDefault="0095607F" w:rsidP="00EF4590">
      <w:r w:rsidRPr="00AE656A">
        <w:rPr>
          <w:rFonts w:cs="Tahoma"/>
          <w:color w:val="000000"/>
          <w:szCs w:val="18"/>
        </w:rPr>
        <w:t xml:space="preserve">CAL de Autoatendimento do Microsoft </w:t>
      </w:r>
      <w:r w:rsidRPr="00AE656A">
        <w:rPr>
          <w:rFonts w:cs="Tahoma"/>
          <w:color w:val="000000"/>
          <w:szCs w:val="20"/>
        </w:rPr>
        <w:t>Dynamics AX 2012 (Usuário e Dispositivo)</w:t>
      </w:r>
    </w:p>
    <w:p w14:paraId="5085BD3A" w14:textId="77777777" w:rsidR="00CB0262" w:rsidRPr="00AE656A" w:rsidRDefault="0095607F" w:rsidP="00EF4590">
      <w:r w:rsidRPr="00AE656A">
        <w:rPr>
          <w:rFonts w:cs="Tahoma"/>
          <w:color w:val="000000"/>
          <w:szCs w:val="18"/>
        </w:rPr>
        <w:t xml:space="preserve">Microsoft </w:t>
      </w:r>
      <w:r w:rsidRPr="00AE656A">
        <w:rPr>
          <w:rFonts w:cs="Tahoma"/>
          <w:color w:val="000000"/>
          <w:szCs w:val="20"/>
        </w:rPr>
        <w:t>Dynamics AX 2012 Server</w:t>
      </w:r>
    </w:p>
    <w:p w14:paraId="5085BD3B" w14:textId="77777777" w:rsidR="00CB0262" w:rsidRPr="00AE656A" w:rsidRDefault="0095607F" w:rsidP="00EF4590">
      <w:r w:rsidRPr="00AE656A">
        <w:rPr>
          <w:rFonts w:cs="Tahoma"/>
          <w:color w:val="000000"/>
          <w:szCs w:val="18"/>
        </w:rPr>
        <w:t xml:space="preserve">CAL Aditiva de Tarefa do Microsoft </w:t>
      </w:r>
      <w:r w:rsidRPr="00AE656A">
        <w:rPr>
          <w:rFonts w:cs="Tahoma"/>
          <w:color w:val="000000"/>
          <w:szCs w:val="20"/>
        </w:rPr>
        <w:t>Dynamics AX 2012 (Usuário e Dispositivo)</w:t>
      </w:r>
    </w:p>
    <w:p w14:paraId="5085BD3C" w14:textId="77777777" w:rsidR="00CB0262" w:rsidRPr="00AE656A" w:rsidRDefault="0095607F" w:rsidP="00EF4590">
      <w:r w:rsidRPr="00AE656A">
        <w:rPr>
          <w:rFonts w:cs="Tahoma"/>
          <w:color w:val="000000"/>
          <w:szCs w:val="18"/>
        </w:rPr>
        <w:t xml:space="preserve">CAL de Tarefa do Microsoft </w:t>
      </w:r>
      <w:r w:rsidRPr="00AE656A">
        <w:rPr>
          <w:rFonts w:cs="Tahoma"/>
          <w:color w:val="000000"/>
          <w:szCs w:val="20"/>
        </w:rPr>
        <w:t>Dynamics AX 2012 (Usuário e Dispositivo)</w:t>
      </w:r>
    </w:p>
    <w:p w14:paraId="5085BD3D" w14:textId="77777777" w:rsidR="00CB0262" w:rsidRPr="00AE656A" w:rsidRDefault="00CB0262" w:rsidP="00EF4590">
      <w:r w:rsidRPr="00AE656A">
        <w:rPr>
          <w:rFonts w:cs="Tahoma"/>
          <w:color w:val="000000"/>
          <w:szCs w:val="20"/>
        </w:rPr>
        <w:t>Windows 8 Enterprise Sideloading</w:t>
      </w:r>
    </w:p>
    <w:p w14:paraId="5085BD3E" w14:textId="77777777" w:rsidR="00CB0262" w:rsidRPr="00AE656A" w:rsidRDefault="00CB0262" w:rsidP="00EF4590">
      <w:r w:rsidRPr="00AE656A">
        <w:rPr>
          <w:rFonts w:cs="Tahoma"/>
          <w:color w:val="000000"/>
          <w:szCs w:val="20"/>
        </w:rPr>
        <w:t>Atualização do Windows 8 Pro</w:t>
      </w:r>
    </w:p>
    <w:p w14:paraId="5085BD3F" w14:textId="77777777" w:rsidR="00394D71" w:rsidRPr="00AE656A" w:rsidRDefault="00394D71" w:rsidP="00EF4590">
      <w:r w:rsidRPr="00AE656A">
        <w:rPr>
          <w:rFonts w:cs="Tahoma"/>
          <w:color w:val="000000"/>
          <w:szCs w:val="18"/>
        </w:rPr>
        <w:t>Windows 8 Pro com MDOP</w:t>
      </w:r>
    </w:p>
    <w:p w14:paraId="5085BD40" w14:textId="77777777" w:rsidR="00CB0262" w:rsidRPr="00AE656A" w:rsidRDefault="00CB0262" w:rsidP="00EF4590">
      <w:r w:rsidRPr="00AE656A">
        <w:rPr>
          <w:rFonts w:cs="Tahoma"/>
          <w:color w:val="000000"/>
          <w:szCs w:val="20"/>
        </w:rPr>
        <w:t>Direitos de Locação para Windows</w:t>
      </w:r>
    </w:p>
    <w:p w14:paraId="5085BD41" w14:textId="77777777" w:rsidR="00593FBD" w:rsidRPr="00543B9D" w:rsidRDefault="00593FBD" w:rsidP="00543B9D">
      <w:pPr>
        <w:ind w:right="720"/>
        <w:rPr>
          <w:sz w:val="14"/>
          <w:szCs w:val="14"/>
        </w:rPr>
      </w:pPr>
    </w:p>
    <w:p w14:paraId="5085BD42" w14:textId="77777777" w:rsidR="00593FBD" w:rsidRPr="00AE656A" w:rsidRDefault="00593FBD" w:rsidP="003E606C">
      <w:pPr>
        <w:spacing w:after="60"/>
      </w:pPr>
      <w:r w:rsidRPr="00AE656A">
        <w:rPr>
          <w:b/>
        </w:rPr>
        <w:t>Promoções</w:t>
      </w:r>
    </w:p>
    <w:p w14:paraId="5085BD43" w14:textId="77777777" w:rsidR="00F84628" w:rsidRPr="00AE656A" w:rsidRDefault="00F84628" w:rsidP="00F84628">
      <w:r w:rsidRPr="00AE656A">
        <w:rPr>
          <w:color w:val="000000"/>
        </w:rPr>
        <w:t>As seguintes promoções foram adicionadas:</w:t>
      </w:r>
    </w:p>
    <w:p w14:paraId="5085BD44" w14:textId="77777777" w:rsidR="00F84628" w:rsidRPr="00AE656A" w:rsidRDefault="00F84628" w:rsidP="00F84628">
      <w:r w:rsidRPr="00AE656A">
        <w:rPr>
          <w:rFonts w:eastAsia="Times New Roman" w:cs="Tahoma"/>
          <w:color w:val="000000"/>
          <w:szCs w:val="18"/>
        </w:rPr>
        <w:t>Promoção de Step-up do Windows Server Datacenter</w:t>
      </w:r>
    </w:p>
    <w:p w14:paraId="5085BD45" w14:textId="77777777" w:rsidR="00F84628" w:rsidRPr="00AE656A" w:rsidRDefault="00F84628" w:rsidP="00F84628">
      <w:r w:rsidRPr="00AE656A">
        <w:rPr>
          <w:rFonts w:eastAsia="Times New Roman" w:cs="Tahoma"/>
          <w:color w:val="000000"/>
          <w:szCs w:val="18"/>
        </w:rPr>
        <w:t xml:space="preserve">Forefront Online Protection para Exchange </w:t>
      </w:r>
    </w:p>
    <w:p w14:paraId="5085BD46" w14:textId="77777777" w:rsidR="00F84628" w:rsidRPr="00543B9D" w:rsidRDefault="00F84628" w:rsidP="00543B9D">
      <w:pPr>
        <w:ind w:right="720"/>
        <w:rPr>
          <w:sz w:val="14"/>
          <w:szCs w:val="14"/>
        </w:rPr>
      </w:pPr>
    </w:p>
    <w:p w14:paraId="5085BD47" w14:textId="77777777" w:rsidR="00F84628" w:rsidRPr="00AE656A" w:rsidRDefault="00F84628" w:rsidP="00F84628">
      <w:pPr>
        <w:outlineLvl w:val="1"/>
      </w:pPr>
      <w:r w:rsidRPr="00AE656A">
        <w:rPr>
          <w:rFonts w:cs="Tahoma"/>
          <w:color w:val="000000"/>
          <w:szCs w:val="18"/>
        </w:rPr>
        <w:t>As seguintes promoções foram excluídas</w:t>
      </w:r>
    </w:p>
    <w:p w14:paraId="5085BD48" w14:textId="77777777" w:rsidR="00F84628" w:rsidRPr="00AE656A" w:rsidRDefault="00F84628" w:rsidP="00F84628">
      <w:r w:rsidRPr="00AE656A">
        <w:rPr>
          <w:color w:val="000000"/>
        </w:rPr>
        <w:t>Promoção Enrollment for Core Infrastructure Standard Suite</w:t>
      </w:r>
    </w:p>
    <w:p w14:paraId="5085BD49" w14:textId="77777777" w:rsidR="00F84628" w:rsidRPr="00543B9D" w:rsidRDefault="00F84628" w:rsidP="00543B9D">
      <w:pPr>
        <w:ind w:right="720"/>
        <w:rPr>
          <w:sz w:val="14"/>
          <w:szCs w:val="14"/>
        </w:rPr>
      </w:pPr>
    </w:p>
    <w:p w14:paraId="5085BD4A" w14:textId="77777777" w:rsidR="00593FBD" w:rsidRPr="00AE656A" w:rsidRDefault="00593FBD" w:rsidP="003E606C">
      <w:pPr>
        <w:spacing w:after="60"/>
      </w:pPr>
      <w:r w:rsidRPr="00AE656A">
        <w:rPr>
          <w:b/>
        </w:rPr>
        <w:t>Exclusões</w:t>
      </w:r>
    </w:p>
    <w:p w14:paraId="5085BD4B" w14:textId="77777777" w:rsidR="00B07E07" w:rsidRPr="00AE656A" w:rsidRDefault="00B07E07" w:rsidP="00EF4590">
      <w:r w:rsidRPr="00AE656A">
        <w:rPr>
          <w:rFonts w:cs="Tahoma"/>
          <w:color w:val="000000"/>
          <w:szCs w:val="20"/>
        </w:rPr>
        <w:t>Tellme Basic (Taxa)</w:t>
      </w:r>
    </w:p>
    <w:p w14:paraId="5085BD4C" w14:textId="77777777" w:rsidR="00B07E07" w:rsidRPr="00AE656A" w:rsidRDefault="00B07E07" w:rsidP="00EF4590">
      <w:r w:rsidRPr="00AE656A">
        <w:rPr>
          <w:rFonts w:cs="Tahoma"/>
          <w:color w:val="000000"/>
          <w:szCs w:val="20"/>
        </w:rPr>
        <w:t>Tellme Standard (Taxa)</w:t>
      </w:r>
    </w:p>
    <w:p w14:paraId="5085BD4D" w14:textId="77777777" w:rsidR="00B07E07" w:rsidRPr="00AE656A" w:rsidRDefault="00B07E07" w:rsidP="00EF4590">
      <w:r w:rsidRPr="00AE656A">
        <w:rPr>
          <w:rFonts w:cs="Tahoma"/>
          <w:color w:val="000000"/>
          <w:szCs w:val="20"/>
        </w:rPr>
        <w:t>Tellme Premium (Taxa)</w:t>
      </w:r>
    </w:p>
    <w:p w14:paraId="5085BD4E" w14:textId="77777777" w:rsidR="00B07E07" w:rsidRPr="00AE656A" w:rsidRDefault="00B07E07" w:rsidP="00EF4590">
      <w:r w:rsidRPr="00AE656A">
        <w:rPr>
          <w:rFonts w:cs="Tahoma"/>
          <w:color w:val="000000"/>
          <w:szCs w:val="20"/>
        </w:rPr>
        <w:t>Tellme Basic (SL de Serviços)</w:t>
      </w:r>
    </w:p>
    <w:p w14:paraId="5085BD4F" w14:textId="77777777" w:rsidR="00B07E07" w:rsidRPr="00AE656A" w:rsidRDefault="00B07E07" w:rsidP="00EF4590">
      <w:r w:rsidRPr="00AE656A">
        <w:rPr>
          <w:rFonts w:cs="Tahoma"/>
          <w:color w:val="000000"/>
          <w:szCs w:val="20"/>
        </w:rPr>
        <w:t>Tellme Standard (SL de Serviços)</w:t>
      </w:r>
    </w:p>
    <w:p w14:paraId="5085BD50" w14:textId="77777777" w:rsidR="00B07E07" w:rsidRPr="00AE656A" w:rsidRDefault="00B07E07" w:rsidP="00EF4590">
      <w:r w:rsidRPr="00AE656A">
        <w:rPr>
          <w:rFonts w:cs="Tahoma"/>
          <w:color w:val="000000"/>
          <w:szCs w:val="20"/>
        </w:rPr>
        <w:t>Tellme Premium (SL de Serviços)</w:t>
      </w:r>
    </w:p>
    <w:p w14:paraId="5085BD51" w14:textId="77777777" w:rsidR="003F704E" w:rsidRPr="00AE656A" w:rsidRDefault="003F704E" w:rsidP="00EF4590">
      <w:r w:rsidRPr="00AE656A">
        <w:rPr>
          <w:rFonts w:cs="Tahoma"/>
          <w:color w:val="000000"/>
          <w:szCs w:val="20"/>
        </w:rPr>
        <w:t>Minutos excedentes do Tellme (Taxa)</w:t>
      </w:r>
    </w:p>
    <w:p w14:paraId="5085BD52" w14:textId="77777777" w:rsidR="00593FBD"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2010 Professional</w:t>
      </w:r>
    </w:p>
    <w:p w14:paraId="5085BD53" w14:textId="77777777" w:rsidR="00593FBD"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2010 Professional with MSDN</w:t>
      </w:r>
    </w:p>
    <w:p w14:paraId="5085BD54" w14:textId="77777777" w:rsidR="00CB0262"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2010 Professional with MSDN Embedded</w:t>
      </w:r>
    </w:p>
    <w:p w14:paraId="5085BD55" w14:textId="77777777" w:rsidR="00CB0262"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2010 Premium</w:t>
      </w:r>
    </w:p>
    <w:p w14:paraId="5085BD56" w14:textId="77777777" w:rsidR="00CB0262"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2010 Premium com MSDN</w:t>
      </w:r>
    </w:p>
    <w:p w14:paraId="5085BD57" w14:textId="77777777" w:rsidR="00CB0262"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2010 Ultimate</w:t>
      </w:r>
    </w:p>
    <w:p w14:paraId="5085BD58" w14:textId="77777777" w:rsidR="00CB0262"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2010 Ultimate com MSDN</w:t>
      </w:r>
    </w:p>
    <w:p w14:paraId="5085BD59" w14:textId="77777777" w:rsidR="00CB0262" w:rsidRPr="00AE656A" w:rsidRDefault="00CB0262"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Test Professional 2010</w:t>
      </w:r>
    </w:p>
    <w:p w14:paraId="5085BD5A" w14:textId="77777777" w:rsidR="00CB0262" w:rsidRPr="00AE656A" w:rsidRDefault="00101CDD" w:rsidP="00EF4590">
      <w:r w:rsidRPr="00AE656A">
        <w:rPr>
          <w:rFonts w:cs="Tahoma"/>
          <w:color w:val="000000"/>
          <w:szCs w:val="20"/>
        </w:rPr>
        <w:lastRenderedPageBreak/>
        <w:t>Visual Studio</w:t>
      </w:r>
      <w:r w:rsidR="005841BE" w:rsidRPr="00AE656A">
        <w:rPr>
          <w:rFonts w:cs="Tahoma"/>
          <w:color w:val="000000"/>
          <w:szCs w:val="20"/>
          <w:vertAlign w:val="superscript"/>
        </w:rPr>
        <w:t>®</w:t>
      </w:r>
      <w:r w:rsidRPr="00AE656A">
        <w:rPr>
          <w:rFonts w:cs="Tahoma"/>
          <w:color w:val="000000"/>
          <w:szCs w:val="20"/>
        </w:rPr>
        <w:t xml:space="preserve"> Test Professional 2010 com MSDN</w:t>
      </w:r>
    </w:p>
    <w:p w14:paraId="5085BD5B" w14:textId="77777777" w:rsidR="00CB0262" w:rsidRPr="00AE656A" w:rsidRDefault="00101CDD"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LightSwitch 2011</w:t>
      </w:r>
    </w:p>
    <w:p w14:paraId="5085BD5C" w14:textId="77777777" w:rsidR="00CB0262" w:rsidRPr="00AE656A" w:rsidRDefault="00101CDD"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Load Test Virtual User Pack 2010</w:t>
      </w:r>
    </w:p>
    <w:p w14:paraId="5085BD5D" w14:textId="77777777" w:rsidR="00CB0262" w:rsidRPr="00AE656A" w:rsidRDefault="00101CDD" w:rsidP="00EF4590">
      <w:r w:rsidRPr="00AE656A">
        <w:rPr>
          <w:rFonts w:cs="Tahoma"/>
          <w:color w:val="000000"/>
          <w:szCs w:val="20"/>
        </w:rPr>
        <w:t>Visual Studio</w:t>
      </w:r>
      <w:r w:rsidR="005841BE" w:rsidRPr="00AE656A">
        <w:rPr>
          <w:rFonts w:cs="Tahoma"/>
          <w:color w:val="000000"/>
          <w:szCs w:val="20"/>
          <w:vertAlign w:val="superscript"/>
        </w:rPr>
        <w:t>®</w:t>
      </w:r>
      <w:r w:rsidRPr="00AE656A">
        <w:rPr>
          <w:rFonts w:cs="Tahoma"/>
          <w:color w:val="000000"/>
          <w:szCs w:val="20"/>
        </w:rPr>
        <w:t xml:space="preserve"> Team Foundation Server 2010 com Tecnologia SQL Server 2008</w:t>
      </w:r>
    </w:p>
    <w:p w14:paraId="5085BD5E" w14:textId="77777777" w:rsidR="00CB0262" w:rsidRPr="00AE656A" w:rsidRDefault="00101CDD" w:rsidP="00EF4590">
      <w:r w:rsidRPr="00AE656A">
        <w:rPr>
          <w:rFonts w:cs="Tahoma"/>
          <w:color w:val="000000"/>
          <w:szCs w:val="20"/>
        </w:rPr>
        <w:t>CAL do Dispositivo do Visual Studio</w:t>
      </w:r>
      <w:r w:rsidR="005841BE" w:rsidRPr="00AE656A">
        <w:rPr>
          <w:rFonts w:cs="Tahoma"/>
          <w:color w:val="000000"/>
          <w:szCs w:val="20"/>
          <w:vertAlign w:val="superscript"/>
        </w:rPr>
        <w:t>®</w:t>
      </w:r>
      <w:r w:rsidRPr="00AE656A">
        <w:rPr>
          <w:rFonts w:cs="Tahoma"/>
          <w:color w:val="000000"/>
          <w:szCs w:val="20"/>
        </w:rPr>
        <w:t xml:space="preserve"> Team Foundation Server 2010</w:t>
      </w:r>
    </w:p>
    <w:p w14:paraId="5085BD5F" w14:textId="77777777" w:rsidR="00CB0262" w:rsidRPr="00AE656A" w:rsidRDefault="00101CDD" w:rsidP="00EF4590">
      <w:r w:rsidRPr="00AE656A">
        <w:rPr>
          <w:rFonts w:cs="Tahoma"/>
          <w:color w:val="000000"/>
          <w:szCs w:val="20"/>
        </w:rPr>
        <w:t>CAL do Usuário do Visual Studio</w:t>
      </w:r>
      <w:r w:rsidR="005841BE" w:rsidRPr="00AE656A">
        <w:rPr>
          <w:rFonts w:cs="Tahoma"/>
          <w:color w:val="000000"/>
          <w:szCs w:val="20"/>
          <w:vertAlign w:val="superscript"/>
        </w:rPr>
        <w:t>®</w:t>
      </w:r>
      <w:r w:rsidRPr="00AE656A">
        <w:rPr>
          <w:rFonts w:cs="Tahoma"/>
          <w:color w:val="000000"/>
          <w:szCs w:val="20"/>
        </w:rPr>
        <w:t xml:space="preserve"> Team Foundation Server 2010</w:t>
      </w:r>
    </w:p>
    <w:p w14:paraId="5085BD60" w14:textId="77777777" w:rsidR="00CB0262" w:rsidRPr="00AE656A" w:rsidRDefault="00101CDD" w:rsidP="00EF4590">
      <w:r w:rsidRPr="00AE656A">
        <w:rPr>
          <w:rFonts w:cs="Tahoma"/>
          <w:color w:val="000000"/>
          <w:szCs w:val="20"/>
        </w:rPr>
        <w:t>External Connector do Visual Studio</w:t>
      </w:r>
      <w:r w:rsidR="005841BE" w:rsidRPr="00AE656A">
        <w:rPr>
          <w:rFonts w:cs="Tahoma"/>
          <w:color w:val="000000"/>
          <w:szCs w:val="20"/>
          <w:vertAlign w:val="superscript"/>
        </w:rPr>
        <w:t>®</w:t>
      </w:r>
      <w:r w:rsidRPr="00AE656A">
        <w:rPr>
          <w:rFonts w:cs="Tahoma"/>
          <w:color w:val="000000"/>
          <w:szCs w:val="20"/>
        </w:rPr>
        <w:t xml:space="preserve"> Team Foundation Server 2010</w:t>
      </w:r>
    </w:p>
    <w:p w14:paraId="5085BD61" w14:textId="77777777" w:rsidR="00101CDD" w:rsidRPr="00AE656A" w:rsidRDefault="00101CDD" w:rsidP="00EF4590">
      <w:r w:rsidRPr="00AE656A">
        <w:rPr>
          <w:rFonts w:cs="Tahoma"/>
          <w:color w:val="000000"/>
          <w:szCs w:val="20"/>
        </w:rPr>
        <w:t>CAL do Windows Server™ 2008 (Dispositivo e Usuário)</w:t>
      </w:r>
    </w:p>
    <w:p w14:paraId="5085BD62" w14:textId="77777777" w:rsidR="00CB0262" w:rsidRPr="00AE656A" w:rsidRDefault="00101CDD" w:rsidP="00EF4590">
      <w:r w:rsidRPr="00AE656A">
        <w:rPr>
          <w:rFonts w:cs="Tahoma"/>
          <w:color w:val="000000"/>
          <w:szCs w:val="20"/>
        </w:rPr>
        <w:t>Windows Server™ 2008 R2 HPC Edition</w:t>
      </w:r>
    </w:p>
    <w:p w14:paraId="5085BD63" w14:textId="77777777" w:rsidR="00101CDD" w:rsidRPr="00AE656A" w:rsidRDefault="00101CDD" w:rsidP="00EF4590">
      <w:r w:rsidRPr="00AE656A">
        <w:rPr>
          <w:rFonts w:cs="Tahoma"/>
          <w:color w:val="000000"/>
          <w:szCs w:val="20"/>
        </w:rPr>
        <w:t>Windows Server™ 2008 R2 Datacenter</w:t>
      </w:r>
    </w:p>
    <w:p w14:paraId="5085BD64" w14:textId="77777777" w:rsidR="00CB0262" w:rsidRPr="00AE656A" w:rsidRDefault="00101CDD" w:rsidP="00EF4590">
      <w:r w:rsidRPr="00AE656A">
        <w:rPr>
          <w:rFonts w:cs="Tahoma"/>
          <w:color w:val="000000"/>
          <w:szCs w:val="20"/>
        </w:rPr>
        <w:t>Windows Server™ 2008 R2 Enterprise</w:t>
      </w:r>
    </w:p>
    <w:p w14:paraId="5085BD65" w14:textId="77777777" w:rsidR="00101CDD" w:rsidRPr="00AE656A" w:rsidRDefault="00101CDD" w:rsidP="00EF4590">
      <w:r w:rsidRPr="00AE656A">
        <w:rPr>
          <w:rFonts w:cs="Tahoma"/>
          <w:color w:val="000000"/>
          <w:szCs w:val="20"/>
        </w:rPr>
        <w:t>Windows Server™ 2008 R2 Itanium Based Systems</w:t>
      </w:r>
    </w:p>
    <w:p w14:paraId="5085BD66" w14:textId="77777777" w:rsidR="00101CDD" w:rsidRPr="00AE656A" w:rsidRDefault="00101CDD" w:rsidP="00EF4590">
      <w:r w:rsidRPr="00AE656A">
        <w:rPr>
          <w:rFonts w:cs="Tahoma"/>
          <w:color w:val="000000"/>
          <w:szCs w:val="20"/>
        </w:rPr>
        <w:t>Windows Server™ 2008 R2 Standard</w:t>
      </w:r>
    </w:p>
    <w:p w14:paraId="5085BD67" w14:textId="77777777" w:rsidR="00CB0262" w:rsidRPr="00AE656A" w:rsidRDefault="00101CDD" w:rsidP="00EF4590">
      <w:r w:rsidRPr="00AE656A">
        <w:rPr>
          <w:rFonts w:cs="Tahoma"/>
          <w:color w:val="000000"/>
          <w:szCs w:val="20"/>
        </w:rPr>
        <w:t>External Connector do Windows Server™ 2008</w:t>
      </w:r>
    </w:p>
    <w:p w14:paraId="5085BD68" w14:textId="77777777" w:rsidR="00CB0262" w:rsidRPr="00AE656A" w:rsidRDefault="00101CDD" w:rsidP="00EF4590">
      <w:r w:rsidRPr="00AE656A">
        <w:rPr>
          <w:rFonts w:cs="Tahoma"/>
          <w:color w:val="000000"/>
          <w:szCs w:val="20"/>
        </w:rPr>
        <w:t>CAL de Serviços de Área de Trabalho Remota do Windows Server™ 2008</w:t>
      </w:r>
    </w:p>
    <w:p w14:paraId="5085BD69" w14:textId="77777777" w:rsidR="00101CDD" w:rsidRPr="00AE656A" w:rsidRDefault="00101CDD" w:rsidP="00EF4590">
      <w:r w:rsidRPr="00AE656A">
        <w:rPr>
          <w:rFonts w:cs="Tahoma"/>
          <w:color w:val="000000"/>
          <w:szCs w:val="20"/>
        </w:rPr>
        <w:t>External Connector dos Serviços de Área de Trabalho Remota do Windows Server™ 2008</w:t>
      </w:r>
    </w:p>
    <w:p w14:paraId="5085BD6A" w14:textId="77777777" w:rsidR="00101CDD" w:rsidRPr="00AE656A" w:rsidRDefault="00101CDD" w:rsidP="00EF4590">
      <w:r w:rsidRPr="00AE656A">
        <w:rPr>
          <w:rFonts w:cs="Tahoma"/>
          <w:color w:val="000000"/>
          <w:szCs w:val="20"/>
        </w:rPr>
        <w:t>CAL dos Serviços de Gerenciamento de Direitos do Windows Server™ 2008</w:t>
      </w:r>
    </w:p>
    <w:p w14:paraId="5085BD6B" w14:textId="77777777" w:rsidR="00101CDD" w:rsidRPr="00AE656A" w:rsidRDefault="00101CDD" w:rsidP="00EF4590">
      <w:r w:rsidRPr="00AE656A">
        <w:rPr>
          <w:rFonts w:cs="Tahoma"/>
          <w:color w:val="000000"/>
          <w:szCs w:val="20"/>
        </w:rPr>
        <w:t>External Connector dos Serviços de Gerenciamento de Direitos do Windows Server™ 2008</w:t>
      </w:r>
    </w:p>
    <w:p w14:paraId="5085BD6C" w14:textId="77777777" w:rsidR="00101CDD" w:rsidRPr="00AE656A" w:rsidRDefault="00101CDD" w:rsidP="00EF4590">
      <w:r w:rsidRPr="00AE656A">
        <w:rPr>
          <w:rFonts w:cs="Tahoma"/>
          <w:color w:val="000000"/>
          <w:szCs w:val="20"/>
        </w:rPr>
        <w:t>Windows Web Server 2008 R2</w:t>
      </w:r>
    </w:p>
    <w:p w14:paraId="5085BD6D" w14:textId="77777777" w:rsidR="00101CDD" w:rsidRPr="00AE656A" w:rsidRDefault="00101CDD" w:rsidP="00EF4590">
      <w:r w:rsidRPr="00AE656A">
        <w:rPr>
          <w:rFonts w:cs="Tahoma"/>
          <w:color w:val="000000"/>
          <w:szCs w:val="20"/>
        </w:rPr>
        <w:t>HPC Pack 2008 R2 Enterprise</w:t>
      </w:r>
    </w:p>
    <w:p w14:paraId="5085BD6E" w14:textId="77777777" w:rsidR="00101CDD" w:rsidRPr="00AE656A" w:rsidRDefault="00101CDD" w:rsidP="00EF4590">
      <w:r w:rsidRPr="00AE656A">
        <w:rPr>
          <w:rFonts w:cs="Tahoma"/>
          <w:color w:val="000000"/>
          <w:szCs w:val="20"/>
        </w:rPr>
        <w:t>HPC Pack 2008 R2 para Workstation</w:t>
      </w:r>
    </w:p>
    <w:p w14:paraId="5085BD6F" w14:textId="77777777" w:rsidR="00101CDD" w:rsidRPr="00AE656A" w:rsidRDefault="00101CDD" w:rsidP="00EF4590">
      <w:r w:rsidRPr="00AE656A">
        <w:rPr>
          <w:rFonts w:cs="Tahoma"/>
          <w:color w:val="000000"/>
          <w:szCs w:val="20"/>
        </w:rPr>
        <w:t>Windows HPC Server 2008 R2 Suite</w:t>
      </w:r>
    </w:p>
    <w:p w14:paraId="5085BD70" w14:textId="77777777" w:rsidR="00101CDD" w:rsidRPr="00AE656A" w:rsidRDefault="00101CDD" w:rsidP="00EF4590">
      <w:r w:rsidRPr="00AE656A">
        <w:rPr>
          <w:rFonts w:cs="Tahoma"/>
          <w:color w:val="000000"/>
          <w:szCs w:val="20"/>
        </w:rPr>
        <w:t>Win Starter 7</w:t>
      </w:r>
    </w:p>
    <w:p w14:paraId="5085BD71" w14:textId="77777777" w:rsidR="00101CDD" w:rsidRPr="00AE656A" w:rsidRDefault="00101CDD" w:rsidP="00EF4590">
      <w:r w:rsidRPr="00AE656A">
        <w:rPr>
          <w:rFonts w:cs="Tahoma"/>
          <w:color w:val="000000"/>
          <w:szCs w:val="20"/>
        </w:rPr>
        <w:t>Atualização para Win 7 Professional</w:t>
      </w:r>
    </w:p>
    <w:p w14:paraId="5085BD72" w14:textId="77777777" w:rsidR="001253FF" w:rsidRPr="00AE656A" w:rsidRDefault="001253FF" w:rsidP="00EF4590">
      <w:r w:rsidRPr="00AE656A">
        <w:rPr>
          <w:rFonts w:cs="Tahoma"/>
          <w:color w:val="000000"/>
          <w:szCs w:val="18"/>
        </w:rPr>
        <w:t>Windows 7 Professional com MDOP</w:t>
      </w:r>
    </w:p>
    <w:p w14:paraId="5085BD73" w14:textId="77777777" w:rsidR="00CB0262" w:rsidRPr="00543B9D" w:rsidRDefault="00CB0262" w:rsidP="00543B9D">
      <w:pPr>
        <w:ind w:right="720"/>
        <w:rPr>
          <w:sz w:val="14"/>
          <w:szCs w:val="14"/>
        </w:rPr>
      </w:pPr>
    </w:p>
    <w:p w14:paraId="5085BD74" w14:textId="77777777" w:rsidR="00EB4DA8" w:rsidRPr="00AE656A" w:rsidRDefault="00EB4DA8" w:rsidP="00EB4DA8">
      <w:pPr>
        <w:pStyle w:val="Heading2"/>
        <w:ind w:left="0"/>
        <w:jc w:val="both"/>
      </w:pPr>
      <w:bookmarkStart w:id="637" w:name="_Toc336338171"/>
      <w:bookmarkStart w:id="638" w:name="_Toc357598271"/>
      <w:r w:rsidRPr="00AE656A">
        <w:rPr>
          <w:rFonts w:ascii="Tahoma" w:hAnsi="Tahoma" w:cs="Tahoma"/>
          <w:color w:val="FF6600"/>
        </w:rPr>
        <w:t>ALTERAÇÕES EM AGOSTO DE 2012</w:t>
      </w:r>
      <w:bookmarkEnd w:id="637"/>
      <w:bookmarkEnd w:id="638"/>
    </w:p>
    <w:p w14:paraId="5085BD75" w14:textId="77777777" w:rsidR="00EB4DA8" w:rsidRPr="00543B9D" w:rsidRDefault="00EB4DA8" w:rsidP="00543B9D">
      <w:pPr>
        <w:ind w:right="720"/>
        <w:rPr>
          <w:sz w:val="14"/>
          <w:szCs w:val="14"/>
        </w:rPr>
      </w:pPr>
    </w:p>
    <w:p w14:paraId="5085BD76" w14:textId="77777777" w:rsidR="00EB4DA8" w:rsidRPr="00AE656A" w:rsidRDefault="00EB4DA8" w:rsidP="003E606C">
      <w:pPr>
        <w:spacing w:after="60"/>
      </w:pPr>
      <w:r w:rsidRPr="00AE656A">
        <w:rPr>
          <w:b/>
        </w:rPr>
        <w:t>Adições</w:t>
      </w:r>
    </w:p>
    <w:p w14:paraId="5085BD77" w14:textId="77777777" w:rsidR="00EB4DA8" w:rsidRPr="00AE656A" w:rsidRDefault="00EB4DA8" w:rsidP="00EB4DA8">
      <w:r w:rsidRPr="00AE656A">
        <w:rPr>
          <w:rFonts w:cs="Tahoma"/>
          <w:szCs w:val="18"/>
        </w:rPr>
        <w:t>MapPoint</w:t>
      </w:r>
      <w:r w:rsidR="005841BE" w:rsidRPr="00AE656A">
        <w:rPr>
          <w:rFonts w:cs="Tahoma"/>
          <w:szCs w:val="18"/>
          <w:vertAlign w:val="superscript"/>
        </w:rPr>
        <w:t>®</w:t>
      </w:r>
      <w:r w:rsidRPr="00AE656A">
        <w:rPr>
          <w:rFonts w:cs="Tahoma"/>
          <w:szCs w:val="18"/>
        </w:rPr>
        <w:t xml:space="preserve"> Fleet Edition 2013</w:t>
      </w:r>
    </w:p>
    <w:p w14:paraId="5085BD78" w14:textId="77777777" w:rsidR="00EB4DA8" w:rsidRPr="00AE656A" w:rsidRDefault="00EB4DA8" w:rsidP="00EB4DA8">
      <w:r w:rsidRPr="00AE656A">
        <w:rPr>
          <w:rFonts w:cs="Tahoma"/>
          <w:szCs w:val="18"/>
        </w:rPr>
        <w:t>MapPoint</w:t>
      </w:r>
      <w:r w:rsidR="005841BE" w:rsidRPr="00AE656A">
        <w:rPr>
          <w:rFonts w:cs="Tahoma"/>
          <w:szCs w:val="18"/>
          <w:vertAlign w:val="superscript"/>
        </w:rPr>
        <w:t>®</w:t>
      </w:r>
      <w:r w:rsidRPr="00AE656A">
        <w:rPr>
          <w:rFonts w:cs="Tahoma"/>
          <w:szCs w:val="18"/>
        </w:rPr>
        <w:t xml:space="preserve"> 2013 para Windows </w:t>
      </w:r>
    </w:p>
    <w:p w14:paraId="5085BD79" w14:textId="77777777" w:rsidR="00DA364B" w:rsidRPr="00AE656A" w:rsidRDefault="00DA364B" w:rsidP="00EB4DA8">
      <w:r w:rsidRPr="00AE656A">
        <w:rPr>
          <w:rFonts w:cs="Tahoma"/>
          <w:szCs w:val="18"/>
        </w:rPr>
        <w:t>API do Tradutor da Microsoft</w:t>
      </w:r>
    </w:p>
    <w:p w14:paraId="5085BD7A" w14:textId="77777777" w:rsidR="009E224B" w:rsidRPr="00AE656A" w:rsidRDefault="009E224B" w:rsidP="00EB4DA8">
      <w:r w:rsidRPr="00AE656A">
        <w:rPr>
          <w:rFonts w:cs="Tahoma"/>
          <w:szCs w:val="18"/>
        </w:rPr>
        <w:t>Office 365 Planos G1-G4</w:t>
      </w:r>
    </w:p>
    <w:p w14:paraId="5085BD7B" w14:textId="77777777" w:rsidR="00EB4DA8" w:rsidRPr="00AE656A" w:rsidRDefault="00EB37F1" w:rsidP="00EB4DA8">
      <w:r>
        <w:rPr>
          <w:rFonts w:cs="Tahoma"/>
          <w:szCs w:val="18"/>
        </w:rPr>
        <w:t>Streets and Trips 2013</w:t>
      </w:r>
    </w:p>
    <w:p w14:paraId="5085BD7C" w14:textId="77777777" w:rsidR="00EB4DA8" w:rsidRPr="00543B9D" w:rsidRDefault="00EB4DA8" w:rsidP="00543B9D">
      <w:pPr>
        <w:ind w:right="720"/>
        <w:rPr>
          <w:sz w:val="14"/>
          <w:szCs w:val="14"/>
        </w:rPr>
      </w:pPr>
    </w:p>
    <w:p w14:paraId="5085BD7D" w14:textId="77777777" w:rsidR="00EB4DA8" w:rsidRPr="00AE656A" w:rsidRDefault="00EB4DA8" w:rsidP="003E606C">
      <w:pPr>
        <w:spacing w:after="60"/>
      </w:pPr>
      <w:r w:rsidRPr="00AE656A">
        <w:rPr>
          <w:b/>
        </w:rPr>
        <w:t>Promoções</w:t>
      </w:r>
    </w:p>
    <w:p w14:paraId="5085BD7E" w14:textId="77777777" w:rsidR="00EB4DA8" w:rsidRPr="00AE656A" w:rsidRDefault="00EB4DA8" w:rsidP="00EB4DA8">
      <w:r w:rsidRPr="00AE656A">
        <w:rPr>
          <w:rFonts w:cs="Tahoma"/>
          <w:color w:val="000000"/>
          <w:szCs w:val="18"/>
        </w:rPr>
        <w:t>Não há adições, exclusões nem términos de promoções.</w:t>
      </w:r>
    </w:p>
    <w:p w14:paraId="5085BD7F" w14:textId="77777777" w:rsidR="00EB4DA8" w:rsidRPr="00AE656A" w:rsidRDefault="00EB4DA8" w:rsidP="003E606C">
      <w:pPr>
        <w:spacing w:after="60"/>
      </w:pPr>
      <w:r w:rsidRPr="00543B9D">
        <w:rPr>
          <w:sz w:val="14"/>
          <w:szCs w:val="14"/>
        </w:rPr>
        <w:br/>
      </w:r>
      <w:r w:rsidRPr="00AE656A">
        <w:rPr>
          <w:b/>
        </w:rPr>
        <w:t>Exclusões</w:t>
      </w:r>
    </w:p>
    <w:p w14:paraId="5085BD80" w14:textId="77777777" w:rsidR="00EB4DA8" w:rsidRPr="00AE656A" w:rsidRDefault="00EB4DA8" w:rsidP="00EB4DA8">
      <w:r w:rsidRPr="00AE656A">
        <w:rPr>
          <w:rFonts w:cs="Tahoma"/>
          <w:szCs w:val="18"/>
        </w:rPr>
        <w:t>MapPoint</w:t>
      </w:r>
      <w:r w:rsidR="005841BE" w:rsidRPr="00AE656A">
        <w:rPr>
          <w:rFonts w:cs="Tahoma"/>
          <w:szCs w:val="18"/>
          <w:vertAlign w:val="superscript"/>
        </w:rPr>
        <w:t>®</w:t>
      </w:r>
      <w:r w:rsidRPr="00AE656A">
        <w:rPr>
          <w:rFonts w:cs="Tahoma"/>
          <w:szCs w:val="18"/>
        </w:rPr>
        <w:t xml:space="preserve"> Fleet Edition 2011</w:t>
      </w:r>
    </w:p>
    <w:p w14:paraId="5085BD81" w14:textId="77777777" w:rsidR="00EB4DA8" w:rsidRPr="00AE656A" w:rsidRDefault="00EB4DA8" w:rsidP="00EB4DA8">
      <w:r w:rsidRPr="00AE656A">
        <w:rPr>
          <w:rFonts w:cs="Tahoma"/>
          <w:szCs w:val="18"/>
        </w:rPr>
        <w:t>MapPoint</w:t>
      </w:r>
      <w:r w:rsidR="005841BE" w:rsidRPr="00AE656A">
        <w:rPr>
          <w:rFonts w:cs="Tahoma"/>
          <w:szCs w:val="18"/>
          <w:vertAlign w:val="superscript"/>
        </w:rPr>
        <w:t>®</w:t>
      </w:r>
      <w:r w:rsidRPr="00AE656A">
        <w:rPr>
          <w:rFonts w:cs="Tahoma"/>
          <w:szCs w:val="18"/>
        </w:rPr>
        <w:t xml:space="preserve"> 2011 para Windows </w:t>
      </w:r>
    </w:p>
    <w:p w14:paraId="5085BD82" w14:textId="77777777" w:rsidR="00EB4DA8" w:rsidRPr="00AE656A" w:rsidRDefault="00EB37F1" w:rsidP="00EB4DA8">
      <w:r>
        <w:rPr>
          <w:rFonts w:cs="Tahoma"/>
          <w:szCs w:val="18"/>
        </w:rPr>
        <w:t>Streets and Trips 2011</w:t>
      </w:r>
    </w:p>
    <w:p w14:paraId="5085BD83" w14:textId="77777777" w:rsidR="00EB4DA8" w:rsidRPr="00543B9D" w:rsidRDefault="00EB4DA8" w:rsidP="00543B9D">
      <w:pPr>
        <w:ind w:right="720"/>
        <w:rPr>
          <w:sz w:val="14"/>
          <w:szCs w:val="14"/>
        </w:rPr>
      </w:pPr>
    </w:p>
    <w:p w14:paraId="5085BD84" w14:textId="77777777" w:rsidR="005A23F4" w:rsidRPr="00AE656A" w:rsidRDefault="005A23F4" w:rsidP="005A23F4">
      <w:pPr>
        <w:pStyle w:val="Heading2"/>
        <w:ind w:left="0"/>
        <w:jc w:val="both"/>
      </w:pPr>
      <w:bookmarkStart w:id="639" w:name="_Toc336338172"/>
      <w:bookmarkStart w:id="640" w:name="_Toc357598272"/>
      <w:r w:rsidRPr="00AE656A">
        <w:rPr>
          <w:rFonts w:ascii="Tahoma" w:hAnsi="Tahoma" w:cs="Tahoma"/>
          <w:color w:val="FF6600"/>
        </w:rPr>
        <w:t>ALTERAÇÕES EM JULHO DE 2012</w:t>
      </w:r>
      <w:bookmarkEnd w:id="639"/>
      <w:bookmarkEnd w:id="640"/>
    </w:p>
    <w:p w14:paraId="5085BD85" w14:textId="77777777" w:rsidR="005A23F4" w:rsidRPr="00543B9D" w:rsidRDefault="005A23F4" w:rsidP="00543B9D">
      <w:pPr>
        <w:ind w:right="720"/>
        <w:rPr>
          <w:sz w:val="14"/>
          <w:szCs w:val="14"/>
        </w:rPr>
      </w:pPr>
    </w:p>
    <w:p w14:paraId="5085BD86" w14:textId="77777777" w:rsidR="00172CBA" w:rsidRPr="00AE656A" w:rsidRDefault="00172CBA" w:rsidP="003E606C">
      <w:pPr>
        <w:spacing w:after="60"/>
      </w:pPr>
      <w:r w:rsidRPr="00AE656A">
        <w:rPr>
          <w:b/>
        </w:rPr>
        <w:t>Adições</w:t>
      </w:r>
    </w:p>
    <w:p w14:paraId="5085BD87" w14:textId="77777777" w:rsidR="00856858" w:rsidRPr="00AE656A" w:rsidRDefault="00856858" w:rsidP="00FF73C5">
      <w:r w:rsidRPr="00AE656A">
        <w:rPr>
          <w:rFonts w:cs="Tahoma"/>
          <w:szCs w:val="18"/>
        </w:rPr>
        <w:t>Lync Online Plano 3</w:t>
      </w:r>
    </w:p>
    <w:p w14:paraId="5085BD88" w14:textId="77777777" w:rsidR="00B1779F" w:rsidRPr="00AE656A" w:rsidRDefault="00B1779F" w:rsidP="00492E6C">
      <w:r w:rsidRPr="00AE656A">
        <w:rPr>
          <w:rFonts w:cs="Tahoma"/>
          <w:szCs w:val="18"/>
        </w:rPr>
        <w:t>Lync Online Plano 3A</w:t>
      </w:r>
    </w:p>
    <w:p w14:paraId="5085BD89" w14:textId="77777777" w:rsidR="00856858" w:rsidRPr="00AE656A" w:rsidRDefault="00856858" w:rsidP="00DA364B">
      <w:r w:rsidRPr="00AE656A">
        <w:rPr>
          <w:rFonts w:cs="Tahoma"/>
          <w:szCs w:val="18"/>
        </w:rPr>
        <w:t>Aplicativos da Web do Office com SharePoint Plano 2A</w:t>
      </w:r>
    </w:p>
    <w:p w14:paraId="5085BD8A" w14:textId="77777777" w:rsidR="00172CBA" w:rsidRPr="00AE656A" w:rsidRDefault="00856858" w:rsidP="00543693">
      <w:r w:rsidRPr="00AE656A">
        <w:rPr>
          <w:rFonts w:cs="Tahoma"/>
          <w:szCs w:val="18"/>
        </w:rPr>
        <w:t xml:space="preserve">Learning Solutions IT Academy (SL de Usuário) </w:t>
      </w:r>
    </w:p>
    <w:p w14:paraId="5085BD8B" w14:textId="77777777" w:rsidR="00EB37F1" w:rsidRPr="00543B9D" w:rsidRDefault="00EB37F1" w:rsidP="00543B9D">
      <w:pPr>
        <w:ind w:right="720"/>
        <w:rPr>
          <w:sz w:val="14"/>
          <w:szCs w:val="14"/>
        </w:rPr>
      </w:pPr>
    </w:p>
    <w:p w14:paraId="5085BD8C" w14:textId="77777777" w:rsidR="00172CBA" w:rsidRPr="00AE656A" w:rsidRDefault="00172CBA" w:rsidP="003E606C">
      <w:pPr>
        <w:spacing w:after="60"/>
      </w:pPr>
      <w:r w:rsidRPr="00AE656A">
        <w:rPr>
          <w:b/>
        </w:rPr>
        <w:t>Promoções</w:t>
      </w:r>
    </w:p>
    <w:p w14:paraId="5085BD8D" w14:textId="77777777" w:rsidR="00172CBA" w:rsidRPr="00AE656A" w:rsidRDefault="00172CBA" w:rsidP="002765CF">
      <w:bookmarkStart w:id="641" w:name="_Toc325609137"/>
      <w:r w:rsidRPr="00AE656A">
        <w:rPr>
          <w:rFonts w:cs="Tahoma"/>
          <w:color w:val="000000"/>
          <w:szCs w:val="18"/>
        </w:rPr>
        <w:t>Não há adições, exclusões nem términos de promoções.</w:t>
      </w:r>
      <w:bookmarkEnd w:id="641"/>
    </w:p>
    <w:p w14:paraId="5085BD8E" w14:textId="77777777" w:rsidR="00172CBA" w:rsidRPr="00AE656A" w:rsidRDefault="00172CBA" w:rsidP="003E606C">
      <w:pPr>
        <w:spacing w:after="60"/>
      </w:pPr>
      <w:r w:rsidRPr="00543B9D">
        <w:rPr>
          <w:sz w:val="14"/>
          <w:szCs w:val="14"/>
        </w:rPr>
        <w:br/>
      </w:r>
      <w:r w:rsidRPr="00AE656A">
        <w:rPr>
          <w:b/>
        </w:rPr>
        <w:t>Exclusões</w:t>
      </w:r>
    </w:p>
    <w:p w14:paraId="5085BD8F" w14:textId="77777777" w:rsidR="00172CBA" w:rsidRPr="00AE656A" w:rsidRDefault="00172CBA" w:rsidP="00EB4DA8">
      <w:r w:rsidRPr="00AE656A">
        <w:rPr>
          <w:rFonts w:cs="Tahoma"/>
          <w:color w:val="000000"/>
          <w:szCs w:val="20"/>
        </w:rPr>
        <w:t>Não houve exclusões de produtos.</w:t>
      </w:r>
    </w:p>
    <w:p w14:paraId="5085BD90" w14:textId="77777777" w:rsidR="00B1779F" w:rsidRPr="00543B9D" w:rsidRDefault="00B1779F" w:rsidP="00543B9D">
      <w:pPr>
        <w:ind w:right="720"/>
        <w:rPr>
          <w:sz w:val="14"/>
          <w:szCs w:val="14"/>
        </w:rPr>
      </w:pPr>
    </w:p>
    <w:p w14:paraId="5085BD91" w14:textId="77777777" w:rsidR="00B1779F" w:rsidRPr="00AE656A" w:rsidRDefault="00B1779F" w:rsidP="003E606C">
      <w:pPr>
        <w:spacing w:after="60"/>
      </w:pPr>
      <w:r w:rsidRPr="00AE656A">
        <w:rPr>
          <w:b/>
        </w:rPr>
        <w:t>Outras Alterações</w:t>
      </w:r>
    </w:p>
    <w:p w14:paraId="5085BD92" w14:textId="77777777" w:rsidR="00B1779F" w:rsidRPr="00AE656A" w:rsidRDefault="00B1779F" w:rsidP="00543B9D">
      <w:r w:rsidRPr="00AE656A">
        <w:rPr>
          <w:rFonts w:cs="Tahoma"/>
          <w:color w:val="000000"/>
          <w:szCs w:val="20"/>
        </w:rPr>
        <w:lastRenderedPageBreak/>
        <w:t xml:space="preserve">As Seções 3 a 5 foram reorganizadas nas Seções 3 a 9 para melhorias de uso. </w:t>
      </w:r>
    </w:p>
    <w:p w14:paraId="5085BD93" w14:textId="77777777" w:rsidR="005A23F4" w:rsidRPr="00AE656A" w:rsidRDefault="005A23F4" w:rsidP="00BB6A1F">
      <w:pPr>
        <w:pStyle w:val="Heading2"/>
        <w:ind w:left="0"/>
        <w:jc w:val="both"/>
      </w:pPr>
    </w:p>
    <w:p w14:paraId="5085BD94" w14:textId="77777777" w:rsidR="00023FE7" w:rsidRPr="00AE656A" w:rsidRDefault="00EF4590" w:rsidP="00EB37F1">
      <w:pPr>
        <w:spacing w:after="120"/>
      </w:pPr>
      <w:r w:rsidRPr="00AE656A">
        <w:br w:type="page"/>
      </w:r>
      <w:bookmarkStart w:id="642" w:name="_Toc336338180"/>
      <w:bookmarkStart w:id="643" w:name="_Toc357598273"/>
      <w:r w:rsidRPr="00AE656A">
        <w:rPr>
          <w:rStyle w:val="Heading1Char"/>
        </w:rPr>
        <w:lastRenderedPageBreak/>
        <w:t>Seção 2 – promoções de ProdutoS</w:t>
      </w:r>
      <w:bookmarkEnd w:id="642"/>
      <w:bookmarkEnd w:id="643"/>
    </w:p>
    <w:p w14:paraId="5085BD95" w14:textId="77777777" w:rsidR="00023FE7" w:rsidRPr="00EB37F1" w:rsidRDefault="00023FE7" w:rsidP="00510F6B">
      <w:pPr>
        <w:ind w:right="720"/>
        <w:rPr>
          <w:sz w:val="24"/>
          <w:szCs w:val="24"/>
        </w:rPr>
      </w:pPr>
    </w:p>
    <w:p w14:paraId="5085BD96" w14:textId="77777777" w:rsidR="00187499" w:rsidRPr="00AE656A" w:rsidRDefault="00187499" w:rsidP="00187499">
      <w:pPr>
        <w:pStyle w:val="Heading2"/>
        <w:ind w:left="0"/>
      </w:pPr>
      <w:bookmarkStart w:id="644" w:name="_Toc357598274"/>
      <w:bookmarkStart w:id="645" w:name="_Toc336338181"/>
      <w:r w:rsidRPr="00AE656A">
        <w:rPr>
          <w:rFonts w:ascii="Tahoma" w:hAnsi="Tahoma" w:cs="Tahoma"/>
          <w:color w:val="FF9429"/>
        </w:rPr>
        <w:t xml:space="preserve">Microsoft Dynamics AX 2012 R2 - Promoção </w:t>
      </w:r>
      <w:r w:rsidR="00C251DD" w:rsidRPr="00AE656A">
        <w:rPr>
          <w:rFonts w:ascii="Tahoma" w:hAnsi="Tahoma" w:cs="Tahoma"/>
          <w:color w:val="FF9429"/>
        </w:rPr>
        <w:t>“</w:t>
      </w:r>
      <w:r w:rsidRPr="00AE656A">
        <w:rPr>
          <w:rFonts w:ascii="Tahoma" w:hAnsi="Tahoma" w:cs="Tahoma"/>
          <w:color w:val="FF9429"/>
        </w:rPr>
        <w:t>Compre Uma CAL Empresarial Ganhe outra CAL Funcional</w:t>
      </w:r>
      <w:r w:rsidR="00C251DD" w:rsidRPr="00AE656A">
        <w:rPr>
          <w:rFonts w:ascii="Tahoma" w:hAnsi="Tahoma" w:cs="Tahoma"/>
          <w:color w:val="FF9429"/>
        </w:rPr>
        <w:t>”</w:t>
      </w:r>
      <w:bookmarkEnd w:id="644"/>
    </w:p>
    <w:p w14:paraId="5085BD97" w14:textId="77777777" w:rsidR="00B33F0B" w:rsidRPr="00AE656A" w:rsidRDefault="00B33F0B" w:rsidP="00B33F0B"/>
    <w:bookmarkEnd w:id="645"/>
    <w:p w14:paraId="5085BD98" w14:textId="77777777" w:rsidR="00187499" w:rsidRPr="00AE656A" w:rsidRDefault="007177A5" w:rsidP="0064651F">
      <w:pPr>
        <w:spacing w:after="200" w:line="276" w:lineRule="auto"/>
      </w:pPr>
      <w:r w:rsidRPr="00AE656A">
        <w:t xml:space="preserve">Como oferta por tempo limitado de 1º de março de 2013 a 28 de junho de 2013, a Microsoft oferece 1 (uma) CAL Funcional para cada CAL Empresarial adquirida durante o período promocional. Essa promoção está disponível de acordo com os seguintes programas de licenciamento na lista de preços: Contrato Enterprise, Assinatura do Contrato Enterprise da Microsoft, Contrato do Governo Americano e Campus e Contrato School para Enterprise Education Solutions. No mínimo 30 CALs Empresariais são necessários e devem ser adquiridas da SKU promocional publicada. Todas as licenças concedidas sob esta oferta incluirão a cobertura do Software Assurance ou a cobertura de Assinatura. Essa cobertura se encerrará no término da cobertura nas licenças qualificadas. Ao término dessa cobertura, os clientes poderão renovar o Software Assurance ou a Assinatura. </w:t>
      </w:r>
      <w:bookmarkStart w:id="646" w:name="_Toc336338182"/>
    </w:p>
    <w:p w14:paraId="5085BD99" w14:textId="77777777" w:rsidR="00187499" w:rsidRPr="00AE656A" w:rsidRDefault="00187499" w:rsidP="00187499">
      <w:pPr>
        <w:pStyle w:val="Heading2"/>
        <w:ind w:left="0"/>
      </w:pPr>
      <w:bookmarkStart w:id="647" w:name="_Toc357598275"/>
      <w:r w:rsidRPr="00AE656A">
        <w:rPr>
          <w:rFonts w:ascii="Tahoma" w:hAnsi="Tahoma" w:cs="Tahoma"/>
          <w:color w:val="FF9429"/>
        </w:rPr>
        <w:t>Microsoft Dynamics AX 2012 R2 - Promoção de Introdução ao EA</w:t>
      </w:r>
      <w:bookmarkEnd w:id="647"/>
    </w:p>
    <w:p w14:paraId="5085BD9A" w14:textId="77777777" w:rsidR="00B33F0B" w:rsidRPr="00AE656A" w:rsidRDefault="00B33F0B" w:rsidP="00B33F0B"/>
    <w:bookmarkEnd w:id="646"/>
    <w:p w14:paraId="5085BD9B" w14:textId="77777777" w:rsidR="001D214E" w:rsidRPr="00AE656A" w:rsidRDefault="001D214E" w:rsidP="001D214E">
      <w:pPr>
        <w:spacing w:after="200" w:line="276" w:lineRule="auto"/>
      </w:pPr>
      <w:r w:rsidRPr="00AE656A">
        <w:t xml:space="preserve">Como uma oferta por tempo limitado de </w:t>
      </w:r>
      <w:r w:rsidRPr="00AE656A">
        <w:rPr>
          <w:rFonts w:eastAsia="Calibri" w:cs="Tahoma"/>
          <w:szCs w:val="18"/>
        </w:rPr>
        <w:t>1o de março de 2013 a 28 de junho de 2013, a Microsoft oferece 3 (três) CALs Empresariais e 50 (cinquenta) CALs de Autoatendimento com a aquisição da primeira licença do Microsoft Dynamics AX</w:t>
      </w:r>
      <w:r w:rsidRPr="00AE656A">
        <w:t xml:space="preserve"> 2012 </w:t>
      </w:r>
      <w:r w:rsidRPr="00AE656A">
        <w:rPr>
          <w:rFonts w:eastAsia="Calibri" w:cs="Tahoma"/>
          <w:szCs w:val="18"/>
        </w:rPr>
        <w:t>R2 Server.</w:t>
      </w:r>
      <w:r w:rsidR="00C251DD" w:rsidRPr="00AE656A">
        <w:t xml:space="preserve"> </w:t>
      </w:r>
      <w:r w:rsidRPr="00AE656A">
        <w:t xml:space="preserve">Essa promoção está disponível </w:t>
      </w:r>
      <w:r w:rsidRPr="00AE656A">
        <w:rPr>
          <w:rFonts w:eastAsia="Calibri" w:cs="Tahoma"/>
          <w:szCs w:val="18"/>
        </w:rPr>
        <w:t xml:space="preserve">somente </w:t>
      </w:r>
      <w:r w:rsidRPr="00AE656A">
        <w:t>nos programas de licenciamento Microsoft Enterprise Agreement</w:t>
      </w:r>
      <w:r w:rsidRPr="00AE656A">
        <w:rPr>
          <w:rFonts w:eastAsia="Calibri" w:cs="Tahoma"/>
          <w:szCs w:val="18"/>
        </w:rPr>
        <w:t xml:space="preserve">. </w:t>
      </w:r>
    </w:p>
    <w:p w14:paraId="5085BD9C" w14:textId="77777777" w:rsidR="00187499" w:rsidRPr="00AE656A" w:rsidRDefault="00187499" w:rsidP="00B33F0B">
      <w:pPr>
        <w:spacing w:after="200" w:line="276" w:lineRule="auto"/>
      </w:pPr>
      <w:r w:rsidRPr="00AE656A">
        <w:rPr>
          <w:rFonts w:eastAsia="Calibri" w:cs="Tahoma"/>
          <w:szCs w:val="18"/>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bookmarkStart w:id="648" w:name="_Toc336338183"/>
      <w:r w:rsidRPr="00AE656A">
        <w:rPr>
          <w:rFonts w:eastAsia="Calibri" w:cs="Tahoma"/>
          <w:szCs w:val="18"/>
        </w:rPr>
        <w:t>O direito de usar o software outorgado expirará quando o</w:t>
      </w:r>
      <w:r w:rsidR="00EB37F1">
        <w:rPr>
          <w:rFonts w:eastAsia="Calibri" w:cs="Tahoma"/>
          <w:szCs w:val="18"/>
        </w:rPr>
        <w:t> </w:t>
      </w:r>
      <w:r w:rsidRPr="00AE656A">
        <w:rPr>
          <w:rFonts w:eastAsia="Calibri" w:cs="Tahoma"/>
          <w:szCs w:val="18"/>
        </w:rPr>
        <w:t>direito</w:t>
      </w:r>
      <w:r w:rsidR="00EB37F1">
        <w:rPr>
          <w:rFonts w:eastAsia="Calibri" w:cs="Tahoma"/>
          <w:szCs w:val="18"/>
        </w:rPr>
        <w:t> </w:t>
      </w:r>
      <w:r w:rsidRPr="00AE656A">
        <w:rPr>
          <w:rFonts w:eastAsia="Calibri" w:cs="Tahoma"/>
          <w:szCs w:val="18"/>
        </w:rPr>
        <w:t>de usar o software de acordo com a licença qualificada do Microsoft Dynamics AX 2012 R2 Server expirar. A</w:t>
      </w:r>
      <w:r w:rsidR="00EB37F1">
        <w:rPr>
          <w:rFonts w:eastAsia="Calibri" w:cs="Tahoma"/>
          <w:szCs w:val="18"/>
        </w:rPr>
        <w:t> </w:t>
      </w:r>
      <w:r w:rsidRPr="00AE656A">
        <w:rPr>
          <w:rFonts w:eastAsia="Calibri" w:cs="Tahoma"/>
          <w:szCs w:val="18"/>
        </w:rPr>
        <w:t>evidência da licença do Servidor qualificada e esta Nota do Produto evidenciarão o direito do cliente de usar as licenças do Microsoft Dynamics AX 2012 R2 sob os termos desta oferta. Os clientes não poderão transferir as licenças outorgadas sob esta oferta separadamente das licenças qualificadas correspondentes.</w:t>
      </w:r>
    </w:p>
    <w:p w14:paraId="5085BD9D" w14:textId="77777777" w:rsidR="00491DAC" w:rsidRPr="00AE656A" w:rsidRDefault="00491DAC" w:rsidP="007B1734">
      <w:pPr>
        <w:pStyle w:val="Heading2"/>
        <w:ind w:left="0"/>
      </w:pPr>
      <w:bookmarkStart w:id="649" w:name="_Toc357598276"/>
      <w:bookmarkEnd w:id="648"/>
      <w:r w:rsidRPr="00AE656A">
        <w:rPr>
          <w:rFonts w:ascii="Tahoma" w:eastAsia="Times New Roman" w:hAnsi="Tahoma" w:cs="Tahoma"/>
          <w:color w:val="FF9429"/>
        </w:rPr>
        <w:t>15% de desconto em Step-ups do Project/Visio</w:t>
      </w:r>
      <w:bookmarkEnd w:id="649"/>
      <w:r w:rsidRPr="00AE656A">
        <w:rPr>
          <w:rFonts w:ascii="Tahoma" w:eastAsia="Times New Roman" w:hAnsi="Tahoma" w:cs="Tahoma"/>
          <w:color w:val="FF9429"/>
        </w:rPr>
        <w:t xml:space="preserve"> </w:t>
      </w:r>
    </w:p>
    <w:p w14:paraId="5085BD9E" w14:textId="77777777" w:rsidR="00491DAC" w:rsidRPr="00AE656A" w:rsidRDefault="00491DAC" w:rsidP="00FE3510">
      <w:pPr>
        <w:tabs>
          <w:tab w:val="left" w:pos="2385"/>
        </w:tabs>
      </w:pPr>
    </w:p>
    <w:p w14:paraId="5085BD9F" w14:textId="77777777" w:rsidR="00491DAC" w:rsidRPr="00AE656A" w:rsidRDefault="00491DAC" w:rsidP="00491DAC">
      <w:pPr>
        <w:spacing w:after="200" w:line="276" w:lineRule="auto"/>
      </w:pPr>
      <w:r w:rsidRPr="00AE656A">
        <w:rPr>
          <w:color w:val="000000"/>
        </w:rPr>
        <w:t>Como oferta por tempo limitado de 1º de dezembro de 2012 a 30 de junho de 2013, a Microsoft oferece até 15% de Desconto em Step-up para Project Professional para Project Standard sob SA, bem com um desconto de 15% em Step-up para Visio Professional para Visio Standard sob SA. Essa promoção está disponível nos programas Microsoft Enterprise, Enterprise Subscription, Select Plus, EAP, ECI e Open Value.</w:t>
      </w:r>
    </w:p>
    <w:p w14:paraId="5085BDA0" w14:textId="77777777" w:rsidR="00B7048F" w:rsidRPr="00AE656A" w:rsidRDefault="00B7048F" w:rsidP="007B1734">
      <w:pPr>
        <w:pStyle w:val="Heading2"/>
        <w:ind w:left="0"/>
      </w:pPr>
      <w:bookmarkStart w:id="650" w:name="_Toc357598277"/>
      <w:r w:rsidRPr="00AE656A">
        <w:rPr>
          <w:rFonts w:ascii="Tahoma" w:eastAsia="Times New Roman" w:hAnsi="Tahoma" w:cs="Tahoma"/>
          <w:color w:val="FF9429"/>
        </w:rPr>
        <w:t>55% de desconto na CAL do Project Server para Compras para Toda a</w:t>
      </w:r>
      <w:r w:rsidR="00EB37F1">
        <w:rPr>
          <w:rFonts w:ascii="Tahoma" w:eastAsia="Times New Roman" w:hAnsi="Tahoma" w:cs="Tahoma"/>
          <w:color w:val="FF9429"/>
        </w:rPr>
        <w:t> </w:t>
      </w:r>
      <w:r w:rsidRPr="00AE656A">
        <w:rPr>
          <w:rFonts w:ascii="Tahoma" w:eastAsia="Times New Roman" w:hAnsi="Tahoma" w:cs="Tahoma"/>
          <w:color w:val="FF9429"/>
        </w:rPr>
        <w:t>Empresa</w:t>
      </w:r>
      <w:bookmarkEnd w:id="650"/>
    </w:p>
    <w:p w14:paraId="5085BDA1" w14:textId="77777777" w:rsidR="00B7048F" w:rsidRPr="00AE656A" w:rsidRDefault="00B7048F" w:rsidP="007B1734"/>
    <w:p w14:paraId="5085BDA2" w14:textId="77777777" w:rsidR="00676723" w:rsidRPr="00AE656A" w:rsidRDefault="00B7048F" w:rsidP="00D24E3C">
      <w:pPr>
        <w:spacing w:after="200" w:line="276" w:lineRule="auto"/>
      </w:pPr>
      <w:r w:rsidRPr="00AE656A">
        <w:rPr>
          <w:color w:val="000000"/>
        </w:rPr>
        <w:t>Como uma oferta por tempo limitado de 1º de dezembro de 2012 a 30 de junho de 2013, a Microsoft oferece um Desconto de 55% na CAL do Project Server se for adquirida para toda a empresa. Essa promoção está disponível nos</w:t>
      </w:r>
      <w:r w:rsidR="00EB37F1">
        <w:rPr>
          <w:color w:val="000000"/>
        </w:rPr>
        <w:t> </w:t>
      </w:r>
      <w:r w:rsidRPr="00AE656A">
        <w:rPr>
          <w:color w:val="000000"/>
        </w:rPr>
        <w:t xml:space="preserve">programas Microsoft Enterprise, Enterprise Subscription e EAP. </w:t>
      </w:r>
    </w:p>
    <w:p w14:paraId="5085BDA3" w14:textId="77777777" w:rsidR="00676723" w:rsidRPr="00AE656A" w:rsidRDefault="00676723">
      <w:r w:rsidRPr="00AE656A">
        <w:rPr>
          <w:color w:val="000000"/>
        </w:rPr>
        <w:br w:type="page"/>
      </w:r>
    </w:p>
    <w:p w14:paraId="5085BDA4" w14:textId="77777777" w:rsidR="00023FE7" w:rsidRPr="00AE656A" w:rsidRDefault="00714962" w:rsidP="00EB37F1">
      <w:pPr>
        <w:pStyle w:val="Heading1"/>
        <w:spacing w:before="0"/>
      </w:pPr>
      <w:bookmarkStart w:id="651" w:name="_Toc336338188"/>
      <w:bookmarkStart w:id="652" w:name="_Toc357598278"/>
      <w:r w:rsidRPr="00AE656A">
        <w:lastRenderedPageBreak/>
        <w:t>SEÇÃO 3 – TERMOS do Programa de</w:t>
      </w:r>
      <w:r w:rsidR="00C142BC">
        <w:t> </w:t>
      </w:r>
      <w:r w:rsidRPr="00AE656A">
        <w:t>Licenciamento por Volume</w:t>
      </w:r>
      <w:bookmarkEnd w:id="651"/>
      <w:bookmarkEnd w:id="652"/>
    </w:p>
    <w:p w14:paraId="5085BDA5" w14:textId="77777777" w:rsidR="00E64551" w:rsidRPr="00EB37F1" w:rsidRDefault="00E64551" w:rsidP="00456002">
      <w:pPr>
        <w:pStyle w:val="Heading3"/>
        <w:ind w:right="720"/>
        <w:rPr>
          <w:rFonts w:ascii="Tahoma" w:hAnsi="Tahoma" w:cs="Tahoma"/>
          <w:sz w:val="24"/>
          <w:szCs w:val="24"/>
        </w:rPr>
      </w:pPr>
      <w:bookmarkStart w:id="653" w:name="_Toc323159724"/>
    </w:p>
    <w:p w14:paraId="5085BDA6" w14:textId="77777777" w:rsidR="00456002" w:rsidRPr="00AE656A" w:rsidRDefault="00456002" w:rsidP="003E606C">
      <w:pPr>
        <w:pStyle w:val="Heading3"/>
        <w:ind w:right="720"/>
      </w:pPr>
      <w:bookmarkStart w:id="654" w:name="_Toc336338189"/>
      <w:bookmarkStart w:id="655" w:name="_Toc357598279"/>
      <w:r w:rsidRPr="00AE656A">
        <w:rPr>
          <w:rFonts w:ascii="Tahoma" w:hAnsi="Tahoma" w:cs="Tahoma"/>
          <w:sz w:val="24"/>
          <w:szCs w:val="22"/>
        </w:rPr>
        <w:t>Programas de Licenciamento por Volume Aplicáveis</w:t>
      </w:r>
      <w:bookmarkEnd w:id="654"/>
      <w:bookmarkEnd w:id="655"/>
      <w:r w:rsidRPr="00AE656A">
        <w:rPr>
          <w:sz w:val="22"/>
        </w:rPr>
        <w:t xml:space="preserve"> </w:t>
      </w:r>
      <w:bookmarkEnd w:id="653"/>
    </w:p>
    <w:p w14:paraId="5085BDA7" w14:textId="77777777" w:rsidR="00E64551" w:rsidRPr="00AE656A" w:rsidRDefault="00E64551" w:rsidP="003E606C"/>
    <w:p w14:paraId="5085BDA8" w14:textId="77777777" w:rsidR="00456002" w:rsidRPr="00AE656A" w:rsidRDefault="00456002" w:rsidP="00456002">
      <w:r w:rsidRPr="00AE656A">
        <w:rPr>
          <w:rFonts w:cs="Tahoma"/>
        </w:rPr>
        <w:t>Esta seção se aplica aos seguintes Programas de licenciamento por volume, inclusive as versões Academic, Charity e Government, onde aplicável.</w:t>
      </w:r>
    </w:p>
    <w:p w14:paraId="5085BDA9" w14:textId="77777777" w:rsidR="00510F6B" w:rsidRPr="00AE656A" w:rsidRDefault="00510F6B" w:rsidP="00456002"/>
    <w:p w14:paraId="5085BDAA" w14:textId="77777777" w:rsidR="00456002" w:rsidRPr="00AE656A" w:rsidRDefault="00456002" w:rsidP="00822871">
      <w:pPr>
        <w:numPr>
          <w:ilvl w:val="0"/>
          <w:numId w:val="19"/>
        </w:numPr>
        <w:spacing w:after="60"/>
      </w:pPr>
      <w:r w:rsidRPr="00AE656A">
        <w:rPr>
          <w:rFonts w:cs="Tahoma"/>
        </w:rPr>
        <w:t>Licença Open</w:t>
      </w:r>
    </w:p>
    <w:p w14:paraId="5085BDAB" w14:textId="77777777" w:rsidR="00456002" w:rsidRPr="00AE656A" w:rsidRDefault="00456002" w:rsidP="00822871">
      <w:pPr>
        <w:numPr>
          <w:ilvl w:val="0"/>
          <w:numId w:val="19"/>
        </w:numPr>
        <w:spacing w:after="60"/>
      </w:pPr>
      <w:r w:rsidRPr="00AE656A">
        <w:rPr>
          <w:rFonts w:cs="Tahoma"/>
        </w:rPr>
        <w:t xml:space="preserve">Open Value </w:t>
      </w:r>
    </w:p>
    <w:p w14:paraId="5085BDAC" w14:textId="77777777" w:rsidR="00456002" w:rsidRPr="00AE656A" w:rsidRDefault="00456002" w:rsidP="00822871">
      <w:pPr>
        <w:numPr>
          <w:ilvl w:val="0"/>
          <w:numId w:val="19"/>
        </w:numPr>
        <w:spacing w:after="60"/>
      </w:pPr>
      <w:r w:rsidRPr="00AE656A">
        <w:rPr>
          <w:rFonts w:cs="Tahoma"/>
        </w:rPr>
        <w:t xml:space="preserve">Open Value Subscription </w:t>
      </w:r>
    </w:p>
    <w:p w14:paraId="5085BDAD" w14:textId="77777777" w:rsidR="00456002" w:rsidRPr="00AE656A" w:rsidRDefault="00456002" w:rsidP="00822871">
      <w:pPr>
        <w:numPr>
          <w:ilvl w:val="0"/>
          <w:numId w:val="19"/>
        </w:numPr>
        <w:spacing w:after="60"/>
      </w:pPr>
      <w:r w:rsidRPr="00AE656A">
        <w:rPr>
          <w:rFonts w:cs="Tahoma"/>
        </w:rPr>
        <w:t xml:space="preserve">Select </w:t>
      </w:r>
    </w:p>
    <w:p w14:paraId="5085BDAE" w14:textId="77777777" w:rsidR="00456002" w:rsidRPr="00AE656A" w:rsidRDefault="00456002" w:rsidP="00822871">
      <w:pPr>
        <w:numPr>
          <w:ilvl w:val="0"/>
          <w:numId w:val="19"/>
        </w:numPr>
        <w:spacing w:after="60"/>
      </w:pPr>
      <w:r w:rsidRPr="00AE656A">
        <w:rPr>
          <w:rFonts w:cs="Tahoma"/>
        </w:rPr>
        <w:t xml:space="preserve">Select Plus </w:t>
      </w:r>
    </w:p>
    <w:p w14:paraId="5085BDAF" w14:textId="77777777" w:rsidR="0091793D" w:rsidRPr="00AE656A" w:rsidRDefault="00F84FA6" w:rsidP="00822871">
      <w:pPr>
        <w:numPr>
          <w:ilvl w:val="0"/>
          <w:numId w:val="19"/>
        </w:numPr>
        <w:spacing w:after="60"/>
      </w:pPr>
      <w:r w:rsidRPr="00AE656A">
        <w:rPr>
          <w:rFonts w:cs="Tahoma"/>
          <w:szCs w:val="18"/>
        </w:rPr>
        <w:t xml:space="preserve">Contrato Enterprise </w:t>
      </w:r>
    </w:p>
    <w:p w14:paraId="5085BDB0" w14:textId="77777777" w:rsidR="0091793D" w:rsidRPr="00AE656A" w:rsidRDefault="00F84FA6" w:rsidP="00822871">
      <w:pPr>
        <w:numPr>
          <w:ilvl w:val="0"/>
          <w:numId w:val="19"/>
        </w:numPr>
        <w:spacing w:after="60"/>
      </w:pPr>
      <w:r w:rsidRPr="00AE656A">
        <w:rPr>
          <w:rFonts w:cs="Tahoma"/>
          <w:szCs w:val="18"/>
        </w:rPr>
        <w:t>Contrato Enterprise Subscription</w:t>
      </w:r>
      <w:r w:rsidRPr="00AE656A">
        <w:rPr>
          <w:rFonts w:cs="Tahoma"/>
          <w:color w:val="000000"/>
          <w:szCs w:val="18"/>
        </w:rPr>
        <w:t xml:space="preserve"> </w:t>
      </w:r>
    </w:p>
    <w:p w14:paraId="5085BDB1" w14:textId="77777777" w:rsidR="0091793D" w:rsidRPr="00AE656A" w:rsidRDefault="0091793D" w:rsidP="0091793D">
      <w:pPr>
        <w:pStyle w:val="Heading3"/>
        <w:ind w:right="720"/>
      </w:pPr>
    </w:p>
    <w:p w14:paraId="5085BDB2" w14:textId="77777777" w:rsidR="0091793D" w:rsidRPr="00AE656A" w:rsidRDefault="0091793D" w:rsidP="003E606C">
      <w:pPr>
        <w:pStyle w:val="Heading3"/>
        <w:ind w:right="720"/>
      </w:pPr>
      <w:bookmarkStart w:id="656" w:name="_Toc336338190"/>
      <w:bookmarkStart w:id="657" w:name="_Toc357598280"/>
      <w:r w:rsidRPr="00AE656A">
        <w:rPr>
          <w:rFonts w:ascii="Tahoma" w:hAnsi="Tahoma" w:cs="Tahoma"/>
          <w:sz w:val="24"/>
          <w:szCs w:val="22"/>
        </w:rPr>
        <w:t>Pontos e pedidos mínimos</w:t>
      </w:r>
      <w:bookmarkEnd w:id="656"/>
      <w:bookmarkEnd w:id="657"/>
    </w:p>
    <w:p w14:paraId="5085BDB3" w14:textId="77777777" w:rsidR="00BA4C27" w:rsidRPr="00AE656A" w:rsidRDefault="00BA4C27" w:rsidP="003E606C"/>
    <w:p w14:paraId="5085BDB4" w14:textId="77777777" w:rsidR="00BA4C27" w:rsidRPr="00AE656A" w:rsidRDefault="00BA4C27" w:rsidP="00BA4C27">
      <w:pPr>
        <w:pStyle w:val="AppendixBodyText"/>
        <w:ind w:right="720"/>
      </w:pPr>
      <w:r w:rsidRPr="00AE656A">
        <w:rPr>
          <w:rFonts w:ascii="Tahoma" w:hAnsi="Tahoma" w:cs="Tahoma"/>
          <w:sz w:val="18"/>
        </w:rPr>
        <w:t xml:space="preserve">As opções de Select, Select Plus e Licença Open apresentam uma contagem de </w:t>
      </w:r>
      <w:r w:rsidR="00C251DD" w:rsidRPr="00AE656A">
        <w:rPr>
          <w:rFonts w:ascii="Tahoma" w:hAnsi="Tahoma" w:cs="Tahoma"/>
          <w:sz w:val="18"/>
        </w:rPr>
        <w:t>“</w:t>
      </w:r>
      <w:r w:rsidRPr="00AE656A">
        <w:rPr>
          <w:rFonts w:ascii="Tahoma" w:hAnsi="Tahoma" w:cs="Tahoma"/>
          <w:sz w:val="18"/>
        </w:rPr>
        <w:t>Pontos</w:t>
      </w:r>
      <w:r w:rsidR="00C251DD" w:rsidRPr="00AE656A">
        <w:rPr>
          <w:rFonts w:ascii="Tahoma" w:hAnsi="Tahoma" w:cs="Tahoma"/>
          <w:sz w:val="18"/>
        </w:rPr>
        <w:t>”</w:t>
      </w:r>
      <w:r w:rsidRPr="00AE656A">
        <w:rPr>
          <w:rFonts w:ascii="Tahoma" w:hAnsi="Tahoma" w:cs="Tahoma"/>
          <w:sz w:val="18"/>
        </w:rPr>
        <w:t xml:space="preserve"> que indica o valor em pontos atribuído pela Microsoft a cada licença. Essas contagens de pontos são usadas para calcular a categoria de preço de volume aplicável ao contrato de um cliente. Quando uma contagem de pontos “0” é</w:t>
      </w:r>
      <w:r w:rsidR="00EB37F1">
        <w:rPr>
          <w:rFonts w:ascii="Tahoma" w:hAnsi="Tahoma" w:cs="Tahoma"/>
          <w:sz w:val="18"/>
        </w:rPr>
        <w:t> </w:t>
      </w:r>
      <w:r w:rsidRPr="00AE656A">
        <w:rPr>
          <w:rFonts w:ascii="Tahoma" w:hAnsi="Tahoma" w:cs="Tahoma"/>
          <w:sz w:val="18"/>
        </w:rPr>
        <w:t>atribuída a determinado produto, isso significa que ele é oferecido no programa especificado, mas seu valor em pontos é zero.</w:t>
      </w:r>
      <w:r w:rsidR="00C251DD" w:rsidRPr="00AE656A">
        <w:rPr>
          <w:rFonts w:ascii="Tahoma" w:hAnsi="Tahoma" w:cs="Tahoma"/>
          <w:sz w:val="18"/>
        </w:rPr>
        <w:t xml:space="preserve"> </w:t>
      </w:r>
      <w:r w:rsidRPr="00AE656A">
        <w:rPr>
          <w:rFonts w:ascii="Tahoma" w:hAnsi="Tahoma" w:cs="Tahoma"/>
          <w:sz w:val="18"/>
        </w:rPr>
        <w:t>Esta é a relação entre contagens de unidades e licenças:</w:t>
      </w:r>
    </w:p>
    <w:p w14:paraId="5085BDB5" w14:textId="77777777" w:rsidR="00E64551" w:rsidRPr="00AE656A" w:rsidRDefault="00E64551" w:rsidP="00E64551">
      <w:pPr>
        <w:pStyle w:val="AppendixBodyText"/>
        <w:ind w:right="720"/>
        <w:rPr>
          <w:highlight w:val="yellow"/>
        </w:rPr>
      </w:pPr>
    </w:p>
    <w:p w14:paraId="5085BDB6" w14:textId="77777777" w:rsidR="00456002" w:rsidRPr="00AE656A" w:rsidRDefault="00456002" w:rsidP="00822871">
      <w:pPr>
        <w:numPr>
          <w:ilvl w:val="0"/>
          <w:numId w:val="19"/>
        </w:numPr>
        <w:spacing w:after="60"/>
      </w:pPr>
      <w:r w:rsidRPr="00AE656A">
        <w:rPr>
          <w:rFonts w:cs="Tahoma"/>
        </w:rPr>
        <w:t xml:space="preserve">Licença Padrão: 1 licença </w:t>
      </w:r>
    </w:p>
    <w:p w14:paraId="5085BDB7" w14:textId="77777777" w:rsidR="00456002" w:rsidRPr="00AE656A" w:rsidRDefault="00456002" w:rsidP="00822871">
      <w:pPr>
        <w:numPr>
          <w:ilvl w:val="0"/>
          <w:numId w:val="19"/>
        </w:numPr>
        <w:spacing w:after="60"/>
      </w:pPr>
      <w:r w:rsidRPr="00AE656A">
        <w:rPr>
          <w:rFonts w:cs="Tahoma"/>
        </w:rPr>
        <w:t xml:space="preserve">Atualização: 1 licença </w:t>
      </w:r>
    </w:p>
    <w:p w14:paraId="5085BDB8" w14:textId="77777777" w:rsidR="00456002" w:rsidRPr="00AE656A" w:rsidRDefault="00456002" w:rsidP="00822871">
      <w:pPr>
        <w:numPr>
          <w:ilvl w:val="0"/>
          <w:numId w:val="19"/>
        </w:numPr>
        <w:spacing w:after="60"/>
      </w:pPr>
      <w:r w:rsidRPr="00AE656A">
        <w:rPr>
          <w:rFonts w:cs="Tahoma"/>
        </w:rPr>
        <w:t xml:space="preserve">Software Assurance: 1 licença </w:t>
      </w:r>
    </w:p>
    <w:p w14:paraId="5085BDB9" w14:textId="77777777" w:rsidR="00456002" w:rsidRPr="00AE656A" w:rsidRDefault="00456002" w:rsidP="00822871">
      <w:pPr>
        <w:numPr>
          <w:ilvl w:val="0"/>
          <w:numId w:val="19"/>
        </w:numPr>
        <w:spacing w:after="60"/>
      </w:pPr>
      <w:r w:rsidRPr="00AE656A">
        <w:rPr>
          <w:rFonts w:cs="Tahoma"/>
        </w:rPr>
        <w:t xml:space="preserve">Licença e Software Assurance: 2 licenças </w:t>
      </w:r>
    </w:p>
    <w:p w14:paraId="5085BDBA" w14:textId="77777777" w:rsidR="00456002" w:rsidRPr="00AE656A" w:rsidRDefault="00456002" w:rsidP="00822871">
      <w:pPr>
        <w:numPr>
          <w:ilvl w:val="0"/>
          <w:numId w:val="19"/>
        </w:numPr>
        <w:spacing w:after="60"/>
      </w:pPr>
      <w:r w:rsidRPr="00AE656A">
        <w:rPr>
          <w:rFonts w:cs="Tahoma"/>
        </w:rPr>
        <w:t>Atualização e Software Assurance: 2 licenças</w:t>
      </w:r>
    </w:p>
    <w:p w14:paraId="5085BDBB" w14:textId="77777777" w:rsidR="00456002" w:rsidRPr="00AE656A" w:rsidRDefault="00456002" w:rsidP="00822871">
      <w:pPr>
        <w:numPr>
          <w:ilvl w:val="0"/>
          <w:numId w:val="19"/>
        </w:numPr>
        <w:spacing w:after="60"/>
      </w:pPr>
      <w:r w:rsidRPr="00AE656A">
        <w:rPr>
          <w:rFonts w:cs="Tahoma"/>
        </w:rPr>
        <w:t xml:space="preserve">Licença Work-at-Home: 1 licença </w:t>
      </w:r>
    </w:p>
    <w:p w14:paraId="5085BDBC" w14:textId="77777777" w:rsidR="00456002" w:rsidRPr="00AE656A" w:rsidRDefault="00456002" w:rsidP="00822871">
      <w:pPr>
        <w:numPr>
          <w:ilvl w:val="0"/>
          <w:numId w:val="19"/>
        </w:numPr>
        <w:spacing w:after="60"/>
      </w:pPr>
      <w:r w:rsidRPr="00AE656A">
        <w:rPr>
          <w:rFonts w:cs="Tahoma"/>
        </w:rPr>
        <w:t>Licença Step-up: 1 licença</w:t>
      </w:r>
    </w:p>
    <w:p w14:paraId="5085BDBD" w14:textId="77777777" w:rsidR="00456002" w:rsidRPr="00AE656A" w:rsidRDefault="00456002" w:rsidP="00822871">
      <w:pPr>
        <w:numPr>
          <w:ilvl w:val="0"/>
          <w:numId w:val="19"/>
        </w:numPr>
        <w:spacing w:after="60"/>
      </w:pPr>
      <w:r w:rsidRPr="00AE656A">
        <w:rPr>
          <w:rFonts w:cs="Tahoma"/>
        </w:rPr>
        <w:t xml:space="preserve">Licença: 1 licença </w:t>
      </w:r>
    </w:p>
    <w:p w14:paraId="5085BDBE" w14:textId="77777777" w:rsidR="00456002" w:rsidRPr="00AE656A" w:rsidRDefault="00456002" w:rsidP="00822871">
      <w:pPr>
        <w:numPr>
          <w:ilvl w:val="0"/>
          <w:numId w:val="19"/>
        </w:numPr>
        <w:spacing w:after="60"/>
      </w:pPr>
      <w:r w:rsidRPr="00AE656A">
        <w:rPr>
          <w:rFonts w:cs="Tahoma"/>
        </w:rPr>
        <w:t>Licença de Assinatura: 1 licença</w:t>
      </w:r>
    </w:p>
    <w:p w14:paraId="5085BDBF" w14:textId="77777777" w:rsidR="00456002" w:rsidRPr="00EB37F1" w:rsidRDefault="00456002" w:rsidP="00E64551">
      <w:pPr>
        <w:pStyle w:val="Heading2"/>
        <w:ind w:left="0"/>
        <w:rPr>
          <w:rFonts w:ascii="Tahoma" w:hAnsi="Tahoma" w:cs="Tahoma"/>
          <w:sz w:val="18"/>
          <w:szCs w:val="18"/>
        </w:rPr>
      </w:pPr>
    </w:p>
    <w:p w14:paraId="5085BDC0" w14:textId="77777777" w:rsidR="00E64551" w:rsidRPr="00AE656A" w:rsidRDefault="00456002" w:rsidP="009C0DC9">
      <w:pPr>
        <w:pStyle w:val="Heading2"/>
        <w:ind w:left="0"/>
      </w:pPr>
      <w:bookmarkStart w:id="658" w:name="_Toc336338191"/>
      <w:bookmarkStart w:id="659" w:name="_Toc357598281"/>
      <w:bookmarkStart w:id="660" w:name="_Toc323159726"/>
      <w:r w:rsidRPr="00AE656A">
        <w:rPr>
          <w:rFonts w:ascii="Tahoma" w:hAnsi="Tahoma" w:cs="Tahoma"/>
        </w:rPr>
        <w:t>Requisitos Mínimos de Pedidos</w:t>
      </w:r>
      <w:bookmarkEnd w:id="658"/>
      <w:bookmarkEnd w:id="659"/>
    </w:p>
    <w:bookmarkEnd w:id="660"/>
    <w:p w14:paraId="5085BDC1" w14:textId="77777777" w:rsidR="00456002" w:rsidRPr="00AE656A"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4"/>
        <w:gridCol w:w="6848"/>
      </w:tblGrid>
      <w:tr w:rsidR="00456002" w:rsidRPr="00AE656A" w14:paraId="5085BDC4" w14:textId="77777777" w:rsidTr="00EB37F1">
        <w:trPr>
          <w:tblHeader/>
        </w:trPr>
        <w:tc>
          <w:tcPr>
            <w:tcW w:w="2394" w:type="dxa"/>
            <w:shd w:val="clear" w:color="auto" w:fill="FABF8F"/>
          </w:tcPr>
          <w:p w14:paraId="5085BDC2" w14:textId="77777777" w:rsidR="00456002" w:rsidRPr="00AE656A" w:rsidRDefault="00456002" w:rsidP="005C647E">
            <w:pPr>
              <w:pStyle w:val="AppendixBodyText"/>
              <w:ind w:right="720"/>
              <w:jc w:val="center"/>
              <w:rPr>
                <w:rFonts w:ascii="Tahoma" w:hAnsi="Tahoma" w:cs="Tahoma"/>
                <w:b/>
                <w:color w:val="000000"/>
                <w:sz w:val="22"/>
                <w:szCs w:val="18"/>
                <w:lang w:eastAsia="ja-JP"/>
              </w:rPr>
            </w:pPr>
            <w:r w:rsidRPr="00AE656A">
              <w:rPr>
                <w:rFonts w:ascii="Tahoma" w:hAnsi="Tahoma" w:cs="Tahoma"/>
                <w:b/>
                <w:color w:val="000000"/>
                <w:sz w:val="22"/>
                <w:szCs w:val="18"/>
              </w:rPr>
              <w:t>Programas</w:t>
            </w:r>
          </w:p>
        </w:tc>
        <w:tc>
          <w:tcPr>
            <w:tcW w:w="6946" w:type="dxa"/>
            <w:shd w:val="clear" w:color="auto" w:fill="FABF8F"/>
          </w:tcPr>
          <w:p w14:paraId="5085BDC3" w14:textId="77777777" w:rsidR="00456002" w:rsidRPr="00AE656A" w:rsidRDefault="00456002" w:rsidP="005C647E">
            <w:pPr>
              <w:pStyle w:val="AppendixBodyText"/>
              <w:ind w:right="720"/>
              <w:jc w:val="center"/>
              <w:rPr>
                <w:rFonts w:ascii="Tahoma" w:hAnsi="Tahoma" w:cs="Tahoma"/>
                <w:b/>
                <w:color w:val="000000"/>
                <w:sz w:val="22"/>
                <w:szCs w:val="18"/>
                <w:lang w:eastAsia="ja-JP"/>
              </w:rPr>
            </w:pPr>
            <w:r w:rsidRPr="00AE656A">
              <w:rPr>
                <w:rFonts w:ascii="Tahoma" w:hAnsi="Tahoma" w:cs="Tahoma"/>
                <w:b/>
                <w:color w:val="000000"/>
                <w:sz w:val="22"/>
                <w:szCs w:val="18"/>
              </w:rPr>
              <w:t>Requisitos Mínimos de Pedidos</w:t>
            </w:r>
          </w:p>
        </w:tc>
      </w:tr>
      <w:tr w:rsidR="00456002" w:rsidRPr="00AE656A" w14:paraId="5085BDCD" w14:textId="77777777" w:rsidTr="00EB37F1">
        <w:tc>
          <w:tcPr>
            <w:tcW w:w="2394" w:type="dxa"/>
            <w:shd w:val="clear" w:color="auto" w:fill="auto"/>
          </w:tcPr>
          <w:p w14:paraId="5085BDC5" w14:textId="77777777" w:rsidR="00456002" w:rsidRPr="00AE656A" w:rsidRDefault="00456002" w:rsidP="00EB37F1">
            <w:pPr>
              <w:pStyle w:val="AppendixBodyText"/>
              <w:spacing w:before="60"/>
              <w:ind w:right="720"/>
              <w:rPr>
                <w:rFonts w:ascii="Tahoma" w:hAnsi="Tahoma" w:cs="Tahoma"/>
                <w:b/>
                <w:color w:val="000000"/>
                <w:sz w:val="18"/>
                <w:szCs w:val="18"/>
                <w:lang w:eastAsia="ja-JP"/>
              </w:rPr>
            </w:pPr>
            <w:r w:rsidRPr="00AE656A">
              <w:rPr>
                <w:rFonts w:ascii="Tahoma" w:hAnsi="Tahoma" w:cs="Tahoma"/>
                <w:b/>
                <w:color w:val="000000"/>
                <w:szCs w:val="18"/>
              </w:rPr>
              <w:t>Licença Open, Open Value e Open Value Subscription (Commercial</w:t>
            </w:r>
            <w:r w:rsidR="00EB37F1">
              <w:rPr>
                <w:rFonts w:ascii="Tahoma" w:hAnsi="Tahoma" w:cs="Tahoma"/>
                <w:b/>
                <w:color w:val="000000"/>
                <w:szCs w:val="18"/>
              </w:rPr>
              <w:t> </w:t>
            </w:r>
            <w:r w:rsidRPr="00AE656A">
              <w:rPr>
                <w:rFonts w:ascii="Tahoma" w:hAnsi="Tahoma" w:cs="Tahoma"/>
                <w:b/>
                <w:color w:val="000000"/>
                <w:szCs w:val="18"/>
              </w:rPr>
              <w:t>e Government)</w:t>
            </w:r>
          </w:p>
        </w:tc>
        <w:tc>
          <w:tcPr>
            <w:tcW w:w="6946" w:type="dxa"/>
            <w:shd w:val="clear" w:color="auto" w:fill="auto"/>
          </w:tcPr>
          <w:p w14:paraId="5085BDC6" w14:textId="77777777" w:rsidR="00456002" w:rsidRPr="00AE656A" w:rsidRDefault="004B6D8C" w:rsidP="00A70464">
            <w:pPr>
              <w:pStyle w:val="AppendixBodyText"/>
              <w:spacing w:before="60"/>
              <w:ind w:right="720"/>
            </w:pPr>
            <w:r w:rsidRPr="00AE656A">
              <w:rPr>
                <w:rFonts w:ascii="Tahoma" w:hAnsi="Tahoma" w:cs="Tahoma"/>
                <w:b/>
                <w:sz w:val="18"/>
              </w:rPr>
              <w:t>Licença Open</w:t>
            </w:r>
          </w:p>
          <w:p w14:paraId="5085BDC7" w14:textId="77777777" w:rsidR="00456002" w:rsidRPr="00AE656A" w:rsidRDefault="00456002" w:rsidP="005C647E">
            <w:pPr>
              <w:pStyle w:val="AppendixBodyText"/>
              <w:ind w:right="720"/>
            </w:pPr>
            <w:r w:rsidRPr="00AE656A">
              <w:rPr>
                <w:rFonts w:ascii="Tahoma" w:hAnsi="Tahoma" w:cs="Tahoma"/>
                <w:sz w:val="18"/>
              </w:rPr>
              <w:t>A Licença Open requer um pedido mínimo de 5 licenças, 5 SA ou qualquer combinação para estabelecer um Número de Autorização.</w:t>
            </w:r>
            <w:r w:rsidR="00C251DD" w:rsidRPr="00AE656A">
              <w:rPr>
                <w:rFonts w:ascii="Tahoma" w:hAnsi="Tahoma" w:cs="Tahoma"/>
                <w:sz w:val="18"/>
              </w:rPr>
              <w:t xml:space="preserve"> </w:t>
            </w:r>
            <w:r w:rsidRPr="00AE656A">
              <w:rPr>
                <w:rFonts w:ascii="Tahoma" w:hAnsi="Tahoma" w:cs="Tahoma"/>
                <w:sz w:val="18"/>
              </w:rPr>
              <w:t>Por exemplo, 2</w:t>
            </w:r>
            <w:r w:rsidR="00EB37F1">
              <w:rPr>
                <w:rFonts w:ascii="Tahoma" w:hAnsi="Tahoma" w:cs="Tahoma"/>
                <w:sz w:val="18"/>
              </w:rPr>
              <w:t> </w:t>
            </w:r>
            <w:r w:rsidRPr="00AE656A">
              <w:rPr>
                <w:rFonts w:ascii="Tahoma" w:hAnsi="Tahoma" w:cs="Tahoma"/>
                <w:sz w:val="18"/>
              </w:rPr>
              <w:t xml:space="preserve">Licença e Software Assurance e 1 Licença Padrão satisfariam a compra mínima de 5 licenças necessária para a entrada em qualquer um dos programas. </w:t>
            </w:r>
          </w:p>
          <w:p w14:paraId="5085BDC8" w14:textId="77777777" w:rsidR="00456002" w:rsidRPr="00EB37F1" w:rsidRDefault="00456002" w:rsidP="003E606C">
            <w:pPr>
              <w:pStyle w:val="AppendixBodyText"/>
              <w:spacing w:after="0"/>
              <w:ind w:right="720"/>
              <w:rPr>
                <w:rFonts w:ascii="Tahoma" w:hAnsi="Tahoma" w:cs="Tahoma"/>
                <w:sz w:val="16"/>
                <w:szCs w:val="16"/>
              </w:rPr>
            </w:pPr>
          </w:p>
          <w:p w14:paraId="5085BDC9" w14:textId="77777777" w:rsidR="004B6D8C" w:rsidRPr="00AE656A" w:rsidRDefault="00456002" w:rsidP="005C647E">
            <w:pPr>
              <w:pStyle w:val="AppendixBodyText"/>
              <w:ind w:right="720"/>
            </w:pPr>
            <w:r w:rsidRPr="00AE656A">
              <w:rPr>
                <w:rFonts w:ascii="Tahoma" w:hAnsi="Tahoma" w:cs="Tahoma"/>
                <w:b/>
                <w:sz w:val="18"/>
              </w:rPr>
              <w:t>Open Value and Open Value Subscription</w:t>
            </w:r>
          </w:p>
          <w:p w14:paraId="5085BDCA" w14:textId="77777777" w:rsidR="00456002" w:rsidRPr="00AE656A" w:rsidRDefault="00456002" w:rsidP="005C647E">
            <w:pPr>
              <w:pStyle w:val="AppendixBodyText"/>
              <w:ind w:right="720"/>
            </w:pPr>
            <w:r w:rsidRPr="00AE656A">
              <w:rPr>
                <w:rFonts w:ascii="Tahoma" w:hAnsi="Tahoma" w:cs="Tahoma"/>
                <w:sz w:val="18"/>
              </w:rPr>
              <w:lastRenderedPageBreak/>
              <w:t xml:space="preserve">O Open Value requer um pedido mínimo de 5 U&amp;SA, 5 L&amp;SA, 5 SA, 5 Licenças de Assinatura ou qualquer combinação para celebrar um contrato. </w:t>
            </w:r>
          </w:p>
          <w:p w14:paraId="5085BDCB" w14:textId="77777777" w:rsidR="00456002" w:rsidRPr="00AE656A" w:rsidRDefault="00456002" w:rsidP="00A51838">
            <w:pPr>
              <w:pStyle w:val="AppendixBodyText"/>
              <w:spacing w:after="0"/>
              <w:ind w:right="720"/>
            </w:pPr>
            <w:r w:rsidRPr="00AE656A">
              <w:rPr>
                <w:rFonts w:ascii="Tahoma" w:hAnsi="Tahoma" w:cs="Tahoma"/>
                <w:b/>
                <w:sz w:val="18"/>
              </w:rPr>
              <w:t>Observação:</w:t>
            </w:r>
            <w:r w:rsidRPr="00AE656A">
              <w:rPr>
                <w:rFonts w:ascii="Tahoma" w:hAnsi="Tahoma" w:cs="Tahoma"/>
                <w:sz w:val="18"/>
              </w:rPr>
              <w:t xml:space="preserve"> uma licença individual para determinados produtos nos programas Open e Open Value satisfaz o requisito mínimo de 5 licenças.</w:t>
            </w:r>
            <w:r w:rsidR="00C251DD" w:rsidRPr="00AE656A">
              <w:rPr>
                <w:rFonts w:ascii="Tahoma" w:hAnsi="Tahoma" w:cs="Tahoma"/>
                <w:sz w:val="18"/>
              </w:rPr>
              <w:t xml:space="preserve"> </w:t>
            </w:r>
            <w:r w:rsidRPr="00AE656A">
              <w:rPr>
                <w:rFonts w:ascii="Tahoma" w:hAnsi="Tahoma" w:cs="Tahoma"/>
                <w:sz w:val="18"/>
              </w:rPr>
              <w:t>Consulte as notas de produtos individuais para determinar quais produtos se qualificam para essa exceção.</w:t>
            </w:r>
          </w:p>
          <w:p w14:paraId="5085BDCC" w14:textId="77777777" w:rsidR="00A51838" w:rsidRPr="00AE656A" w:rsidRDefault="00A51838" w:rsidP="00A51838">
            <w:pPr>
              <w:pStyle w:val="AppendixBodyText"/>
              <w:spacing w:after="0"/>
              <w:ind w:right="720"/>
              <w:rPr>
                <w:rFonts w:ascii="Tahoma" w:hAnsi="Tahoma" w:cs="Tahoma"/>
                <w:sz w:val="18"/>
                <w:lang w:eastAsia="ja-JP"/>
              </w:rPr>
            </w:pPr>
          </w:p>
        </w:tc>
      </w:tr>
      <w:tr w:rsidR="00456002" w:rsidRPr="00AE656A" w14:paraId="5085BDD1" w14:textId="77777777" w:rsidTr="00EB37F1">
        <w:tc>
          <w:tcPr>
            <w:tcW w:w="2394" w:type="dxa"/>
            <w:shd w:val="clear" w:color="auto" w:fill="auto"/>
          </w:tcPr>
          <w:p w14:paraId="5085BDCE" w14:textId="77777777" w:rsidR="00456002" w:rsidRPr="00AE656A" w:rsidRDefault="00456002" w:rsidP="00A70464">
            <w:pPr>
              <w:pStyle w:val="AppendixBodyText"/>
              <w:spacing w:before="60"/>
              <w:ind w:right="720"/>
              <w:rPr>
                <w:rFonts w:ascii="Tahoma" w:hAnsi="Tahoma" w:cs="Tahoma"/>
                <w:b/>
                <w:color w:val="000000"/>
                <w:szCs w:val="18"/>
                <w:lang w:eastAsia="ja-JP"/>
              </w:rPr>
            </w:pPr>
            <w:r w:rsidRPr="00AE656A">
              <w:rPr>
                <w:rFonts w:ascii="Tahoma" w:hAnsi="Tahoma" w:cs="Tahoma"/>
                <w:b/>
                <w:color w:val="000000"/>
                <w:szCs w:val="18"/>
              </w:rPr>
              <w:lastRenderedPageBreak/>
              <w:t>Open Value Subscription - ES</w:t>
            </w:r>
          </w:p>
        </w:tc>
        <w:tc>
          <w:tcPr>
            <w:tcW w:w="6946" w:type="dxa"/>
            <w:shd w:val="clear" w:color="auto" w:fill="auto"/>
          </w:tcPr>
          <w:p w14:paraId="5085BDCF" w14:textId="77777777" w:rsidR="00456002" w:rsidRPr="00AE656A" w:rsidRDefault="00456002" w:rsidP="00230E01">
            <w:pPr>
              <w:spacing w:before="60"/>
            </w:pPr>
            <w:r w:rsidRPr="00AE656A">
              <w:rPr>
                <w:rFonts w:cs="Tahoma"/>
                <w:szCs w:val="18"/>
              </w:rPr>
              <w:t>Open Value Subscription – ES requer pelo menos um Produto da Plataforma Desktop para uma Contagem para toda a Organização de pelo menos 5 OU pelo menos um Produto da Plataforma Desktop para a Contagem de Estudantes de</w:t>
            </w:r>
            <w:r w:rsidR="00EB37F1">
              <w:rPr>
                <w:rFonts w:cs="Tahoma"/>
                <w:szCs w:val="18"/>
              </w:rPr>
              <w:t> </w:t>
            </w:r>
            <w:r w:rsidRPr="00AE656A">
              <w:rPr>
                <w:rFonts w:cs="Tahoma"/>
                <w:szCs w:val="18"/>
              </w:rPr>
              <w:t>pelo</w:t>
            </w:r>
            <w:r w:rsidR="00EB37F1">
              <w:rPr>
                <w:rFonts w:cs="Tahoma"/>
                <w:szCs w:val="18"/>
              </w:rPr>
              <w:t> </w:t>
            </w:r>
            <w:r w:rsidRPr="00AE656A">
              <w:rPr>
                <w:rFonts w:cs="Tahoma"/>
                <w:szCs w:val="18"/>
              </w:rPr>
              <w:t>menos 5.</w:t>
            </w:r>
          </w:p>
          <w:p w14:paraId="5085BDD0" w14:textId="77777777" w:rsidR="00230E01" w:rsidRPr="00AE656A" w:rsidRDefault="00230E01" w:rsidP="00230E01">
            <w:pPr>
              <w:rPr>
                <w:rFonts w:cs="Tahoma"/>
                <w:szCs w:val="18"/>
              </w:rPr>
            </w:pPr>
          </w:p>
        </w:tc>
      </w:tr>
      <w:tr w:rsidR="00456002" w:rsidRPr="00AE656A" w14:paraId="5085BDD5" w14:textId="77777777" w:rsidTr="00EB37F1">
        <w:tc>
          <w:tcPr>
            <w:tcW w:w="2394" w:type="dxa"/>
            <w:shd w:val="clear" w:color="auto" w:fill="auto"/>
          </w:tcPr>
          <w:p w14:paraId="5085BDD2" w14:textId="77777777" w:rsidR="00456002" w:rsidRPr="00AE656A" w:rsidRDefault="00456002" w:rsidP="00A70464">
            <w:pPr>
              <w:pStyle w:val="AppendixBodyText"/>
              <w:spacing w:before="60"/>
              <w:ind w:right="720"/>
              <w:rPr>
                <w:rFonts w:ascii="Tahoma" w:hAnsi="Tahoma" w:cs="Tahoma"/>
                <w:b/>
                <w:color w:val="000000"/>
                <w:szCs w:val="18"/>
                <w:lang w:eastAsia="ja-JP"/>
              </w:rPr>
            </w:pPr>
            <w:r w:rsidRPr="00AE656A">
              <w:rPr>
                <w:rFonts w:ascii="Tahoma" w:hAnsi="Tahoma" w:cs="Tahoma"/>
                <w:b/>
                <w:color w:val="000000"/>
                <w:szCs w:val="18"/>
              </w:rPr>
              <w:t>Select</w:t>
            </w:r>
          </w:p>
        </w:tc>
        <w:tc>
          <w:tcPr>
            <w:tcW w:w="6946" w:type="dxa"/>
            <w:shd w:val="clear" w:color="auto" w:fill="auto"/>
          </w:tcPr>
          <w:p w14:paraId="5085BDD3" w14:textId="77777777" w:rsidR="00456002" w:rsidRPr="00AE656A" w:rsidRDefault="00456002" w:rsidP="00230E01">
            <w:pPr>
              <w:pStyle w:val="AppendixBodyText"/>
              <w:spacing w:before="60" w:after="0"/>
              <w:ind w:right="720"/>
            </w:pPr>
            <w:r w:rsidRPr="00AE656A">
              <w:rPr>
                <w:rFonts w:ascii="Tahoma" w:hAnsi="Tahoma" w:cs="Tahoma"/>
                <w:color w:val="000000"/>
                <w:sz w:val="18"/>
                <w:szCs w:val="18"/>
              </w:rPr>
              <w:t>A Licença Select requer um pedido mínimo de 1.500 pontos por pool ao longo do prazo do contrato.</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Os requisitos de quantidade mínima do pedido poderão ser dispensados caso seja fornecido um contrato qualificado.</w:t>
            </w:r>
          </w:p>
          <w:p w14:paraId="5085BDD4" w14:textId="77777777" w:rsidR="00230E01" w:rsidRPr="00AE656A" w:rsidRDefault="00230E01" w:rsidP="00230E01">
            <w:pPr>
              <w:pStyle w:val="AppendixBodyText"/>
              <w:spacing w:after="0"/>
              <w:ind w:right="720"/>
              <w:rPr>
                <w:rFonts w:ascii="Tahoma" w:hAnsi="Tahoma" w:cs="Tahoma"/>
                <w:color w:val="000000"/>
                <w:sz w:val="18"/>
                <w:szCs w:val="18"/>
                <w:lang w:eastAsia="ja-JP"/>
              </w:rPr>
            </w:pPr>
          </w:p>
        </w:tc>
      </w:tr>
      <w:tr w:rsidR="00456002" w:rsidRPr="00AE656A" w14:paraId="5085BDF4" w14:textId="77777777" w:rsidTr="00BA0124">
        <w:trPr>
          <w:trHeight w:val="9350"/>
        </w:trPr>
        <w:tc>
          <w:tcPr>
            <w:tcW w:w="2394" w:type="dxa"/>
            <w:shd w:val="clear" w:color="auto" w:fill="auto"/>
          </w:tcPr>
          <w:p w14:paraId="5085BDD6" w14:textId="77777777" w:rsidR="00456002" w:rsidRPr="00AE656A" w:rsidRDefault="00456002" w:rsidP="00A70464">
            <w:pPr>
              <w:pStyle w:val="AppendixBodyText"/>
              <w:spacing w:before="60"/>
              <w:ind w:right="720"/>
              <w:rPr>
                <w:rFonts w:ascii="Tahoma" w:hAnsi="Tahoma" w:cs="Tahoma"/>
                <w:b/>
                <w:color w:val="000000"/>
                <w:szCs w:val="18"/>
                <w:lang w:eastAsia="ja-JP"/>
              </w:rPr>
            </w:pPr>
            <w:r w:rsidRPr="00AE656A">
              <w:rPr>
                <w:rFonts w:ascii="Tahoma" w:hAnsi="Tahoma" w:cs="Tahoma"/>
                <w:b/>
                <w:color w:val="000000"/>
                <w:szCs w:val="18"/>
              </w:rPr>
              <w:lastRenderedPageBreak/>
              <w:t>Select Plus</w:t>
            </w:r>
          </w:p>
        </w:tc>
        <w:tc>
          <w:tcPr>
            <w:tcW w:w="6946" w:type="dxa"/>
            <w:shd w:val="clear" w:color="auto" w:fill="auto"/>
          </w:tcPr>
          <w:p w14:paraId="5085BDD7" w14:textId="77777777" w:rsidR="00456002" w:rsidRPr="00AE656A" w:rsidRDefault="00456002" w:rsidP="00A70464">
            <w:pPr>
              <w:pStyle w:val="AppendixBodyText"/>
              <w:spacing w:before="60"/>
              <w:ind w:right="720"/>
            </w:pPr>
            <w:r w:rsidRPr="00AE656A">
              <w:rPr>
                <w:rFonts w:ascii="Tahoma" w:hAnsi="Tahoma" w:cs="Tahoma"/>
                <w:color w:val="000000"/>
                <w:sz w:val="18"/>
                <w:szCs w:val="18"/>
              </w:rPr>
              <w:t>O Select Plus requer um pedido mínimo inicial de 500 pontos por pool durante o primeiro ano.</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Esse requisito de quantidade no pedido poderá ser</w:t>
            </w:r>
            <w:r w:rsidR="00EB37F1">
              <w:rPr>
                <w:rFonts w:ascii="Tahoma" w:hAnsi="Tahoma" w:cs="Tahoma"/>
                <w:color w:val="000000"/>
                <w:sz w:val="18"/>
                <w:szCs w:val="18"/>
              </w:rPr>
              <w:t> </w:t>
            </w:r>
            <w:r w:rsidRPr="00AE656A">
              <w:rPr>
                <w:rFonts w:ascii="Tahoma" w:hAnsi="Tahoma" w:cs="Tahoma"/>
                <w:color w:val="000000"/>
                <w:sz w:val="18"/>
                <w:szCs w:val="18"/>
              </w:rPr>
              <w:t>dispensado caso seja fornecido um contrato qualificado.</w:t>
            </w:r>
          </w:p>
          <w:p w14:paraId="5085BDD8" w14:textId="77777777" w:rsidR="00456002" w:rsidRPr="00EB37F1" w:rsidRDefault="00456002" w:rsidP="00A70464">
            <w:pPr>
              <w:pStyle w:val="AppendixBodyText"/>
              <w:spacing w:after="0"/>
              <w:ind w:right="720"/>
              <w:rPr>
                <w:sz w:val="16"/>
                <w:szCs w:val="16"/>
              </w:rPr>
            </w:pPr>
          </w:p>
          <w:p w14:paraId="5085BDD9" w14:textId="77777777" w:rsidR="00456002" w:rsidRPr="00AE656A" w:rsidRDefault="00456002" w:rsidP="004B6D8C">
            <w:pPr>
              <w:spacing w:after="60"/>
            </w:pPr>
            <w:bookmarkStart w:id="661" w:name="_Toc323159727"/>
            <w:r w:rsidRPr="00AE656A">
              <w:rPr>
                <w:b/>
              </w:rPr>
              <w:t>Categorias de preços no Select Plus</w:t>
            </w:r>
            <w:bookmarkEnd w:id="661"/>
          </w:p>
          <w:p w14:paraId="5085BDDA" w14:textId="77777777" w:rsidR="00456002" w:rsidRPr="00AE656A" w:rsidRDefault="00456002" w:rsidP="005C647E">
            <w:r w:rsidRPr="00AE656A">
              <w:rPr>
                <w:rFonts w:cs="Tahoma"/>
                <w:szCs w:val="18"/>
              </w:rPr>
              <w:t>Os clientes estarão qualificados para o Programa Select Plus se corresponderem a</w:t>
            </w:r>
            <w:r w:rsidR="00EB37F1">
              <w:rPr>
                <w:rFonts w:cs="Tahoma"/>
                <w:szCs w:val="18"/>
              </w:rPr>
              <w:t> </w:t>
            </w:r>
            <w:r w:rsidRPr="00AE656A">
              <w:rPr>
                <w:rFonts w:cs="Tahoma"/>
                <w:szCs w:val="18"/>
              </w:rPr>
              <w:t xml:space="preserve">um desses critérios: </w:t>
            </w:r>
          </w:p>
          <w:p w14:paraId="5085BDDB" w14:textId="77777777" w:rsidR="00406CB0" w:rsidRPr="00EB37F1" w:rsidRDefault="00406CB0" w:rsidP="00A70464">
            <w:pPr>
              <w:rPr>
                <w:sz w:val="16"/>
                <w:szCs w:val="16"/>
              </w:rPr>
            </w:pPr>
          </w:p>
          <w:p w14:paraId="5085BDDC" w14:textId="77777777" w:rsidR="00456002" w:rsidRPr="00AE656A" w:rsidRDefault="00456002" w:rsidP="00346F4B">
            <w:pPr>
              <w:numPr>
                <w:ilvl w:val="0"/>
                <w:numId w:val="64"/>
              </w:numPr>
              <w:spacing w:after="60"/>
            </w:pPr>
            <w:r w:rsidRPr="00AE656A">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14:paraId="5085BDDD" w14:textId="77777777" w:rsidR="00456002" w:rsidRPr="00AE656A" w:rsidRDefault="00456002" w:rsidP="00346F4B">
            <w:pPr>
              <w:numPr>
                <w:ilvl w:val="0"/>
                <w:numId w:val="64"/>
              </w:numPr>
              <w:spacing w:after="60"/>
            </w:pPr>
            <w:r w:rsidRPr="00AE656A">
              <w:t xml:space="preserve">Envio de um pedido que cumpra um mínimo de 500 pontos para cada pool de produtos selecionado pelo Cliente durante o primeiro ano; </w:t>
            </w:r>
          </w:p>
          <w:p w14:paraId="5085BDDE" w14:textId="77777777" w:rsidR="00456002" w:rsidRPr="00AE656A" w:rsidRDefault="00456002" w:rsidP="00346F4B">
            <w:pPr>
              <w:numPr>
                <w:ilvl w:val="0"/>
                <w:numId w:val="64"/>
              </w:numPr>
              <w:spacing w:after="60"/>
            </w:pPr>
            <w:r w:rsidRPr="00AE656A">
              <w:t>Identificação de um contrato em que a quantidade do pedido mínimo tenha sido comprada durante os 12 meses anteriores à data de início de</w:t>
            </w:r>
            <w:r w:rsidR="00EB37F1">
              <w:t> </w:t>
            </w:r>
            <w:r w:rsidRPr="00AE656A">
              <w:t xml:space="preserve">vigência do Contrato Select Plus do cliente; e </w:t>
            </w:r>
          </w:p>
          <w:p w14:paraId="5085BDDF" w14:textId="77777777" w:rsidR="00456002" w:rsidRPr="00EB37F1" w:rsidRDefault="00456002" w:rsidP="00A70464">
            <w:pPr>
              <w:rPr>
                <w:sz w:val="16"/>
                <w:szCs w:val="16"/>
              </w:rPr>
            </w:pPr>
          </w:p>
          <w:p w14:paraId="5085BDE0" w14:textId="77777777" w:rsidR="00456002" w:rsidRPr="00EB37F1" w:rsidRDefault="00456002" w:rsidP="005C647E">
            <w:pPr>
              <w:rPr>
                <w:szCs w:val="18"/>
              </w:rPr>
            </w:pPr>
            <w:r w:rsidRPr="00EB37F1">
              <w:rPr>
                <w:rFonts w:cs="Tahoma"/>
                <w:szCs w:val="18"/>
              </w:rPr>
              <w:t xml:space="preserve">Para as opções 2 e 3 acima, o Cliente terá que manter um mínimo de 500 pontos em cada pool de produtos que selecionar por ocasião da verificação de conformidade. </w:t>
            </w:r>
          </w:p>
          <w:p w14:paraId="5085BDE1" w14:textId="77777777" w:rsidR="00456002" w:rsidRPr="00EB37F1" w:rsidRDefault="00456002" w:rsidP="005C647E">
            <w:pPr>
              <w:rPr>
                <w:sz w:val="16"/>
                <w:szCs w:val="16"/>
              </w:rPr>
            </w:pPr>
          </w:p>
          <w:p w14:paraId="5085BDE2" w14:textId="77777777" w:rsidR="00456002" w:rsidRPr="00EB37F1" w:rsidRDefault="00456002" w:rsidP="005C647E">
            <w:pPr>
              <w:rPr>
                <w:szCs w:val="18"/>
              </w:rPr>
            </w:pPr>
            <w:r w:rsidRPr="00EB37F1">
              <w:rPr>
                <w:rFonts w:cs="Tahoma"/>
                <w:szCs w:val="18"/>
              </w:rPr>
              <w:t>Os preços do Cliente baseiam-se no contrato entre o Cliente e seu revendedor.</w:t>
            </w:r>
            <w:r w:rsidR="00C251DD" w:rsidRPr="00EB37F1">
              <w:rPr>
                <w:rFonts w:cs="Tahoma"/>
                <w:szCs w:val="18"/>
              </w:rPr>
              <w:t xml:space="preserve"> </w:t>
            </w:r>
            <w:r w:rsidRPr="00EB37F1">
              <w:rPr>
                <w:rFonts w:cs="Tahoma"/>
                <w:szCs w:val="18"/>
              </w:rPr>
              <w:t>Porém, a Microsoft sugere ao revendedor os seguintes critérios de preços e pontos para orientá-lo quanto ao preço final para o consumidor:</w:t>
            </w:r>
            <w:r w:rsidR="00C251DD" w:rsidRPr="00EB37F1">
              <w:rPr>
                <w:rFonts w:cs="Tahoma"/>
                <w:szCs w:val="18"/>
              </w:rPr>
              <w:t xml:space="preserve"> </w:t>
            </w:r>
          </w:p>
          <w:p w14:paraId="5085BDE3" w14:textId="77777777" w:rsidR="00456002" w:rsidRPr="00EB37F1" w:rsidRDefault="00456002" w:rsidP="005C647E">
            <w:pPr>
              <w:rPr>
                <w:rFonts w:cs="Tahoma"/>
                <w:sz w:val="12"/>
                <w:szCs w:val="18"/>
              </w:rPr>
            </w:pPr>
          </w:p>
          <w:tbl>
            <w:tblPr>
              <w:tblW w:w="0" w:type="auto"/>
              <w:jc w:val="center"/>
              <w:tblCellMar>
                <w:left w:w="0" w:type="dxa"/>
                <w:right w:w="0" w:type="dxa"/>
              </w:tblCellMar>
              <w:tblLook w:val="04A0" w:firstRow="1" w:lastRow="0" w:firstColumn="1" w:lastColumn="0" w:noHBand="0" w:noVBand="1"/>
            </w:tblPr>
            <w:tblGrid>
              <w:gridCol w:w="2710"/>
              <w:gridCol w:w="2817"/>
            </w:tblGrid>
            <w:tr w:rsidR="00EB37F1" w:rsidRPr="00AE656A" w14:paraId="5085BDE6" w14:textId="77777777" w:rsidTr="00EB37F1">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BDE4" w14:textId="77777777" w:rsidR="00EB37F1" w:rsidRPr="00AE656A" w:rsidRDefault="00EB37F1" w:rsidP="00EB37F1">
                  <w:pPr>
                    <w:jc w:val="center"/>
                    <w:rPr>
                      <w:rFonts w:cs="Tahoma"/>
                      <w:b/>
                      <w:sz w:val="20"/>
                      <w:szCs w:val="18"/>
                    </w:rPr>
                  </w:pPr>
                  <w:r w:rsidRPr="00AE656A">
                    <w:rPr>
                      <w:rFonts w:cs="Tahoma"/>
                      <w:b/>
                      <w:sz w:val="20"/>
                      <w:szCs w:val="18"/>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BDE5" w14:textId="77777777" w:rsidR="00EB37F1" w:rsidRPr="00AE656A" w:rsidRDefault="00EB37F1" w:rsidP="00EB37F1">
                  <w:pPr>
                    <w:jc w:val="center"/>
                    <w:rPr>
                      <w:rFonts w:cs="Tahoma"/>
                      <w:b/>
                      <w:sz w:val="20"/>
                      <w:szCs w:val="18"/>
                    </w:rPr>
                  </w:pPr>
                  <w:r w:rsidRPr="00AE656A">
                    <w:rPr>
                      <w:rFonts w:cs="Tahoma"/>
                      <w:b/>
                      <w:sz w:val="20"/>
                      <w:szCs w:val="18"/>
                    </w:rPr>
                    <w:t>Mínimo de Pontos Anuais por Pool</w:t>
                  </w:r>
                </w:p>
              </w:tc>
            </w:tr>
            <w:tr w:rsidR="00EB37F1" w:rsidRPr="00AE656A" w14:paraId="5085BDE9" w14:textId="77777777" w:rsidTr="00EB37F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085BDE7" w14:textId="77777777" w:rsidR="00EB37F1" w:rsidRPr="00AE656A" w:rsidRDefault="00EB37F1" w:rsidP="00EB37F1">
                  <w:pPr>
                    <w:jc w:val="center"/>
                    <w:rPr>
                      <w:rFonts w:cs="Tahoma"/>
                      <w:szCs w:val="18"/>
                    </w:rPr>
                  </w:pPr>
                  <w:r w:rsidRPr="00AE656A">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085BDE8" w14:textId="77777777" w:rsidR="00EB37F1" w:rsidRPr="00AE656A" w:rsidRDefault="00EB37F1" w:rsidP="00EB37F1">
                  <w:pPr>
                    <w:jc w:val="center"/>
                    <w:rPr>
                      <w:rFonts w:cs="Tahoma"/>
                      <w:szCs w:val="18"/>
                    </w:rPr>
                  </w:pPr>
                  <w:r w:rsidRPr="00AE656A">
                    <w:rPr>
                      <w:rFonts w:cs="Tahoma"/>
                      <w:szCs w:val="18"/>
                    </w:rPr>
                    <w:t>500</w:t>
                  </w:r>
                </w:p>
              </w:tc>
            </w:tr>
            <w:tr w:rsidR="00EB37F1" w:rsidRPr="00AE656A" w14:paraId="5085BDEC" w14:textId="77777777" w:rsidTr="00EB37F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085BDEA" w14:textId="77777777" w:rsidR="00EB37F1" w:rsidRPr="00AE656A" w:rsidRDefault="00EB37F1" w:rsidP="00EB37F1">
                  <w:pPr>
                    <w:jc w:val="center"/>
                    <w:rPr>
                      <w:rFonts w:cs="Tahoma"/>
                      <w:szCs w:val="18"/>
                    </w:rPr>
                  </w:pPr>
                  <w:r w:rsidRPr="00AE656A">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085BDEB" w14:textId="77777777" w:rsidR="00EB37F1" w:rsidRPr="00AE656A" w:rsidRDefault="00EB37F1" w:rsidP="00EB37F1">
                  <w:pPr>
                    <w:jc w:val="center"/>
                    <w:rPr>
                      <w:rFonts w:cs="Tahoma"/>
                      <w:szCs w:val="18"/>
                    </w:rPr>
                  </w:pPr>
                  <w:r w:rsidRPr="00AE656A">
                    <w:rPr>
                      <w:rFonts w:cs="Tahoma"/>
                      <w:szCs w:val="18"/>
                    </w:rPr>
                    <w:t>4</w:t>
                  </w:r>
                  <w:r>
                    <w:rPr>
                      <w:rFonts w:cs="Tahoma"/>
                      <w:szCs w:val="18"/>
                    </w:rPr>
                    <w:t>.</w:t>
                  </w:r>
                  <w:r w:rsidRPr="00AE656A">
                    <w:rPr>
                      <w:rFonts w:cs="Tahoma"/>
                      <w:szCs w:val="18"/>
                    </w:rPr>
                    <w:t>000</w:t>
                  </w:r>
                </w:p>
              </w:tc>
            </w:tr>
            <w:tr w:rsidR="00EB37F1" w:rsidRPr="00AE656A" w14:paraId="5085BDEF" w14:textId="77777777" w:rsidTr="00EB37F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085BDED" w14:textId="77777777" w:rsidR="00EB37F1" w:rsidRPr="00AE656A" w:rsidRDefault="00EB37F1" w:rsidP="00EB37F1">
                  <w:pPr>
                    <w:jc w:val="center"/>
                    <w:rPr>
                      <w:rFonts w:cs="Tahoma"/>
                      <w:szCs w:val="18"/>
                    </w:rPr>
                  </w:pPr>
                  <w:r w:rsidRPr="00AE656A">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085BDEE" w14:textId="77777777" w:rsidR="00EB37F1" w:rsidRPr="00AE656A" w:rsidRDefault="00EB37F1" w:rsidP="00EB37F1">
                  <w:pPr>
                    <w:jc w:val="center"/>
                    <w:rPr>
                      <w:rFonts w:cs="Tahoma"/>
                      <w:szCs w:val="18"/>
                    </w:rPr>
                  </w:pPr>
                  <w:r w:rsidRPr="00AE656A">
                    <w:rPr>
                      <w:rFonts w:cs="Tahoma"/>
                      <w:szCs w:val="18"/>
                    </w:rPr>
                    <w:t>10</w:t>
                  </w:r>
                  <w:r>
                    <w:rPr>
                      <w:rFonts w:cs="Tahoma"/>
                      <w:szCs w:val="18"/>
                    </w:rPr>
                    <w:t>.</w:t>
                  </w:r>
                  <w:r w:rsidRPr="00AE656A">
                    <w:rPr>
                      <w:rFonts w:cs="Tahoma"/>
                      <w:szCs w:val="18"/>
                    </w:rPr>
                    <w:t>000</w:t>
                  </w:r>
                </w:p>
              </w:tc>
            </w:tr>
            <w:tr w:rsidR="00EB37F1" w:rsidRPr="00AE656A" w14:paraId="5085BDF2" w14:textId="77777777" w:rsidTr="00EB37F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085BDF0" w14:textId="77777777" w:rsidR="00EB37F1" w:rsidRPr="00AE656A" w:rsidRDefault="00EB37F1" w:rsidP="00EB37F1">
                  <w:pPr>
                    <w:jc w:val="center"/>
                    <w:rPr>
                      <w:rFonts w:cs="Tahoma"/>
                      <w:szCs w:val="18"/>
                    </w:rPr>
                  </w:pPr>
                  <w:r w:rsidRPr="00AE656A">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085BDF1" w14:textId="77777777" w:rsidR="00EB37F1" w:rsidRPr="00AE656A" w:rsidRDefault="00EB37F1" w:rsidP="00EB37F1">
                  <w:pPr>
                    <w:jc w:val="center"/>
                    <w:rPr>
                      <w:rFonts w:cs="Tahoma"/>
                      <w:szCs w:val="18"/>
                    </w:rPr>
                  </w:pPr>
                  <w:r w:rsidRPr="00AE656A">
                    <w:rPr>
                      <w:rFonts w:cs="Tahoma"/>
                      <w:szCs w:val="18"/>
                    </w:rPr>
                    <w:t>25</w:t>
                  </w:r>
                  <w:r>
                    <w:rPr>
                      <w:rFonts w:cs="Tahoma"/>
                      <w:szCs w:val="18"/>
                    </w:rPr>
                    <w:t>.</w:t>
                  </w:r>
                  <w:r w:rsidRPr="00AE656A">
                    <w:rPr>
                      <w:rFonts w:cs="Tahoma"/>
                      <w:szCs w:val="18"/>
                    </w:rPr>
                    <w:t>000</w:t>
                  </w:r>
                </w:p>
              </w:tc>
            </w:tr>
          </w:tbl>
          <w:p w14:paraId="5085BDF3" w14:textId="77777777" w:rsidR="00230E01" w:rsidRPr="00AE656A" w:rsidRDefault="005D15D4" w:rsidP="00EB37F1">
            <w:pPr>
              <w:pStyle w:val="AppendixBodyText"/>
              <w:spacing w:after="0"/>
              <w:ind w:left="605" w:right="720"/>
              <w:rPr>
                <w:rFonts w:ascii="Tahoma" w:hAnsi="Tahoma" w:cs="Tahoma"/>
                <w:color w:val="000000"/>
                <w:sz w:val="18"/>
                <w:szCs w:val="18"/>
                <w:lang w:eastAsia="ja-JP"/>
              </w:rPr>
            </w:pPr>
            <w:r w:rsidRPr="00EB37F1">
              <w:rPr>
                <w:rFonts w:ascii="Tahoma" w:hAnsi="Tahoma" w:cs="Times New Roman"/>
                <w:i/>
                <w:sz w:val="16"/>
                <w:szCs w:val="16"/>
              </w:rPr>
              <w:t>Observação: Quaisquer pontos que o cliente tenha em excesso na categoria de preços mínima serão transportados para o próximo ano para verificação de conformidade desses anos. Por exemplo, se o cliente tiver 4.500 pontos na verificação de conformidade anual, 500 pontos serão transportados para o ano seguinte para serem usados em relação à conformidade desses anos.</w:t>
            </w:r>
          </w:p>
        </w:tc>
      </w:tr>
      <w:tr w:rsidR="00456002" w:rsidRPr="00AE656A" w14:paraId="5085BDFA" w14:textId="77777777" w:rsidTr="00EB37F1">
        <w:tc>
          <w:tcPr>
            <w:tcW w:w="2394" w:type="dxa"/>
            <w:shd w:val="clear" w:color="auto" w:fill="auto"/>
          </w:tcPr>
          <w:p w14:paraId="5085BDF5" w14:textId="77777777" w:rsidR="00456002" w:rsidRPr="00AE656A" w:rsidRDefault="00456002" w:rsidP="00A70464">
            <w:pPr>
              <w:pStyle w:val="AppendixBodyText"/>
              <w:spacing w:before="60"/>
              <w:ind w:right="720"/>
              <w:rPr>
                <w:rFonts w:ascii="Tahoma" w:hAnsi="Tahoma" w:cs="Tahoma"/>
                <w:b/>
                <w:color w:val="000000"/>
                <w:szCs w:val="18"/>
                <w:lang w:eastAsia="ja-JP"/>
              </w:rPr>
            </w:pPr>
            <w:r w:rsidRPr="00AE656A">
              <w:rPr>
                <w:rFonts w:ascii="Tahoma" w:hAnsi="Tahoma" w:cs="Tahoma"/>
                <w:b/>
                <w:color w:val="000000"/>
                <w:szCs w:val="18"/>
              </w:rPr>
              <w:t>Contrato School</w:t>
            </w:r>
          </w:p>
        </w:tc>
        <w:tc>
          <w:tcPr>
            <w:tcW w:w="6946" w:type="dxa"/>
            <w:shd w:val="clear" w:color="auto" w:fill="auto"/>
          </w:tcPr>
          <w:p w14:paraId="5085BDF6" w14:textId="77777777" w:rsidR="00456002" w:rsidRPr="00AE656A" w:rsidRDefault="00456002" w:rsidP="00A70464">
            <w:pPr>
              <w:pStyle w:val="AppendixBodyText"/>
              <w:spacing w:before="60"/>
              <w:ind w:right="720"/>
            </w:pPr>
            <w:r w:rsidRPr="00AE656A">
              <w:rPr>
                <w:rFonts w:ascii="Tahoma" w:hAnsi="Tahoma" w:cs="Tahoma"/>
                <w:sz w:val="18"/>
              </w:rPr>
              <w:t>O Contrato School</w:t>
            </w:r>
            <w:r w:rsidRPr="00AE656A">
              <w:rPr>
                <w:rFonts w:ascii="Tahoma" w:hAnsi="Tahoma" w:cs="Tahoma"/>
                <w:b/>
                <w:sz w:val="18"/>
              </w:rPr>
              <w:t xml:space="preserve"> </w:t>
            </w:r>
            <w:r w:rsidRPr="00AE656A">
              <w:rPr>
                <w:rFonts w:ascii="Tahoma" w:hAnsi="Tahoma" w:cs="Tahoma"/>
                <w:sz w:val="18"/>
              </w:rPr>
              <w:t>requer um pedido mínimo de 300 unidades.</w:t>
            </w:r>
            <w:r w:rsidR="00C251DD" w:rsidRPr="00AE656A">
              <w:rPr>
                <w:rFonts w:ascii="Tahoma" w:hAnsi="Tahoma" w:cs="Tahoma"/>
                <w:sz w:val="18"/>
              </w:rPr>
              <w:t xml:space="preserve"> </w:t>
            </w:r>
            <w:r w:rsidRPr="00AE656A">
              <w:rPr>
                <w:rFonts w:ascii="Tahoma" w:hAnsi="Tahoma" w:cs="Tahoma"/>
                <w:sz w:val="18"/>
              </w:rPr>
              <w:t>As unidades são determinadas multiplicando-se o número total de produtos de aplicativo, sistema e CAL selecionados pelo número total de PCs qualificados ou FTEs/Funcionários qualificados. Observe que o requisito de</w:t>
            </w:r>
            <w:r w:rsidR="00BA0124">
              <w:rPr>
                <w:rFonts w:ascii="Tahoma" w:hAnsi="Tahoma" w:cs="Tahoma"/>
                <w:sz w:val="18"/>
              </w:rPr>
              <w:t> </w:t>
            </w:r>
            <w:r w:rsidRPr="00AE656A">
              <w:rPr>
                <w:rFonts w:ascii="Tahoma" w:hAnsi="Tahoma" w:cs="Tahoma"/>
                <w:sz w:val="18"/>
              </w:rPr>
              <w:t>pedido mínimo pode variar conforme a região geográfica.</w:t>
            </w:r>
          </w:p>
          <w:p w14:paraId="5085BDF7" w14:textId="77777777" w:rsidR="00406CB0" w:rsidRPr="00AE656A" w:rsidRDefault="00406CB0" w:rsidP="00A70464">
            <w:pPr>
              <w:pStyle w:val="AppendixBodyText"/>
              <w:spacing w:after="0"/>
              <w:ind w:right="720"/>
            </w:pPr>
          </w:p>
          <w:p w14:paraId="5085BDF8" w14:textId="77777777" w:rsidR="00456002" w:rsidRPr="00AE656A" w:rsidRDefault="00456002" w:rsidP="00230E01">
            <w:pPr>
              <w:tabs>
                <w:tab w:val="left" w:pos="8640"/>
              </w:tabs>
              <w:ind w:right="720"/>
            </w:pPr>
            <w:r w:rsidRPr="00AE656A">
              <w:rPr>
                <w:rFonts w:cs="Tahoma"/>
                <w:b/>
                <w:bCs/>
                <w:color w:val="000000"/>
                <w:szCs w:val="20"/>
              </w:rPr>
              <w:t>Observação:</w:t>
            </w:r>
            <w:r w:rsidRPr="00AE656A">
              <w:rPr>
                <w:rFonts w:cs="Tahoma"/>
                <w:color w:val="000000"/>
                <w:szCs w:val="20"/>
              </w:rPr>
              <w:t xml:space="preserve"> Os clientes de Contrato School não estão qualificados para</w:t>
            </w:r>
            <w:r w:rsidR="00BA0124">
              <w:rPr>
                <w:rFonts w:cs="Tahoma"/>
                <w:color w:val="000000"/>
                <w:szCs w:val="20"/>
              </w:rPr>
              <w:t> </w:t>
            </w:r>
            <w:r w:rsidRPr="00AE656A">
              <w:rPr>
                <w:rFonts w:cs="Tahoma"/>
                <w:color w:val="000000"/>
                <w:szCs w:val="20"/>
              </w:rPr>
              <w:t>escolher produtos de aplicativo, sistema, Licença de Assinatura (usuário/dispositivo) e CAL para apenas uma parte dos PCs incluídos na assinatura</w:t>
            </w:r>
            <w:r w:rsidRPr="00AE656A">
              <w:rPr>
                <w:rFonts w:cs="Tahoma"/>
                <w:color w:val="000000"/>
                <w:szCs w:val="18"/>
              </w:rPr>
              <w:t>, salvo se explicitamente disposto nas Notas de Condições do Produto na Lista de Produtos</w:t>
            </w:r>
            <w:r w:rsidRPr="00AE656A">
              <w:rPr>
                <w:rFonts w:cs="Tahoma"/>
                <w:color w:val="000000"/>
                <w:szCs w:val="20"/>
              </w:rPr>
              <w:t xml:space="preserve">. Por exemplo, se a assinatura for para um total de 100 PCs, os produtos de aplicativo, sistema, Licença de Assinatura (usuário/dispositivo) e CAL selecionados serão para todos os </w:t>
            </w:r>
            <w:r w:rsidRPr="00AE656A">
              <w:rPr>
                <w:rFonts w:cs="Tahoma"/>
                <w:color w:val="000000"/>
                <w:szCs w:val="20"/>
              </w:rPr>
              <w:lastRenderedPageBreak/>
              <w:t>100 PCs, ainda que apenas uma parte desses PCs venha a executar um produto específico.</w:t>
            </w:r>
          </w:p>
          <w:p w14:paraId="5085BDF9" w14:textId="77777777" w:rsidR="00230E01" w:rsidRPr="00AE656A" w:rsidRDefault="00230E01" w:rsidP="00230E01">
            <w:pPr>
              <w:tabs>
                <w:tab w:val="left" w:pos="8640"/>
              </w:tabs>
              <w:ind w:right="720"/>
              <w:rPr>
                <w:rFonts w:cs="Tahoma"/>
                <w:color w:val="000000"/>
                <w:szCs w:val="20"/>
                <w:lang w:eastAsia="ja-JP"/>
              </w:rPr>
            </w:pPr>
          </w:p>
        </w:tc>
      </w:tr>
      <w:tr w:rsidR="00456002" w:rsidRPr="00AE656A" w14:paraId="5085BE15" w14:textId="77777777" w:rsidTr="00EB37F1">
        <w:tc>
          <w:tcPr>
            <w:tcW w:w="2394" w:type="dxa"/>
            <w:shd w:val="clear" w:color="auto" w:fill="auto"/>
          </w:tcPr>
          <w:p w14:paraId="5085BDFB" w14:textId="77777777" w:rsidR="00456002" w:rsidRPr="00AE656A" w:rsidRDefault="00456002" w:rsidP="00BA0124">
            <w:pPr>
              <w:pStyle w:val="AppendixBodyText"/>
              <w:spacing w:before="60"/>
              <w:ind w:right="720"/>
              <w:rPr>
                <w:rFonts w:ascii="Tahoma" w:hAnsi="Tahoma" w:cs="Tahoma"/>
                <w:b/>
                <w:color w:val="000000"/>
                <w:sz w:val="18"/>
                <w:szCs w:val="18"/>
                <w:lang w:eastAsia="ja-JP"/>
              </w:rPr>
            </w:pPr>
            <w:r w:rsidRPr="00AE656A">
              <w:rPr>
                <w:rFonts w:ascii="Tahoma" w:hAnsi="Tahoma" w:cs="Tahoma"/>
                <w:b/>
              </w:rPr>
              <w:lastRenderedPageBreak/>
              <w:t>Contrato Enterprise e</w:t>
            </w:r>
            <w:r w:rsidR="00BA0124">
              <w:rPr>
                <w:rFonts w:ascii="Tahoma" w:hAnsi="Tahoma" w:cs="Tahoma"/>
                <w:b/>
              </w:rPr>
              <w:t> </w:t>
            </w:r>
            <w:r w:rsidRPr="00AE656A">
              <w:rPr>
                <w:rFonts w:ascii="Tahoma" w:hAnsi="Tahoma" w:cs="Tahoma"/>
                <w:b/>
              </w:rPr>
              <w:t>Contrato Enterprise Subscription</w:t>
            </w:r>
          </w:p>
        </w:tc>
        <w:tc>
          <w:tcPr>
            <w:tcW w:w="6946" w:type="dxa"/>
            <w:shd w:val="clear" w:color="auto" w:fill="auto"/>
          </w:tcPr>
          <w:p w14:paraId="5085BDFC" w14:textId="77777777" w:rsidR="00456002" w:rsidRPr="00AE656A" w:rsidRDefault="00456002" w:rsidP="00A70464">
            <w:pPr>
              <w:spacing w:before="60"/>
            </w:pPr>
            <w:r w:rsidRPr="00AE656A">
              <w:t>Contrato Enterprise (EA) e Contrato Enterprise Subscription (ESA) exige um mínimo de 250 Dispositivos Qualificados/Desktops ou Usuários Qualificados.</w:t>
            </w:r>
          </w:p>
          <w:p w14:paraId="5085BDFD" w14:textId="77777777" w:rsidR="00456002" w:rsidRPr="00AE656A" w:rsidRDefault="00456002" w:rsidP="00A70464"/>
          <w:p w14:paraId="5085BDFE" w14:textId="77777777" w:rsidR="0091793D" w:rsidRPr="00AE656A" w:rsidRDefault="0091793D" w:rsidP="004B6D8C">
            <w:pPr>
              <w:spacing w:after="60"/>
            </w:pPr>
            <w:r w:rsidRPr="00AE656A">
              <w:rPr>
                <w:b/>
              </w:rPr>
              <w:t>Desktop Qualificado/Desktop</w:t>
            </w:r>
          </w:p>
          <w:p w14:paraId="5085BDFF" w14:textId="77777777" w:rsidR="0091793D" w:rsidRPr="00AE656A" w:rsidRDefault="0091793D" w:rsidP="00003D41">
            <w:bookmarkStart w:id="662" w:name="_Toc323159729"/>
            <w:bookmarkStart w:id="663" w:name="_Toc325313134"/>
            <w:bookmarkStart w:id="664" w:name="_Toc325609169"/>
            <w:r w:rsidRPr="00AE656A">
              <w:t xml:space="preserve">Apesar de qualquer disposição em contrário no Contrato de Licenciamento por Volume, os Dispositivos Qualificados/Desktops não incluem nenhum </w:t>
            </w:r>
            <w:r w:rsidRPr="00AE656A">
              <w:rPr>
                <w:iCs/>
              </w:rPr>
              <w:t>dispositivo de</w:t>
            </w:r>
            <w:r w:rsidR="00BA0124">
              <w:rPr>
                <w:iCs/>
              </w:rPr>
              <w:t> </w:t>
            </w:r>
            <w:r w:rsidRPr="00AE656A">
              <w:rPr>
                <w:iCs/>
              </w:rPr>
              <w:t>terceiros qualificado</w:t>
            </w:r>
            <w:r w:rsidRPr="00AE656A">
              <w:t xml:space="preserve"> a partir do qual seus usuários acessam e usam somente o</w:t>
            </w:r>
            <w:r w:rsidR="00BA0124">
              <w:t> </w:t>
            </w:r>
            <w:r w:rsidRPr="00AE656A">
              <w:t>software sob os Direitos de Uso de Roaming para o seguinte:</w:t>
            </w:r>
            <w:bookmarkEnd w:id="662"/>
            <w:bookmarkEnd w:id="663"/>
            <w:bookmarkEnd w:id="664"/>
          </w:p>
          <w:p w14:paraId="5085BE00" w14:textId="77777777" w:rsidR="00456002" w:rsidRPr="00AE656A" w:rsidRDefault="00456002" w:rsidP="00A70464"/>
          <w:p w14:paraId="5085BE01" w14:textId="77777777" w:rsidR="00406CB0" w:rsidRPr="00AE656A" w:rsidRDefault="00456002" w:rsidP="00346F4B">
            <w:pPr>
              <w:numPr>
                <w:ilvl w:val="0"/>
                <w:numId w:val="64"/>
              </w:numPr>
              <w:spacing w:after="60"/>
            </w:pPr>
            <w:r w:rsidRPr="00AE656A">
              <w:t xml:space="preserve">Software Assurance do Windows, </w:t>
            </w:r>
          </w:p>
          <w:p w14:paraId="5085BE02" w14:textId="77777777" w:rsidR="00456002" w:rsidRPr="00AE656A" w:rsidRDefault="00456002" w:rsidP="00346F4B">
            <w:pPr>
              <w:numPr>
                <w:ilvl w:val="0"/>
                <w:numId w:val="64"/>
              </w:numPr>
              <w:spacing w:after="60"/>
            </w:pPr>
            <w:r w:rsidRPr="00AE656A">
              <w:t xml:space="preserve">Windows Virtual Desktop Access (VECD), </w:t>
            </w:r>
          </w:p>
          <w:p w14:paraId="5085BE03" w14:textId="77777777" w:rsidR="00456002" w:rsidRPr="00AE656A" w:rsidRDefault="00456002" w:rsidP="00346F4B">
            <w:pPr>
              <w:numPr>
                <w:ilvl w:val="0"/>
                <w:numId w:val="64"/>
              </w:numPr>
              <w:spacing w:after="60"/>
            </w:pPr>
            <w:r w:rsidRPr="00AE656A">
              <w:t xml:space="preserve">Pacotes do Virtual Desktop Infrastructure, </w:t>
            </w:r>
          </w:p>
          <w:p w14:paraId="5085BE04" w14:textId="77777777" w:rsidR="00456002" w:rsidRPr="00AE656A" w:rsidRDefault="00456002" w:rsidP="00346F4B">
            <w:pPr>
              <w:numPr>
                <w:ilvl w:val="0"/>
                <w:numId w:val="64"/>
              </w:numPr>
              <w:spacing w:after="60"/>
            </w:pPr>
            <w:r w:rsidRPr="00AE656A">
              <w:t xml:space="preserve">MDOP para Software Assurance e </w:t>
            </w:r>
          </w:p>
          <w:p w14:paraId="5085BE05" w14:textId="77777777" w:rsidR="00456002" w:rsidRPr="00AE656A" w:rsidRDefault="00456002" w:rsidP="00346F4B">
            <w:pPr>
              <w:numPr>
                <w:ilvl w:val="0"/>
                <w:numId w:val="64"/>
              </w:numPr>
              <w:spacing w:after="60"/>
            </w:pPr>
            <w:r w:rsidRPr="00AE656A">
              <w:t>Software Assurance para todas as edições do Office, Project e Visio que incluem os Direitos de Uso de Roaming.</w:t>
            </w:r>
            <w:r w:rsidR="00C251DD" w:rsidRPr="00AE656A">
              <w:t xml:space="preserve"> </w:t>
            </w:r>
          </w:p>
          <w:p w14:paraId="5085BE06" w14:textId="77777777" w:rsidR="00456002" w:rsidRPr="00AE656A" w:rsidRDefault="00456002" w:rsidP="00A70464"/>
          <w:p w14:paraId="5085BE07" w14:textId="77777777" w:rsidR="00456002" w:rsidRPr="00AE656A" w:rsidRDefault="00456002" w:rsidP="00003D41">
            <w:bookmarkStart w:id="665" w:name="_Toc323159730"/>
            <w:bookmarkStart w:id="666" w:name="_Toc325313135"/>
            <w:bookmarkStart w:id="667" w:name="_Toc325609170"/>
            <w:r w:rsidRPr="00AE656A">
              <w:t>“Dispositivo de terceiros qualificado” é um dispositivo não controlado, direta ou indiretamente, por você nem por suas afiliadas (por exemplo, um quiosque público de terceiros). Para obter mais informações sobre esse produto, consulte os Direitos de Uso de Produto.</w:t>
            </w:r>
            <w:bookmarkEnd w:id="665"/>
            <w:bookmarkEnd w:id="666"/>
            <w:bookmarkEnd w:id="667"/>
          </w:p>
          <w:p w14:paraId="5085BE08" w14:textId="77777777" w:rsidR="00456002" w:rsidRPr="00BA0124" w:rsidRDefault="00456002" w:rsidP="00E64551">
            <w:pPr>
              <w:pStyle w:val="Heading3"/>
              <w:ind w:left="70"/>
              <w:rPr>
                <w:rFonts w:ascii="Tahoma" w:hAnsi="Tahoma" w:cs="Tahoma"/>
                <w:b w:val="0"/>
                <w:sz w:val="18"/>
                <w:szCs w:val="18"/>
              </w:rPr>
            </w:pPr>
          </w:p>
          <w:p w14:paraId="5085BE09" w14:textId="77777777" w:rsidR="0091793D" w:rsidRPr="00AE656A" w:rsidRDefault="0091793D" w:rsidP="004B6D8C">
            <w:pPr>
              <w:spacing w:after="60"/>
            </w:pPr>
            <w:r w:rsidRPr="00AE656A">
              <w:rPr>
                <w:b/>
              </w:rPr>
              <w:t xml:space="preserve">Isenções de Usuários Qualificados </w:t>
            </w:r>
          </w:p>
          <w:p w14:paraId="5085BE0A" w14:textId="77777777" w:rsidR="00456002" w:rsidRPr="00AE656A" w:rsidRDefault="00456002" w:rsidP="004B6D8C">
            <w:pPr>
              <w:pStyle w:val="AppendixBodyText"/>
              <w:ind w:right="720"/>
            </w:pPr>
            <w:r w:rsidRPr="00AE656A">
              <w:rPr>
                <w:rFonts w:ascii="Tahoma" w:hAnsi="Tahoma" w:cs="Tahoma"/>
                <w:sz w:val="18"/>
              </w:rPr>
              <w:t>Uma pessoa que acesse software de servidor ou serviços online exclusivamente sob as licenças identificadas na lista a seguir está isenta de</w:t>
            </w:r>
            <w:r w:rsidR="00BA0124">
              <w:rPr>
                <w:rFonts w:ascii="Tahoma" w:hAnsi="Tahoma" w:cs="Tahoma"/>
                <w:sz w:val="18"/>
              </w:rPr>
              <w:t> </w:t>
            </w:r>
            <w:r w:rsidRPr="00AE656A">
              <w:rPr>
                <w:rFonts w:ascii="Tahoma" w:hAnsi="Tahoma" w:cs="Tahoma"/>
                <w:sz w:val="18"/>
              </w:rPr>
              <w:t>ser contada como um Usuário Qualificado:</w:t>
            </w:r>
          </w:p>
          <w:p w14:paraId="5085BE0B" w14:textId="77777777" w:rsidR="00456002" w:rsidRPr="00AE656A" w:rsidRDefault="00456002" w:rsidP="00A70464">
            <w:pPr>
              <w:pStyle w:val="AppendixBodyText"/>
              <w:spacing w:after="0"/>
              <w:ind w:right="720"/>
            </w:pPr>
          </w:p>
          <w:p w14:paraId="5085BE0C" w14:textId="77777777" w:rsidR="00456002" w:rsidRPr="00AE656A" w:rsidRDefault="00456002" w:rsidP="00346F4B">
            <w:pPr>
              <w:numPr>
                <w:ilvl w:val="0"/>
                <w:numId w:val="64"/>
              </w:numPr>
              <w:spacing w:after="60"/>
            </w:pPr>
            <w:r w:rsidRPr="00AE656A">
              <w:t>Licença de Assinatura do Usuário do Office 365 Enterprise K1 ou K2 (USL)</w:t>
            </w:r>
          </w:p>
          <w:p w14:paraId="5085BE0D" w14:textId="77777777" w:rsidR="00456002" w:rsidRPr="00AE656A" w:rsidRDefault="00456002" w:rsidP="00346F4B">
            <w:pPr>
              <w:numPr>
                <w:ilvl w:val="0"/>
                <w:numId w:val="64"/>
              </w:numPr>
              <w:spacing w:after="60"/>
            </w:pPr>
            <w:r w:rsidRPr="00AE656A">
              <w:t>USL do Quiosque do SharePoint Online</w:t>
            </w:r>
          </w:p>
          <w:p w14:paraId="5085BE0E" w14:textId="77777777" w:rsidR="00456002" w:rsidRPr="00AE656A" w:rsidRDefault="00456002" w:rsidP="00346F4B">
            <w:pPr>
              <w:numPr>
                <w:ilvl w:val="0"/>
                <w:numId w:val="64"/>
              </w:numPr>
              <w:spacing w:after="60"/>
            </w:pPr>
            <w:r w:rsidRPr="00AE656A">
              <w:t>USL do Quiosque do Exchange Online</w:t>
            </w:r>
          </w:p>
          <w:p w14:paraId="5085BE0F" w14:textId="77777777" w:rsidR="00456002" w:rsidRPr="00AE656A" w:rsidRDefault="00456002" w:rsidP="00346F4B">
            <w:pPr>
              <w:numPr>
                <w:ilvl w:val="0"/>
                <w:numId w:val="64"/>
              </w:numPr>
              <w:spacing w:after="60"/>
            </w:pPr>
            <w:r w:rsidRPr="00AE656A">
              <w:t>Licenças para produtos de software de servidor ou serviços online que não requeiram licenças individuais para os usuários ou dispositivos que acessem esses produtos ou serviços online (como Licenças de Acesso para Cliente, Licenças de Gerenciamento de Cliente, USLs e DSLs)</w:t>
            </w:r>
          </w:p>
          <w:p w14:paraId="5085BE10" w14:textId="77777777" w:rsidR="00456002" w:rsidRPr="00AE656A" w:rsidRDefault="00456002" w:rsidP="00346F4B">
            <w:pPr>
              <w:numPr>
                <w:ilvl w:val="0"/>
                <w:numId w:val="64"/>
              </w:numPr>
              <w:spacing w:after="60"/>
            </w:pPr>
            <w:r w:rsidRPr="00AE656A">
              <w:t>Qualquer External Connector License</w:t>
            </w:r>
          </w:p>
          <w:p w14:paraId="5085BE11" w14:textId="77777777" w:rsidR="00456002" w:rsidRDefault="00456002" w:rsidP="00A70464">
            <w:pPr>
              <w:pStyle w:val="AppendixBodyText"/>
              <w:spacing w:after="0"/>
              <w:ind w:right="720"/>
            </w:pPr>
          </w:p>
          <w:p w14:paraId="5085BE12" w14:textId="77777777" w:rsidR="00BA0124" w:rsidRPr="00AE656A" w:rsidRDefault="00BA0124" w:rsidP="00A70464">
            <w:pPr>
              <w:pStyle w:val="AppendixBodyText"/>
              <w:spacing w:after="0"/>
              <w:ind w:right="720"/>
            </w:pPr>
          </w:p>
          <w:p w14:paraId="5085BE13" w14:textId="77777777" w:rsidR="00456002" w:rsidRPr="00AE656A" w:rsidRDefault="00456002" w:rsidP="00230E01">
            <w:pPr>
              <w:pStyle w:val="AppendixBodyText"/>
              <w:spacing w:after="0"/>
              <w:ind w:right="720"/>
            </w:pPr>
            <w:r w:rsidRPr="00AE656A">
              <w:rPr>
                <w:rFonts w:ascii="Tahoma" w:hAnsi="Tahoma" w:cs="Tahoma"/>
                <w:sz w:val="18"/>
              </w:rPr>
              <w:t>Essas isenções de Usuários Qualificados aplicam-se a todos os clientes de EA e ESA, sem levar em conta se isenções de Usuários Qualificados estão contempladas especificamente nos termos e condições dos contratos dos clientes.</w:t>
            </w:r>
          </w:p>
          <w:p w14:paraId="5085BE14" w14:textId="77777777" w:rsidR="00230E01" w:rsidRPr="00AE656A" w:rsidRDefault="00230E01" w:rsidP="00230E01">
            <w:pPr>
              <w:pStyle w:val="AppendixBodyText"/>
              <w:spacing w:after="0"/>
              <w:ind w:right="720"/>
              <w:rPr>
                <w:rFonts w:ascii="Tahoma" w:hAnsi="Tahoma" w:cs="Tahoma"/>
                <w:sz w:val="18"/>
                <w:lang w:eastAsia="ja-JP"/>
              </w:rPr>
            </w:pPr>
          </w:p>
        </w:tc>
      </w:tr>
      <w:tr w:rsidR="00456002" w:rsidRPr="00AE656A" w14:paraId="5085BE22" w14:textId="77777777" w:rsidTr="00BA0124">
        <w:tc>
          <w:tcPr>
            <w:tcW w:w="2394" w:type="dxa"/>
            <w:shd w:val="clear" w:color="auto" w:fill="auto"/>
          </w:tcPr>
          <w:p w14:paraId="5085BE16" w14:textId="77777777" w:rsidR="00456002" w:rsidRPr="00AE656A" w:rsidRDefault="00456002" w:rsidP="00A70464">
            <w:pPr>
              <w:pStyle w:val="AppendixBodyText"/>
              <w:spacing w:before="60"/>
              <w:ind w:right="720"/>
              <w:rPr>
                <w:rFonts w:ascii="Tahoma" w:hAnsi="Tahoma" w:cs="Tahoma"/>
                <w:b/>
                <w:lang w:eastAsia="ja-JP"/>
              </w:rPr>
            </w:pPr>
            <w:r w:rsidRPr="00AE656A">
              <w:rPr>
                <w:rFonts w:ascii="Tahoma" w:hAnsi="Tahoma" w:cs="Tahoma"/>
                <w:b/>
                <w:color w:val="000000"/>
                <w:szCs w:val="18"/>
              </w:rPr>
              <w:t>EES</w:t>
            </w:r>
          </w:p>
        </w:tc>
        <w:tc>
          <w:tcPr>
            <w:tcW w:w="6946" w:type="dxa"/>
            <w:shd w:val="clear" w:color="auto" w:fill="auto"/>
          </w:tcPr>
          <w:p w14:paraId="5085BE17" w14:textId="77777777" w:rsidR="00456002" w:rsidRPr="00BA0124" w:rsidRDefault="00456002" w:rsidP="00A70464">
            <w:pPr>
              <w:pStyle w:val="ListParagraph"/>
              <w:spacing w:before="60"/>
              <w:ind w:left="0"/>
              <w:contextualSpacing w:val="0"/>
              <w:rPr>
                <w:sz w:val="18"/>
                <w:szCs w:val="18"/>
              </w:rPr>
            </w:pPr>
            <w:r w:rsidRPr="00BA0124">
              <w:rPr>
                <w:rFonts w:ascii="Tahoma" w:hAnsi="Tahoma" w:cs="Tahoma"/>
                <w:sz w:val="18"/>
                <w:szCs w:val="18"/>
              </w:rPr>
              <w:t>O EES requer um pedido mínimo conforme especificado a seguir:</w:t>
            </w:r>
            <w:r w:rsidR="00C251DD" w:rsidRPr="00BA0124">
              <w:rPr>
                <w:rFonts w:ascii="Tahoma" w:hAnsi="Tahoma" w:cs="Tahoma"/>
                <w:sz w:val="18"/>
                <w:szCs w:val="18"/>
              </w:rPr>
              <w:t xml:space="preserve"> </w:t>
            </w:r>
          </w:p>
          <w:p w14:paraId="5085BE18" w14:textId="77777777" w:rsidR="00406CB0" w:rsidRPr="00BA0124" w:rsidRDefault="00406CB0" w:rsidP="00A70464">
            <w:pPr>
              <w:pStyle w:val="ListParagraph"/>
              <w:ind w:left="0"/>
              <w:contextualSpacing w:val="0"/>
              <w:rPr>
                <w:rFonts w:ascii="Tahoma" w:hAnsi="Tahoma" w:cs="Tahoma"/>
                <w:sz w:val="18"/>
                <w:szCs w:val="18"/>
              </w:rPr>
            </w:pPr>
          </w:p>
          <w:p w14:paraId="5085BE19" w14:textId="77777777" w:rsidR="00456002" w:rsidRPr="00AE656A" w:rsidRDefault="00456002" w:rsidP="00346F4B">
            <w:pPr>
              <w:numPr>
                <w:ilvl w:val="0"/>
                <w:numId w:val="64"/>
              </w:numPr>
              <w:spacing w:after="60"/>
            </w:pPr>
            <w:r w:rsidRPr="00AE656A">
              <w:t>pelo menos um Produto da Plataforma Desktop para a Contagem de toda a</w:t>
            </w:r>
            <w:r w:rsidR="00BA0124">
              <w:t> </w:t>
            </w:r>
            <w:r w:rsidRPr="00AE656A">
              <w:t>Organização de, pelo menos, 1.000 OU</w:t>
            </w:r>
          </w:p>
          <w:p w14:paraId="5085BE1A" w14:textId="77777777" w:rsidR="00456002" w:rsidRPr="00AE656A" w:rsidRDefault="00456002" w:rsidP="00346F4B">
            <w:pPr>
              <w:numPr>
                <w:ilvl w:val="0"/>
                <w:numId w:val="64"/>
              </w:numPr>
              <w:spacing w:after="60"/>
            </w:pPr>
            <w:r w:rsidRPr="00AE656A">
              <w:t>pelo menos um Serviço Online da Plataforma para o Corpo Docente/Funcionários na quantidade de 1.000 OU</w:t>
            </w:r>
          </w:p>
          <w:p w14:paraId="5085BE1B" w14:textId="77777777" w:rsidR="00456002" w:rsidRPr="00AE656A" w:rsidRDefault="00456002" w:rsidP="00346F4B">
            <w:pPr>
              <w:numPr>
                <w:ilvl w:val="0"/>
                <w:numId w:val="64"/>
              </w:numPr>
              <w:spacing w:after="60"/>
            </w:pPr>
            <w:r w:rsidRPr="00AE656A">
              <w:lastRenderedPageBreak/>
              <w:t>pelo menos um Produto da Plataforma Desktop para a Contagem de Estudantes de, pelo menos, 1.000 OU</w:t>
            </w:r>
          </w:p>
          <w:p w14:paraId="5085BE1C" w14:textId="77777777" w:rsidR="00456002" w:rsidRPr="00AE656A" w:rsidRDefault="00456002" w:rsidP="00346F4B">
            <w:pPr>
              <w:numPr>
                <w:ilvl w:val="0"/>
                <w:numId w:val="64"/>
              </w:numPr>
              <w:spacing w:after="60"/>
            </w:pPr>
            <w:r w:rsidRPr="00AE656A">
              <w:t xml:space="preserve">pelo menos um Serviço Online da Plataforma para Estudantes na quantidade de 1.000 </w:t>
            </w:r>
          </w:p>
          <w:p w14:paraId="5085BE1D" w14:textId="77777777" w:rsidR="00456002" w:rsidRPr="00AE656A" w:rsidRDefault="00456002" w:rsidP="00A70464"/>
          <w:p w14:paraId="5085BE1E" w14:textId="77777777" w:rsidR="00A9013C" w:rsidRPr="00AE656A" w:rsidRDefault="00456002" w:rsidP="005C647E">
            <w:r w:rsidRPr="00AE656A">
              <w:rPr>
                <w:rFonts w:cs="Tahoma"/>
                <w:b/>
                <w:color w:val="000000"/>
                <w:szCs w:val="18"/>
              </w:rPr>
              <w:t>Observação:</w:t>
            </w:r>
            <w:r w:rsidRPr="00AE656A">
              <w:rPr>
                <w:rFonts w:cs="Tahoma"/>
                <w:color w:val="000000"/>
                <w:szCs w:val="18"/>
              </w:rPr>
              <w:t xml:space="preserve"> Esse requisito de quantidade no pedido poderá ser dispensado caso seja fornecido um registro qualificado.</w:t>
            </w:r>
          </w:p>
          <w:p w14:paraId="5085BE1F" w14:textId="77777777" w:rsidR="00406CB0" w:rsidRPr="00AE656A" w:rsidRDefault="00406CB0" w:rsidP="005C647E"/>
          <w:p w14:paraId="5085BE20" w14:textId="77777777" w:rsidR="00822871" w:rsidRPr="00AE656A" w:rsidRDefault="00A9013C" w:rsidP="00230E01">
            <w:r w:rsidRPr="00AE656A">
              <w:rPr>
                <w:rFonts w:cs="Tahoma"/>
                <w:b/>
                <w:color w:val="000000"/>
                <w:szCs w:val="18"/>
              </w:rPr>
              <w:t xml:space="preserve">Observação: </w:t>
            </w:r>
            <w:r w:rsidRPr="00AE656A">
              <w:rPr>
                <w:rFonts w:cs="Tahoma"/>
                <w:color w:val="000000"/>
                <w:szCs w:val="18"/>
              </w:rPr>
              <w:t>As CALs (Licenças de acesso para cliente) compradas em razão do Enrollment for Education Solutions (EES) que podem ser licenciadas não para toda a</w:t>
            </w:r>
            <w:r w:rsidR="00BA0124">
              <w:rPr>
                <w:rFonts w:cs="Tahoma"/>
                <w:color w:val="000000"/>
                <w:szCs w:val="18"/>
              </w:rPr>
              <w:t> </w:t>
            </w:r>
            <w:r w:rsidRPr="00AE656A">
              <w:rPr>
                <w:rFonts w:cs="Tahoma"/>
                <w:color w:val="000000"/>
                <w:szCs w:val="18"/>
              </w:rPr>
              <w:t>organização podem ser designadas e usadas como CALs de dispositivo ou CALs de</w:t>
            </w:r>
            <w:r w:rsidR="00BA0124">
              <w:rPr>
                <w:rFonts w:cs="Tahoma"/>
                <w:color w:val="000000"/>
                <w:szCs w:val="18"/>
              </w:rPr>
              <w:t> </w:t>
            </w:r>
            <w:r w:rsidRPr="00AE656A">
              <w:rPr>
                <w:rFonts w:cs="Tahoma"/>
                <w:color w:val="000000"/>
                <w:szCs w:val="18"/>
              </w:rPr>
              <w:t>usuário, a critério da Instituição.</w:t>
            </w:r>
            <w:r w:rsidR="00C251DD" w:rsidRPr="00AE656A">
              <w:rPr>
                <w:rFonts w:cs="Tahoma"/>
                <w:color w:val="000000"/>
                <w:szCs w:val="18"/>
              </w:rPr>
              <w:t xml:space="preserve"> </w:t>
            </w:r>
            <w:r w:rsidRPr="00AE656A">
              <w:rPr>
                <w:rFonts w:cs="Tahoma"/>
                <w:color w:val="000000"/>
                <w:szCs w:val="18"/>
              </w:rPr>
              <w:t>As CALs de usuário não podem ser reatribuídas como CALs de dispositivo, e CALs de dispositivo não podem ser reatribuídas como CALs de usuário, exceto como pode ser visto a seguir.</w:t>
            </w:r>
            <w:r w:rsidR="00C251DD" w:rsidRPr="00AE656A">
              <w:rPr>
                <w:rFonts w:cs="Tahoma"/>
                <w:color w:val="000000"/>
                <w:szCs w:val="18"/>
              </w:rPr>
              <w:t xml:space="preserve"> </w:t>
            </w:r>
            <w:r w:rsidRPr="00AE656A">
              <w:rPr>
                <w:rFonts w:cs="Tahoma"/>
                <w:color w:val="000000"/>
                <w:szCs w:val="18"/>
              </w:rPr>
              <w:t>Qualquer CAL solicitada não para toda a empresa pode ser reatribuída e usada como uma CAL de dispositivo ou usuário mediante a renovação da assinatura por meio de um novo Contrato.</w:t>
            </w:r>
          </w:p>
          <w:p w14:paraId="5085BE21" w14:textId="77777777" w:rsidR="00230E01" w:rsidRPr="00AE656A" w:rsidRDefault="00230E01" w:rsidP="00230E01">
            <w:pPr>
              <w:rPr>
                <w:rFonts w:cs="Tahoma"/>
                <w:color w:val="000000"/>
                <w:szCs w:val="18"/>
              </w:rPr>
            </w:pPr>
          </w:p>
        </w:tc>
      </w:tr>
    </w:tbl>
    <w:p w14:paraId="5085BE23" w14:textId="77777777" w:rsidR="00366502" w:rsidRPr="00AE656A" w:rsidRDefault="00366502" w:rsidP="00456002">
      <w:pPr>
        <w:pStyle w:val="Heading3"/>
        <w:ind w:right="720"/>
      </w:pPr>
      <w:bookmarkStart w:id="668" w:name="_Toc323159731"/>
      <w:bookmarkStart w:id="669" w:name="_Toc325609171"/>
      <w:bookmarkStart w:id="670" w:name="_Toc336338192"/>
    </w:p>
    <w:p w14:paraId="5085BE24" w14:textId="77777777" w:rsidR="00456002" w:rsidRPr="00AE656A" w:rsidRDefault="00456002" w:rsidP="00456002">
      <w:pPr>
        <w:pStyle w:val="Heading3"/>
        <w:ind w:right="720"/>
      </w:pPr>
      <w:bookmarkStart w:id="671" w:name="_Toc357598282"/>
      <w:r w:rsidRPr="00AE656A">
        <w:rPr>
          <w:rFonts w:ascii="Tahoma" w:hAnsi="Tahoma" w:cs="Tahoma"/>
          <w:sz w:val="24"/>
          <w:szCs w:val="22"/>
        </w:rPr>
        <w:t>Plataformas</w:t>
      </w:r>
      <w:bookmarkEnd w:id="668"/>
      <w:bookmarkEnd w:id="669"/>
      <w:bookmarkEnd w:id="670"/>
      <w:bookmarkEnd w:id="671"/>
    </w:p>
    <w:p w14:paraId="5085BE25" w14:textId="77777777" w:rsidR="00456002" w:rsidRPr="00AE656A"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4"/>
        <w:gridCol w:w="7358"/>
      </w:tblGrid>
      <w:tr w:rsidR="00456002" w:rsidRPr="00AE656A" w14:paraId="5085BE28" w14:textId="77777777" w:rsidTr="006A0529">
        <w:trPr>
          <w:cantSplit/>
          <w:tblHeader/>
        </w:trPr>
        <w:tc>
          <w:tcPr>
            <w:tcW w:w="1890" w:type="dxa"/>
            <w:shd w:val="clear" w:color="auto" w:fill="FABF8F"/>
          </w:tcPr>
          <w:p w14:paraId="5085BE26" w14:textId="77777777" w:rsidR="00456002" w:rsidRPr="00AE656A" w:rsidRDefault="00456002" w:rsidP="00E64551">
            <w:pPr>
              <w:rPr>
                <w:b/>
                <w:sz w:val="22"/>
                <w:lang w:eastAsia="ja-JP"/>
              </w:rPr>
            </w:pPr>
            <w:r w:rsidRPr="00AE656A">
              <w:rPr>
                <w:b/>
                <w:sz w:val="22"/>
              </w:rPr>
              <w:t>Programas</w:t>
            </w:r>
          </w:p>
        </w:tc>
        <w:tc>
          <w:tcPr>
            <w:tcW w:w="7452" w:type="dxa"/>
            <w:shd w:val="clear" w:color="auto" w:fill="FABF8F"/>
          </w:tcPr>
          <w:p w14:paraId="5085BE27" w14:textId="77777777" w:rsidR="00456002" w:rsidRPr="00AE656A" w:rsidRDefault="00456002" w:rsidP="005C647E">
            <w:pPr>
              <w:jc w:val="center"/>
              <w:rPr>
                <w:b/>
                <w:sz w:val="22"/>
                <w:lang w:eastAsia="ja-JP"/>
              </w:rPr>
            </w:pPr>
            <w:r w:rsidRPr="00AE656A">
              <w:rPr>
                <w:b/>
                <w:sz w:val="22"/>
              </w:rPr>
              <w:t>Plataformas</w:t>
            </w:r>
          </w:p>
        </w:tc>
      </w:tr>
      <w:tr w:rsidR="00456002" w:rsidRPr="00AE656A" w14:paraId="5085BE30" w14:textId="77777777" w:rsidTr="006A0529">
        <w:tc>
          <w:tcPr>
            <w:tcW w:w="1890" w:type="dxa"/>
            <w:shd w:val="clear" w:color="auto" w:fill="auto"/>
          </w:tcPr>
          <w:p w14:paraId="5085BE29" w14:textId="77777777" w:rsidR="00456002" w:rsidRPr="00AE656A" w:rsidRDefault="00DD367D" w:rsidP="00BA0124">
            <w:pPr>
              <w:spacing w:before="60"/>
              <w:rPr>
                <w:b/>
                <w:lang w:eastAsia="ja-JP"/>
              </w:rPr>
            </w:pPr>
            <w:r w:rsidRPr="00AE656A">
              <w:rPr>
                <w:rFonts w:cs="Tahoma"/>
                <w:b/>
              </w:rPr>
              <w:t>Contrato Enterprise e</w:t>
            </w:r>
            <w:r w:rsidR="00BA0124">
              <w:rPr>
                <w:rFonts w:cs="Tahoma"/>
                <w:b/>
              </w:rPr>
              <w:t> </w:t>
            </w:r>
            <w:r w:rsidRPr="00AE656A">
              <w:rPr>
                <w:rFonts w:cs="Tahoma"/>
                <w:b/>
              </w:rPr>
              <w:t>Contrato Enterprise Subscription</w:t>
            </w:r>
          </w:p>
        </w:tc>
        <w:tc>
          <w:tcPr>
            <w:tcW w:w="7452" w:type="dxa"/>
            <w:shd w:val="clear" w:color="auto" w:fill="auto"/>
          </w:tcPr>
          <w:p w14:paraId="5085BE2A" w14:textId="77777777" w:rsidR="00456002" w:rsidRPr="00AE656A" w:rsidRDefault="00456002" w:rsidP="00346F4B">
            <w:pPr>
              <w:pStyle w:val="ListParagraph"/>
              <w:numPr>
                <w:ilvl w:val="0"/>
                <w:numId w:val="123"/>
              </w:numPr>
              <w:spacing w:before="60" w:after="60"/>
              <w:ind w:left="245"/>
            </w:pPr>
            <w:r w:rsidRPr="00AE656A">
              <w:rPr>
                <w:rFonts w:ascii="Tahoma" w:hAnsi="Tahoma" w:cs="Tahoma"/>
                <w:b/>
                <w:sz w:val="18"/>
              </w:rPr>
              <w:t>Produtos da Plataforma de Desktop Empresarial</w:t>
            </w:r>
          </w:p>
          <w:p w14:paraId="5085BE2B" w14:textId="77777777" w:rsidR="00456002" w:rsidRPr="00AE656A" w:rsidRDefault="00456002" w:rsidP="004B6D8C">
            <w:r w:rsidRPr="00AE656A">
              <w:rPr>
                <w:rFonts w:cs="Tahoma"/>
                <w:color w:val="000000"/>
                <w:szCs w:val="18"/>
              </w:rPr>
              <w:t>Os produtos da plataforma Enterprise Desktop estão disponíveis para os clientes do Contrato Enterprise. A Plataforma de Desktop Enterprise inclui a versão mais atual do</w:t>
            </w:r>
            <w:r w:rsidR="00BA0124">
              <w:rPr>
                <w:rFonts w:cs="Tahoma"/>
                <w:color w:val="000000"/>
                <w:szCs w:val="18"/>
              </w:rPr>
              <w:t> </w:t>
            </w:r>
            <w:r w:rsidRPr="00AE656A">
              <w:rPr>
                <w:rFonts w:cs="Tahoma"/>
                <w:color w:val="000000"/>
                <w:szCs w:val="18"/>
              </w:rPr>
              <w:t xml:space="preserve">Office </w:t>
            </w:r>
            <w:r w:rsidRPr="00AE656A">
              <w:rPr>
                <w:rFonts w:cs="Tahoma"/>
                <w:szCs w:val="18"/>
              </w:rPr>
              <w:t>Professional Plus</w:t>
            </w:r>
            <w:r w:rsidRPr="00AE656A">
              <w:rPr>
                <w:rFonts w:cs="Tahoma"/>
                <w:color w:val="000000"/>
                <w:szCs w:val="18"/>
              </w:rPr>
              <w:t>, a Atualização de Sistema Operacional Windows 8 Pro ou Windows Virtual Desktop Access (VDA) e a licença de acesso para cliente do Pacote de</w:t>
            </w:r>
            <w:r w:rsidR="00BA0124">
              <w:rPr>
                <w:rFonts w:cs="Tahoma"/>
                <w:color w:val="000000"/>
                <w:szCs w:val="18"/>
              </w:rPr>
              <w:t> </w:t>
            </w:r>
            <w:r w:rsidRPr="00AE656A">
              <w:rPr>
                <w:rFonts w:cs="Tahoma"/>
                <w:color w:val="000000"/>
                <w:szCs w:val="18"/>
              </w:rPr>
              <w:t>CAL Empresarial. Os produtos da Plataforma de Desktop Empresarial são identificados por um “E” na coluna Contrato Enterprise.</w:t>
            </w:r>
            <w:r w:rsidR="00C251DD" w:rsidRPr="00AE656A">
              <w:rPr>
                <w:rFonts w:cs="Tahoma"/>
                <w:color w:val="000000"/>
                <w:szCs w:val="18"/>
              </w:rPr>
              <w:t xml:space="preserve"> </w:t>
            </w:r>
            <w:r w:rsidRPr="00AE656A">
              <w:rPr>
                <w:rFonts w:cs="Tahoma"/>
                <w:color w:val="000000"/>
                <w:szCs w:val="18"/>
              </w:rPr>
              <w:t>Para os clientes de Contratos Enterprise e</w:t>
            </w:r>
            <w:r w:rsidR="00BA0124">
              <w:rPr>
                <w:rFonts w:cs="Tahoma"/>
                <w:color w:val="000000"/>
                <w:szCs w:val="18"/>
              </w:rPr>
              <w:t> </w:t>
            </w:r>
            <w:r w:rsidRPr="00AE656A">
              <w:rPr>
                <w:rFonts w:cs="Tahoma"/>
                <w:color w:val="000000"/>
                <w:szCs w:val="18"/>
              </w:rPr>
              <w:t>Enterprise Subscription, a Plataforma de Desktop Empresarial também pode ser adquirida com o MDOP.</w:t>
            </w:r>
          </w:p>
          <w:p w14:paraId="5085BE2C" w14:textId="77777777" w:rsidR="00456002" w:rsidRPr="00AE656A" w:rsidRDefault="00456002" w:rsidP="005C647E"/>
          <w:p w14:paraId="5085BE2D" w14:textId="77777777" w:rsidR="00456002" w:rsidRPr="00AE656A" w:rsidRDefault="00456002" w:rsidP="00346F4B">
            <w:pPr>
              <w:pStyle w:val="ListParagraph"/>
              <w:numPr>
                <w:ilvl w:val="0"/>
                <w:numId w:val="123"/>
              </w:numPr>
              <w:spacing w:after="60"/>
              <w:ind w:left="252"/>
            </w:pPr>
            <w:r w:rsidRPr="00AE656A">
              <w:rPr>
                <w:rFonts w:ascii="Tahoma" w:hAnsi="Tahoma" w:cs="Tahoma"/>
                <w:b/>
                <w:sz w:val="18"/>
              </w:rPr>
              <w:t>Produtos da Plataforma de Desktop Profissional</w:t>
            </w:r>
          </w:p>
          <w:p w14:paraId="5085BE2E" w14:textId="77777777" w:rsidR="00456002" w:rsidRPr="00AE656A" w:rsidRDefault="00456002" w:rsidP="004B6D8C">
            <w:r w:rsidRPr="00AE656A">
              <w:rPr>
                <w:rFonts w:cs="Tahoma"/>
                <w:color w:val="000000"/>
                <w:szCs w:val="18"/>
              </w:rPr>
              <w:t>Os produtos da Plataforma de Desktop Profissional estão disponíveis para os clientes de</w:t>
            </w:r>
            <w:r w:rsidR="00BA0124">
              <w:rPr>
                <w:rFonts w:cs="Tahoma"/>
                <w:color w:val="000000"/>
                <w:szCs w:val="18"/>
              </w:rPr>
              <w:t> </w:t>
            </w:r>
            <w:r w:rsidRPr="00AE656A">
              <w:rPr>
                <w:rFonts w:cs="Tahoma"/>
                <w:color w:val="000000"/>
                <w:szCs w:val="18"/>
              </w:rPr>
              <w:t>Contratos Enterprise. A Plataforma de Desktop Profissional inclui a versão mais atual do</w:t>
            </w:r>
            <w:r w:rsidR="00BA0124">
              <w:rPr>
                <w:rFonts w:cs="Tahoma"/>
                <w:color w:val="000000"/>
                <w:szCs w:val="18"/>
              </w:rPr>
              <w:t> </w:t>
            </w:r>
            <w:r w:rsidRPr="00AE656A">
              <w:rPr>
                <w:rFonts w:cs="Tahoma"/>
                <w:color w:val="000000"/>
                <w:szCs w:val="18"/>
              </w:rPr>
              <w:t>Office Professional Plus, a Atualização de Sistema Operacional Windows 8 Pro ou o</w:t>
            </w:r>
            <w:r w:rsidR="00BA0124">
              <w:rPr>
                <w:rFonts w:cs="Tahoma"/>
                <w:color w:val="000000"/>
                <w:szCs w:val="18"/>
              </w:rPr>
              <w:t> </w:t>
            </w:r>
            <w:r w:rsidRPr="00AE656A">
              <w:rPr>
                <w:rFonts w:cs="Tahoma"/>
                <w:color w:val="000000"/>
                <w:szCs w:val="18"/>
              </w:rPr>
              <w:t>Windows Virtual Desktop Access (VDA) (somente para contratos EA) e a licença de acesso para cliente do Pacote de CAL Principal. Os produtos da Plataforma de Desktop Profissional são identificados por um “E” na coluna Contrato Enterprise. Para os clientes de Contratos Enterprise e Enterprise Subscription, a Plataforma de Desktop Profissional também pode ser adquirida com o MDOP.</w:t>
            </w:r>
          </w:p>
          <w:p w14:paraId="5085BE2F" w14:textId="77777777" w:rsidR="00456002" w:rsidRPr="00AE656A" w:rsidRDefault="00456002" w:rsidP="005C647E">
            <w:pPr>
              <w:rPr>
                <w:rFonts w:cs="Tahoma"/>
                <w:szCs w:val="18"/>
                <w:lang w:eastAsia="ja-JP"/>
              </w:rPr>
            </w:pPr>
          </w:p>
        </w:tc>
      </w:tr>
      <w:tr w:rsidR="00456002" w:rsidRPr="00AE656A" w14:paraId="5085BE35" w14:textId="77777777" w:rsidTr="006A0529">
        <w:trPr>
          <w:cantSplit/>
          <w:trHeight w:val="278"/>
        </w:trPr>
        <w:tc>
          <w:tcPr>
            <w:tcW w:w="1890" w:type="dxa"/>
            <w:shd w:val="clear" w:color="auto" w:fill="auto"/>
          </w:tcPr>
          <w:p w14:paraId="5085BE31" w14:textId="77777777" w:rsidR="00456002" w:rsidRPr="00AE656A" w:rsidRDefault="00456002" w:rsidP="00230E01">
            <w:pPr>
              <w:spacing w:before="60"/>
              <w:rPr>
                <w:b/>
                <w:lang w:eastAsia="ja-JP"/>
              </w:rPr>
            </w:pPr>
            <w:r w:rsidRPr="00AE656A">
              <w:rPr>
                <w:b/>
                <w:sz w:val="20"/>
              </w:rPr>
              <w:t>Open Value e Open Value Subscription (Commercial e Government)</w:t>
            </w:r>
          </w:p>
        </w:tc>
        <w:tc>
          <w:tcPr>
            <w:tcW w:w="7452" w:type="dxa"/>
            <w:shd w:val="clear" w:color="auto" w:fill="auto"/>
          </w:tcPr>
          <w:p w14:paraId="5085BE32" w14:textId="77777777" w:rsidR="00456002" w:rsidRPr="00AE656A" w:rsidRDefault="00456002" w:rsidP="00346F4B">
            <w:pPr>
              <w:pStyle w:val="ListParagraph"/>
              <w:numPr>
                <w:ilvl w:val="0"/>
                <w:numId w:val="123"/>
              </w:numPr>
              <w:spacing w:before="60" w:after="60"/>
              <w:ind w:left="245"/>
            </w:pPr>
            <w:r w:rsidRPr="00AE656A">
              <w:rPr>
                <w:rFonts w:ascii="Tahoma" w:hAnsi="Tahoma" w:cs="Tahoma"/>
                <w:b/>
                <w:sz w:val="18"/>
              </w:rPr>
              <w:t>Produtos da Plataforma de Desktop Personalizado</w:t>
            </w:r>
          </w:p>
          <w:p w14:paraId="5085BE33" w14:textId="77777777" w:rsidR="00456002" w:rsidRPr="00AE656A" w:rsidRDefault="00456002" w:rsidP="004B6D8C">
            <w:r w:rsidRPr="00AE656A">
              <w:rPr>
                <w:rFonts w:cs="Tahoma"/>
                <w:color w:val="000000"/>
                <w:szCs w:val="18"/>
              </w:rPr>
              <w:t xml:space="preserve">Os produtos da Plataforma Desktop Personalizados estão disponíveis para os clientes Open Value e Open Value Subscription quando selecionam a opção </w:t>
            </w:r>
            <w:r w:rsidRPr="00AE656A">
              <w:rPr>
                <w:rFonts w:cs="Tahoma"/>
                <w:szCs w:val="18"/>
              </w:rPr>
              <w:t>para toda a Organização/Empresa</w:t>
            </w:r>
            <w:r w:rsidRPr="00AE656A">
              <w:rPr>
                <w:rFonts w:cs="Tahoma"/>
                <w:color w:val="000000"/>
                <w:szCs w:val="18"/>
              </w:rPr>
              <w:t>. A Plataforma de Desktop Personalizado inclui versões atuais do Office Professional Plus, a Atualização* de Sistema Operacional Windows 8 Pro, a licença de acesso para cliente Enterprise CAL Suite, Core CAL Suite, Essential Business Server CAL Suite ou Small Business Server CAL Suite. Os produtos da Plataforma de Desktop Personalizado são identificados por um “E” nas colunas Open Value.</w:t>
            </w:r>
            <w:r w:rsidR="00C251DD" w:rsidRPr="00AE656A">
              <w:rPr>
                <w:rFonts w:cs="Tahoma"/>
                <w:color w:val="000000"/>
                <w:szCs w:val="18"/>
              </w:rPr>
              <w:t xml:space="preserve"> </w:t>
            </w:r>
          </w:p>
          <w:p w14:paraId="5085BE34" w14:textId="77777777" w:rsidR="00456002" w:rsidRPr="00AE656A" w:rsidRDefault="00456002" w:rsidP="005C647E">
            <w:pPr>
              <w:rPr>
                <w:rFonts w:cs="Tahoma"/>
                <w:szCs w:val="18"/>
                <w:lang w:eastAsia="ja-JP"/>
              </w:rPr>
            </w:pPr>
          </w:p>
        </w:tc>
      </w:tr>
      <w:tr w:rsidR="00456002" w:rsidRPr="00AE656A" w14:paraId="5085BE3F" w14:textId="77777777" w:rsidTr="006A0529">
        <w:trPr>
          <w:trHeight w:val="278"/>
        </w:trPr>
        <w:tc>
          <w:tcPr>
            <w:tcW w:w="1890" w:type="dxa"/>
            <w:shd w:val="clear" w:color="auto" w:fill="auto"/>
          </w:tcPr>
          <w:p w14:paraId="5085BE36" w14:textId="77777777" w:rsidR="00456002" w:rsidRPr="00AE656A" w:rsidRDefault="00456002" w:rsidP="00230E01">
            <w:pPr>
              <w:spacing w:before="60"/>
              <w:rPr>
                <w:b/>
                <w:lang w:eastAsia="ja-JP"/>
              </w:rPr>
            </w:pPr>
            <w:r w:rsidRPr="00AE656A">
              <w:rPr>
                <w:b/>
                <w:sz w:val="20"/>
              </w:rPr>
              <w:t xml:space="preserve">Academic Platforms (EES, </w:t>
            </w:r>
            <w:r w:rsidRPr="00AE656A">
              <w:rPr>
                <w:b/>
                <w:sz w:val="20"/>
              </w:rPr>
              <w:lastRenderedPageBreak/>
              <w:t>OVS-ES e School Agreement)</w:t>
            </w:r>
          </w:p>
        </w:tc>
        <w:tc>
          <w:tcPr>
            <w:tcW w:w="7452" w:type="dxa"/>
            <w:shd w:val="clear" w:color="auto" w:fill="auto"/>
          </w:tcPr>
          <w:p w14:paraId="5085BE37" w14:textId="77777777" w:rsidR="00821966" w:rsidRPr="00AE656A" w:rsidRDefault="00456002" w:rsidP="00346F4B">
            <w:pPr>
              <w:pStyle w:val="ListParagraph"/>
              <w:numPr>
                <w:ilvl w:val="0"/>
                <w:numId w:val="123"/>
              </w:numPr>
              <w:spacing w:before="60" w:after="60"/>
              <w:ind w:left="245"/>
              <w:contextualSpacing w:val="0"/>
            </w:pPr>
            <w:r w:rsidRPr="00AE656A">
              <w:rPr>
                <w:rFonts w:ascii="Tahoma" w:hAnsi="Tahoma" w:cs="Tahoma"/>
                <w:b/>
                <w:sz w:val="18"/>
              </w:rPr>
              <w:lastRenderedPageBreak/>
              <w:t>Produtos da Plataforma Desktop Educacional e da Plataforma Desktop School com Enterprise CAL Suite</w:t>
            </w:r>
          </w:p>
          <w:p w14:paraId="5085BE38" w14:textId="77777777" w:rsidR="00456002" w:rsidRPr="00AE656A" w:rsidRDefault="00456002" w:rsidP="00346F4B">
            <w:pPr>
              <w:pStyle w:val="ListParagraph"/>
              <w:numPr>
                <w:ilvl w:val="0"/>
                <w:numId w:val="123"/>
              </w:numPr>
              <w:spacing w:after="60"/>
              <w:ind w:left="252"/>
            </w:pPr>
            <w:r w:rsidRPr="00AE656A">
              <w:rPr>
                <w:rFonts w:ascii="Tahoma" w:hAnsi="Tahoma" w:cs="Tahoma"/>
                <w:b/>
                <w:sz w:val="18"/>
              </w:rPr>
              <w:lastRenderedPageBreak/>
              <w:t>Produtos da Plataforma Desktop Educacional e da Plataforma Desktop School com Core CAL Suite</w:t>
            </w:r>
          </w:p>
          <w:p w14:paraId="5085BE39" w14:textId="77777777" w:rsidR="00456002" w:rsidRPr="00AE656A" w:rsidRDefault="00456002" w:rsidP="00821966">
            <w:r w:rsidRPr="00AE656A">
              <w:rPr>
                <w:rFonts w:cs="Tahoma"/>
                <w:szCs w:val="18"/>
              </w:rPr>
              <w:t>Os Produtos da Plataforma Desktop Educacional estão disponíveis para os clientes das</w:t>
            </w:r>
            <w:r w:rsidR="00BA0124">
              <w:rPr>
                <w:rFonts w:cs="Tahoma"/>
                <w:szCs w:val="18"/>
              </w:rPr>
              <w:t> </w:t>
            </w:r>
            <w:r w:rsidRPr="00AE656A">
              <w:rPr>
                <w:rFonts w:cs="Tahoma"/>
                <w:szCs w:val="18"/>
              </w:rPr>
              <w:t>Soluções Educacionais do Registro (EES) e Open Value Subscription – Soluções Educacionais (OVS-ES). Os Produtos da Plataforma Desktop School estão disponíveis para os clientes de Contratos School. A Plataforma de Desktop Educacional com Enterprise CAL Suite e a Plataforma de Desktop School com Enterprise CAL Suite incluem a versão mais atual do Office Professional Plus ou Office para Mac, a Atualização de Sistema Operacional Windows 8 Pro e a licença de acesso para cliente Enterprise CAL</w:t>
            </w:r>
            <w:r w:rsidR="00BA0124">
              <w:rPr>
                <w:rFonts w:cs="Tahoma"/>
                <w:szCs w:val="18"/>
              </w:rPr>
              <w:t> </w:t>
            </w:r>
            <w:r w:rsidRPr="00AE656A">
              <w:rPr>
                <w:rFonts w:cs="Tahoma"/>
                <w:szCs w:val="18"/>
              </w:rPr>
              <w:t xml:space="preserve">Suite. </w:t>
            </w:r>
          </w:p>
          <w:p w14:paraId="5085BE3A" w14:textId="77777777" w:rsidR="00456002" w:rsidRPr="00AE656A" w:rsidRDefault="00456002" w:rsidP="00E64551">
            <w:pPr>
              <w:ind w:left="360"/>
            </w:pPr>
          </w:p>
          <w:p w14:paraId="5085BE3B" w14:textId="77777777" w:rsidR="00456002" w:rsidRPr="00AE656A" w:rsidRDefault="00456002" w:rsidP="00821966">
            <w:r w:rsidRPr="00AE656A">
              <w:rPr>
                <w:rFonts w:cs="Tahoma"/>
                <w:iCs/>
                <w:szCs w:val="18"/>
              </w:rPr>
              <w:t>O Produto de Plataforma Desktop School na lista de preços conta como 3 unidades.</w:t>
            </w:r>
          </w:p>
          <w:p w14:paraId="5085BE3C" w14:textId="77777777" w:rsidR="00456002" w:rsidRPr="00AE656A" w:rsidRDefault="00456002" w:rsidP="00821966"/>
          <w:p w14:paraId="5085BE3D" w14:textId="77777777" w:rsidR="00456002" w:rsidRPr="00AE656A" w:rsidRDefault="00456002" w:rsidP="00821966">
            <w:pPr>
              <w:tabs>
                <w:tab w:val="left" w:pos="8640"/>
              </w:tabs>
              <w:ind w:right="720"/>
            </w:pPr>
            <w:r w:rsidRPr="00AE656A">
              <w:rPr>
                <w:rFonts w:cs="Tahoma"/>
                <w:b/>
                <w:bCs/>
                <w:color w:val="000000"/>
                <w:szCs w:val="18"/>
              </w:rPr>
              <w:t xml:space="preserve">Observação: </w:t>
            </w:r>
            <w:r w:rsidRPr="00AE656A">
              <w:rPr>
                <w:rFonts w:cs="Tahoma"/>
                <w:bCs/>
                <w:color w:val="000000"/>
                <w:szCs w:val="18"/>
              </w:rPr>
              <w:t>Os clientes EES e OVS-ES não estão qualificados para optar pelos Produtos de Plataforma Desktop e produtos individuais de CAL incluídos no Core CAL Suíte ou Enterprise CAL Suite somente para uma parte da Contagem para toda a Organização e/ou Contagem de Estudantes. Por exemplo, se a assinatura for para uma Contagem de 1.200 funcionários em tempo integral para toda a Organização, os produtos da Plataforma de Desktop e os produtos componentes do Pacote de CAL selecionados serão 1.000 para Contagem para toda a Organização, mesmo que uma parte desses PCs execute uma Plataforma de Desktop ou produto componente de CAL.</w:t>
            </w:r>
          </w:p>
          <w:p w14:paraId="5085BE3E" w14:textId="77777777" w:rsidR="00456002" w:rsidRPr="00AE656A" w:rsidRDefault="00456002" w:rsidP="005C647E">
            <w:pPr>
              <w:rPr>
                <w:rFonts w:cs="Tahoma"/>
                <w:szCs w:val="18"/>
                <w:lang w:eastAsia="ja-JP"/>
              </w:rPr>
            </w:pPr>
          </w:p>
        </w:tc>
      </w:tr>
    </w:tbl>
    <w:p w14:paraId="5085BE40" w14:textId="77777777" w:rsidR="00456002" w:rsidRPr="00BA0124" w:rsidRDefault="00456002" w:rsidP="00456002">
      <w:pPr>
        <w:pStyle w:val="Heading4"/>
        <w:tabs>
          <w:tab w:val="clear" w:pos="720"/>
          <w:tab w:val="num" w:pos="0"/>
        </w:tabs>
        <w:ind w:left="0" w:right="720" w:firstLine="0"/>
        <w:rPr>
          <w:rFonts w:ascii="Tahoma" w:hAnsi="Tahoma" w:cs="Tahoma"/>
          <w:b w:val="0"/>
          <w:sz w:val="18"/>
          <w:szCs w:val="18"/>
        </w:rPr>
      </w:pPr>
    </w:p>
    <w:p w14:paraId="5085BE41" w14:textId="77777777" w:rsidR="004641FD" w:rsidRPr="00AE656A" w:rsidRDefault="00755633" w:rsidP="004641FD">
      <w:pPr>
        <w:pStyle w:val="Heading3"/>
        <w:ind w:right="720"/>
      </w:pPr>
      <w:bookmarkStart w:id="672" w:name="_Toc336338193"/>
      <w:bookmarkStart w:id="673" w:name="_Toc357598283"/>
      <w:r w:rsidRPr="00AE656A">
        <w:rPr>
          <w:rFonts w:ascii="Tahoma" w:hAnsi="Tahoma" w:cs="Tahoma"/>
          <w:sz w:val="24"/>
          <w:szCs w:val="22"/>
        </w:rPr>
        <w:t>Definição de Gerenciamento para Dispositivos Qualificados</w:t>
      </w:r>
      <w:bookmarkEnd w:id="672"/>
      <w:bookmarkEnd w:id="673"/>
    </w:p>
    <w:p w14:paraId="5085BE42" w14:textId="77777777" w:rsidR="00406CB0" w:rsidRPr="00AE656A" w:rsidRDefault="00406CB0" w:rsidP="00406CB0"/>
    <w:p w14:paraId="5085BE43" w14:textId="77777777" w:rsidR="004641FD" w:rsidRPr="00AE656A" w:rsidRDefault="004641FD" w:rsidP="004641FD">
      <w:r w:rsidRPr="00AE656A">
        <w:rPr>
          <w:rFonts w:cs="Tahoma"/>
        </w:rPr>
        <w:t>Um cliente de Licenciamento por Volume “gerencia” qualquer dispositivo no qual ele controla direta ou indiretamente um ou mais ambientes de sistema operacional.</w:t>
      </w:r>
      <w:r w:rsidR="00C251DD" w:rsidRPr="00AE656A">
        <w:rPr>
          <w:rFonts w:cs="Tahoma"/>
        </w:rPr>
        <w:t xml:space="preserve"> </w:t>
      </w:r>
      <w:r w:rsidRPr="00AE656A">
        <w:rPr>
          <w:rFonts w:cs="Tahoma"/>
        </w:rPr>
        <w:t>Por exemplo, um cliente de Licenciamento por Volume gerencia qualquer dispositivo</w:t>
      </w:r>
    </w:p>
    <w:p w14:paraId="5085BE44" w14:textId="77777777" w:rsidR="00406CB0" w:rsidRPr="00AE656A" w:rsidRDefault="00406CB0" w:rsidP="00822871">
      <w:pPr>
        <w:spacing w:after="60"/>
      </w:pPr>
    </w:p>
    <w:p w14:paraId="5085BE45" w14:textId="77777777" w:rsidR="004641FD" w:rsidRPr="00AE656A" w:rsidRDefault="004641FD" w:rsidP="00822871">
      <w:pPr>
        <w:numPr>
          <w:ilvl w:val="0"/>
          <w:numId w:val="19"/>
        </w:numPr>
        <w:spacing w:after="60"/>
      </w:pPr>
      <w:r w:rsidRPr="00AE656A">
        <w:rPr>
          <w:rFonts w:cs="Tahoma"/>
        </w:rPr>
        <w:t>que ele permite ingressar em seu domínio OU</w:t>
      </w:r>
    </w:p>
    <w:p w14:paraId="5085BE46" w14:textId="77777777" w:rsidR="004641FD" w:rsidRPr="00AE656A" w:rsidRDefault="004641FD" w:rsidP="00822871">
      <w:pPr>
        <w:numPr>
          <w:ilvl w:val="0"/>
          <w:numId w:val="19"/>
        </w:numPr>
        <w:spacing w:after="60"/>
      </w:pPr>
      <w:r w:rsidRPr="00AE656A">
        <w:rPr>
          <w:rFonts w:cs="Tahoma"/>
        </w:rPr>
        <w:t>que ele autentica como um requisito para usar aplicativos enquanto ele está em suas instalações</w:t>
      </w:r>
      <w:r w:rsidR="006744E6">
        <w:rPr>
          <w:rFonts w:cs="Tahoma"/>
        </w:rPr>
        <w:t> </w:t>
      </w:r>
      <w:r w:rsidRPr="00AE656A">
        <w:rPr>
          <w:rFonts w:cs="Tahoma"/>
        </w:rPr>
        <w:t>OU</w:t>
      </w:r>
    </w:p>
    <w:p w14:paraId="5085BE47" w14:textId="77777777" w:rsidR="004641FD" w:rsidRPr="00AE656A" w:rsidRDefault="004641FD" w:rsidP="00822871">
      <w:pPr>
        <w:numPr>
          <w:ilvl w:val="0"/>
          <w:numId w:val="19"/>
        </w:numPr>
        <w:spacing w:after="60"/>
      </w:pPr>
      <w:r w:rsidRPr="00AE656A">
        <w:rPr>
          <w:rFonts w:cs="Tahoma"/>
        </w:rPr>
        <w:t>no qual que ele instala agentes (por exemplo, antivírus, antimalware ou outros agentes autorizados pela política do cliente) OU</w:t>
      </w:r>
    </w:p>
    <w:p w14:paraId="5085BE48" w14:textId="77777777" w:rsidR="004641FD" w:rsidRPr="00AE656A" w:rsidRDefault="004641FD" w:rsidP="00822871">
      <w:pPr>
        <w:numPr>
          <w:ilvl w:val="0"/>
          <w:numId w:val="19"/>
        </w:numPr>
        <w:spacing w:after="60"/>
      </w:pPr>
      <w:r w:rsidRPr="00AE656A">
        <w:rPr>
          <w:rFonts w:cs="Tahoma"/>
        </w:rPr>
        <w:t>ao qual ele se aplica direta ou indiretamente e impõe* políticas de grupo OU</w:t>
      </w:r>
    </w:p>
    <w:p w14:paraId="5085BE49" w14:textId="77777777" w:rsidR="004641FD" w:rsidRPr="00AE656A" w:rsidRDefault="004641FD" w:rsidP="00822871">
      <w:pPr>
        <w:numPr>
          <w:ilvl w:val="0"/>
          <w:numId w:val="19"/>
        </w:numPr>
        <w:spacing w:after="60"/>
      </w:pPr>
      <w:r w:rsidRPr="00AE656A">
        <w:rPr>
          <w:rFonts w:cs="Tahoma"/>
        </w:rPr>
        <w:t>no qual ele solicita ou recebe dados e configura ou fornece instruções sobre o hardware ou</w:t>
      </w:r>
      <w:r w:rsidR="00C142BC">
        <w:rPr>
          <w:rFonts w:cs="Tahoma"/>
        </w:rPr>
        <w:t> </w:t>
      </w:r>
      <w:r w:rsidRPr="00AE656A">
        <w:rPr>
          <w:rFonts w:cs="Tahoma"/>
        </w:rPr>
        <w:t>software direta ou indiretamente associado ao ambiente de sistema operacional OU</w:t>
      </w:r>
    </w:p>
    <w:p w14:paraId="5085BE4A" w14:textId="77777777" w:rsidR="004641FD" w:rsidRPr="00AE656A" w:rsidRDefault="004641FD" w:rsidP="00822871">
      <w:pPr>
        <w:numPr>
          <w:ilvl w:val="0"/>
          <w:numId w:val="19"/>
        </w:numPr>
        <w:spacing w:after="60"/>
      </w:pPr>
      <w:r w:rsidRPr="00AE656A">
        <w:rPr>
          <w:rFonts w:cs="Tahoma"/>
        </w:rPr>
        <w:t>que ele permite acessar uma infraestrutura de desktop virtual (VDI) fora do Windows Software Assurance, Windows Intune (Por Dispositivo) ou Direitos de Roaming do Windows Virtual Desktop</w:t>
      </w:r>
      <w:r w:rsidR="00C142BC">
        <w:rPr>
          <w:rFonts w:cs="Tahoma"/>
        </w:rPr>
        <w:t> </w:t>
      </w:r>
      <w:r w:rsidRPr="00AE656A">
        <w:rPr>
          <w:rFonts w:cs="Tahoma"/>
        </w:rPr>
        <w:t>Access.</w:t>
      </w:r>
    </w:p>
    <w:p w14:paraId="5085BE4B" w14:textId="77777777" w:rsidR="00755633" w:rsidRPr="00AE656A" w:rsidRDefault="00755633" w:rsidP="00755633">
      <w:pPr>
        <w:ind w:left="1440"/>
      </w:pPr>
    </w:p>
    <w:p w14:paraId="5085BE4C" w14:textId="77777777" w:rsidR="004641FD" w:rsidRPr="00AE656A" w:rsidRDefault="004641FD" w:rsidP="004641FD">
      <w:r w:rsidRPr="00AE656A">
        <w:rPr>
          <w:rFonts w:cs="Tahoma"/>
        </w:rP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5085BE4D" w14:textId="77777777" w:rsidR="00755633" w:rsidRPr="00AE656A" w:rsidRDefault="00755633" w:rsidP="004641FD"/>
    <w:p w14:paraId="5085BE4E" w14:textId="77777777" w:rsidR="00371299" w:rsidRPr="00AE656A" w:rsidRDefault="004641FD" w:rsidP="00510F6B">
      <w:r w:rsidRPr="00AE656A">
        <w:rPr>
          <w:rFonts w:cs="Tahoma"/>
        </w:rPr>
        <w:t>*Um cliente de Licenciamento por Volume que procura por atualizações de segurança/vírus ou software de sistema operacional atualizado e só notifica o usuário se eles não estiverem atualizados, não é uma “política de grupo imposta” para fins deste exemplo.</w:t>
      </w:r>
      <w:r w:rsidR="00C251DD" w:rsidRPr="00AE656A">
        <w:rPr>
          <w:rFonts w:cs="Tahoma"/>
        </w:rPr>
        <w:t xml:space="preserve"> </w:t>
      </w:r>
    </w:p>
    <w:p w14:paraId="5085BE4F" w14:textId="77777777" w:rsidR="00991DD4" w:rsidRPr="00AE656A" w:rsidRDefault="00991DD4" w:rsidP="00510F6B"/>
    <w:p w14:paraId="5085BE50" w14:textId="77777777" w:rsidR="00406CB0" w:rsidRPr="00AE656A" w:rsidRDefault="00023FE7" w:rsidP="00406CB0">
      <w:pPr>
        <w:pStyle w:val="Heading3"/>
      </w:pPr>
      <w:bookmarkStart w:id="674" w:name="_Toc243157227"/>
      <w:bookmarkStart w:id="675" w:name="_Toc336338194"/>
      <w:bookmarkStart w:id="676" w:name="_Toc357598284"/>
      <w:r w:rsidRPr="00AE656A">
        <w:rPr>
          <w:rFonts w:ascii="Tahoma" w:hAnsi="Tahoma"/>
          <w:sz w:val="24"/>
        </w:rPr>
        <w:t>Produtos qualificados para o Desconto de Atualização (UTD)</w:t>
      </w:r>
      <w:bookmarkEnd w:id="674"/>
      <w:bookmarkEnd w:id="675"/>
      <w:bookmarkEnd w:id="676"/>
    </w:p>
    <w:p w14:paraId="5085BE51" w14:textId="77777777" w:rsidR="00406CB0" w:rsidRPr="00AE656A" w:rsidRDefault="00406CB0" w:rsidP="00406CB0">
      <w:pPr>
        <w:pStyle w:val="Heading3"/>
      </w:pPr>
    </w:p>
    <w:p w14:paraId="5085BE52" w14:textId="77777777" w:rsidR="00023FE7" w:rsidRPr="00AE656A" w:rsidRDefault="00023FE7" w:rsidP="00477B4D">
      <w:r w:rsidRPr="00AE656A">
        <w:t>Os clientes Open Value Subscription estão qualificados para o Desconto UTD durante o primeiro ano do contrato da assinatura.</w:t>
      </w:r>
      <w:r w:rsidR="00C251DD" w:rsidRPr="00AE656A">
        <w:t xml:space="preserve"> </w:t>
      </w:r>
      <w:r w:rsidRPr="00AE656A">
        <w:t xml:space="preserve">Os clientes qualificados podem adquirir qualquer Licença UTD identificada abaixo se estiverem licenciados para uma das versões qualificadas correspondentes, anteriores ou atuais, por meio de OEM, FPP ou Licenciamento </w:t>
      </w:r>
      <w:r w:rsidRPr="00AE656A">
        <w:lastRenderedPageBreak/>
        <w:t>por Volume.</w:t>
      </w:r>
      <w:r w:rsidR="00C251DD" w:rsidRPr="00AE656A">
        <w:t xml:space="preserve"> </w:t>
      </w:r>
      <w:r w:rsidRPr="00AE656A">
        <w:rPr>
          <w:color w:val="000000"/>
        </w:rPr>
        <w:t>Em geral, esse desconto só é dado para a versão atual ou a imediatamente anterior do produto. O</w:t>
      </w:r>
      <w:r w:rsidR="00C142BC">
        <w:rPr>
          <w:color w:val="000000"/>
        </w:rPr>
        <w:t> </w:t>
      </w:r>
      <w:r w:rsidRPr="00AE656A">
        <w:rPr>
          <w:color w:val="000000"/>
        </w:rPr>
        <w:t>Desconto UTD é independente da plataforma, de modo que usuários de Mac também estão qualificados.</w:t>
      </w:r>
    </w:p>
    <w:p w14:paraId="5085BE53" w14:textId="77777777" w:rsidR="00C353DE" w:rsidRPr="00AE656A" w:rsidRDefault="00C353DE">
      <w:pPr>
        <w:pStyle w:val="FootnoteBulletLevel1"/>
        <w:ind w:left="360" w:right="720" w:firstLine="0"/>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AE656A" w14:paraId="5085BE56"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5085BE54" w14:textId="77777777" w:rsidR="00023FE7" w:rsidRPr="00AE656A" w:rsidRDefault="00023FE7">
            <w:pPr>
              <w:ind w:right="720"/>
              <w:jc w:val="center"/>
              <w:rPr>
                <w:rFonts w:eastAsia="Calibri" w:cs="Tahoma"/>
                <w:b/>
                <w:bCs/>
                <w:color w:val="404040"/>
              </w:rPr>
            </w:pPr>
            <w:r w:rsidRPr="00AE656A">
              <w:rPr>
                <w:rFonts w:cs="Tahoma"/>
                <w:b/>
                <w:bCs/>
              </w:rPr>
              <w:t>Licença UTD</w:t>
            </w:r>
          </w:p>
        </w:tc>
        <w:tc>
          <w:tcPr>
            <w:tcW w:w="4298" w:type="dxa"/>
            <w:tcBorders>
              <w:top w:val="single" w:sz="8" w:space="0" w:color="auto"/>
              <w:left w:val="nil"/>
              <w:bottom w:val="single" w:sz="8" w:space="0" w:color="auto"/>
              <w:right w:val="single" w:sz="8" w:space="0" w:color="auto"/>
            </w:tcBorders>
            <w:shd w:val="clear" w:color="auto" w:fill="FFCC99"/>
          </w:tcPr>
          <w:p w14:paraId="5085BE55" w14:textId="77777777" w:rsidR="00023FE7" w:rsidRPr="00AE656A" w:rsidRDefault="00023FE7">
            <w:pPr>
              <w:ind w:right="720"/>
              <w:jc w:val="center"/>
              <w:rPr>
                <w:rFonts w:eastAsia="Calibri" w:cs="Tahoma"/>
                <w:b/>
                <w:bCs/>
                <w:color w:val="404040"/>
              </w:rPr>
            </w:pPr>
            <w:r w:rsidRPr="00AE656A">
              <w:rPr>
                <w:rFonts w:cs="Tahoma"/>
                <w:b/>
                <w:bCs/>
              </w:rPr>
              <w:t>Versão qualificada</w:t>
            </w:r>
          </w:p>
        </w:tc>
      </w:tr>
      <w:tr w:rsidR="00023FE7" w:rsidRPr="00AE656A" w14:paraId="5085BE5A" w14:textId="77777777" w:rsidTr="0044720D">
        <w:trPr>
          <w:trHeight w:val="576"/>
        </w:trPr>
        <w:tc>
          <w:tcPr>
            <w:tcW w:w="3809" w:type="dxa"/>
            <w:tcBorders>
              <w:top w:val="nil"/>
              <w:left w:val="single" w:sz="8" w:space="0" w:color="auto"/>
              <w:bottom w:val="single" w:sz="8" w:space="0" w:color="auto"/>
              <w:right w:val="single" w:sz="8" w:space="0" w:color="auto"/>
            </w:tcBorders>
          </w:tcPr>
          <w:p w14:paraId="5085BE57" w14:textId="77777777" w:rsidR="00023FE7" w:rsidRPr="00AE656A" w:rsidRDefault="00023FE7" w:rsidP="00BA0124">
            <w:pPr>
              <w:spacing w:before="60"/>
              <w:ind w:left="360" w:right="720"/>
              <w:jc w:val="center"/>
              <w:rPr>
                <w:rFonts w:eastAsia="Calibri" w:cs="Tahoma"/>
                <w:szCs w:val="18"/>
              </w:rPr>
            </w:pPr>
            <w:r w:rsidRPr="00AE656A">
              <w:rPr>
                <w:rFonts w:cs="Tahoma"/>
                <w:szCs w:val="18"/>
              </w:rPr>
              <w:t>CAL Principal (Dispositivo ou</w:t>
            </w:r>
            <w:r w:rsidR="00BA0124">
              <w:rPr>
                <w:rFonts w:cs="Tahoma"/>
                <w:szCs w:val="18"/>
              </w:rPr>
              <w:t> </w:t>
            </w:r>
            <w:r w:rsidRPr="00AE656A">
              <w:rPr>
                <w:rFonts w:cs="Tahoma"/>
                <w:szCs w:val="18"/>
              </w:rPr>
              <w:t>Usuário)</w:t>
            </w:r>
          </w:p>
        </w:tc>
        <w:tc>
          <w:tcPr>
            <w:tcW w:w="4298" w:type="dxa"/>
            <w:tcBorders>
              <w:top w:val="nil"/>
              <w:left w:val="nil"/>
              <w:bottom w:val="single" w:sz="8" w:space="0" w:color="auto"/>
              <w:right w:val="single" w:sz="8" w:space="0" w:color="auto"/>
            </w:tcBorders>
          </w:tcPr>
          <w:p w14:paraId="5085BE58" w14:textId="77777777" w:rsidR="00023FE7" w:rsidRPr="00AE656A" w:rsidRDefault="00023FE7" w:rsidP="00230E01">
            <w:pPr>
              <w:pStyle w:val="Bulletedlistflush"/>
              <w:spacing w:before="60"/>
              <w:ind w:left="576" w:right="720" w:firstLine="0"/>
              <w:jc w:val="center"/>
            </w:pPr>
            <w:r w:rsidRPr="00AE656A">
              <w:rPr>
                <w:rFonts w:ascii="Tahoma" w:hAnsi="Tahoma" w:cs="Tahoma"/>
                <w:sz w:val="18"/>
                <w:szCs w:val="18"/>
              </w:rPr>
              <w:t>Qualquer CAL Principal</w:t>
            </w:r>
          </w:p>
          <w:p w14:paraId="5085BE59" w14:textId="77777777" w:rsidR="00023FE7" w:rsidRPr="00AE656A" w:rsidRDefault="00023FE7" w:rsidP="00230E01">
            <w:pPr>
              <w:pStyle w:val="Bulletedlistflush"/>
              <w:ind w:left="576" w:right="720" w:firstLine="0"/>
              <w:jc w:val="center"/>
              <w:rPr>
                <w:rFonts w:ascii="Tahoma" w:hAnsi="Tahoma" w:cs="Tahoma"/>
                <w:sz w:val="18"/>
                <w:szCs w:val="18"/>
              </w:rPr>
            </w:pPr>
          </w:p>
        </w:tc>
      </w:tr>
      <w:tr w:rsidR="00023FE7" w:rsidRPr="00AE656A" w14:paraId="5085BE5D" w14:textId="77777777" w:rsidTr="0044720D">
        <w:trPr>
          <w:trHeight w:val="576"/>
        </w:trPr>
        <w:tc>
          <w:tcPr>
            <w:tcW w:w="3809" w:type="dxa"/>
            <w:tcBorders>
              <w:top w:val="nil"/>
              <w:left w:val="single" w:sz="8" w:space="0" w:color="auto"/>
              <w:bottom w:val="single" w:sz="8" w:space="0" w:color="auto"/>
              <w:right w:val="single" w:sz="8" w:space="0" w:color="auto"/>
            </w:tcBorders>
          </w:tcPr>
          <w:p w14:paraId="5085BE5B" w14:textId="77777777" w:rsidR="00023FE7" w:rsidRPr="00AE656A" w:rsidRDefault="00023FE7" w:rsidP="00BA0124">
            <w:pPr>
              <w:spacing w:before="60"/>
              <w:ind w:left="360" w:right="720"/>
              <w:jc w:val="center"/>
              <w:rPr>
                <w:rFonts w:eastAsia="Calibri" w:cs="Tahoma"/>
                <w:szCs w:val="18"/>
              </w:rPr>
            </w:pPr>
            <w:r w:rsidRPr="00AE656A">
              <w:rPr>
                <w:rFonts w:cs="Tahoma"/>
                <w:szCs w:val="18"/>
              </w:rPr>
              <w:t>CAL Empresarial (Dispositivo ou</w:t>
            </w:r>
            <w:r w:rsidR="00BA0124">
              <w:rPr>
                <w:rFonts w:cs="Tahoma"/>
                <w:szCs w:val="18"/>
              </w:rPr>
              <w:t> </w:t>
            </w:r>
            <w:r w:rsidRPr="00AE656A">
              <w:rPr>
                <w:rFonts w:cs="Tahoma"/>
                <w:szCs w:val="18"/>
              </w:rPr>
              <w:t>Usuário)</w:t>
            </w:r>
          </w:p>
        </w:tc>
        <w:tc>
          <w:tcPr>
            <w:tcW w:w="4298" w:type="dxa"/>
            <w:tcBorders>
              <w:top w:val="nil"/>
              <w:left w:val="nil"/>
              <w:bottom w:val="single" w:sz="8" w:space="0" w:color="auto"/>
              <w:right w:val="single" w:sz="8" w:space="0" w:color="auto"/>
            </w:tcBorders>
          </w:tcPr>
          <w:p w14:paraId="5085BE5C" w14:textId="77777777" w:rsidR="00023FE7" w:rsidRPr="00AE656A" w:rsidRDefault="00023FE7" w:rsidP="00230E01">
            <w:pPr>
              <w:pStyle w:val="Bulletedlistflush"/>
              <w:spacing w:before="60"/>
              <w:ind w:left="576" w:right="720" w:firstLine="0"/>
              <w:jc w:val="center"/>
              <w:rPr>
                <w:rFonts w:ascii="Tahoma" w:hAnsi="Tahoma" w:cs="Tahoma"/>
                <w:sz w:val="18"/>
                <w:szCs w:val="18"/>
              </w:rPr>
            </w:pPr>
            <w:r w:rsidRPr="00AE656A">
              <w:rPr>
                <w:rFonts w:ascii="Tahoma" w:hAnsi="Tahoma" w:cs="Tahoma"/>
                <w:sz w:val="18"/>
                <w:szCs w:val="18"/>
              </w:rPr>
              <w:t>Qualquer CAL Empresarial</w:t>
            </w:r>
          </w:p>
        </w:tc>
      </w:tr>
      <w:tr w:rsidR="0000615E" w:rsidRPr="00AE656A" w14:paraId="5085BE64" w14:textId="77777777" w:rsidTr="0044720D">
        <w:trPr>
          <w:trHeight w:val="576"/>
        </w:trPr>
        <w:tc>
          <w:tcPr>
            <w:tcW w:w="3809" w:type="dxa"/>
            <w:tcBorders>
              <w:top w:val="nil"/>
              <w:left w:val="single" w:sz="8" w:space="0" w:color="auto"/>
              <w:bottom w:val="single" w:sz="8" w:space="0" w:color="auto"/>
              <w:right w:val="single" w:sz="8" w:space="0" w:color="auto"/>
            </w:tcBorders>
          </w:tcPr>
          <w:p w14:paraId="5085BE5E" w14:textId="77777777" w:rsidR="0000615E" w:rsidRPr="00AE656A" w:rsidRDefault="0000615E" w:rsidP="00230E01">
            <w:pPr>
              <w:spacing w:before="60"/>
              <w:ind w:left="360" w:right="720"/>
              <w:jc w:val="center"/>
              <w:rPr>
                <w:rFonts w:eastAsia="Calibri" w:cs="Tahoma"/>
                <w:szCs w:val="18"/>
              </w:rPr>
            </w:pPr>
            <w:r w:rsidRPr="00AE656A">
              <w:rPr>
                <w:rFonts w:cs="Tahoma"/>
                <w:szCs w:val="18"/>
              </w:rPr>
              <w:t>Office Professional Plus 2013</w:t>
            </w:r>
          </w:p>
        </w:tc>
        <w:tc>
          <w:tcPr>
            <w:tcW w:w="4298" w:type="dxa"/>
            <w:tcBorders>
              <w:top w:val="nil"/>
              <w:left w:val="nil"/>
              <w:bottom w:val="single" w:sz="8" w:space="0" w:color="auto"/>
              <w:right w:val="single" w:sz="8" w:space="0" w:color="auto"/>
            </w:tcBorders>
          </w:tcPr>
          <w:p w14:paraId="5085BE5F" w14:textId="77777777" w:rsidR="008B2AA7" w:rsidRPr="00AE656A" w:rsidRDefault="008B2AA7" w:rsidP="00230E01">
            <w:pPr>
              <w:pStyle w:val="Bulletedlistflush"/>
              <w:spacing w:before="60"/>
              <w:ind w:left="576" w:right="720" w:firstLine="0"/>
              <w:jc w:val="center"/>
            </w:pPr>
            <w:r w:rsidRPr="00AE656A">
              <w:rPr>
                <w:rFonts w:ascii="Tahoma" w:hAnsi="Tahoma" w:cs="Tahoma"/>
                <w:sz w:val="18"/>
                <w:szCs w:val="18"/>
              </w:rPr>
              <w:t>Office Professional Plus 2013</w:t>
            </w:r>
          </w:p>
          <w:p w14:paraId="5085BE60" w14:textId="77777777" w:rsidR="0000615E" w:rsidRPr="00AE656A" w:rsidRDefault="0000615E" w:rsidP="00230E01">
            <w:pPr>
              <w:pStyle w:val="Bulletedlistflush"/>
              <w:ind w:left="576" w:right="720" w:firstLine="0"/>
              <w:jc w:val="center"/>
            </w:pPr>
            <w:r w:rsidRPr="00AE656A">
              <w:rPr>
                <w:rFonts w:ascii="Tahoma" w:hAnsi="Tahoma" w:cs="Tahoma"/>
                <w:sz w:val="18"/>
                <w:szCs w:val="18"/>
              </w:rPr>
              <w:t>Office Professional Plus 2010</w:t>
            </w:r>
          </w:p>
          <w:p w14:paraId="5085BE61" w14:textId="77777777" w:rsidR="002D0FAC" w:rsidRPr="00AE656A" w:rsidRDefault="002D0FAC" w:rsidP="00230E01">
            <w:pPr>
              <w:pStyle w:val="Bulletedlistflush"/>
              <w:ind w:left="576" w:right="720" w:firstLine="0"/>
              <w:jc w:val="center"/>
            </w:pPr>
            <w:r w:rsidRPr="00AE656A">
              <w:rPr>
                <w:rFonts w:ascii="Tahoma" w:hAnsi="Tahoma" w:cs="Tahoma"/>
                <w:sz w:val="18"/>
                <w:szCs w:val="18"/>
              </w:rPr>
              <w:t>Office 2013 Professional</w:t>
            </w:r>
          </w:p>
          <w:p w14:paraId="5085BE62" w14:textId="77777777" w:rsidR="0000615E" w:rsidRPr="00AE656A" w:rsidRDefault="0000615E" w:rsidP="00230E01">
            <w:pPr>
              <w:pStyle w:val="Bulletedlistflush"/>
              <w:ind w:left="576" w:right="720" w:firstLine="0"/>
              <w:jc w:val="center"/>
            </w:pPr>
            <w:r w:rsidRPr="00AE656A">
              <w:rPr>
                <w:rFonts w:ascii="Tahoma" w:hAnsi="Tahoma" w:cs="Tahoma"/>
                <w:sz w:val="18"/>
                <w:szCs w:val="18"/>
              </w:rPr>
              <w:t>Office 2010 Professional</w:t>
            </w:r>
          </w:p>
          <w:p w14:paraId="5085BE63" w14:textId="77777777" w:rsidR="0000615E" w:rsidRPr="00AE656A" w:rsidRDefault="0000615E" w:rsidP="008B2AA7">
            <w:pPr>
              <w:pStyle w:val="Bulletedlistflush"/>
              <w:ind w:left="576" w:right="720" w:firstLine="0"/>
              <w:jc w:val="center"/>
              <w:rPr>
                <w:rFonts w:ascii="Tahoma" w:hAnsi="Tahoma" w:cs="Tahoma"/>
                <w:sz w:val="18"/>
                <w:szCs w:val="18"/>
              </w:rPr>
            </w:pPr>
          </w:p>
        </w:tc>
      </w:tr>
      <w:tr w:rsidR="00023FE7" w:rsidRPr="00AE656A" w14:paraId="5085BE69" w14:textId="77777777" w:rsidTr="0044720D">
        <w:trPr>
          <w:trHeight w:val="576"/>
        </w:trPr>
        <w:tc>
          <w:tcPr>
            <w:tcW w:w="3809" w:type="dxa"/>
            <w:tcBorders>
              <w:top w:val="nil"/>
              <w:left w:val="single" w:sz="8" w:space="0" w:color="auto"/>
              <w:bottom w:val="single" w:sz="8" w:space="0" w:color="auto"/>
              <w:right w:val="single" w:sz="8" w:space="0" w:color="auto"/>
            </w:tcBorders>
          </w:tcPr>
          <w:p w14:paraId="5085BE65" w14:textId="77777777" w:rsidR="00023FE7" w:rsidRPr="00AE656A" w:rsidRDefault="00023FE7" w:rsidP="00BA0124">
            <w:pPr>
              <w:spacing w:before="60"/>
              <w:ind w:left="360" w:right="720"/>
              <w:jc w:val="center"/>
              <w:rPr>
                <w:rFonts w:eastAsia="Calibri" w:cs="Tahoma"/>
                <w:color w:val="000000"/>
                <w:szCs w:val="18"/>
              </w:rPr>
            </w:pPr>
            <w:r w:rsidRPr="00AE656A">
              <w:rPr>
                <w:rFonts w:cs="Tahoma"/>
                <w:color w:val="000000"/>
                <w:szCs w:val="18"/>
              </w:rPr>
              <w:t>CAL do Small Business Server Standard 2011 (Dispositivo ou</w:t>
            </w:r>
            <w:r w:rsidR="00BA0124">
              <w:rPr>
                <w:rFonts w:cs="Tahoma"/>
                <w:color w:val="000000"/>
                <w:szCs w:val="18"/>
              </w:rPr>
              <w:t> </w:t>
            </w:r>
            <w:r w:rsidRPr="00AE656A">
              <w:rPr>
                <w:rFonts w:cs="Tahoma"/>
                <w:color w:val="000000"/>
                <w:szCs w:val="18"/>
              </w:rPr>
              <w:t>Usuário)</w:t>
            </w:r>
          </w:p>
        </w:tc>
        <w:tc>
          <w:tcPr>
            <w:tcW w:w="4298" w:type="dxa"/>
            <w:tcBorders>
              <w:top w:val="nil"/>
              <w:left w:val="nil"/>
              <w:bottom w:val="single" w:sz="8" w:space="0" w:color="auto"/>
              <w:right w:val="single" w:sz="8" w:space="0" w:color="auto"/>
            </w:tcBorders>
          </w:tcPr>
          <w:p w14:paraId="5085BE66" w14:textId="77777777" w:rsidR="00684C4D" w:rsidRPr="00AE656A" w:rsidRDefault="00684C4D" w:rsidP="00230E01">
            <w:pPr>
              <w:spacing w:before="60"/>
              <w:ind w:left="576" w:right="720"/>
              <w:jc w:val="center"/>
            </w:pPr>
            <w:r w:rsidRPr="00AE656A">
              <w:rPr>
                <w:rFonts w:eastAsia="Calibri" w:cs="Tahoma"/>
                <w:color w:val="000000"/>
                <w:szCs w:val="18"/>
              </w:rPr>
              <w:t>CAL do Windows Small Business Server 2011</w:t>
            </w:r>
          </w:p>
          <w:p w14:paraId="5085BE67" w14:textId="77777777" w:rsidR="00023FE7" w:rsidRPr="00AE656A" w:rsidRDefault="00023FE7">
            <w:pPr>
              <w:pStyle w:val="Bulletedlistflush"/>
              <w:ind w:left="576" w:right="720" w:firstLine="0"/>
              <w:jc w:val="center"/>
            </w:pPr>
            <w:r w:rsidRPr="00AE656A">
              <w:rPr>
                <w:rFonts w:ascii="Tahoma" w:hAnsi="Tahoma" w:cs="Tahoma"/>
                <w:color w:val="000000"/>
                <w:sz w:val="18"/>
                <w:szCs w:val="18"/>
              </w:rPr>
              <w:t>CAL do Windows Small Business Server Standard 2008</w:t>
            </w:r>
          </w:p>
          <w:p w14:paraId="5085BE68" w14:textId="77777777" w:rsidR="00023FE7" w:rsidRPr="00AE656A" w:rsidRDefault="00023FE7" w:rsidP="00230E01">
            <w:pPr>
              <w:pStyle w:val="Bulletedlistflush"/>
              <w:ind w:left="576" w:right="720" w:firstLine="0"/>
              <w:jc w:val="center"/>
              <w:rPr>
                <w:rFonts w:ascii="Tahoma" w:hAnsi="Tahoma" w:cs="Tahoma"/>
                <w:color w:val="000000"/>
                <w:sz w:val="18"/>
                <w:szCs w:val="18"/>
              </w:rPr>
            </w:pPr>
          </w:p>
        </w:tc>
      </w:tr>
      <w:tr w:rsidR="00023FE7" w:rsidRPr="00AE656A" w14:paraId="5085BE6E" w14:textId="77777777" w:rsidTr="0044720D">
        <w:trPr>
          <w:trHeight w:val="576"/>
        </w:trPr>
        <w:tc>
          <w:tcPr>
            <w:tcW w:w="3809" w:type="dxa"/>
            <w:tcBorders>
              <w:top w:val="nil"/>
              <w:left w:val="single" w:sz="8" w:space="0" w:color="auto"/>
              <w:bottom w:val="single" w:sz="8" w:space="0" w:color="auto"/>
              <w:right w:val="single" w:sz="8" w:space="0" w:color="auto"/>
            </w:tcBorders>
          </w:tcPr>
          <w:p w14:paraId="5085BE6A" w14:textId="77777777" w:rsidR="00023FE7" w:rsidRPr="00AE656A" w:rsidRDefault="00023FE7" w:rsidP="00BA0124">
            <w:pPr>
              <w:spacing w:before="60"/>
              <w:ind w:left="360" w:right="720"/>
              <w:jc w:val="center"/>
              <w:rPr>
                <w:rFonts w:eastAsia="Calibri" w:cs="Tahoma"/>
                <w:szCs w:val="18"/>
              </w:rPr>
            </w:pPr>
            <w:r w:rsidRPr="00AE656A">
              <w:rPr>
                <w:rFonts w:cs="Tahoma"/>
                <w:szCs w:val="18"/>
              </w:rPr>
              <w:t>CAL do Small Business Server Premium 2011 (Dispositivo ou</w:t>
            </w:r>
            <w:r w:rsidR="00BA0124">
              <w:rPr>
                <w:rFonts w:cs="Tahoma"/>
                <w:szCs w:val="18"/>
              </w:rPr>
              <w:t> </w:t>
            </w:r>
            <w:r w:rsidRPr="00AE656A">
              <w:rPr>
                <w:rFonts w:cs="Tahoma"/>
                <w:szCs w:val="18"/>
              </w:rPr>
              <w:t>Usuário)</w:t>
            </w:r>
          </w:p>
        </w:tc>
        <w:tc>
          <w:tcPr>
            <w:tcW w:w="4298" w:type="dxa"/>
            <w:tcBorders>
              <w:top w:val="nil"/>
              <w:left w:val="nil"/>
              <w:bottom w:val="single" w:sz="8" w:space="0" w:color="auto"/>
              <w:right w:val="single" w:sz="8" w:space="0" w:color="auto"/>
            </w:tcBorders>
          </w:tcPr>
          <w:p w14:paraId="5085BE6B" w14:textId="77777777" w:rsidR="00684C4D" w:rsidRPr="00AE656A" w:rsidRDefault="00684C4D" w:rsidP="00230E01">
            <w:pPr>
              <w:spacing w:before="60"/>
              <w:ind w:left="576" w:right="720"/>
              <w:jc w:val="center"/>
            </w:pPr>
            <w:r w:rsidRPr="00AE656A">
              <w:rPr>
                <w:rFonts w:eastAsia="Calibri" w:cs="Tahoma"/>
                <w:color w:val="000000"/>
                <w:szCs w:val="18"/>
              </w:rPr>
              <w:t>CAL do Windows Small Business Server Premium 2011</w:t>
            </w:r>
          </w:p>
          <w:p w14:paraId="5085BE6C" w14:textId="77777777" w:rsidR="00023FE7" w:rsidRPr="00AE656A" w:rsidRDefault="00023FE7">
            <w:pPr>
              <w:pStyle w:val="Bulletedlistflush"/>
              <w:ind w:left="576" w:right="720" w:firstLine="0"/>
              <w:jc w:val="center"/>
            </w:pPr>
            <w:r w:rsidRPr="00AE656A">
              <w:rPr>
                <w:rFonts w:ascii="Tahoma" w:hAnsi="Tahoma" w:cs="Tahoma"/>
                <w:color w:val="000000"/>
                <w:sz w:val="18"/>
                <w:szCs w:val="18"/>
              </w:rPr>
              <w:t>CAL do Windows Small Business Server Premium 2008</w:t>
            </w:r>
          </w:p>
          <w:p w14:paraId="5085BE6D" w14:textId="77777777" w:rsidR="00023FE7" w:rsidRPr="00AE656A" w:rsidRDefault="00023FE7" w:rsidP="00230E01">
            <w:pPr>
              <w:pStyle w:val="Bulletedlistflush"/>
              <w:ind w:left="576" w:right="720" w:firstLine="0"/>
              <w:jc w:val="center"/>
              <w:rPr>
                <w:rFonts w:ascii="Tahoma" w:hAnsi="Tahoma" w:cs="Tahoma"/>
                <w:sz w:val="18"/>
                <w:szCs w:val="18"/>
              </w:rPr>
            </w:pPr>
          </w:p>
        </w:tc>
      </w:tr>
      <w:tr w:rsidR="00023FE7" w:rsidRPr="00AE656A" w14:paraId="5085BE72" w14:textId="77777777" w:rsidTr="0044720D">
        <w:trPr>
          <w:trHeight w:val="576"/>
        </w:trPr>
        <w:tc>
          <w:tcPr>
            <w:tcW w:w="3809" w:type="dxa"/>
            <w:tcBorders>
              <w:top w:val="nil"/>
              <w:left w:val="single" w:sz="8" w:space="0" w:color="auto"/>
              <w:bottom w:val="single" w:sz="8" w:space="0" w:color="auto"/>
              <w:right w:val="single" w:sz="8" w:space="0" w:color="auto"/>
            </w:tcBorders>
          </w:tcPr>
          <w:p w14:paraId="5085BE6F" w14:textId="77777777" w:rsidR="00023FE7" w:rsidRPr="00AE656A" w:rsidRDefault="00023FE7" w:rsidP="00230E01">
            <w:pPr>
              <w:spacing w:before="60"/>
              <w:ind w:left="360" w:right="720"/>
              <w:jc w:val="center"/>
            </w:pPr>
            <w:r w:rsidRPr="00AE656A">
              <w:rPr>
                <w:rFonts w:cs="Tahoma"/>
                <w:szCs w:val="18"/>
              </w:rPr>
              <w:t>CAL do Essential Business Server Standard 2008 (Dispositivo ou</w:t>
            </w:r>
            <w:r w:rsidR="00BA0124">
              <w:rPr>
                <w:rFonts w:cs="Tahoma"/>
                <w:szCs w:val="18"/>
              </w:rPr>
              <w:t> </w:t>
            </w:r>
            <w:r w:rsidRPr="00AE656A">
              <w:rPr>
                <w:rFonts w:cs="Tahoma"/>
                <w:szCs w:val="18"/>
              </w:rPr>
              <w:t>Usuário)</w:t>
            </w:r>
          </w:p>
          <w:p w14:paraId="5085BE70" w14:textId="77777777" w:rsidR="00230E01" w:rsidRPr="00AE656A"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5085BE71" w14:textId="77777777" w:rsidR="00023FE7" w:rsidRPr="00AE656A" w:rsidRDefault="00023FE7" w:rsidP="00230E01">
            <w:pPr>
              <w:pStyle w:val="Bulletedlistflush"/>
              <w:spacing w:before="60"/>
              <w:ind w:left="576" w:right="720" w:firstLine="0"/>
              <w:jc w:val="center"/>
              <w:rPr>
                <w:rFonts w:ascii="Tahoma" w:hAnsi="Tahoma" w:cs="Tahoma"/>
                <w:sz w:val="18"/>
                <w:szCs w:val="18"/>
              </w:rPr>
            </w:pPr>
            <w:r w:rsidRPr="00AE656A">
              <w:rPr>
                <w:rFonts w:ascii="Tahoma" w:hAnsi="Tahoma" w:cs="Tahoma"/>
                <w:sz w:val="18"/>
                <w:szCs w:val="18"/>
              </w:rPr>
              <w:t>CAL do Windows Essential Business Server Standard 2008</w:t>
            </w:r>
          </w:p>
        </w:tc>
      </w:tr>
      <w:tr w:rsidR="00023FE7" w:rsidRPr="00AE656A" w14:paraId="5085BE76" w14:textId="77777777" w:rsidTr="0044720D">
        <w:trPr>
          <w:trHeight w:val="576"/>
        </w:trPr>
        <w:tc>
          <w:tcPr>
            <w:tcW w:w="3809" w:type="dxa"/>
            <w:tcBorders>
              <w:top w:val="nil"/>
              <w:left w:val="single" w:sz="8" w:space="0" w:color="auto"/>
              <w:bottom w:val="single" w:sz="8" w:space="0" w:color="auto"/>
              <w:right w:val="single" w:sz="8" w:space="0" w:color="auto"/>
            </w:tcBorders>
          </w:tcPr>
          <w:p w14:paraId="5085BE73" w14:textId="77777777" w:rsidR="00023FE7" w:rsidRPr="00AE656A" w:rsidRDefault="00023FE7" w:rsidP="00230E01">
            <w:pPr>
              <w:spacing w:before="60"/>
              <w:ind w:left="360" w:right="720"/>
              <w:jc w:val="center"/>
            </w:pPr>
            <w:r w:rsidRPr="00AE656A">
              <w:rPr>
                <w:rFonts w:cs="Tahoma"/>
                <w:szCs w:val="18"/>
              </w:rPr>
              <w:t>CAL do Essential Business Server Premium 2008 (Dispositivo ou</w:t>
            </w:r>
            <w:r w:rsidR="00BA0124">
              <w:rPr>
                <w:rFonts w:cs="Tahoma"/>
                <w:szCs w:val="18"/>
              </w:rPr>
              <w:t> </w:t>
            </w:r>
            <w:r w:rsidRPr="00AE656A">
              <w:rPr>
                <w:rFonts w:cs="Tahoma"/>
                <w:szCs w:val="18"/>
              </w:rPr>
              <w:t>Usuário)</w:t>
            </w:r>
          </w:p>
          <w:p w14:paraId="5085BE74" w14:textId="77777777" w:rsidR="00230E01" w:rsidRPr="00AE656A"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5085BE75" w14:textId="77777777" w:rsidR="00023FE7" w:rsidRPr="00AE656A" w:rsidRDefault="00023FE7" w:rsidP="00230E01">
            <w:pPr>
              <w:pStyle w:val="Bulletedlistflush"/>
              <w:spacing w:before="60"/>
              <w:ind w:left="576" w:right="720" w:firstLine="0"/>
              <w:jc w:val="center"/>
              <w:rPr>
                <w:rFonts w:ascii="Tahoma" w:hAnsi="Tahoma" w:cs="Tahoma"/>
                <w:sz w:val="18"/>
                <w:szCs w:val="18"/>
              </w:rPr>
            </w:pPr>
            <w:r w:rsidRPr="00AE656A">
              <w:rPr>
                <w:rFonts w:ascii="Tahoma" w:hAnsi="Tahoma" w:cs="Tahoma"/>
                <w:sz w:val="18"/>
                <w:szCs w:val="18"/>
              </w:rPr>
              <w:t>CAL do Windows Essential Business Server Premium 2008</w:t>
            </w:r>
          </w:p>
        </w:tc>
      </w:tr>
      <w:tr w:rsidR="00023FE7" w:rsidRPr="00AE656A" w14:paraId="5085BE7A" w14:textId="77777777" w:rsidTr="0044720D">
        <w:trPr>
          <w:trHeight w:val="576"/>
        </w:trPr>
        <w:tc>
          <w:tcPr>
            <w:tcW w:w="3809" w:type="dxa"/>
            <w:tcBorders>
              <w:top w:val="nil"/>
              <w:left w:val="single" w:sz="8" w:space="0" w:color="auto"/>
              <w:bottom w:val="single" w:sz="8" w:space="0" w:color="auto"/>
              <w:right w:val="single" w:sz="8" w:space="0" w:color="auto"/>
            </w:tcBorders>
          </w:tcPr>
          <w:p w14:paraId="5085BE77" w14:textId="77777777" w:rsidR="00023FE7" w:rsidRPr="00AE656A" w:rsidRDefault="00023FE7" w:rsidP="00281082">
            <w:pPr>
              <w:spacing w:before="60"/>
              <w:ind w:left="360" w:right="720"/>
              <w:jc w:val="center"/>
              <w:rPr>
                <w:rFonts w:eastAsia="Calibri" w:cs="Tahoma"/>
                <w:szCs w:val="18"/>
              </w:rPr>
            </w:pPr>
            <w:r w:rsidRPr="00AE656A">
              <w:rPr>
                <w:rFonts w:cs="Tahoma"/>
                <w:szCs w:val="18"/>
              </w:rPr>
              <w:t>Atualização do Windows 8 Pro</w:t>
            </w:r>
          </w:p>
        </w:tc>
        <w:tc>
          <w:tcPr>
            <w:tcW w:w="4298" w:type="dxa"/>
            <w:tcBorders>
              <w:top w:val="nil"/>
              <w:left w:val="nil"/>
              <w:bottom w:val="single" w:sz="8" w:space="0" w:color="auto"/>
              <w:right w:val="single" w:sz="8" w:space="0" w:color="auto"/>
            </w:tcBorders>
          </w:tcPr>
          <w:p w14:paraId="5085BE78" w14:textId="77777777" w:rsidR="008B6EDD" w:rsidRPr="00AE656A" w:rsidRDefault="008B6EDD" w:rsidP="00230E01">
            <w:pPr>
              <w:pStyle w:val="Bulletedlistflush"/>
              <w:spacing w:before="60"/>
              <w:ind w:left="576" w:right="720" w:firstLine="0"/>
              <w:jc w:val="center"/>
            </w:pPr>
            <w:r w:rsidRPr="00AE656A">
              <w:rPr>
                <w:rFonts w:ascii="Tahoma" w:hAnsi="Tahoma" w:cs="Tahoma"/>
                <w:sz w:val="18"/>
                <w:szCs w:val="18"/>
              </w:rPr>
              <w:t>Windows 8 Pro</w:t>
            </w:r>
          </w:p>
          <w:p w14:paraId="5085BE79" w14:textId="77777777" w:rsidR="00023FE7" w:rsidRPr="00AE656A" w:rsidRDefault="00023FE7" w:rsidP="008B6EDD">
            <w:pPr>
              <w:pStyle w:val="Bulletedlistflush"/>
              <w:ind w:left="576" w:right="720" w:firstLine="0"/>
              <w:jc w:val="center"/>
              <w:rPr>
                <w:rFonts w:ascii="Tahoma" w:hAnsi="Tahoma" w:cs="Tahoma"/>
                <w:sz w:val="18"/>
                <w:szCs w:val="18"/>
              </w:rPr>
            </w:pPr>
            <w:r w:rsidRPr="00AE656A">
              <w:rPr>
                <w:rFonts w:ascii="Tahoma" w:hAnsi="Tahoma" w:cs="Tahoma"/>
                <w:sz w:val="18"/>
                <w:szCs w:val="18"/>
              </w:rPr>
              <w:t>Windows 7 Professional</w:t>
            </w:r>
          </w:p>
        </w:tc>
      </w:tr>
    </w:tbl>
    <w:p w14:paraId="5085BE7B" w14:textId="77777777" w:rsidR="00991DD4" w:rsidRDefault="00991DD4"/>
    <w:p w14:paraId="5085BE7C" w14:textId="77777777" w:rsidR="00BA0124" w:rsidRDefault="00BA0124"/>
    <w:p w14:paraId="5085BE7D" w14:textId="77777777" w:rsidR="00BA0124" w:rsidRDefault="00BA0124"/>
    <w:p w14:paraId="5085BE7E" w14:textId="77777777" w:rsidR="00BA0124" w:rsidRDefault="00BA0124"/>
    <w:p w14:paraId="5085BE7F" w14:textId="77777777" w:rsidR="00BA0124" w:rsidRDefault="00BA0124"/>
    <w:p w14:paraId="5085BE80" w14:textId="77777777" w:rsidR="00BA0124" w:rsidRDefault="00BA0124"/>
    <w:p w14:paraId="5085BE81" w14:textId="77777777" w:rsidR="00BA0124" w:rsidRPr="00AE656A" w:rsidRDefault="00BA0124"/>
    <w:p w14:paraId="5085BE82" w14:textId="77777777" w:rsidR="00456002" w:rsidRPr="00AE656A" w:rsidRDefault="00456002" w:rsidP="00456002">
      <w:pPr>
        <w:pStyle w:val="Heading2"/>
        <w:ind w:left="0"/>
      </w:pPr>
      <w:bookmarkStart w:id="677" w:name="_Toc336338195"/>
      <w:bookmarkStart w:id="678" w:name="_Toc357598285"/>
      <w:r w:rsidRPr="00AE656A">
        <w:rPr>
          <w:rFonts w:ascii="Tahoma" w:hAnsi="Tahoma" w:cs="Tahoma"/>
        </w:rPr>
        <w:t>Termos de Programa Atualizados dos Contratos Enterprise e Subscription</w:t>
      </w:r>
      <w:bookmarkEnd w:id="677"/>
      <w:bookmarkEnd w:id="678"/>
    </w:p>
    <w:p w14:paraId="5085BE83" w14:textId="77777777" w:rsidR="00456002" w:rsidRPr="00AE656A" w:rsidRDefault="00456002" w:rsidP="00456002">
      <w:pPr>
        <w:tabs>
          <w:tab w:val="left" w:pos="360"/>
        </w:tabs>
      </w:pPr>
    </w:p>
    <w:p w14:paraId="5085BE84" w14:textId="77777777" w:rsidR="00456002" w:rsidRPr="00AE656A" w:rsidRDefault="00456002" w:rsidP="00F06EC5">
      <w:pPr>
        <w:keepNext/>
        <w:spacing w:after="60"/>
        <w:outlineLvl w:val="3"/>
      </w:pPr>
      <w:r w:rsidRPr="00AE656A">
        <w:rPr>
          <w:rFonts w:cs="Tahoma"/>
          <w:b/>
          <w:szCs w:val="20"/>
        </w:rPr>
        <w:t>Serviços Online Enterprise que satisfazem os requisitos do Produto Enterprise</w:t>
      </w:r>
    </w:p>
    <w:p w14:paraId="5085BE85" w14:textId="77777777" w:rsidR="00456002" w:rsidRPr="00AE656A" w:rsidRDefault="00456002" w:rsidP="00366502">
      <w:pPr>
        <w:tabs>
          <w:tab w:val="left" w:pos="360"/>
        </w:tabs>
      </w:pPr>
      <w:r w:rsidRPr="00AE656A">
        <w:rPr>
          <w:rFonts w:cs="Tahoma"/>
          <w:b/>
          <w:szCs w:val="20"/>
        </w:rPr>
        <w:t>Observação:</w:t>
      </w:r>
      <w:r w:rsidRPr="00AE656A">
        <w:rPr>
          <w:rFonts w:cs="Tahoma"/>
          <w:szCs w:val="20"/>
        </w:rPr>
        <w:t xml:space="preserve"> O seguinte se aplica aos clientes do Registro Enterprise e Enterprise Subscription qualificados para comprar os Serviços Online Enterprise.</w:t>
      </w:r>
      <w:r w:rsidR="00C251DD" w:rsidRPr="00AE656A">
        <w:rPr>
          <w:rFonts w:cs="Tahoma"/>
          <w:szCs w:val="20"/>
        </w:rPr>
        <w:t xml:space="preserve"> </w:t>
      </w:r>
      <w:r w:rsidRPr="00AE656A">
        <w:rPr>
          <w:rFonts w:cs="Tahoma"/>
          <w:szCs w:val="20"/>
        </w:rPr>
        <w:t>Os clientes que tiverem dúvidas sobre sua qualificação para comprar os Serviços Online Enterprise devem entrar em contato com o Consultor de Software, Revendedor ou Gerente de Conta</w:t>
      </w:r>
      <w:r w:rsidR="00BA0124">
        <w:rPr>
          <w:rFonts w:cs="Tahoma"/>
          <w:szCs w:val="20"/>
        </w:rPr>
        <w:t> </w:t>
      </w:r>
      <w:r w:rsidRPr="00AE656A">
        <w:rPr>
          <w:rFonts w:cs="Tahoma"/>
          <w:szCs w:val="20"/>
        </w:rPr>
        <w:t>Microsoft para obter mais informações.</w:t>
      </w:r>
      <w:r w:rsidR="00C251DD" w:rsidRPr="00AE656A">
        <w:rPr>
          <w:rFonts w:cs="Tahoma"/>
          <w:szCs w:val="20"/>
        </w:rPr>
        <w:t xml:space="preserve"> </w:t>
      </w:r>
    </w:p>
    <w:p w14:paraId="5085BE86" w14:textId="77777777" w:rsidR="00456002" w:rsidRPr="00AE656A" w:rsidRDefault="00456002" w:rsidP="00366502">
      <w:pPr>
        <w:tabs>
          <w:tab w:val="left" w:pos="360"/>
        </w:tabs>
      </w:pPr>
    </w:p>
    <w:p w14:paraId="5085BE87" w14:textId="77777777" w:rsidR="00456002" w:rsidRPr="00AE656A" w:rsidRDefault="00456002" w:rsidP="00366502">
      <w:pPr>
        <w:tabs>
          <w:tab w:val="left" w:pos="360"/>
        </w:tabs>
      </w:pPr>
      <w:r w:rsidRPr="00AE656A">
        <w:rPr>
          <w:rFonts w:cs="Tahoma"/>
          <w:szCs w:val="20"/>
        </w:rPr>
        <w:t>Uma combinação dos Produtos Enterprise e dos Serviços Online Enterprise pode ser usada para atender aos requisitos de toda a Empresa em um Registro Enterprise ou Enterprise Subscription.</w:t>
      </w:r>
    </w:p>
    <w:p w14:paraId="5085BE88" w14:textId="77777777" w:rsidR="00456002" w:rsidRPr="00AE656A" w:rsidRDefault="00456002" w:rsidP="00366502">
      <w:pPr>
        <w:tabs>
          <w:tab w:val="left" w:pos="360"/>
        </w:tabs>
      </w:pPr>
    </w:p>
    <w:p w14:paraId="5085BE89" w14:textId="77777777" w:rsidR="00456002" w:rsidRPr="00AE656A" w:rsidRDefault="00456002" w:rsidP="00366502">
      <w:pPr>
        <w:tabs>
          <w:tab w:val="left" w:pos="360"/>
        </w:tabs>
      </w:pPr>
      <w:r w:rsidRPr="00AE656A">
        <w:rPr>
          <w:rFonts w:cs="Tahoma"/>
          <w:szCs w:val="20"/>
        </w:rPr>
        <w:t>A tabela a seguir identifica os Serviços Online Enterprise e as CALs necessárias (se aplicável) que atendem aos requisitos de toda a Empresa para Produtos Enterprise.</w:t>
      </w:r>
      <w:r w:rsidR="00C251DD" w:rsidRPr="00AE656A">
        <w:rPr>
          <w:rFonts w:cs="Tahoma"/>
          <w:szCs w:val="20"/>
        </w:rPr>
        <w:t xml:space="preserve"> </w:t>
      </w:r>
    </w:p>
    <w:p w14:paraId="5085BE8A" w14:textId="77777777" w:rsidR="00456002" w:rsidRPr="00AE656A" w:rsidRDefault="00456002" w:rsidP="0055442E">
      <w:pPr>
        <w:ind w:left="720"/>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AE656A" w14:paraId="5085BE8D"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085BE8B" w14:textId="77777777" w:rsidR="00456002" w:rsidRPr="00AE656A" w:rsidRDefault="00456002" w:rsidP="005C647E">
            <w:pPr>
              <w:keepNext/>
              <w:jc w:val="center"/>
              <w:rPr>
                <w:rFonts w:cs="Tahoma"/>
                <w:b/>
              </w:rPr>
            </w:pPr>
            <w:r w:rsidRPr="00AE656A">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085BE8C" w14:textId="77777777" w:rsidR="00456002" w:rsidRPr="00AE656A" w:rsidRDefault="00456002" w:rsidP="005C647E">
            <w:pPr>
              <w:keepNext/>
              <w:jc w:val="center"/>
              <w:rPr>
                <w:rFonts w:cs="Tahoma"/>
                <w:b/>
              </w:rPr>
            </w:pPr>
            <w:r w:rsidRPr="00AE656A">
              <w:rPr>
                <w:rFonts w:cs="Tahoma"/>
                <w:b/>
                <w:bCs/>
              </w:rPr>
              <w:t>Serviços Online Enterprise***</w:t>
            </w:r>
          </w:p>
        </w:tc>
      </w:tr>
      <w:tr w:rsidR="00E71EB9" w:rsidRPr="00AE656A" w14:paraId="5085BE96"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5085BE8E" w14:textId="77777777" w:rsidR="00E71EB9" w:rsidRPr="00AE656A" w:rsidRDefault="00E71EB9" w:rsidP="005C647E">
            <w:pPr>
              <w:ind w:left="144"/>
              <w:rPr>
                <w:rFonts w:cs="Tahoma"/>
                <w:szCs w:val="18"/>
              </w:rPr>
            </w:pPr>
            <w:r w:rsidRPr="00AE656A">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5085BE8F" w14:textId="77777777" w:rsidR="00E71EB9" w:rsidRPr="00AE656A" w:rsidRDefault="00E71EB9" w:rsidP="00346F4B">
            <w:pPr>
              <w:numPr>
                <w:ilvl w:val="0"/>
                <w:numId w:val="35"/>
              </w:numPr>
              <w:spacing w:before="60" w:after="60"/>
              <w:ind w:left="907"/>
            </w:pPr>
            <w:r w:rsidRPr="00AE656A">
              <w:rPr>
                <w:rFonts w:cs="Tahoma"/>
                <w:color w:val="000000"/>
                <w:szCs w:val="18"/>
              </w:rPr>
              <w:t>Office 365 (Enterprise E2)</w:t>
            </w:r>
          </w:p>
          <w:p w14:paraId="5085BE90" w14:textId="77777777" w:rsidR="00E71EB9" w:rsidRPr="00AE656A" w:rsidRDefault="00E71EB9" w:rsidP="00346F4B">
            <w:pPr>
              <w:numPr>
                <w:ilvl w:val="0"/>
                <w:numId w:val="35"/>
              </w:numPr>
              <w:spacing w:after="60"/>
              <w:ind w:left="907"/>
            </w:pPr>
            <w:r w:rsidRPr="00AE656A">
              <w:rPr>
                <w:rFonts w:cs="Tahoma"/>
                <w:color w:val="000000"/>
                <w:szCs w:val="18"/>
              </w:rPr>
              <w:t>Office 365 (Enterprise E3)</w:t>
            </w:r>
          </w:p>
          <w:p w14:paraId="5085BE91" w14:textId="77777777" w:rsidR="00E71EB9" w:rsidRPr="00AE656A" w:rsidRDefault="00E71EB9" w:rsidP="00346F4B">
            <w:pPr>
              <w:numPr>
                <w:ilvl w:val="0"/>
                <w:numId w:val="35"/>
              </w:numPr>
              <w:spacing w:after="60"/>
              <w:ind w:left="907"/>
            </w:pPr>
            <w:r w:rsidRPr="00AE656A">
              <w:rPr>
                <w:rFonts w:cs="Tahoma"/>
                <w:color w:val="000000"/>
                <w:szCs w:val="18"/>
              </w:rPr>
              <w:t xml:space="preserve">Office 365 (Enterprise E4) </w:t>
            </w:r>
          </w:p>
          <w:p w14:paraId="5085BE92" w14:textId="77777777" w:rsidR="00E71EB9" w:rsidRPr="00AE656A" w:rsidRDefault="00E71EB9" w:rsidP="00346F4B">
            <w:pPr>
              <w:numPr>
                <w:ilvl w:val="0"/>
                <w:numId w:val="35"/>
              </w:numPr>
              <w:spacing w:after="60"/>
              <w:ind w:left="907"/>
            </w:pPr>
            <w:r w:rsidRPr="00AE656A">
              <w:rPr>
                <w:rFonts w:cs="Tahoma"/>
                <w:color w:val="000000"/>
                <w:szCs w:val="18"/>
              </w:rPr>
              <w:t>Office 365 (Government G2)</w:t>
            </w:r>
          </w:p>
          <w:p w14:paraId="5085BE93" w14:textId="77777777" w:rsidR="00E71EB9" w:rsidRPr="00AE656A" w:rsidRDefault="00E71EB9" w:rsidP="00346F4B">
            <w:pPr>
              <w:numPr>
                <w:ilvl w:val="0"/>
                <w:numId w:val="35"/>
              </w:numPr>
              <w:spacing w:after="60"/>
              <w:ind w:left="907"/>
            </w:pPr>
            <w:r w:rsidRPr="00AE656A">
              <w:rPr>
                <w:rFonts w:cs="Tahoma"/>
                <w:color w:val="000000"/>
                <w:szCs w:val="18"/>
              </w:rPr>
              <w:t>Office 365 (Government G3)</w:t>
            </w:r>
          </w:p>
          <w:p w14:paraId="5085BE94" w14:textId="77777777" w:rsidR="00E71EB9" w:rsidRPr="00AE656A" w:rsidRDefault="00E71EB9" w:rsidP="00346F4B">
            <w:pPr>
              <w:numPr>
                <w:ilvl w:val="0"/>
                <w:numId w:val="35"/>
              </w:numPr>
              <w:spacing w:after="60"/>
              <w:ind w:left="907"/>
            </w:pPr>
            <w:r w:rsidRPr="00AE656A">
              <w:rPr>
                <w:rFonts w:cs="Tahoma"/>
                <w:color w:val="000000"/>
                <w:szCs w:val="18"/>
              </w:rPr>
              <w:t>Office 365 (Government G4)</w:t>
            </w:r>
          </w:p>
          <w:p w14:paraId="5085BE95" w14:textId="77777777" w:rsidR="00C571BD" w:rsidRPr="00AE656A" w:rsidRDefault="00C571BD" w:rsidP="00F06EC5">
            <w:pPr>
              <w:ind w:left="907"/>
              <w:rPr>
                <w:rFonts w:cs="Tahoma"/>
                <w:color w:val="000000"/>
                <w:szCs w:val="18"/>
              </w:rPr>
            </w:pPr>
          </w:p>
        </w:tc>
      </w:tr>
      <w:tr w:rsidR="00E71EB9" w:rsidRPr="00AE656A" w14:paraId="5085BEA2"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5085BE97" w14:textId="77777777" w:rsidR="00E71EB9" w:rsidRPr="00AE656A" w:rsidRDefault="00E71EB9" w:rsidP="005C647E">
            <w:pPr>
              <w:ind w:left="144"/>
              <w:rPr>
                <w:rFonts w:cs="Tahoma"/>
                <w:szCs w:val="18"/>
              </w:rPr>
            </w:pPr>
            <w:r w:rsidRPr="00AE656A">
              <w:rPr>
                <w:rFonts w:cs="Tahoma"/>
                <w:szCs w:val="18"/>
              </w:rPr>
              <w:t>Core CAL Suite</w:t>
            </w:r>
          </w:p>
        </w:tc>
        <w:tc>
          <w:tcPr>
            <w:tcW w:w="4157" w:type="dxa"/>
            <w:tcBorders>
              <w:top w:val="nil"/>
              <w:left w:val="nil"/>
              <w:bottom w:val="single" w:sz="4" w:space="0" w:color="auto"/>
              <w:right w:val="single" w:sz="8" w:space="0" w:color="auto"/>
            </w:tcBorders>
            <w:vAlign w:val="center"/>
          </w:tcPr>
          <w:p w14:paraId="5085BE98" w14:textId="77777777" w:rsidR="008368B4" w:rsidRPr="00AE656A" w:rsidRDefault="008368B4" w:rsidP="00346F4B">
            <w:pPr>
              <w:numPr>
                <w:ilvl w:val="0"/>
                <w:numId w:val="35"/>
              </w:numPr>
              <w:spacing w:before="60" w:after="60"/>
              <w:ind w:left="907"/>
            </w:pPr>
            <w:r w:rsidRPr="00AE656A">
              <w:rPr>
                <w:rFonts w:cs="Tahoma"/>
                <w:color w:val="000000"/>
                <w:szCs w:val="18"/>
              </w:rPr>
              <w:t>Office 365 (Enterprise E1)*</w:t>
            </w:r>
          </w:p>
          <w:p w14:paraId="5085BE99" w14:textId="77777777" w:rsidR="008368B4" w:rsidRPr="00AE656A" w:rsidRDefault="008368B4" w:rsidP="00346F4B">
            <w:pPr>
              <w:numPr>
                <w:ilvl w:val="0"/>
                <w:numId w:val="35"/>
              </w:numPr>
              <w:spacing w:after="60"/>
            </w:pPr>
            <w:r w:rsidRPr="00AE656A">
              <w:rPr>
                <w:rFonts w:cs="Tahoma"/>
                <w:color w:val="000000"/>
                <w:szCs w:val="18"/>
              </w:rPr>
              <w:t>Office 365 (Enterprise E2)*</w:t>
            </w:r>
          </w:p>
          <w:p w14:paraId="5085BE9A" w14:textId="77777777" w:rsidR="008368B4" w:rsidRPr="00AE656A" w:rsidRDefault="008368B4" w:rsidP="00346F4B">
            <w:pPr>
              <w:numPr>
                <w:ilvl w:val="0"/>
                <w:numId w:val="35"/>
              </w:numPr>
              <w:spacing w:after="60"/>
            </w:pPr>
            <w:r w:rsidRPr="00AE656A">
              <w:rPr>
                <w:rFonts w:cs="Tahoma"/>
                <w:color w:val="000000"/>
                <w:szCs w:val="18"/>
              </w:rPr>
              <w:t>Office 365 (Enterprise E3)*</w:t>
            </w:r>
          </w:p>
          <w:p w14:paraId="5085BE9B" w14:textId="77777777" w:rsidR="008368B4" w:rsidRPr="00AE656A" w:rsidRDefault="008368B4" w:rsidP="00346F4B">
            <w:pPr>
              <w:numPr>
                <w:ilvl w:val="0"/>
                <w:numId w:val="35"/>
              </w:numPr>
              <w:spacing w:after="60"/>
            </w:pPr>
            <w:r w:rsidRPr="00AE656A">
              <w:rPr>
                <w:rFonts w:cs="Tahoma"/>
                <w:color w:val="000000"/>
                <w:szCs w:val="18"/>
              </w:rPr>
              <w:t>Office 365 (Enterprise E4)*</w:t>
            </w:r>
          </w:p>
          <w:p w14:paraId="5085BE9C" w14:textId="77777777" w:rsidR="008368B4" w:rsidRPr="00AE656A" w:rsidRDefault="008368B4" w:rsidP="00346F4B">
            <w:pPr>
              <w:numPr>
                <w:ilvl w:val="0"/>
                <w:numId w:val="35"/>
              </w:numPr>
              <w:spacing w:after="60"/>
            </w:pPr>
            <w:r w:rsidRPr="00AE656A">
              <w:rPr>
                <w:rFonts w:cs="Tahoma"/>
                <w:color w:val="000000"/>
                <w:szCs w:val="18"/>
              </w:rPr>
              <w:t>Office 365 (Government G1)*</w:t>
            </w:r>
          </w:p>
          <w:p w14:paraId="5085BE9D" w14:textId="77777777" w:rsidR="008368B4" w:rsidRPr="00AE656A" w:rsidRDefault="008368B4" w:rsidP="00346F4B">
            <w:pPr>
              <w:numPr>
                <w:ilvl w:val="0"/>
                <w:numId w:val="35"/>
              </w:numPr>
              <w:spacing w:after="60"/>
            </w:pPr>
            <w:r w:rsidRPr="00AE656A">
              <w:rPr>
                <w:rFonts w:cs="Tahoma"/>
                <w:color w:val="000000"/>
                <w:szCs w:val="18"/>
              </w:rPr>
              <w:t>Office 365 (Government G2)*</w:t>
            </w:r>
          </w:p>
          <w:p w14:paraId="5085BE9E" w14:textId="77777777" w:rsidR="008368B4" w:rsidRPr="00AE656A" w:rsidRDefault="004D2744" w:rsidP="00346F4B">
            <w:pPr>
              <w:numPr>
                <w:ilvl w:val="0"/>
                <w:numId w:val="35"/>
              </w:numPr>
              <w:spacing w:after="60"/>
            </w:pPr>
            <w:r w:rsidRPr="00AE656A">
              <w:rPr>
                <w:rFonts w:cs="Tahoma"/>
                <w:color w:val="000000"/>
                <w:szCs w:val="18"/>
              </w:rPr>
              <w:t>Office 365 (Government G3)*</w:t>
            </w:r>
          </w:p>
          <w:p w14:paraId="5085BE9F" w14:textId="77777777" w:rsidR="008368B4" w:rsidRPr="00AE656A" w:rsidRDefault="008368B4" w:rsidP="00346F4B">
            <w:pPr>
              <w:numPr>
                <w:ilvl w:val="0"/>
                <w:numId w:val="35"/>
              </w:numPr>
              <w:spacing w:after="60"/>
            </w:pPr>
            <w:r w:rsidRPr="00AE656A">
              <w:rPr>
                <w:rFonts w:cs="Tahoma"/>
                <w:color w:val="000000"/>
                <w:szCs w:val="18"/>
              </w:rPr>
              <w:t>Office 365 (Government G4)*</w:t>
            </w:r>
          </w:p>
          <w:p w14:paraId="5085BEA0" w14:textId="77777777" w:rsidR="00822871" w:rsidRPr="00AE656A" w:rsidRDefault="00E71EB9" w:rsidP="00346F4B">
            <w:pPr>
              <w:numPr>
                <w:ilvl w:val="0"/>
                <w:numId w:val="35"/>
              </w:numPr>
              <w:spacing w:after="60"/>
            </w:pPr>
            <w:r w:rsidRPr="00AE656A">
              <w:rPr>
                <w:rFonts w:cs="Tahoma"/>
                <w:color w:val="000000"/>
                <w:szCs w:val="18"/>
              </w:rPr>
              <w:t xml:space="preserve">Windows Intune* </w:t>
            </w:r>
          </w:p>
          <w:p w14:paraId="5085BEA1" w14:textId="77777777" w:rsidR="00822871" w:rsidRPr="00AE656A" w:rsidRDefault="00822871" w:rsidP="00F06EC5">
            <w:pPr>
              <w:ind w:left="907"/>
              <w:rPr>
                <w:rFonts w:cs="Tahoma"/>
                <w:color w:val="000000"/>
                <w:szCs w:val="18"/>
              </w:rPr>
            </w:pPr>
          </w:p>
        </w:tc>
      </w:tr>
      <w:tr w:rsidR="00E71EB9" w:rsidRPr="00AE656A" w14:paraId="5085BEAA"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085BEA3" w14:textId="77777777" w:rsidR="00E71EB9" w:rsidRPr="00AE656A" w:rsidRDefault="00E71EB9" w:rsidP="005C647E">
            <w:pPr>
              <w:ind w:left="144"/>
              <w:rPr>
                <w:rFonts w:cs="Tahoma"/>
                <w:szCs w:val="18"/>
              </w:rPr>
            </w:pPr>
            <w:r w:rsidRPr="00AE656A">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5085BEA4" w14:textId="77777777" w:rsidR="008368B4" w:rsidRPr="00AE656A" w:rsidRDefault="008368B4" w:rsidP="00346F4B">
            <w:pPr>
              <w:numPr>
                <w:ilvl w:val="0"/>
                <w:numId w:val="36"/>
              </w:numPr>
              <w:spacing w:before="60" w:after="60"/>
              <w:ind w:left="907"/>
            </w:pPr>
            <w:r w:rsidRPr="00AE656A">
              <w:rPr>
                <w:rFonts w:eastAsia="Calibri" w:cs="Tahoma"/>
                <w:color w:val="000000"/>
                <w:szCs w:val="18"/>
              </w:rPr>
              <w:t xml:space="preserve">Office 365 </w:t>
            </w:r>
            <w:r w:rsidRPr="00AE656A">
              <w:rPr>
                <w:rFonts w:cs="Tahoma"/>
                <w:color w:val="000000"/>
                <w:szCs w:val="18"/>
              </w:rPr>
              <w:t>(Enterprise E3)*</w:t>
            </w:r>
          </w:p>
          <w:p w14:paraId="5085BEA5" w14:textId="77777777" w:rsidR="008368B4" w:rsidRPr="00AE656A" w:rsidRDefault="008368B4" w:rsidP="00346F4B">
            <w:pPr>
              <w:numPr>
                <w:ilvl w:val="0"/>
                <w:numId w:val="36"/>
              </w:numPr>
              <w:spacing w:after="60"/>
            </w:pPr>
            <w:r w:rsidRPr="00AE656A">
              <w:rPr>
                <w:rFonts w:eastAsia="Calibri" w:cs="Tahoma"/>
                <w:color w:val="000000"/>
                <w:szCs w:val="18"/>
              </w:rPr>
              <w:t xml:space="preserve">Office 365 </w:t>
            </w:r>
            <w:r w:rsidRPr="00AE656A">
              <w:rPr>
                <w:rFonts w:cs="Tahoma"/>
                <w:color w:val="000000"/>
                <w:szCs w:val="18"/>
              </w:rPr>
              <w:t>(Enterprise E4)*</w:t>
            </w:r>
          </w:p>
          <w:p w14:paraId="5085BEA6" w14:textId="77777777" w:rsidR="008368B4" w:rsidRPr="00AE656A" w:rsidRDefault="008368B4" w:rsidP="00346F4B">
            <w:pPr>
              <w:numPr>
                <w:ilvl w:val="0"/>
                <w:numId w:val="36"/>
              </w:numPr>
              <w:spacing w:after="60"/>
            </w:pPr>
            <w:r w:rsidRPr="00AE656A">
              <w:rPr>
                <w:rFonts w:eastAsia="Calibri" w:cs="Tahoma"/>
                <w:color w:val="000000"/>
                <w:szCs w:val="18"/>
              </w:rPr>
              <w:t xml:space="preserve">Office 365 </w:t>
            </w:r>
            <w:r w:rsidRPr="00AE656A">
              <w:rPr>
                <w:rFonts w:cs="Tahoma"/>
                <w:color w:val="000000"/>
                <w:szCs w:val="18"/>
              </w:rPr>
              <w:t>(Government G3)*</w:t>
            </w:r>
          </w:p>
          <w:p w14:paraId="5085BEA7" w14:textId="77777777" w:rsidR="008368B4" w:rsidRPr="00AE656A" w:rsidRDefault="008368B4" w:rsidP="00346F4B">
            <w:pPr>
              <w:numPr>
                <w:ilvl w:val="0"/>
                <w:numId w:val="36"/>
              </w:numPr>
              <w:spacing w:after="60"/>
            </w:pPr>
            <w:r w:rsidRPr="00AE656A">
              <w:rPr>
                <w:rFonts w:eastAsia="Calibri" w:cs="Tahoma"/>
                <w:color w:val="000000"/>
                <w:szCs w:val="18"/>
              </w:rPr>
              <w:t xml:space="preserve">Office 365 </w:t>
            </w:r>
            <w:r w:rsidRPr="00AE656A">
              <w:rPr>
                <w:rFonts w:cs="Tahoma"/>
                <w:color w:val="000000"/>
                <w:szCs w:val="18"/>
              </w:rPr>
              <w:t>(Government G4)*</w:t>
            </w:r>
          </w:p>
          <w:p w14:paraId="5085BEA8" w14:textId="77777777" w:rsidR="00822871" w:rsidRPr="00AE656A" w:rsidRDefault="00E71EB9" w:rsidP="00346F4B">
            <w:pPr>
              <w:numPr>
                <w:ilvl w:val="0"/>
                <w:numId w:val="36"/>
              </w:numPr>
              <w:spacing w:after="60"/>
            </w:pPr>
            <w:r w:rsidRPr="00AE656A">
              <w:rPr>
                <w:rFonts w:cs="Tahoma"/>
                <w:color w:val="000000"/>
                <w:szCs w:val="18"/>
              </w:rPr>
              <w:t>Windows Intune*</w:t>
            </w:r>
          </w:p>
          <w:p w14:paraId="5085BEA9" w14:textId="77777777" w:rsidR="00E71EB9" w:rsidRPr="00AE656A" w:rsidRDefault="00E71EB9" w:rsidP="0038120B">
            <w:pPr>
              <w:ind w:left="907"/>
              <w:rPr>
                <w:rFonts w:cs="Tahoma"/>
                <w:color w:val="000000"/>
                <w:szCs w:val="18"/>
              </w:rPr>
            </w:pPr>
          </w:p>
        </w:tc>
      </w:tr>
    </w:tbl>
    <w:p w14:paraId="5085BEAB" w14:textId="77777777" w:rsidR="00456002" w:rsidRPr="00BA0124" w:rsidRDefault="00456002" w:rsidP="00456002">
      <w:pPr>
        <w:tabs>
          <w:tab w:val="left" w:pos="360"/>
        </w:tabs>
        <w:ind w:left="720"/>
        <w:rPr>
          <w:sz w:val="16"/>
          <w:szCs w:val="16"/>
        </w:rPr>
      </w:pPr>
      <w:r w:rsidRPr="00BA0124">
        <w:rPr>
          <w:rFonts w:cs="Tahoma"/>
          <w:i/>
          <w:sz w:val="16"/>
          <w:szCs w:val="16"/>
        </w:rPr>
        <w:t>* Requer Bridge do Pacote de CALs adequado. Para obter mais informações sobre o Bridge do Pacote de CALs, consulte a seção de notas do produto neste documento.</w:t>
      </w:r>
    </w:p>
    <w:p w14:paraId="5085BEAC" w14:textId="77777777" w:rsidR="00456002" w:rsidRPr="00BA0124" w:rsidRDefault="00456002" w:rsidP="00456002">
      <w:pPr>
        <w:tabs>
          <w:tab w:val="left" w:pos="360"/>
        </w:tabs>
        <w:ind w:left="720"/>
        <w:rPr>
          <w:sz w:val="16"/>
          <w:szCs w:val="16"/>
        </w:rPr>
      </w:pPr>
      <w:r w:rsidRPr="00BA0124">
        <w:rPr>
          <w:rFonts w:cs="Tahoma"/>
          <w:i/>
          <w:sz w:val="16"/>
          <w:szCs w:val="16"/>
        </w:rPr>
        <w:t>**</w:t>
      </w:r>
      <w:r w:rsidR="00BA0124">
        <w:rPr>
          <w:rFonts w:cs="Tahoma"/>
          <w:i/>
          <w:sz w:val="16"/>
          <w:szCs w:val="16"/>
        </w:rPr>
        <w:t xml:space="preserve"> </w:t>
      </w:r>
      <w:r w:rsidRPr="00BA0124">
        <w:rPr>
          <w:rFonts w:cs="Tahoma"/>
          <w:i/>
          <w:sz w:val="16"/>
          <w:szCs w:val="16"/>
        </w:rPr>
        <w:t>O Office 365 ProPlus e o Windows VDA são Produtos Empresariais e também podem atender aos requisitos para toda a Empresa.</w:t>
      </w:r>
    </w:p>
    <w:p w14:paraId="5085BEAD" w14:textId="77777777" w:rsidR="00456002" w:rsidRPr="00BA0124" w:rsidRDefault="00456002" w:rsidP="00366502">
      <w:pPr>
        <w:tabs>
          <w:tab w:val="left" w:pos="360"/>
        </w:tabs>
        <w:ind w:left="720"/>
        <w:rPr>
          <w:sz w:val="16"/>
          <w:szCs w:val="16"/>
        </w:rPr>
      </w:pPr>
      <w:r w:rsidRPr="00BA0124">
        <w:rPr>
          <w:rFonts w:cs="Tahoma"/>
          <w:i/>
          <w:sz w:val="16"/>
          <w:szCs w:val="16"/>
        </w:rPr>
        <w:t>*** Os Serviços Online Enterprise incluem somente USLs completas.</w:t>
      </w:r>
      <w:r w:rsidR="00C251DD" w:rsidRPr="00BA0124">
        <w:rPr>
          <w:rFonts w:cs="Tahoma"/>
          <w:i/>
          <w:sz w:val="16"/>
          <w:szCs w:val="16"/>
        </w:rPr>
        <w:t xml:space="preserve"> </w:t>
      </w:r>
      <w:r w:rsidRPr="00BA0124">
        <w:rPr>
          <w:rFonts w:cs="Tahoma"/>
          <w:i/>
          <w:sz w:val="16"/>
          <w:szCs w:val="16"/>
        </w:rPr>
        <w:t>As USLs do Software Assurance, que requerem CAL Principal ou CAL Empresarial para compra, não são Serviços Online Enterprise.</w:t>
      </w:r>
    </w:p>
    <w:p w14:paraId="5085BEAE" w14:textId="77777777" w:rsidR="00366502" w:rsidRDefault="00366502" w:rsidP="00456002">
      <w:pPr>
        <w:tabs>
          <w:tab w:val="left" w:pos="360"/>
        </w:tabs>
        <w:ind w:left="720"/>
        <w:rPr>
          <w:sz w:val="16"/>
          <w:szCs w:val="16"/>
        </w:rPr>
      </w:pPr>
    </w:p>
    <w:p w14:paraId="5085BEAF" w14:textId="77777777" w:rsidR="00BA0124" w:rsidRDefault="00BA0124" w:rsidP="00456002">
      <w:pPr>
        <w:tabs>
          <w:tab w:val="left" w:pos="360"/>
        </w:tabs>
        <w:ind w:left="720"/>
        <w:rPr>
          <w:sz w:val="16"/>
          <w:szCs w:val="16"/>
        </w:rPr>
      </w:pPr>
    </w:p>
    <w:p w14:paraId="5085BEB0" w14:textId="77777777" w:rsidR="00BA0124" w:rsidRDefault="00BA0124" w:rsidP="00456002">
      <w:pPr>
        <w:tabs>
          <w:tab w:val="left" w:pos="360"/>
        </w:tabs>
        <w:ind w:left="720"/>
        <w:rPr>
          <w:sz w:val="16"/>
          <w:szCs w:val="16"/>
        </w:rPr>
      </w:pPr>
    </w:p>
    <w:p w14:paraId="5085BEB1" w14:textId="77777777" w:rsidR="00BA0124" w:rsidRDefault="00BA0124" w:rsidP="00456002">
      <w:pPr>
        <w:tabs>
          <w:tab w:val="left" w:pos="360"/>
        </w:tabs>
        <w:ind w:left="720"/>
        <w:rPr>
          <w:sz w:val="16"/>
          <w:szCs w:val="16"/>
        </w:rPr>
      </w:pPr>
    </w:p>
    <w:p w14:paraId="5085BEB2" w14:textId="77777777" w:rsidR="00BA0124" w:rsidRDefault="00BA0124" w:rsidP="00456002">
      <w:pPr>
        <w:tabs>
          <w:tab w:val="left" w:pos="360"/>
        </w:tabs>
        <w:ind w:left="720"/>
        <w:rPr>
          <w:sz w:val="16"/>
          <w:szCs w:val="16"/>
        </w:rPr>
      </w:pPr>
    </w:p>
    <w:p w14:paraId="5085BEB3" w14:textId="77777777" w:rsidR="00BA0124" w:rsidRDefault="00BA0124" w:rsidP="00456002">
      <w:pPr>
        <w:tabs>
          <w:tab w:val="left" w:pos="360"/>
        </w:tabs>
        <w:ind w:left="720"/>
        <w:rPr>
          <w:sz w:val="16"/>
          <w:szCs w:val="16"/>
        </w:rPr>
      </w:pPr>
    </w:p>
    <w:p w14:paraId="5085BEB4" w14:textId="77777777" w:rsidR="00BA0124" w:rsidRDefault="00BA0124" w:rsidP="00456002">
      <w:pPr>
        <w:tabs>
          <w:tab w:val="left" w:pos="360"/>
        </w:tabs>
        <w:ind w:left="720"/>
        <w:rPr>
          <w:sz w:val="16"/>
          <w:szCs w:val="16"/>
        </w:rPr>
      </w:pPr>
    </w:p>
    <w:p w14:paraId="5085BEB5" w14:textId="77777777" w:rsidR="00BA0124" w:rsidRPr="00BA0124" w:rsidRDefault="00BA0124" w:rsidP="00456002">
      <w:pPr>
        <w:tabs>
          <w:tab w:val="left" w:pos="360"/>
        </w:tabs>
        <w:ind w:left="720"/>
        <w:rPr>
          <w:sz w:val="16"/>
          <w:szCs w:val="16"/>
        </w:rPr>
      </w:pPr>
    </w:p>
    <w:p w14:paraId="5085BEB6" w14:textId="77777777" w:rsidR="00456002" w:rsidRPr="00AE656A" w:rsidRDefault="00456002" w:rsidP="0055442E">
      <w:pPr>
        <w:tabs>
          <w:tab w:val="left" w:pos="360"/>
        </w:tabs>
        <w:spacing w:after="60"/>
      </w:pPr>
      <w:r w:rsidRPr="00AE656A">
        <w:rPr>
          <w:rFonts w:cs="Tahoma"/>
          <w:b/>
          <w:szCs w:val="18"/>
        </w:rPr>
        <w:t>Transições Permitidas</w:t>
      </w:r>
    </w:p>
    <w:p w14:paraId="5085BEB7" w14:textId="77777777" w:rsidR="00456002" w:rsidRPr="00AE656A" w:rsidRDefault="0014632E" w:rsidP="00366502">
      <w:pPr>
        <w:tabs>
          <w:tab w:val="left" w:pos="360"/>
        </w:tabs>
      </w:pPr>
      <w:r w:rsidRPr="00AE656A">
        <w:rPr>
          <w:rFonts w:cs="Tahoma"/>
          <w:b/>
          <w:szCs w:val="20"/>
        </w:rPr>
        <w:t xml:space="preserve">Observação: </w:t>
      </w:r>
      <w:r w:rsidRPr="00AE656A">
        <w:rPr>
          <w:rFonts w:cs="Tahoma"/>
          <w:szCs w:val="20"/>
        </w:rPr>
        <w:t>O seguinte se aplica aos clientes do Registro Enterprise e Enterprise Subscription que tenham direitos de Transição.</w:t>
      </w:r>
      <w:r w:rsidR="00C251DD" w:rsidRPr="00AE656A">
        <w:rPr>
          <w:rFonts w:cs="Tahoma"/>
          <w:szCs w:val="20"/>
        </w:rPr>
        <w:t xml:space="preserve"> </w:t>
      </w:r>
      <w:r w:rsidRPr="00AE656A">
        <w:rPr>
          <w:rFonts w:cs="Tahoma"/>
          <w:szCs w:val="20"/>
        </w:rPr>
        <w:t>Os clientes que tiverem dúvidas sobre os direitos de Transição do seu registro devem entrar em contato com o Consultor de Software, Revendedor ou Gerente de Conta Microsoft para obter mais informações.</w:t>
      </w:r>
      <w:r w:rsidR="00C251DD" w:rsidRPr="00AE656A">
        <w:rPr>
          <w:rFonts w:cs="Tahoma"/>
          <w:szCs w:val="20"/>
        </w:rPr>
        <w:t xml:space="preserve"> </w:t>
      </w:r>
    </w:p>
    <w:p w14:paraId="5085BEB8" w14:textId="77777777" w:rsidR="00456002" w:rsidRPr="00AE656A" w:rsidRDefault="00456002" w:rsidP="00366502">
      <w:pPr>
        <w:tabs>
          <w:tab w:val="left" w:pos="360"/>
        </w:tabs>
      </w:pPr>
    </w:p>
    <w:p w14:paraId="5085BEB9" w14:textId="77777777" w:rsidR="00456002" w:rsidRPr="00AE656A" w:rsidRDefault="00456002" w:rsidP="00366502">
      <w:pPr>
        <w:tabs>
          <w:tab w:val="left" w:pos="360"/>
        </w:tabs>
      </w:pPr>
      <w:r w:rsidRPr="00AE656A">
        <w:rPr>
          <w:rFonts w:cs="Tahoma"/>
          <w:szCs w:val="20"/>
        </w:rPr>
        <w:t>A tabela a seguir identifica os produtos qualificados para a Transição e as Transições permitidas.</w:t>
      </w:r>
      <w:r w:rsidR="00C251DD" w:rsidRPr="00AE656A">
        <w:rPr>
          <w:rFonts w:cs="Tahoma"/>
          <w:szCs w:val="20"/>
        </w:rPr>
        <w:t xml:space="preserve"> </w:t>
      </w:r>
      <w:r w:rsidRPr="00AE656A">
        <w:rPr>
          <w:rFonts w:cs="Tahoma"/>
          <w:szCs w:val="20"/>
        </w:rPr>
        <w:t>Ela inclui produtos submetidos a transição quando comprados como parte de uma plataforma de desktop.</w:t>
      </w:r>
    </w:p>
    <w:p w14:paraId="5085BEBA" w14:textId="77777777" w:rsidR="00456002" w:rsidRPr="00AE656A" w:rsidRDefault="00456002" w:rsidP="00456002">
      <w:pPr>
        <w:tabs>
          <w:tab w:val="left" w:pos="360"/>
        </w:tabs>
        <w:ind w:left="720"/>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AE656A" w14:paraId="5085BEBD" w14:textId="77777777" w:rsidTr="00BA0124">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085BEBB" w14:textId="77777777" w:rsidR="00456002" w:rsidRPr="00AE656A" w:rsidRDefault="00456002" w:rsidP="005C647E">
            <w:pPr>
              <w:keepNext/>
              <w:jc w:val="center"/>
              <w:rPr>
                <w:rFonts w:cs="Tahoma"/>
                <w:b/>
              </w:rPr>
            </w:pPr>
            <w:r w:rsidRPr="00AE656A">
              <w:rPr>
                <w:rFonts w:cs="Tahoma"/>
                <w:b/>
              </w:rPr>
              <w:lastRenderedPageBreak/>
              <w:t>Produtos em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085BEBC" w14:textId="77777777" w:rsidR="00456002" w:rsidRPr="00AE656A" w:rsidRDefault="00456002" w:rsidP="005C647E">
            <w:pPr>
              <w:keepNext/>
              <w:jc w:val="center"/>
              <w:rPr>
                <w:rFonts w:cs="Tahoma"/>
                <w:b/>
              </w:rPr>
            </w:pPr>
            <w:r w:rsidRPr="00AE656A">
              <w:rPr>
                <w:rFonts w:cs="Tahoma"/>
                <w:b/>
              </w:rPr>
              <w:t>Opções de Transições Válidas</w:t>
            </w:r>
          </w:p>
        </w:tc>
      </w:tr>
      <w:tr w:rsidR="00A32052" w:rsidRPr="00AE656A" w14:paraId="5085BEC9"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085BEBE" w14:textId="77777777" w:rsidR="00A32052" w:rsidRPr="00AE656A" w:rsidRDefault="00A32052" w:rsidP="005C647E">
            <w:pPr>
              <w:spacing w:before="60" w:after="60"/>
              <w:ind w:left="144"/>
              <w:rPr>
                <w:rFonts w:cs="Tahoma"/>
              </w:rPr>
            </w:pPr>
            <w:r w:rsidRPr="00AE656A">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14:paraId="5085BEBF" w14:textId="77777777" w:rsidR="008368B4" w:rsidRPr="00AE656A" w:rsidRDefault="008368B4" w:rsidP="00346F4B">
            <w:pPr>
              <w:numPr>
                <w:ilvl w:val="0"/>
                <w:numId w:val="37"/>
              </w:numPr>
              <w:spacing w:before="60" w:after="60"/>
            </w:pPr>
            <w:r w:rsidRPr="00AE656A">
              <w:rPr>
                <w:rFonts w:cs="Tahoma"/>
                <w:color w:val="000000"/>
                <w:szCs w:val="18"/>
              </w:rPr>
              <w:t>Office 365 (Enterprise E1)*</w:t>
            </w:r>
          </w:p>
          <w:p w14:paraId="5085BEC0" w14:textId="77777777" w:rsidR="008368B4" w:rsidRPr="00AE656A" w:rsidRDefault="008368B4" w:rsidP="00346F4B">
            <w:pPr>
              <w:numPr>
                <w:ilvl w:val="0"/>
                <w:numId w:val="37"/>
              </w:numPr>
              <w:spacing w:after="60"/>
            </w:pPr>
            <w:r w:rsidRPr="00AE656A">
              <w:rPr>
                <w:rFonts w:cs="Tahoma"/>
                <w:color w:val="000000"/>
                <w:szCs w:val="18"/>
              </w:rPr>
              <w:t>Office 365 (Enterprise E2)*</w:t>
            </w:r>
          </w:p>
          <w:p w14:paraId="5085BEC1" w14:textId="77777777" w:rsidR="008368B4" w:rsidRPr="00AE656A" w:rsidRDefault="008368B4" w:rsidP="00346F4B">
            <w:pPr>
              <w:numPr>
                <w:ilvl w:val="0"/>
                <w:numId w:val="37"/>
              </w:numPr>
              <w:spacing w:after="60"/>
            </w:pPr>
            <w:r w:rsidRPr="00AE656A">
              <w:rPr>
                <w:rFonts w:cs="Tahoma"/>
                <w:color w:val="000000"/>
                <w:szCs w:val="18"/>
              </w:rPr>
              <w:t>Office 365 (Enterprise E3)*</w:t>
            </w:r>
          </w:p>
          <w:p w14:paraId="5085BEC2" w14:textId="77777777" w:rsidR="008368B4" w:rsidRPr="00AE656A" w:rsidRDefault="008368B4" w:rsidP="00346F4B">
            <w:pPr>
              <w:numPr>
                <w:ilvl w:val="0"/>
                <w:numId w:val="37"/>
              </w:numPr>
              <w:spacing w:after="60"/>
            </w:pPr>
            <w:r w:rsidRPr="00AE656A">
              <w:rPr>
                <w:rFonts w:cs="Tahoma"/>
                <w:color w:val="000000"/>
                <w:szCs w:val="18"/>
              </w:rPr>
              <w:t>Office 365 (Enterprise E4)*</w:t>
            </w:r>
          </w:p>
          <w:p w14:paraId="5085BEC3" w14:textId="77777777" w:rsidR="008368B4" w:rsidRPr="00AE656A" w:rsidRDefault="008368B4" w:rsidP="00346F4B">
            <w:pPr>
              <w:numPr>
                <w:ilvl w:val="0"/>
                <w:numId w:val="37"/>
              </w:numPr>
              <w:spacing w:after="60"/>
            </w:pPr>
            <w:r w:rsidRPr="00AE656A">
              <w:rPr>
                <w:rFonts w:cs="Tahoma"/>
                <w:color w:val="000000"/>
                <w:szCs w:val="18"/>
              </w:rPr>
              <w:t>Office 365 (Government G1)*</w:t>
            </w:r>
          </w:p>
          <w:p w14:paraId="5085BEC4" w14:textId="77777777" w:rsidR="008368B4" w:rsidRPr="00AE656A" w:rsidRDefault="008368B4" w:rsidP="00346F4B">
            <w:pPr>
              <w:numPr>
                <w:ilvl w:val="0"/>
                <w:numId w:val="37"/>
              </w:numPr>
              <w:spacing w:after="60"/>
            </w:pPr>
            <w:r w:rsidRPr="00AE656A">
              <w:rPr>
                <w:rFonts w:cs="Tahoma"/>
                <w:color w:val="000000"/>
                <w:szCs w:val="18"/>
              </w:rPr>
              <w:t>Office 365 (Government G2)*</w:t>
            </w:r>
          </w:p>
          <w:p w14:paraId="5085BEC5" w14:textId="77777777" w:rsidR="008368B4" w:rsidRPr="00AE656A" w:rsidRDefault="008368B4" w:rsidP="00346F4B">
            <w:pPr>
              <w:numPr>
                <w:ilvl w:val="0"/>
                <w:numId w:val="37"/>
              </w:numPr>
              <w:spacing w:after="60"/>
            </w:pPr>
            <w:r w:rsidRPr="00AE656A">
              <w:rPr>
                <w:rFonts w:cs="Tahoma"/>
                <w:color w:val="000000"/>
                <w:szCs w:val="18"/>
              </w:rPr>
              <w:t>Office 365 (Government G3)*</w:t>
            </w:r>
          </w:p>
          <w:p w14:paraId="5085BEC6" w14:textId="77777777" w:rsidR="008368B4" w:rsidRPr="00AE656A" w:rsidRDefault="008368B4" w:rsidP="00346F4B">
            <w:pPr>
              <w:numPr>
                <w:ilvl w:val="0"/>
                <w:numId w:val="37"/>
              </w:numPr>
              <w:spacing w:after="60"/>
            </w:pPr>
            <w:r w:rsidRPr="00AE656A">
              <w:rPr>
                <w:rFonts w:cs="Tahoma"/>
                <w:color w:val="000000"/>
                <w:szCs w:val="18"/>
              </w:rPr>
              <w:t>Office 365 (Government G4)*</w:t>
            </w:r>
          </w:p>
          <w:p w14:paraId="5085BEC7" w14:textId="77777777" w:rsidR="00A32052" w:rsidRPr="00AE656A" w:rsidRDefault="00A32052" w:rsidP="00346F4B">
            <w:pPr>
              <w:numPr>
                <w:ilvl w:val="0"/>
                <w:numId w:val="37"/>
              </w:numPr>
              <w:ind w:right="144"/>
            </w:pPr>
            <w:r w:rsidRPr="00AE656A">
              <w:rPr>
                <w:rFonts w:cs="Tahoma"/>
                <w:color w:val="000000"/>
              </w:rPr>
              <w:t>Windows Intune*</w:t>
            </w:r>
          </w:p>
          <w:p w14:paraId="5085BEC8" w14:textId="77777777" w:rsidR="00A32052" w:rsidRPr="00AE656A" w:rsidRDefault="00A32052" w:rsidP="0055442E">
            <w:pPr>
              <w:ind w:left="720" w:right="144"/>
              <w:rPr>
                <w:rFonts w:cs="Tahoma"/>
                <w:color w:val="000000"/>
              </w:rPr>
            </w:pPr>
          </w:p>
        </w:tc>
      </w:tr>
      <w:tr w:rsidR="00A32052" w:rsidRPr="00AE656A" w14:paraId="5085BED1"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085BECA" w14:textId="77777777" w:rsidR="00A32052" w:rsidRPr="00AE656A" w:rsidRDefault="00A32052" w:rsidP="005C647E">
            <w:pPr>
              <w:spacing w:before="60" w:after="60"/>
              <w:ind w:left="144"/>
              <w:rPr>
                <w:rFonts w:cs="Tahoma"/>
              </w:rPr>
            </w:pPr>
            <w:r w:rsidRPr="00AE656A">
              <w:rPr>
                <w:rFonts w:cs="Tahoma"/>
              </w:rPr>
              <w:t>Enterprise CAL Suite</w:t>
            </w:r>
          </w:p>
        </w:tc>
        <w:tc>
          <w:tcPr>
            <w:tcW w:w="4334" w:type="dxa"/>
            <w:tcBorders>
              <w:top w:val="nil"/>
              <w:left w:val="nil"/>
              <w:bottom w:val="single" w:sz="8" w:space="0" w:color="auto"/>
              <w:right w:val="single" w:sz="8" w:space="0" w:color="auto"/>
            </w:tcBorders>
            <w:vAlign w:val="center"/>
          </w:tcPr>
          <w:p w14:paraId="5085BECB" w14:textId="77777777" w:rsidR="00A32052" w:rsidRPr="00AE656A" w:rsidRDefault="00A32052" w:rsidP="00346F4B">
            <w:pPr>
              <w:numPr>
                <w:ilvl w:val="0"/>
                <w:numId w:val="37"/>
              </w:numPr>
              <w:spacing w:before="60" w:after="60"/>
            </w:pPr>
            <w:r w:rsidRPr="00AE656A">
              <w:rPr>
                <w:rFonts w:cs="Tahoma"/>
                <w:color w:val="000000"/>
                <w:szCs w:val="18"/>
              </w:rPr>
              <w:t>Office 365 (Enterprise E3)*</w:t>
            </w:r>
          </w:p>
          <w:p w14:paraId="5085BECC" w14:textId="77777777" w:rsidR="00A32052" w:rsidRPr="00AE656A" w:rsidRDefault="00A32052" w:rsidP="00346F4B">
            <w:pPr>
              <w:numPr>
                <w:ilvl w:val="0"/>
                <w:numId w:val="37"/>
              </w:numPr>
              <w:spacing w:after="60"/>
            </w:pPr>
            <w:r w:rsidRPr="00AE656A">
              <w:rPr>
                <w:rFonts w:cs="Tahoma"/>
                <w:color w:val="000000"/>
                <w:szCs w:val="18"/>
              </w:rPr>
              <w:t>Office 365 (Enterprise E4)*</w:t>
            </w:r>
          </w:p>
          <w:p w14:paraId="5085BECD" w14:textId="77777777" w:rsidR="004D2744" w:rsidRPr="00AE656A" w:rsidRDefault="004D2744" w:rsidP="00346F4B">
            <w:pPr>
              <w:numPr>
                <w:ilvl w:val="0"/>
                <w:numId w:val="37"/>
              </w:numPr>
              <w:spacing w:after="60"/>
            </w:pPr>
            <w:r w:rsidRPr="00AE656A">
              <w:rPr>
                <w:rFonts w:cs="Tahoma"/>
                <w:color w:val="000000"/>
                <w:szCs w:val="18"/>
              </w:rPr>
              <w:t>Office 365 (Enterprise G3)*</w:t>
            </w:r>
          </w:p>
          <w:p w14:paraId="5085BECE" w14:textId="77777777" w:rsidR="004D2744" w:rsidRPr="00AE656A" w:rsidRDefault="004D2744" w:rsidP="00346F4B">
            <w:pPr>
              <w:numPr>
                <w:ilvl w:val="0"/>
                <w:numId w:val="37"/>
              </w:numPr>
              <w:spacing w:after="60"/>
            </w:pPr>
            <w:r w:rsidRPr="00AE656A">
              <w:rPr>
                <w:rFonts w:cs="Tahoma"/>
                <w:color w:val="000000"/>
                <w:szCs w:val="18"/>
              </w:rPr>
              <w:t>Office 365 (Enterprise G4)*</w:t>
            </w:r>
          </w:p>
          <w:p w14:paraId="5085BECF" w14:textId="77777777" w:rsidR="00A32052" w:rsidRPr="00AE656A" w:rsidRDefault="00A32052" w:rsidP="00346F4B">
            <w:pPr>
              <w:numPr>
                <w:ilvl w:val="0"/>
                <w:numId w:val="37"/>
              </w:numPr>
              <w:ind w:right="144"/>
            </w:pPr>
            <w:r w:rsidRPr="00AE656A">
              <w:rPr>
                <w:rFonts w:cs="Tahoma"/>
                <w:color w:val="000000"/>
              </w:rPr>
              <w:t>Windows</w:t>
            </w:r>
            <w:r w:rsidR="005841BE" w:rsidRPr="00AE656A">
              <w:rPr>
                <w:rFonts w:cs="Tahoma"/>
                <w:color w:val="000000"/>
                <w:vertAlign w:val="superscript"/>
              </w:rPr>
              <w:t>®</w:t>
            </w:r>
            <w:r w:rsidRPr="00AE656A">
              <w:rPr>
                <w:rFonts w:cs="Tahoma"/>
                <w:color w:val="000000"/>
              </w:rPr>
              <w:t xml:space="preserve"> Intune*</w:t>
            </w:r>
          </w:p>
          <w:p w14:paraId="5085BED0" w14:textId="77777777" w:rsidR="00A32052" w:rsidRPr="00AE656A" w:rsidRDefault="00A32052" w:rsidP="00BD6C2C">
            <w:pPr>
              <w:ind w:right="144"/>
              <w:rPr>
                <w:rFonts w:cs="Tahoma"/>
                <w:color w:val="000000"/>
              </w:rPr>
            </w:pPr>
          </w:p>
        </w:tc>
      </w:tr>
      <w:tr w:rsidR="00A32052" w:rsidRPr="00AE656A" w14:paraId="5085BEDB"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085BED2" w14:textId="77777777" w:rsidR="00A32052" w:rsidRPr="00AE656A" w:rsidRDefault="00A32052" w:rsidP="005C647E">
            <w:pPr>
              <w:spacing w:before="60" w:after="60"/>
              <w:ind w:left="144"/>
              <w:rPr>
                <w:rFonts w:cs="Tahoma"/>
              </w:rPr>
            </w:pPr>
            <w:r w:rsidRPr="00AE656A">
              <w:rPr>
                <w:rFonts w:cs="Tahoma"/>
              </w:rPr>
              <w:t>Office Professional Plus</w:t>
            </w:r>
          </w:p>
        </w:tc>
        <w:tc>
          <w:tcPr>
            <w:tcW w:w="4334" w:type="dxa"/>
            <w:tcBorders>
              <w:top w:val="single" w:sz="8" w:space="0" w:color="auto"/>
              <w:left w:val="nil"/>
              <w:bottom w:val="nil"/>
              <w:right w:val="single" w:sz="8" w:space="0" w:color="auto"/>
            </w:tcBorders>
            <w:vAlign w:val="center"/>
          </w:tcPr>
          <w:p w14:paraId="5085BED3" w14:textId="77777777" w:rsidR="004D2744" w:rsidRPr="00AE656A" w:rsidRDefault="00A32052" w:rsidP="00346F4B">
            <w:pPr>
              <w:numPr>
                <w:ilvl w:val="0"/>
                <w:numId w:val="37"/>
              </w:numPr>
              <w:spacing w:after="60"/>
            </w:pPr>
            <w:r w:rsidRPr="00AE656A">
              <w:rPr>
                <w:rFonts w:cs="Tahoma"/>
                <w:color w:val="000000"/>
                <w:szCs w:val="18"/>
              </w:rPr>
              <w:t>Office 365 (Enterprise E2)*</w:t>
            </w:r>
          </w:p>
          <w:p w14:paraId="5085BED4" w14:textId="77777777" w:rsidR="00A32052" w:rsidRPr="00AE656A" w:rsidRDefault="00A32052" w:rsidP="00346F4B">
            <w:pPr>
              <w:numPr>
                <w:ilvl w:val="0"/>
                <w:numId w:val="37"/>
              </w:numPr>
              <w:spacing w:after="60"/>
            </w:pPr>
            <w:r w:rsidRPr="00AE656A">
              <w:rPr>
                <w:rFonts w:cs="Tahoma"/>
                <w:color w:val="000000"/>
                <w:szCs w:val="18"/>
              </w:rPr>
              <w:t>Office 365 (Enterprise E3)*</w:t>
            </w:r>
          </w:p>
          <w:p w14:paraId="5085BED5" w14:textId="77777777" w:rsidR="00A32052" w:rsidRPr="00AE656A" w:rsidRDefault="00A32052" w:rsidP="00346F4B">
            <w:pPr>
              <w:numPr>
                <w:ilvl w:val="0"/>
                <w:numId w:val="37"/>
              </w:numPr>
              <w:spacing w:after="60"/>
            </w:pPr>
            <w:r w:rsidRPr="00AE656A">
              <w:rPr>
                <w:rFonts w:cs="Tahoma"/>
                <w:color w:val="000000"/>
                <w:szCs w:val="18"/>
              </w:rPr>
              <w:t>Office 365 (Enterprise E4)*</w:t>
            </w:r>
          </w:p>
          <w:p w14:paraId="5085BED6" w14:textId="77777777" w:rsidR="00A32052" w:rsidRPr="00AE656A" w:rsidRDefault="00A32052" w:rsidP="00346F4B">
            <w:pPr>
              <w:numPr>
                <w:ilvl w:val="0"/>
                <w:numId w:val="37"/>
              </w:numPr>
              <w:spacing w:after="60"/>
            </w:pPr>
            <w:r w:rsidRPr="00AE656A">
              <w:rPr>
                <w:rFonts w:cs="Tahoma"/>
                <w:color w:val="000000"/>
                <w:szCs w:val="18"/>
              </w:rPr>
              <w:t xml:space="preserve">Office 365 (Government G2) </w:t>
            </w:r>
          </w:p>
          <w:p w14:paraId="5085BED7" w14:textId="77777777" w:rsidR="00A32052" w:rsidRPr="00AE656A" w:rsidRDefault="00A32052" w:rsidP="00346F4B">
            <w:pPr>
              <w:numPr>
                <w:ilvl w:val="0"/>
                <w:numId w:val="37"/>
              </w:numPr>
              <w:spacing w:after="60"/>
            </w:pPr>
            <w:r w:rsidRPr="00AE656A">
              <w:rPr>
                <w:rFonts w:cs="Tahoma"/>
                <w:color w:val="000000"/>
                <w:szCs w:val="18"/>
              </w:rPr>
              <w:t>Office 365 (Government G3)</w:t>
            </w:r>
          </w:p>
          <w:p w14:paraId="5085BED8" w14:textId="77777777" w:rsidR="00A32052" w:rsidRPr="00AE656A" w:rsidRDefault="00A32052" w:rsidP="00346F4B">
            <w:pPr>
              <w:numPr>
                <w:ilvl w:val="0"/>
                <w:numId w:val="37"/>
              </w:numPr>
              <w:spacing w:after="60"/>
            </w:pPr>
            <w:r w:rsidRPr="00AE656A">
              <w:rPr>
                <w:rFonts w:cs="Tahoma"/>
                <w:color w:val="000000"/>
                <w:szCs w:val="18"/>
              </w:rPr>
              <w:t>Office 365 (Government G4)</w:t>
            </w:r>
          </w:p>
          <w:p w14:paraId="5085BED9" w14:textId="77777777" w:rsidR="00A32052" w:rsidRPr="00AE656A" w:rsidRDefault="004D2744" w:rsidP="00346F4B">
            <w:pPr>
              <w:numPr>
                <w:ilvl w:val="0"/>
                <w:numId w:val="37"/>
              </w:numPr>
              <w:spacing w:after="60"/>
            </w:pPr>
            <w:r w:rsidRPr="00AE656A">
              <w:rPr>
                <w:rFonts w:cs="Tahoma"/>
                <w:color w:val="000000"/>
                <w:szCs w:val="18"/>
              </w:rPr>
              <w:t>Office 365 ProPlus</w:t>
            </w:r>
          </w:p>
          <w:p w14:paraId="5085BEDA" w14:textId="77777777" w:rsidR="002D25C8" w:rsidRPr="00AE656A" w:rsidRDefault="002D25C8" w:rsidP="0055442E">
            <w:pPr>
              <w:ind w:left="720"/>
              <w:rPr>
                <w:rFonts w:cs="Tahoma"/>
                <w:color w:val="000000"/>
              </w:rPr>
            </w:pPr>
          </w:p>
        </w:tc>
      </w:tr>
      <w:tr w:rsidR="00A32052" w:rsidRPr="00AE656A" w14:paraId="5085BEE4"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085BEDC" w14:textId="77777777" w:rsidR="00A32052" w:rsidRPr="00AE656A" w:rsidRDefault="00A32052" w:rsidP="00BA0124">
            <w:pPr>
              <w:spacing w:before="60" w:after="60"/>
              <w:ind w:left="144"/>
              <w:rPr>
                <w:rFonts w:cs="Tahoma"/>
              </w:rPr>
            </w:pPr>
            <w:r w:rsidRPr="00AE656A">
              <w:rPr>
                <w:rFonts w:cs="Tahoma"/>
              </w:rPr>
              <w:t>Office Professional Plus e Pacote de CALs</w:t>
            </w:r>
            <w:r w:rsidR="00BA0124">
              <w:rPr>
                <w:rFonts w:cs="Tahoma"/>
              </w:rPr>
              <w:t> </w:t>
            </w:r>
            <w:r w:rsidRPr="00AE656A">
              <w:rPr>
                <w:rFonts w:cs="Tahoma"/>
              </w:rPr>
              <w:t>Principais</w:t>
            </w:r>
          </w:p>
        </w:tc>
        <w:tc>
          <w:tcPr>
            <w:tcW w:w="4334" w:type="dxa"/>
            <w:tcBorders>
              <w:top w:val="single" w:sz="8" w:space="0" w:color="auto"/>
              <w:left w:val="nil"/>
              <w:bottom w:val="nil"/>
              <w:right w:val="single" w:sz="8" w:space="0" w:color="auto"/>
            </w:tcBorders>
            <w:vAlign w:val="center"/>
          </w:tcPr>
          <w:p w14:paraId="5085BEDD" w14:textId="77777777" w:rsidR="008368B4" w:rsidRPr="00AE656A" w:rsidRDefault="008368B4" w:rsidP="00346F4B">
            <w:pPr>
              <w:numPr>
                <w:ilvl w:val="0"/>
                <w:numId w:val="37"/>
              </w:numPr>
              <w:spacing w:before="60" w:after="60"/>
            </w:pPr>
            <w:r w:rsidRPr="00AE656A">
              <w:rPr>
                <w:rFonts w:cs="Tahoma"/>
                <w:color w:val="000000"/>
                <w:szCs w:val="18"/>
              </w:rPr>
              <w:t>Office 365 (Enterprise E2)*</w:t>
            </w:r>
          </w:p>
          <w:p w14:paraId="5085BEDE" w14:textId="77777777" w:rsidR="008368B4" w:rsidRPr="00AE656A" w:rsidRDefault="008368B4" w:rsidP="00346F4B">
            <w:pPr>
              <w:numPr>
                <w:ilvl w:val="0"/>
                <w:numId w:val="37"/>
              </w:numPr>
              <w:spacing w:after="60"/>
            </w:pPr>
            <w:r w:rsidRPr="00AE656A">
              <w:rPr>
                <w:rFonts w:cs="Tahoma"/>
                <w:color w:val="000000"/>
                <w:szCs w:val="18"/>
              </w:rPr>
              <w:t>Office 365 (Enterprise E3)*</w:t>
            </w:r>
          </w:p>
          <w:p w14:paraId="5085BEDF" w14:textId="77777777" w:rsidR="008368B4" w:rsidRPr="00AE656A" w:rsidRDefault="008368B4" w:rsidP="00346F4B">
            <w:pPr>
              <w:numPr>
                <w:ilvl w:val="0"/>
                <w:numId w:val="37"/>
              </w:numPr>
              <w:spacing w:after="60"/>
            </w:pPr>
            <w:r w:rsidRPr="00AE656A">
              <w:rPr>
                <w:rFonts w:cs="Tahoma"/>
                <w:color w:val="000000"/>
                <w:szCs w:val="18"/>
              </w:rPr>
              <w:t>Office 365 (Enterprise E4)*</w:t>
            </w:r>
          </w:p>
          <w:p w14:paraId="5085BEE0" w14:textId="77777777" w:rsidR="008368B4" w:rsidRPr="00AE656A" w:rsidRDefault="008368B4" w:rsidP="00346F4B">
            <w:pPr>
              <w:numPr>
                <w:ilvl w:val="0"/>
                <w:numId w:val="37"/>
              </w:numPr>
              <w:spacing w:after="60"/>
            </w:pPr>
            <w:r w:rsidRPr="00AE656A">
              <w:rPr>
                <w:rFonts w:cs="Tahoma"/>
                <w:color w:val="000000"/>
                <w:szCs w:val="18"/>
              </w:rPr>
              <w:t>Office 365 (Government G2)*</w:t>
            </w:r>
          </w:p>
          <w:p w14:paraId="5085BEE1" w14:textId="77777777" w:rsidR="008368B4" w:rsidRPr="00AE656A" w:rsidRDefault="008368B4" w:rsidP="00346F4B">
            <w:pPr>
              <w:numPr>
                <w:ilvl w:val="0"/>
                <w:numId w:val="37"/>
              </w:numPr>
              <w:spacing w:after="60"/>
            </w:pPr>
            <w:r w:rsidRPr="00AE656A">
              <w:rPr>
                <w:rFonts w:cs="Tahoma"/>
                <w:color w:val="000000"/>
                <w:szCs w:val="18"/>
              </w:rPr>
              <w:t>Office 365 (Government G3)*</w:t>
            </w:r>
          </w:p>
          <w:p w14:paraId="5085BEE2" w14:textId="77777777" w:rsidR="008368B4" w:rsidRPr="00AE656A" w:rsidRDefault="008368B4" w:rsidP="00346F4B">
            <w:pPr>
              <w:numPr>
                <w:ilvl w:val="0"/>
                <w:numId w:val="37"/>
              </w:numPr>
              <w:spacing w:after="60"/>
            </w:pPr>
            <w:r w:rsidRPr="00AE656A">
              <w:rPr>
                <w:rFonts w:cs="Tahoma"/>
                <w:color w:val="000000"/>
                <w:szCs w:val="18"/>
              </w:rPr>
              <w:t>Office 365 (Government G4)*</w:t>
            </w:r>
          </w:p>
          <w:p w14:paraId="5085BEE3" w14:textId="77777777" w:rsidR="002D25C8" w:rsidRPr="00AE656A" w:rsidRDefault="002D25C8" w:rsidP="0055442E">
            <w:pPr>
              <w:ind w:left="720"/>
              <w:rPr>
                <w:rFonts w:cs="Tahoma"/>
                <w:color w:val="000000"/>
              </w:rPr>
            </w:pPr>
          </w:p>
        </w:tc>
      </w:tr>
      <w:tr w:rsidR="00A32052" w:rsidRPr="00AE656A" w14:paraId="5085BEE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85BEE5" w14:textId="77777777" w:rsidR="00A32052" w:rsidRPr="00AE656A" w:rsidRDefault="00A32052" w:rsidP="00BA0124">
            <w:pPr>
              <w:spacing w:before="60" w:after="60"/>
              <w:ind w:left="144"/>
              <w:rPr>
                <w:rFonts w:cs="Tahoma"/>
              </w:rPr>
            </w:pPr>
            <w:r w:rsidRPr="00AE656A">
              <w:rPr>
                <w:rFonts w:cs="Tahoma"/>
              </w:rPr>
              <w:t>Office Professional Plus e Pacote de CALs</w:t>
            </w:r>
            <w:r w:rsidR="00BA0124">
              <w:rPr>
                <w:rFonts w:cs="Tahoma"/>
              </w:rPr>
              <w:t> </w:t>
            </w:r>
            <w:r w:rsidRPr="00AE656A">
              <w:rPr>
                <w:rFonts w:cs="Tahoma"/>
              </w:rPr>
              <w:t>Empresariais</w:t>
            </w:r>
          </w:p>
        </w:tc>
        <w:tc>
          <w:tcPr>
            <w:tcW w:w="4334" w:type="dxa"/>
            <w:tcBorders>
              <w:top w:val="single" w:sz="8" w:space="0" w:color="auto"/>
              <w:left w:val="nil"/>
              <w:bottom w:val="single" w:sz="8" w:space="0" w:color="auto"/>
              <w:right w:val="single" w:sz="8" w:space="0" w:color="auto"/>
            </w:tcBorders>
            <w:vAlign w:val="center"/>
          </w:tcPr>
          <w:p w14:paraId="5085BEE6" w14:textId="77777777" w:rsidR="008368B4" w:rsidRPr="00AE656A" w:rsidRDefault="008368B4" w:rsidP="00346F4B">
            <w:pPr>
              <w:numPr>
                <w:ilvl w:val="0"/>
                <w:numId w:val="37"/>
              </w:numPr>
              <w:spacing w:before="60" w:after="60"/>
            </w:pPr>
            <w:r w:rsidRPr="00AE656A">
              <w:rPr>
                <w:rFonts w:cs="Tahoma"/>
                <w:color w:val="000000"/>
                <w:szCs w:val="18"/>
              </w:rPr>
              <w:t>Office 365 (Enterprise E3)*</w:t>
            </w:r>
          </w:p>
          <w:p w14:paraId="5085BEE7" w14:textId="77777777" w:rsidR="008368B4" w:rsidRPr="00AE656A" w:rsidRDefault="008368B4" w:rsidP="00346F4B">
            <w:pPr>
              <w:numPr>
                <w:ilvl w:val="0"/>
                <w:numId w:val="37"/>
              </w:numPr>
              <w:spacing w:after="60"/>
            </w:pPr>
            <w:r w:rsidRPr="00AE656A">
              <w:rPr>
                <w:rFonts w:cs="Tahoma"/>
                <w:color w:val="000000"/>
                <w:szCs w:val="18"/>
              </w:rPr>
              <w:t>Office 365 (Enterprise E4)*</w:t>
            </w:r>
          </w:p>
          <w:p w14:paraId="5085BEE8" w14:textId="77777777" w:rsidR="008368B4" w:rsidRPr="00AE656A" w:rsidRDefault="008368B4" w:rsidP="00346F4B">
            <w:pPr>
              <w:numPr>
                <w:ilvl w:val="0"/>
                <w:numId w:val="37"/>
              </w:numPr>
              <w:spacing w:after="60"/>
            </w:pPr>
            <w:r w:rsidRPr="00AE656A">
              <w:rPr>
                <w:rFonts w:cs="Tahoma"/>
                <w:color w:val="000000"/>
                <w:szCs w:val="18"/>
              </w:rPr>
              <w:t>Office 365 (Government G3)*</w:t>
            </w:r>
          </w:p>
          <w:p w14:paraId="5085BEE9" w14:textId="77777777" w:rsidR="008368B4" w:rsidRPr="00AE656A" w:rsidRDefault="008368B4" w:rsidP="00346F4B">
            <w:pPr>
              <w:numPr>
                <w:ilvl w:val="0"/>
                <w:numId w:val="37"/>
              </w:numPr>
              <w:spacing w:after="60"/>
            </w:pPr>
            <w:r w:rsidRPr="00AE656A">
              <w:rPr>
                <w:rFonts w:cs="Tahoma"/>
                <w:color w:val="000000"/>
                <w:szCs w:val="18"/>
              </w:rPr>
              <w:t>Office 365 (Government G4)*</w:t>
            </w:r>
          </w:p>
          <w:p w14:paraId="5085BEEA" w14:textId="77777777" w:rsidR="002D25C8" w:rsidRPr="00AE656A" w:rsidRDefault="002D25C8" w:rsidP="0055442E">
            <w:pPr>
              <w:ind w:left="720"/>
              <w:rPr>
                <w:rFonts w:cs="Tahoma"/>
                <w:color w:val="000000"/>
              </w:rPr>
            </w:pPr>
          </w:p>
        </w:tc>
      </w:tr>
      <w:tr w:rsidR="00454646" w:rsidRPr="00AE656A" w14:paraId="5085BEE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85BEEC" w14:textId="77777777" w:rsidR="00454646" w:rsidRPr="00AE656A" w:rsidRDefault="00454646" w:rsidP="00B1054F">
            <w:pPr>
              <w:spacing w:before="60" w:after="60"/>
              <w:ind w:left="144"/>
              <w:rPr>
                <w:rFonts w:cs="Tahoma"/>
              </w:rPr>
            </w:pPr>
            <w:r w:rsidRPr="00AE656A">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5085BEED" w14:textId="77777777" w:rsidR="00454646" w:rsidRPr="00AE656A" w:rsidRDefault="00454646" w:rsidP="00346F4B">
            <w:pPr>
              <w:numPr>
                <w:ilvl w:val="0"/>
                <w:numId w:val="37"/>
              </w:numPr>
              <w:spacing w:before="60" w:after="60"/>
              <w:rPr>
                <w:rFonts w:cs="Tahoma"/>
                <w:color w:val="000000" w:themeColor="text1"/>
              </w:rPr>
            </w:pPr>
            <w:r w:rsidRPr="00AE656A">
              <w:rPr>
                <w:rFonts w:cs="Tahoma"/>
                <w:color w:val="000000" w:themeColor="text1"/>
              </w:rPr>
              <w:t>Project Pro para Office 365</w:t>
            </w:r>
          </w:p>
        </w:tc>
      </w:tr>
      <w:tr w:rsidR="00454646" w:rsidRPr="00AE656A" w14:paraId="5085BEF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85BEEF" w14:textId="77777777" w:rsidR="00454646" w:rsidRPr="00AE656A" w:rsidRDefault="00454646" w:rsidP="00B1054F">
            <w:pPr>
              <w:spacing w:before="60" w:after="60"/>
              <w:ind w:left="144"/>
              <w:rPr>
                <w:rFonts w:cs="Tahoma"/>
              </w:rPr>
            </w:pPr>
            <w:r w:rsidRPr="00AE656A">
              <w:rPr>
                <w:rFonts w:cs="Tahoma"/>
              </w:rPr>
              <w:t>CAL do Project Server</w:t>
            </w:r>
          </w:p>
        </w:tc>
        <w:tc>
          <w:tcPr>
            <w:tcW w:w="4334" w:type="dxa"/>
            <w:tcBorders>
              <w:top w:val="single" w:sz="8" w:space="0" w:color="auto"/>
              <w:left w:val="nil"/>
              <w:bottom w:val="single" w:sz="8" w:space="0" w:color="auto"/>
              <w:right w:val="single" w:sz="8" w:space="0" w:color="auto"/>
            </w:tcBorders>
            <w:vAlign w:val="center"/>
          </w:tcPr>
          <w:p w14:paraId="5085BEF0" w14:textId="77777777" w:rsidR="00454646" w:rsidRPr="00AE656A" w:rsidRDefault="00454646" w:rsidP="00346F4B">
            <w:pPr>
              <w:numPr>
                <w:ilvl w:val="0"/>
                <w:numId w:val="37"/>
              </w:numPr>
              <w:spacing w:before="60" w:after="60"/>
              <w:rPr>
                <w:rFonts w:cs="Tahoma"/>
                <w:color w:val="000000" w:themeColor="text1"/>
              </w:rPr>
            </w:pPr>
            <w:r w:rsidRPr="00AE656A">
              <w:rPr>
                <w:rFonts w:cs="Tahoma"/>
                <w:color w:val="000000" w:themeColor="text1"/>
              </w:rPr>
              <w:t>Project Online</w:t>
            </w:r>
          </w:p>
        </w:tc>
      </w:tr>
      <w:tr w:rsidR="00454646" w:rsidRPr="00AE656A" w14:paraId="5085BEF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85BEF2" w14:textId="77777777" w:rsidR="00454646" w:rsidRPr="00AE656A" w:rsidRDefault="00454646" w:rsidP="00B1054F">
            <w:pPr>
              <w:spacing w:before="60" w:after="60"/>
              <w:ind w:left="144"/>
              <w:rPr>
                <w:rFonts w:cs="Tahoma"/>
              </w:rPr>
            </w:pPr>
            <w:r w:rsidRPr="00AE656A">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5085BEF3" w14:textId="77777777" w:rsidR="00454646" w:rsidRPr="00AE656A" w:rsidRDefault="00454646" w:rsidP="00346F4B">
            <w:pPr>
              <w:numPr>
                <w:ilvl w:val="0"/>
                <w:numId w:val="37"/>
              </w:numPr>
              <w:spacing w:before="60" w:after="60"/>
              <w:rPr>
                <w:rFonts w:cs="Tahoma"/>
                <w:color w:val="000000" w:themeColor="text1"/>
              </w:rPr>
            </w:pPr>
            <w:r w:rsidRPr="00AE656A">
              <w:rPr>
                <w:rFonts w:cs="Tahoma"/>
                <w:color w:val="000000" w:themeColor="text1"/>
              </w:rPr>
              <w:t>Visio Pro para Office 365</w:t>
            </w:r>
          </w:p>
        </w:tc>
      </w:tr>
      <w:tr w:rsidR="00B1054F" w:rsidRPr="00AE656A" w14:paraId="5085BEF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85BEF5" w14:textId="77777777" w:rsidR="00B1054F" w:rsidRPr="00AE656A" w:rsidRDefault="00B1054F" w:rsidP="00B1054F">
            <w:pPr>
              <w:spacing w:before="60" w:after="60"/>
              <w:ind w:left="144"/>
              <w:rPr>
                <w:rFonts w:cs="Tahoma"/>
              </w:rPr>
            </w:pPr>
            <w:r w:rsidRPr="00AE656A">
              <w:rPr>
                <w:rFonts w:cs="Tahoma"/>
              </w:rPr>
              <w:t xml:space="preserve">Atualização do Windows Pro </w:t>
            </w:r>
          </w:p>
        </w:tc>
        <w:tc>
          <w:tcPr>
            <w:tcW w:w="4334" w:type="dxa"/>
            <w:tcBorders>
              <w:top w:val="single" w:sz="8" w:space="0" w:color="auto"/>
              <w:left w:val="nil"/>
              <w:bottom w:val="single" w:sz="8" w:space="0" w:color="auto"/>
              <w:right w:val="single" w:sz="8" w:space="0" w:color="auto"/>
            </w:tcBorders>
            <w:vAlign w:val="center"/>
          </w:tcPr>
          <w:p w14:paraId="5085BEF6" w14:textId="77777777" w:rsidR="00B1054F" w:rsidRPr="00AE656A" w:rsidRDefault="00B1054F" w:rsidP="00346F4B">
            <w:pPr>
              <w:numPr>
                <w:ilvl w:val="0"/>
                <w:numId w:val="37"/>
              </w:numPr>
              <w:spacing w:before="60" w:after="60"/>
              <w:rPr>
                <w:rFonts w:cs="Tahoma"/>
                <w:color w:val="000000"/>
                <w:szCs w:val="18"/>
              </w:rPr>
            </w:pPr>
            <w:r w:rsidRPr="00AE656A">
              <w:rPr>
                <w:rFonts w:cs="Tahoma"/>
                <w:color w:val="000000" w:themeColor="text1"/>
              </w:rPr>
              <w:t>Windows Virtual Desktop Access</w:t>
            </w:r>
          </w:p>
        </w:tc>
      </w:tr>
      <w:tr w:rsidR="00B1054F" w:rsidRPr="00AE656A" w14:paraId="5085BEF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85BEF8" w14:textId="77777777" w:rsidR="00B1054F" w:rsidRPr="00AE656A" w:rsidRDefault="00B1054F" w:rsidP="00B1054F">
            <w:pPr>
              <w:spacing w:before="60" w:after="60"/>
              <w:ind w:left="144"/>
              <w:rPr>
                <w:rFonts w:cs="Tahoma"/>
              </w:rPr>
            </w:pPr>
            <w:r w:rsidRPr="00AE656A">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5085BEF9" w14:textId="77777777" w:rsidR="00B1054F" w:rsidRPr="00AE656A" w:rsidRDefault="00B1054F" w:rsidP="00346F4B">
            <w:pPr>
              <w:numPr>
                <w:ilvl w:val="0"/>
                <w:numId w:val="37"/>
              </w:numPr>
              <w:spacing w:before="60" w:after="60"/>
              <w:rPr>
                <w:rFonts w:cs="Tahoma"/>
                <w:color w:val="000000"/>
                <w:szCs w:val="18"/>
              </w:rPr>
            </w:pPr>
            <w:r w:rsidRPr="00AE656A">
              <w:rPr>
                <w:rFonts w:cs="Tahoma"/>
                <w:color w:val="000000" w:themeColor="text1"/>
              </w:rPr>
              <w:t>Licença de Assinatura do Windows Companion</w:t>
            </w:r>
          </w:p>
        </w:tc>
      </w:tr>
      <w:tr w:rsidR="00B1054F" w:rsidRPr="00AE656A" w14:paraId="5085BEF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85BEFB" w14:textId="77777777" w:rsidR="00B1054F" w:rsidRPr="00AE656A" w:rsidRDefault="00B1054F" w:rsidP="00B1054F">
            <w:pPr>
              <w:spacing w:before="60" w:after="60"/>
              <w:ind w:left="144"/>
              <w:rPr>
                <w:rFonts w:cs="Tahoma"/>
              </w:rPr>
            </w:pPr>
            <w:r w:rsidRPr="00AE656A">
              <w:rPr>
                <w:rFonts w:cs="Tahoma"/>
              </w:rPr>
              <w:lastRenderedPageBreak/>
              <w:t>Atualização do Windows Pro</w:t>
            </w:r>
          </w:p>
        </w:tc>
        <w:tc>
          <w:tcPr>
            <w:tcW w:w="4334" w:type="dxa"/>
            <w:tcBorders>
              <w:top w:val="single" w:sz="8" w:space="0" w:color="auto"/>
              <w:left w:val="nil"/>
              <w:bottom w:val="single" w:sz="8" w:space="0" w:color="auto"/>
              <w:right w:val="single" w:sz="8" w:space="0" w:color="auto"/>
            </w:tcBorders>
            <w:vAlign w:val="center"/>
          </w:tcPr>
          <w:p w14:paraId="5085BEFC" w14:textId="77777777" w:rsidR="00B1054F" w:rsidRPr="00AE656A" w:rsidRDefault="00B1054F" w:rsidP="00346F4B">
            <w:pPr>
              <w:numPr>
                <w:ilvl w:val="0"/>
                <w:numId w:val="37"/>
              </w:numPr>
              <w:spacing w:before="60" w:after="60"/>
              <w:rPr>
                <w:rFonts w:cs="Tahoma"/>
                <w:color w:val="000000"/>
                <w:szCs w:val="18"/>
              </w:rPr>
            </w:pPr>
            <w:r w:rsidRPr="00AE656A">
              <w:rPr>
                <w:rFonts w:cs="Tahoma"/>
                <w:color w:val="000000" w:themeColor="text1"/>
              </w:rPr>
              <w:t>Licença de Assinatura do Windows Companion</w:t>
            </w:r>
          </w:p>
        </w:tc>
      </w:tr>
    </w:tbl>
    <w:p w14:paraId="5085BEFE" w14:textId="77777777" w:rsidR="00456002" w:rsidRPr="00BA0124" w:rsidRDefault="00456002" w:rsidP="00456002">
      <w:pPr>
        <w:tabs>
          <w:tab w:val="left" w:pos="360"/>
        </w:tabs>
        <w:ind w:left="720"/>
        <w:rPr>
          <w:sz w:val="16"/>
          <w:szCs w:val="16"/>
        </w:rPr>
      </w:pPr>
      <w:r w:rsidRPr="00BA0124">
        <w:rPr>
          <w:rFonts w:cs="Tahoma"/>
          <w:i/>
          <w:sz w:val="16"/>
          <w:szCs w:val="16"/>
        </w:rPr>
        <w:t>* Requer Bridge do Pacote de CALs adequado. Para obter mais informações sobre o Bridge do Pacote de CALs, consulte a seção de notas do produto neste documento.</w:t>
      </w:r>
    </w:p>
    <w:p w14:paraId="5085BEFF" w14:textId="77777777" w:rsidR="00456002" w:rsidRPr="00AE656A" w:rsidRDefault="00456002" w:rsidP="00456002">
      <w:pPr>
        <w:tabs>
          <w:tab w:val="left" w:pos="360"/>
        </w:tabs>
        <w:ind w:left="720"/>
      </w:pPr>
    </w:p>
    <w:p w14:paraId="5085BF00" w14:textId="77777777" w:rsidR="00456002" w:rsidRPr="00AE656A" w:rsidRDefault="00456002" w:rsidP="00366502">
      <w:r w:rsidRPr="00AE656A">
        <w:rPr>
          <w:rFonts w:cs="Tahoma"/>
          <w:szCs w:val="20"/>
        </w:rPr>
        <w:t>Outras Transições podem ser adicionadas a critério da Microsoft.</w:t>
      </w:r>
      <w:r w:rsidR="00C251DD" w:rsidRPr="00AE656A">
        <w:rPr>
          <w:rFonts w:cs="Tahoma"/>
          <w:szCs w:val="20"/>
        </w:rPr>
        <w:t xml:space="preserve"> </w:t>
      </w:r>
      <w:r w:rsidRPr="00AE656A">
        <w:rPr>
          <w:rFonts w:cs="Tahoma"/>
          <w:szCs w:val="20"/>
        </w:rPr>
        <w:t>Valores adicionais e requisitos de licença podem ser aplicáveis.</w:t>
      </w:r>
      <w:r w:rsidR="00C251DD" w:rsidRPr="00AE656A">
        <w:rPr>
          <w:rFonts w:cs="Tahoma"/>
          <w:szCs w:val="20"/>
        </w:rPr>
        <w:t xml:space="preserve"> </w:t>
      </w:r>
    </w:p>
    <w:p w14:paraId="5085BF01" w14:textId="77777777" w:rsidR="00456002" w:rsidRPr="00AE656A" w:rsidRDefault="00456002" w:rsidP="00366502">
      <w:pPr>
        <w:outlineLvl w:val="2"/>
      </w:pPr>
    </w:p>
    <w:p w14:paraId="5085BF02" w14:textId="77777777" w:rsidR="00456002" w:rsidRPr="00AE656A" w:rsidRDefault="00456002" w:rsidP="0055442E">
      <w:pPr>
        <w:keepNext/>
        <w:tabs>
          <w:tab w:val="num" w:pos="720"/>
        </w:tabs>
        <w:spacing w:after="60"/>
        <w:outlineLvl w:val="3"/>
      </w:pPr>
      <w:r w:rsidRPr="00AE656A">
        <w:rPr>
          <w:rFonts w:cs="Tahoma"/>
          <w:b/>
          <w:szCs w:val="20"/>
        </w:rPr>
        <w:t>Pedidos de adequação (“true-up”) ou anuais dos Serviços Online</w:t>
      </w:r>
      <w:r w:rsidRPr="00AE656A">
        <w:rPr>
          <w:rFonts w:eastAsia="Times New Roman" w:cs="Tahoma"/>
          <w:b/>
          <w:sz w:val="22"/>
          <w:szCs w:val="20"/>
        </w:rPr>
        <w:t xml:space="preserve"> </w:t>
      </w:r>
    </w:p>
    <w:p w14:paraId="5085BF03" w14:textId="77777777" w:rsidR="00456002" w:rsidRPr="00AE656A" w:rsidRDefault="00456002" w:rsidP="00366502">
      <w:r w:rsidRPr="00AE656A">
        <w:rPr>
          <w:rFonts w:cs="Tahoma"/>
          <w:b/>
          <w:szCs w:val="20"/>
        </w:rPr>
        <w:t>Observação:</w:t>
      </w:r>
      <w:r w:rsidRPr="00AE656A">
        <w:rPr>
          <w:rFonts w:cs="Tahoma"/>
          <w:szCs w:val="20"/>
        </w:rPr>
        <w:t xml:space="preserve"> O seguinte se aplica aos clientes do Registro Enterprise e Enterprise Subscription qualificados para fazerem pedidos de adequação (“true-up”) ou anuais dos serviços online.</w:t>
      </w:r>
      <w:r w:rsidR="00C251DD" w:rsidRPr="00AE656A">
        <w:rPr>
          <w:rFonts w:cs="Tahoma"/>
          <w:szCs w:val="20"/>
        </w:rPr>
        <w:t xml:space="preserve"> </w:t>
      </w:r>
      <w:r w:rsidRPr="00AE656A">
        <w:rPr>
          <w:rFonts w:cs="Tahoma"/>
          <w:szCs w:val="20"/>
        </w:rPr>
        <w:t>Os clientes que tiverem dúvidas sobre sua qualificação para fazer pedidos de adequação (“true-up”) ou anuais dos serviços online devem entrar em contato com o Consultor de Software, Revendedor ou Gerente de Conta Microsoft para obter mais informações.</w:t>
      </w:r>
    </w:p>
    <w:p w14:paraId="5085BF04" w14:textId="77777777" w:rsidR="00456002" w:rsidRPr="00AE656A" w:rsidRDefault="00456002" w:rsidP="00366502"/>
    <w:p w14:paraId="5085BF05" w14:textId="77777777" w:rsidR="00456002" w:rsidRPr="00AE656A" w:rsidRDefault="00456002" w:rsidP="00366502">
      <w:r w:rsidRPr="00AE656A">
        <w:rPr>
          <w:rFonts w:cs="Tahoma"/>
          <w:szCs w:val="20"/>
        </w:rPr>
        <w:t xml:space="preserve">Os seguintes Serviços Online estão qualificados para pedido de adequação (“true-up”) ou anual de Serviços Online: </w:t>
      </w:r>
    </w:p>
    <w:p w14:paraId="5085BF06" w14:textId="77777777" w:rsidR="00456002" w:rsidRPr="00AE656A" w:rsidRDefault="00456002" w:rsidP="005544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E656A" w14:paraId="5085BF08" w14:textId="77777777" w:rsidTr="005C647E">
        <w:trPr>
          <w:trHeight w:val="80"/>
          <w:tblHeader/>
        </w:trPr>
        <w:tc>
          <w:tcPr>
            <w:tcW w:w="5000" w:type="pct"/>
            <w:gridSpan w:val="2"/>
            <w:shd w:val="clear" w:color="auto" w:fill="FABF8F"/>
          </w:tcPr>
          <w:p w14:paraId="5085BF07" w14:textId="77777777" w:rsidR="00456002" w:rsidRPr="00AE656A" w:rsidRDefault="00456002" w:rsidP="005C647E">
            <w:pPr>
              <w:jc w:val="center"/>
              <w:rPr>
                <w:rFonts w:cs="Tahoma"/>
                <w:b/>
              </w:rPr>
            </w:pPr>
            <w:r w:rsidRPr="00AE656A">
              <w:rPr>
                <w:rFonts w:cs="Tahoma"/>
                <w:b/>
              </w:rPr>
              <w:t>Serviços Online</w:t>
            </w:r>
          </w:p>
        </w:tc>
      </w:tr>
      <w:tr w:rsidR="00456002" w:rsidRPr="00AE656A" w14:paraId="5085BF23" w14:textId="77777777" w:rsidTr="005C647E">
        <w:trPr>
          <w:trHeight w:val="219"/>
        </w:trPr>
        <w:tc>
          <w:tcPr>
            <w:tcW w:w="2603" w:type="pct"/>
          </w:tcPr>
          <w:p w14:paraId="5085BF09" w14:textId="77777777" w:rsidR="00456002" w:rsidRPr="00AE656A" w:rsidRDefault="00456002" w:rsidP="00346F4B">
            <w:pPr>
              <w:numPr>
                <w:ilvl w:val="0"/>
                <w:numId w:val="38"/>
              </w:numPr>
              <w:spacing w:before="80"/>
              <w:ind w:left="1265" w:hanging="985"/>
              <w:jc w:val="both"/>
            </w:pPr>
            <w:r w:rsidRPr="00AE656A">
              <w:rPr>
                <w:rFonts w:cs="Tahoma"/>
              </w:rPr>
              <w:t>Quiosque do Exchange Online*</w:t>
            </w:r>
          </w:p>
          <w:p w14:paraId="5085BF0A" w14:textId="77777777" w:rsidR="00456002" w:rsidRPr="00AE656A" w:rsidRDefault="00456002" w:rsidP="00346F4B">
            <w:pPr>
              <w:numPr>
                <w:ilvl w:val="0"/>
                <w:numId w:val="38"/>
              </w:numPr>
              <w:spacing w:before="80"/>
              <w:ind w:left="1265" w:hanging="985"/>
              <w:jc w:val="both"/>
            </w:pPr>
            <w:r w:rsidRPr="00AE656A">
              <w:rPr>
                <w:rFonts w:cs="Tahoma"/>
              </w:rPr>
              <w:t>Exchange Online Plano 1*</w:t>
            </w:r>
          </w:p>
          <w:p w14:paraId="5085BF0B" w14:textId="77777777" w:rsidR="00456002" w:rsidRPr="00AE656A" w:rsidRDefault="00456002" w:rsidP="00346F4B">
            <w:pPr>
              <w:numPr>
                <w:ilvl w:val="0"/>
                <w:numId w:val="38"/>
              </w:numPr>
              <w:spacing w:before="80"/>
              <w:ind w:left="1265" w:hanging="985"/>
              <w:jc w:val="both"/>
            </w:pPr>
            <w:r w:rsidRPr="00AE656A">
              <w:rPr>
                <w:rFonts w:cs="Tahoma"/>
              </w:rPr>
              <w:t>Exchange Online Plano 2*</w:t>
            </w:r>
          </w:p>
          <w:p w14:paraId="5085BF0C" w14:textId="77777777" w:rsidR="00456002" w:rsidRPr="00AE656A" w:rsidRDefault="00456002" w:rsidP="00346F4B">
            <w:pPr>
              <w:numPr>
                <w:ilvl w:val="0"/>
                <w:numId w:val="38"/>
              </w:numPr>
              <w:spacing w:before="80"/>
              <w:ind w:left="1265" w:hanging="985"/>
              <w:jc w:val="both"/>
            </w:pPr>
            <w:r w:rsidRPr="00AE656A">
              <w:rPr>
                <w:rFonts w:cs="Tahoma"/>
              </w:rPr>
              <w:t>Lync Online Plano 1*</w:t>
            </w:r>
          </w:p>
          <w:p w14:paraId="5085BF0D" w14:textId="77777777" w:rsidR="00456002" w:rsidRPr="00AE656A" w:rsidRDefault="00456002" w:rsidP="00346F4B">
            <w:pPr>
              <w:numPr>
                <w:ilvl w:val="0"/>
                <w:numId w:val="38"/>
              </w:numPr>
              <w:spacing w:before="80"/>
              <w:ind w:left="1265" w:hanging="985"/>
              <w:jc w:val="both"/>
            </w:pPr>
            <w:r w:rsidRPr="00AE656A">
              <w:rPr>
                <w:rFonts w:cs="Tahoma"/>
              </w:rPr>
              <w:t>Lync Online Plano 2*</w:t>
            </w:r>
          </w:p>
          <w:p w14:paraId="5085BF0E" w14:textId="77777777" w:rsidR="00E77288" w:rsidRPr="00AE656A" w:rsidRDefault="00E77288" w:rsidP="00346F4B">
            <w:pPr>
              <w:numPr>
                <w:ilvl w:val="0"/>
                <w:numId w:val="38"/>
              </w:numPr>
              <w:spacing w:before="80"/>
              <w:ind w:left="1265" w:hanging="985"/>
              <w:jc w:val="both"/>
            </w:pPr>
            <w:r w:rsidRPr="00AE656A">
              <w:rPr>
                <w:rFonts w:cs="Tahoma"/>
              </w:rPr>
              <w:t>Lync Online Plano 3*</w:t>
            </w:r>
          </w:p>
          <w:p w14:paraId="5085BF0F" w14:textId="77777777" w:rsidR="00456002" w:rsidRPr="00AE656A" w:rsidRDefault="00456002" w:rsidP="00346F4B">
            <w:pPr>
              <w:numPr>
                <w:ilvl w:val="0"/>
                <w:numId w:val="38"/>
              </w:numPr>
              <w:spacing w:before="80"/>
              <w:ind w:left="1265" w:hanging="985"/>
              <w:jc w:val="both"/>
            </w:pPr>
            <w:r w:rsidRPr="00AE656A">
              <w:rPr>
                <w:rFonts w:cs="Tahoma"/>
              </w:rPr>
              <w:t>Office 365 (Enterprise K1)*</w:t>
            </w:r>
          </w:p>
          <w:p w14:paraId="5085BF10" w14:textId="77777777" w:rsidR="00456002" w:rsidRPr="00AE656A" w:rsidRDefault="00456002" w:rsidP="00346F4B">
            <w:pPr>
              <w:numPr>
                <w:ilvl w:val="0"/>
                <w:numId w:val="38"/>
              </w:numPr>
              <w:spacing w:before="80"/>
              <w:ind w:left="1265" w:hanging="985"/>
              <w:jc w:val="both"/>
            </w:pPr>
            <w:r w:rsidRPr="00AE656A">
              <w:rPr>
                <w:rFonts w:cs="Tahoma"/>
              </w:rPr>
              <w:t>Office 365 (Enterprise K2)*</w:t>
            </w:r>
          </w:p>
          <w:p w14:paraId="5085BF11" w14:textId="77777777" w:rsidR="00456002" w:rsidRPr="00AE656A" w:rsidRDefault="00456002" w:rsidP="00346F4B">
            <w:pPr>
              <w:numPr>
                <w:ilvl w:val="0"/>
                <w:numId w:val="38"/>
              </w:numPr>
              <w:spacing w:before="80"/>
              <w:ind w:left="1265" w:hanging="985"/>
              <w:jc w:val="both"/>
            </w:pPr>
            <w:r w:rsidRPr="00AE656A">
              <w:rPr>
                <w:rFonts w:cs="Tahoma"/>
              </w:rPr>
              <w:t>Office 365 (Enterprise E1)</w:t>
            </w:r>
          </w:p>
          <w:p w14:paraId="5085BF12" w14:textId="77777777" w:rsidR="00456002" w:rsidRPr="00AE656A" w:rsidRDefault="00456002" w:rsidP="00346F4B">
            <w:pPr>
              <w:numPr>
                <w:ilvl w:val="0"/>
                <w:numId w:val="38"/>
              </w:numPr>
              <w:spacing w:before="80"/>
              <w:ind w:left="1265" w:hanging="985"/>
              <w:jc w:val="both"/>
            </w:pPr>
            <w:r w:rsidRPr="00AE656A">
              <w:rPr>
                <w:rFonts w:cs="Tahoma"/>
              </w:rPr>
              <w:t>Office 365 (Enterprise E2)</w:t>
            </w:r>
          </w:p>
          <w:p w14:paraId="5085BF13" w14:textId="77777777" w:rsidR="00456002" w:rsidRPr="00AE656A" w:rsidRDefault="00456002" w:rsidP="00346F4B">
            <w:pPr>
              <w:numPr>
                <w:ilvl w:val="0"/>
                <w:numId w:val="38"/>
              </w:numPr>
              <w:spacing w:before="80"/>
              <w:ind w:left="1265" w:hanging="985"/>
              <w:jc w:val="both"/>
            </w:pPr>
            <w:r w:rsidRPr="00AE656A">
              <w:rPr>
                <w:rFonts w:cs="Tahoma"/>
              </w:rPr>
              <w:t>Office 365 (Enterprise E3)</w:t>
            </w:r>
          </w:p>
          <w:p w14:paraId="5085BF14" w14:textId="77777777" w:rsidR="00456002" w:rsidRPr="00AE656A" w:rsidRDefault="00456002" w:rsidP="00346F4B">
            <w:pPr>
              <w:numPr>
                <w:ilvl w:val="0"/>
                <w:numId w:val="38"/>
              </w:numPr>
              <w:spacing w:before="80"/>
              <w:ind w:left="1265" w:hanging="985"/>
              <w:jc w:val="both"/>
              <w:rPr>
                <w:rFonts w:cs="Tahoma"/>
              </w:rPr>
            </w:pPr>
            <w:r w:rsidRPr="00AE656A">
              <w:rPr>
                <w:rFonts w:cs="Tahoma"/>
              </w:rPr>
              <w:t>Office 365 (Enterprise E4)</w:t>
            </w:r>
          </w:p>
        </w:tc>
        <w:tc>
          <w:tcPr>
            <w:tcW w:w="2397" w:type="pct"/>
          </w:tcPr>
          <w:p w14:paraId="5085BF15" w14:textId="77777777" w:rsidR="00A32052" w:rsidRPr="00AE656A" w:rsidRDefault="00A32052" w:rsidP="00346F4B">
            <w:pPr>
              <w:numPr>
                <w:ilvl w:val="0"/>
                <w:numId w:val="38"/>
              </w:numPr>
              <w:spacing w:before="80"/>
              <w:ind w:left="692"/>
              <w:jc w:val="both"/>
            </w:pPr>
            <w:r w:rsidRPr="00AE656A">
              <w:rPr>
                <w:rFonts w:cs="Tahoma"/>
                <w:color w:val="000000"/>
              </w:rPr>
              <w:t>Office 365 (Government G1)</w:t>
            </w:r>
          </w:p>
          <w:p w14:paraId="5085BF16" w14:textId="77777777" w:rsidR="00A32052" w:rsidRPr="00AE656A" w:rsidRDefault="00A32052" w:rsidP="00346F4B">
            <w:pPr>
              <w:numPr>
                <w:ilvl w:val="0"/>
                <w:numId w:val="38"/>
              </w:numPr>
              <w:spacing w:before="80"/>
              <w:ind w:left="692"/>
              <w:jc w:val="both"/>
            </w:pPr>
            <w:r w:rsidRPr="00AE656A">
              <w:rPr>
                <w:rFonts w:cs="Tahoma"/>
                <w:color w:val="000000"/>
              </w:rPr>
              <w:t>Office 365 (Government G2)</w:t>
            </w:r>
          </w:p>
          <w:p w14:paraId="5085BF17" w14:textId="77777777" w:rsidR="00A32052" w:rsidRPr="00AE656A" w:rsidRDefault="00A32052" w:rsidP="00346F4B">
            <w:pPr>
              <w:numPr>
                <w:ilvl w:val="0"/>
                <w:numId w:val="38"/>
              </w:numPr>
              <w:spacing w:before="80"/>
              <w:ind w:left="692"/>
              <w:jc w:val="both"/>
            </w:pPr>
            <w:r w:rsidRPr="00AE656A">
              <w:rPr>
                <w:rFonts w:cs="Tahoma"/>
                <w:color w:val="000000"/>
              </w:rPr>
              <w:t>Office 365 (Government G3)</w:t>
            </w:r>
          </w:p>
          <w:p w14:paraId="5085BF18" w14:textId="77777777" w:rsidR="00A32052" w:rsidRPr="00AE656A" w:rsidRDefault="00A32052" w:rsidP="00346F4B">
            <w:pPr>
              <w:numPr>
                <w:ilvl w:val="0"/>
                <w:numId w:val="38"/>
              </w:numPr>
              <w:spacing w:before="80"/>
              <w:ind w:left="692"/>
              <w:jc w:val="both"/>
            </w:pPr>
            <w:r w:rsidRPr="00AE656A">
              <w:rPr>
                <w:rFonts w:cs="Tahoma"/>
                <w:color w:val="000000"/>
              </w:rPr>
              <w:t>Office 365 (Government G4)</w:t>
            </w:r>
          </w:p>
          <w:p w14:paraId="5085BF19" w14:textId="77777777" w:rsidR="00456002" w:rsidRPr="00AE656A" w:rsidRDefault="00456002" w:rsidP="00346F4B">
            <w:pPr>
              <w:numPr>
                <w:ilvl w:val="0"/>
                <w:numId w:val="38"/>
              </w:numPr>
              <w:spacing w:before="80"/>
              <w:ind w:left="692"/>
              <w:jc w:val="both"/>
            </w:pPr>
            <w:r w:rsidRPr="00AE656A">
              <w:rPr>
                <w:rFonts w:cs="Tahoma"/>
                <w:color w:val="000000"/>
              </w:rPr>
              <w:t>Office Web Applications*</w:t>
            </w:r>
          </w:p>
          <w:p w14:paraId="5085BF1A" w14:textId="77777777" w:rsidR="00454646" w:rsidRPr="00AE656A" w:rsidRDefault="00454646" w:rsidP="00346F4B">
            <w:pPr>
              <w:numPr>
                <w:ilvl w:val="0"/>
                <w:numId w:val="38"/>
              </w:numPr>
              <w:spacing w:before="80"/>
              <w:ind w:left="692"/>
              <w:jc w:val="both"/>
            </w:pPr>
            <w:r w:rsidRPr="00AE656A">
              <w:rPr>
                <w:rFonts w:cs="Tahoma"/>
                <w:color w:val="000000"/>
              </w:rPr>
              <w:t>Project Pro para Office 365*</w:t>
            </w:r>
          </w:p>
          <w:p w14:paraId="5085BF1B" w14:textId="77777777" w:rsidR="00454646" w:rsidRPr="00AE656A" w:rsidRDefault="00454646" w:rsidP="00346F4B">
            <w:pPr>
              <w:numPr>
                <w:ilvl w:val="0"/>
                <w:numId w:val="38"/>
              </w:numPr>
              <w:spacing w:before="80"/>
              <w:ind w:left="692"/>
              <w:jc w:val="both"/>
            </w:pPr>
            <w:r w:rsidRPr="00AE656A">
              <w:rPr>
                <w:rFonts w:cs="Tahoma"/>
                <w:color w:val="000000"/>
              </w:rPr>
              <w:t>Project Online*</w:t>
            </w:r>
          </w:p>
          <w:p w14:paraId="5085BF1C" w14:textId="77777777" w:rsidR="00456002" w:rsidRPr="00AE656A" w:rsidRDefault="00456002" w:rsidP="00346F4B">
            <w:pPr>
              <w:numPr>
                <w:ilvl w:val="0"/>
                <w:numId w:val="38"/>
              </w:numPr>
              <w:spacing w:before="80"/>
              <w:ind w:left="692"/>
              <w:jc w:val="both"/>
            </w:pPr>
            <w:r w:rsidRPr="00AE656A">
              <w:rPr>
                <w:rFonts w:cs="Tahoma"/>
                <w:color w:val="000000"/>
              </w:rPr>
              <w:t>SharePoint Online Plano 1*</w:t>
            </w:r>
          </w:p>
          <w:p w14:paraId="5085BF1D" w14:textId="77777777" w:rsidR="00456002" w:rsidRPr="00AE656A" w:rsidRDefault="00456002" w:rsidP="00346F4B">
            <w:pPr>
              <w:numPr>
                <w:ilvl w:val="0"/>
                <w:numId w:val="38"/>
              </w:numPr>
              <w:spacing w:before="80"/>
              <w:ind w:left="692"/>
              <w:jc w:val="both"/>
            </w:pPr>
            <w:r w:rsidRPr="00AE656A">
              <w:rPr>
                <w:rFonts w:cs="Tahoma"/>
                <w:color w:val="000000"/>
              </w:rPr>
              <w:t>SharePoint Online Plano 2*</w:t>
            </w:r>
          </w:p>
          <w:p w14:paraId="5085BF1E" w14:textId="77777777" w:rsidR="00456002" w:rsidRPr="00AE656A" w:rsidRDefault="00456002" w:rsidP="00346F4B">
            <w:pPr>
              <w:numPr>
                <w:ilvl w:val="0"/>
                <w:numId w:val="38"/>
              </w:numPr>
              <w:spacing w:before="80"/>
              <w:ind w:left="692"/>
              <w:jc w:val="both"/>
            </w:pPr>
            <w:r w:rsidRPr="00AE656A">
              <w:rPr>
                <w:rFonts w:cs="Tahoma"/>
                <w:color w:val="000000"/>
              </w:rPr>
              <w:t>Acesso para Parceiros do SharePoint Online*</w:t>
            </w:r>
          </w:p>
          <w:p w14:paraId="5085BF1F" w14:textId="77777777" w:rsidR="00454646" w:rsidRPr="00AE656A" w:rsidRDefault="00454646" w:rsidP="00346F4B">
            <w:pPr>
              <w:numPr>
                <w:ilvl w:val="0"/>
                <w:numId w:val="38"/>
              </w:numPr>
              <w:spacing w:before="80"/>
              <w:ind w:left="692"/>
              <w:jc w:val="both"/>
            </w:pPr>
            <w:r w:rsidRPr="00AE656A">
              <w:rPr>
                <w:rFonts w:cs="Tahoma"/>
                <w:color w:val="000000"/>
              </w:rPr>
              <w:t>Visio Pro para Office 365*</w:t>
            </w:r>
          </w:p>
          <w:p w14:paraId="5085BF20" w14:textId="77777777" w:rsidR="00456002" w:rsidRPr="00AE656A" w:rsidRDefault="00456002" w:rsidP="00346F4B">
            <w:pPr>
              <w:numPr>
                <w:ilvl w:val="0"/>
                <w:numId w:val="38"/>
              </w:numPr>
              <w:spacing w:before="80"/>
              <w:ind w:left="692"/>
              <w:jc w:val="both"/>
            </w:pPr>
            <w:r w:rsidRPr="00AE656A">
              <w:rPr>
                <w:rFonts w:cs="Tahoma"/>
                <w:color w:val="000000"/>
              </w:rPr>
              <w:t>Windows Intune</w:t>
            </w:r>
          </w:p>
          <w:p w14:paraId="5085BF21" w14:textId="77777777" w:rsidR="00456002" w:rsidRPr="00AE656A" w:rsidRDefault="00BD6C2C" w:rsidP="00346F4B">
            <w:pPr>
              <w:numPr>
                <w:ilvl w:val="0"/>
                <w:numId w:val="38"/>
              </w:numPr>
              <w:spacing w:before="80"/>
              <w:ind w:left="692"/>
              <w:jc w:val="both"/>
            </w:pPr>
            <w:r w:rsidRPr="00AE656A">
              <w:rPr>
                <w:rFonts w:cs="Tahoma"/>
                <w:color w:val="000000"/>
              </w:rPr>
              <w:t>Complemento do Windows Intune*, **</w:t>
            </w:r>
          </w:p>
          <w:p w14:paraId="5085BF22" w14:textId="77777777" w:rsidR="00F27B29" w:rsidRPr="00AE656A" w:rsidRDefault="00F27B29" w:rsidP="00346F4B">
            <w:pPr>
              <w:numPr>
                <w:ilvl w:val="0"/>
                <w:numId w:val="38"/>
              </w:numPr>
              <w:spacing w:before="80"/>
              <w:ind w:left="692"/>
              <w:jc w:val="both"/>
              <w:rPr>
                <w:rFonts w:cs="Tahoma"/>
              </w:rPr>
            </w:pPr>
            <w:r w:rsidRPr="00AE656A">
              <w:rPr>
                <w:rFonts w:cs="Tahoma"/>
                <w:color w:val="000000"/>
              </w:rPr>
              <w:t>Yammer Enterprise*</w:t>
            </w:r>
          </w:p>
        </w:tc>
      </w:tr>
    </w:tbl>
    <w:p w14:paraId="5085BF24" w14:textId="77777777" w:rsidR="00456002" w:rsidRPr="00BA0124" w:rsidRDefault="00456002" w:rsidP="00456002">
      <w:pPr>
        <w:tabs>
          <w:tab w:val="left" w:pos="360"/>
        </w:tabs>
        <w:ind w:left="720"/>
        <w:rPr>
          <w:sz w:val="16"/>
          <w:szCs w:val="16"/>
        </w:rPr>
      </w:pPr>
      <w:r w:rsidRPr="00BA0124">
        <w:rPr>
          <w:rFonts w:cs="Tahoma"/>
          <w:i/>
          <w:sz w:val="16"/>
          <w:szCs w:val="16"/>
        </w:rPr>
        <w:t>* Produto Adicional</w:t>
      </w:r>
    </w:p>
    <w:p w14:paraId="5085BF25" w14:textId="77777777" w:rsidR="00456002" w:rsidRPr="00BA0124" w:rsidRDefault="003929D1" w:rsidP="00456002">
      <w:pPr>
        <w:tabs>
          <w:tab w:val="left" w:pos="360"/>
        </w:tabs>
        <w:ind w:left="720"/>
        <w:rPr>
          <w:sz w:val="16"/>
          <w:szCs w:val="16"/>
        </w:rPr>
      </w:pPr>
      <w:r w:rsidRPr="00BA0124">
        <w:rPr>
          <w:rFonts w:cs="Tahoma"/>
          <w:i/>
          <w:sz w:val="16"/>
          <w:szCs w:val="16"/>
        </w:rPr>
        <w:t>** “Complemento do Windows Intune” é uma abreviação para Complemento do Windows Intune para System Center Configuration Manager e System Center Endpoint Protection (Por Usuário)</w:t>
      </w:r>
    </w:p>
    <w:p w14:paraId="5085BF26" w14:textId="77777777" w:rsidR="003929D1" w:rsidRDefault="003929D1" w:rsidP="00A12176">
      <w:pPr>
        <w:tabs>
          <w:tab w:val="left" w:pos="360"/>
        </w:tabs>
        <w:rPr>
          <w:sz w:val="16"/>
          <w:szCs w:val="16"/>
        </w:rPr>
      </w:pPr>
    </w:p>
    <w:p w14:paraId="5085BF27" w14:textId="77777777" w:rsidR="00BA0124" w:rsidRDefault="00BA0124" w:rsidP="00A12176">
      <w:pPr>
        <w:tabs>
          <w:tab w:val="left" w:pos="360"/>
        </w:tabs>
        <w:rPr>
          <w:sz w:val="16"/>
          <w:szCs w:val="16"/>
        </w:rPr>
      </w:pPr>
    </w:p>
    <w:p w14:paraId="5085BF28" w14:textId="77777777" w:rsidR="00BA0124" w:rsidRDefault="00BA0124" w:rsidP="00A12176">
      <w:pPr>
        <w:tabs>
          <w:tab w:val="left" w:pos="360"/>
        </w:tabs>
        <w:rPr>
          <w:sz w:val="16"/>
          <w:szCs w:val="16"/>
        </w:rPr>
      </w:pPr>
    </w:p>
    <w:p w14:paraId="5085BF29" w14:textId="77777777" w:rsidR="00BA0124" w:rsidRDefault="00BA0124" w:rsidP="00A12176">
      <w:pPr>
        <w:tabs>
          <w:tab w:val="left" w:pos="360"/>
        </w:tabs>
        <w:rPr>
          <w:sz w:val="16"/>
          <w:szCs w:val="16"/>
        </w:rPr>
      </w:pPr>
    </w:p>
    <w:p w14:paraId="5085BF2A" w14:textId="77777777" w:rsidR="00BA0124" w:rsidRDefault="00BA0124" w:rsidP="00A12176">
      <w:pPr>
        <w:tabs>
          <w:tab w:val="left" w:pos="360"/>
        </w:tabs>
        <w:rPr>
          <w:sz w:val="16"/>
          <w:szCs w:val="16"/>
        </w:rPr>
      </w:pPr>
    </w:p>
    <w:p w14:paraId="5085BF2B" w14:textId="77777777" w:rsidR="00BA0124" w:rsidRDefault="00BA0124" w:rsidP="00A12176">
      <w:pPr>
        <w:tabs>
          <w:tab w:val="left" w:pos="360"/>
        </w:tabs>
        <w:rPr>
          <w:sz w:val="16"/>
          <w:szCs w:val="16"/>
        </w:rPr>
      </w:pPr>
    </w:p>
    <w:p w14:paraId="5085BF2C" w14:textId="77777777" w:rsidR="00BA0124" w:rsidRDefault="00BA0124" w:rsidP="00A12176">
      <w:pPr>
        <w:tabs>
          <w:tab w:val="left" w:pos="360"/>
        </w:tabs>
        <w:rPr>
          <w:sz w:val="16"/>
          <w:szCs w:val="16"/>
        </w:rPr>
      </w:pPr>
    </w:p>
    <w:p w14:paraId="5085BF2D" w14:textId="77777777" w:rsidR="00BA0124" w:rsidRDefault="00BA0124" w:rsidP="00A12176">
      <w:pPr>
        <w:tabs>
          <w:tab w:val="left" w:pos="360"/>
        </w:tabs>
        <w:rPr>
          <w:sz w:val="16"/>
          <w:szCs w:val="16"/>
        </w:rPr>
      </w:pPr>
    </w:p>
    <w:p w14:paraId="5085BF2E" w14:textId="77777777" w:rsidR="00BA0124" w:rsidRDefault="00BA0124" w:rsidP="00A12176">
      <w:pPr>
        <w:tabs>
          <w:tab w:val="left" w:pos="360"/>
        </w:tabs>
        <w:rPr>
          <w:sz w:val="16"/>
          <w:szCs w:val="16"/>
        </w:rPr>
      </w:pPr>
    </w:p>
    <w:p w14:paraId="5085BF2F" w14:textId="77777777" w:rsidR="00BA0124" w:rsidRPr="00BA0124" w:rsidRDefault="00BA0124" w:rsidP="00A12176">
      <w:pPr>
        <w:tabs>
          <w:tab w:val="left" w:pos="360"/>
        </w:tabs>
        <w:rPr>
          <w:sz w:val="16"/>
          <w:szCs w:val="16"/>
        </w:rPr>
      </w:pPr>
    </w:p>
    <w:p w14:paraId="5085BF30" w14:textId="77777777" w:rsidR="00456002" w:rsidRPr="00AE656A" w:rsidRDefault="00456002" w:rsidP="001E7C5F">
      <w:pPr>
        <w:tabs>
          <w:tab w:val="left" w:pos="360"/>
        </w:tabs>
        <w:spacing w:after="60"/>
      </w:pPr>
      <w:r w:rsidRPr="00AE656A">
        <w:rPr>
          <w:rFonts w:cs="Tahoma"/>
          <w:b/>
          <w:szCs w:val="20"/>
        </w:rPr>
        <w:t>Reduções de Licença de Assinatura</w:t>
      </w:r>
    </w:p>
    <w:p w14:paraId="5085BF31" w14:textId="77777777" w:rsidR="00456002" w:rsidRPr="00AE656A" w:rsidRDefault="00456002" w:rsidP="00366502">
      <w:pPr>
        <w:tabs>
          <w:tab w:val="left" w:pos="360"/>
        </w:tabs>
      </w:pPr>
      <w:r w:rsidRPr="00AE656A">
        <w:rPr>
          <w:rFonts w:cs="Tahoma"/>
          <w:b/>
          <w:szCs w:val="20"/>
        </w:rPr>
        <w:t>Observação:</w:t>
      </w:r>
      <w:r w:rsidRPr="00AE656A">
        <w:rPr>
          <w:rFonts w:cs="Tahoma"/>
          <w:szCs w:val="20"/>
        </w:rPr>
        <w:t xml:space="preserve"> O seguinte se aplica aos clientes do Enterprise qualificados para informar reduções nas Licenças de assinatura.</w:t>
      </w:r>
      <w:r w:rsidR="00C251DD" w:rsidRPr="00AE656A">
        <w:rPr>
          <w:rFonts w:cs="Tahoma"/>
          <w:szCs w:val="20"/>
        </w:rPr>
        <w:t xml:space="preserve"> </w:t>
      </w:r>
      <w:r w:rsidRPr="00AE656A">
        <w:rPr>
          <w:rFonts w:cs="Tahoma"/>
          <w:szCs w:val="20"/>
        </w:rPr>
        <w:t>Os clientes que tiverem dúvidas sobre sua qualificação para informar reduções nas Licenças de assinatura devem entrar em contato com o Consultor de Software, Revendedor ou Gerente de Conta Microsoft para obter mais informações.</w:t>
      </w:r>
      <w:r w:rsidR="00C251DD" w:rsidRPr="00AE656A">
        <w:rPr>
          <w:rFonts w:cs="Tahoma"/>
          <w:szCs w:val="20"/>
        </w:rPr>
        <w:t xml:space="preserve"> </w:t>
      </w:r>
    </w:p>
    <w:p w14:paraId="5085BF32" w14:textId="77777777" w:rsidR="00456002" w:rsidRPr="00AE656A" w:rsidRDefault="00456002" w:rsidP="00366502">
      <w:pPr>
        <w:tabs>
          <w:tab w:val="left" w:pos="360"/>
        </w:tabs>
      </w:pPr>
    </w:p>
    <w:p w14:paraId="5085BF33" w14:textId="77777777" w:rsidR="00456002" w:rsidRPr="00AE656A" w:rsidRDefault="00456002" w:rsidP="00366502">
      <w:pPr>
        <w:tabs>
          <w:tab w:val="left" w:pos="360"/>
        </w:tabs>
      </w:pPr>
      <w:r w:rsidRPr="00AE656A">
        <w:rPr>
          <w:rFonts w:cs="Tahoma"/>
          <w:szCs w:val="20"/>
        </w:rPr>
        <w:t>As seguintes Licenças de assinatura estão qualificadas para ajustes nas quantidades de Licença:</w:t>
      </w:r>
    </w:p>
    <w:p w14:paraId="5085BF34" w14:textId="77777777" w:rsidR="00456002" w:rsidRPr="00AE656A" w:rsidRDefault="00456002" w:rsidP="00456002">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AE656A" w14:paraId="5085BF36" w14:textId="77777777" w:rsidTr="007E466C">
        <w:trPr>
          <w:trHeight w:val="80"/>
        </w:trPr>
        <w:tc>
          <w:tcPr>
            <w:tcW w:w="5000" w:type="pct"/>
            <w:gridSpan w:val="2"/>
            <w:shd w:val="clear" w:color="auto" w:fill="FABF8F"/>
          </w:tcPr>
          <w:p w14:paraId="5085BF35" w14:textId="77777777" w:rsidR="00456002" w:rsidRPr="00AE656A" w:rsidRDefault="00456002" w:rsidP="005C647E">
            <w:pPr>
              <w:jc w:val="center"/>
              <w:rPr>
                <w:rFonts w:cs="Tahoma"/>
                <w:b/>
              </w:rPr>
            </w:pPr>
            <w:r w:rsidRPr="00AE656A">
              <w:rPr>
                <w:rFonts w:cs="Tahoma"/>
                <w:b/>
              </w:rPr>
              <w:t>Serviços Online</w:t>
            </w:r>
          </w:p>
        </w:tc>
      </w:tr>
      <w:tr w:rsidR="00456002" w:rsidRPr="00AE656A" w14:paraId="5085BF53" w14:textId="77777777" w:rsidTr="007E466C">
        <w:trPr>
          <w:trHeight w:val="219"/>
        </w:trPr>
        <w:tc>
          <w:tcPr>
            <w:tcW w:w="2500" w:type="pct"/>
          </w:tcPr>
          <w:p w14:paraId="5085BF37" w14:textId="77777777" w:rsidR="00456002" w:rsidRPr="00AE656A" w:rsidRDefault="00456002" w:rsidP="00346F4B">
            <w:pPr>
              <w:numPr>
                <w:ilvl w:val="0"/>
                <w:numId w:val="38"/>
              </w:numPr>
              <w:spacing w:before="80"/>
            </w:pPr>
            <w:r w:rsidRPr="00AE656A">
              <w:rPr>
                <w:rFonts w:cs="Tahoma"/>
              </w:rPr>
              <w:t>Quiosque do Exchange Online*</w:t>
            </w:r>
          </w:p>
          <w:p w14:paraId="5085BF38" w14:textId="77777777" w:rsidR="00456002" w:rsidRPr="00AE656A" w:rsidRDefault="00456002" w:rsidP="00346F4B">
            <w:pPr>
              <w:numPr>
                <w:ilvl w:val="0"/>
                <w:numId w:val="38"/>
              </w:numPr>
              <w:spacing w:before="80"/>
            </w:pPr>
            <w:r w:rsidRPr="00AE656A">
              <w:rPr>
                <w:rFonts w:cs="Tahoma"/>
              </w:rPr>
              <w:t>Exchange Online Plano 1*</w:t>
            </w:r>
          </w:p>
          <w:p w14:paraId="5085BF39" w14:textId="77777777" w:rsidR="00456002" w:rsidRPr="00AE656A" w:rsidRDefault="00456002" w:rsidP="00346F4B">
            <w:pPr>
              <w:numPr>
                <w:ilvl w:val="0"/>
                <w:numId w:val="38"/>
              </w:numPr>
              <w:spacing w:before="80"/>
            </w:pPr>
            <w:r w:rsidRPr="00AE656A">
              <w:rPr>
                <w:rFonts w:cs="Tahoma"/>
              </w:rPr>
              <w:t>Exchange Online Plano 2*</w:t>
            </w:r>
          </w:p>
          <w:p w14:paraId="5085BF3A" w14:textId="77777777" w:rsidR="00456002" w:rsidRPr="00AE656A" w:rsidRDefault="00456002" w:rsidP="00346F4B">
            <w:pPr>
              <w:numPr>
                <w:ilvl w:val="0"/>
                <w:numId w:val="38"/>
              </w:numPr>
              <w:spacing w:before="80"/>
            </w:pPr>
            <w:r w:rsidRPr="00AE656A">
              <w:rPr>
                <w:rFonts w:cs="Tahoma"/>
              </w:rPr>
              <w:t>Lync Online Plano 1*</w:t>
            </w:r>
          </w:p>
          <w:p w14:paraId="5085BF3B" w14:textId="77777777" w:rsidR="00456002" w:rsidRPr="00AE656A" w:rsidRDefault="00456002" w:rsidP="00346F4B">
            <w:pPr>
              <w:numPr>
                <w:ilvl w:val="0"/>
                <w:numId w:val="38"/>
              </w:numPr>
              <w:spacing w:before="80"/>
            </w:pPr>
            <w:r w:rsidRPr="00AE656A">
              <w:rPr>
                <w:rFonts w:cs="Tahoma"/>
              </w:rPr>
              <w:t>Lync Online Plano 2*</w:t>
            </w:r>
          </w:p>
          <w:p w14:paraId="5085BF3C" w14:textId="77777777" w:rsidR="00E77288" w:rsidRPr="00AE656A" w:rsidRDefault="00E77288" w:rsidP="00346F4B">
            <w:pPr>
              <w:numPr>
                <w:ilvl w:val="0"/>
                <w:numId w:val="38"/>
              </w:numPr>
              <w:spacing w:before="80"/>
            </w:pPr>
            <w:r w:rsidRPr="00AE656A">
              <w:rPr>
                <w:rFonts w:cs="Tahoma"/>
              </w:rPr>
              <w:t>Lync Online Plano 3*</w:t>
            </w:r>
          </w:p>
          <w:p w14:paraId="5085BF3D" w14:textId="77777777" w:rsidR="00456002" w:rsidRPr="00AE656A" w:rsidRDefault="00456002" w:rsidP="00346F4B">
            <w:pPr>
              <w:numPr>
                <w:ilvl w:val="0"/>
                <w:numId w:val="38"/>
              </w:numPr>
              <w:spacing w:before="80"/>
            </w:pPr>
            <w:r w:rsidRPr="00AE656A">
              <w:rPr>
                <w:rFonts w:cs="Tahoma"/>
              </w:rPr>
              <w:t>Office 365 (Enterprise K1)*</w:t>
            </w:r>
          </w:p>
          <w:p w14:paraId="5085BF3E" w14:textId="77777777" w:rsidR="00456002" w:rsidRPr="00AE656A" w:rsidRDefault="00456002" w:rsidP="00346F4B">
            <w:pPr>
              <w:numPr>
                <w:ilvl w:val="0"/>
                <w:numId w:val="38"/>
              </w:numPr>
              <w:spacing w:before="80"/>
            </w:pPr>
            <w:r w:rsidRPr="00AE656A">
              <w:rPr>
                <w:rFonts w:cs="Tahoma"/>
              </w:rPr>
              <w:t>Office 365 (Enterprise K2)*</w:t>
            </w:r>
          </w:p>
          <w:p w14:paraId="5085BF3F" w14:textId="77777777" w:rsidR="00456002" w:rsidRPr="00AE656A" w:rsidRDefault="00456002" w:rsidP="00346F4B">
            <w:pPr>
              <w:numPr>
                <w:ilvl w:val="0"/>
                <w:numId w:val="38"/>
              </w:numPr>
              <w:spacing w:before="80"/>
            </w:pPr>
            <w:r w:rsidRPr="00AE656A">
              <w:rPr>
                <w:rFonts w:cs="Tahoma"/>
              </w:rPr>
              <w:t>Office 365 (Enterprise E1)</w:t>
            </w:r>
          </w:p>
          <w:p w14:paraId="5085BF40" w14:textId="77777777" w:rsidR="00456002" w:rsidRPr="00AE656A" w:rsidRDefault="00456002" w:rsidP="00346F4B">
            <w:pPr>
              <w:numPr>
                <w:ilvl w:val="0"/>
                <w:numId w:val="38"/>
              </w:numPr>
              <w:spacing w:before="80"/>
            </w:pPr>
            <w:r w:rsidRPr="00AE656A">
              <w:rPr>
                <w:rFonts w:cs="Tahoma"/>
              </w:rPr>
              <w:t>Office 365 (Enterprise E2)</w:t>
            </w:r>
          </w:p>
          <w:p w14:paraId="5085BF41" w14:textId="77777777" w:rsidR="00456002" w:rsidRPr="00AE656A" w:rsidRDefault="00456002" w:rsidP="00346F4B">
            <w:pPr>
              <w:numPr>
                <w:ilvl w:val="0"/>
                <w:numId w:val="38"/>
              </w:numPr>
              <w:spacing w:before="80"/>
            </w:pPr>
            <w:r w:rsidRPr="00AE656A">
              <w:rPr>
                <w:rFonts w:cs="Tahoma"/>
              </w:rPr>
              <w:t>Office 365 (Enterprise E3)</w:t>
            </w:r>
          </w:p>
          <w:p w14:paraId="5085BF42" w14:textId="77777777" w:rsidR="00456002" w:rsidRPr="00AE656A" w:rsidRDefault="00456002" w:rsidP="00346F4B">
            <w:pPr>
              <w:numPr>
                <w:ilvl w:val="0"/>
                <w:numId w:val="38"/>
              </w:numPr>
              <w:spacing w:before="80"/>
            </w:pPr>
            <w:r w:rsidRPr="00AE656A">
              <w:rPr>
                <w:rFonts w:cs="Tahoma"/>
              </w:rPr>
              <w:t>Office 365 (Enterprise E4)</w:t>
            </w:r>
          </w:p>
          <w:p w14:paraId="5085BF43" w14:textId="77777777" w:rsidR="005272FA" w:rsidRPr="00AE656A" w:rsidRDefault="005272FA" w:rsidP="00346F4B">
            <w:pPr>
              <w:numPr>
                <w:ilvl w:val="0"/>
                <w:numId w:val="38"/>
              </w:numPr>
              <w:spacing w:before="80"/>
              <w:jc w:val="both"/>
            </w:pPr>
            <w:r w:rsidRPr="00AE656A">
              <w:rPr>
                <w:rFonts w:cs="Tahoma"/>
                <w:color w:val="000000"/>
              </w:rPr>
              <w:t>Office 365 (Government G1)</w:t>
            </w:r>
          </w:p>
          <w:p w14:paraId="5085BF44" w14:textId="77777777" w:rsidR="005272FA" w:rsidRPr="00AE656A" w:rsidRDefault="005272FA" w:rsidP="00346F4B">
            <w:pPr>
              <w:numPr>
                <w:ilvl w:val="0"/>
                <w:numId w:val="38"/>
              </w:numPr>
              <w:spacing w:before="80"/>
              <w:jc w:val="both"/>
            </w:pPr>
            <w:r w:rsidRPr="00AE656A">
              <w:rPr>
                <w:rFonts w:cs="Tahoma"/>
                <w:color w:val="000000"/>
              </w:rPr>
              <w:t>Office 365 (Government G2)</w:t>
            </w:r>
          </w:p>
          <w:p w14:paraId="5085BF45" w14:textId="77777777" w:rsidR="005272FA" w:rsidRPr="00AE656A" w:rsidRDefault="005272FA" w:rsidP="00346F4B">
            <w:pPr>
              <w:numPr>
                <w:ilvl w:val="0"/>
                <w:numId w:val="38"/>
              </w:numPr>
              <w:spacing w:before="80"/>
              <w:jc w:val="both"/>
            </w:pPr>
            <w:r w:rsidRPr="00AE656A">
              <w:rPr>
                <w:rFonts w:cs="Tahoma"/>
                <w:color w:val="000000"/>
              </w:rPr>
              <w:t>Office 365 (Government G3)</w:t>
            </w:r>
          </w:p>
          <w:p w14:paraId="5085BF46" w14:textId="77777777" w:rsidR="005272FA" w:rsidRPr="00AE656A" w:rsidRDefault="005272FA" w:rsidP="00346F4B">
            <w:pPr>
              <w:numPr>
                <w:ilvl w:val="0"/>
                <w:numId w:val="38"/>
              </w:numPr>
              <w:spacing w:before="80"/>
              <w:jc w:val="both"/>
            </w:pPr>
            <w:r w:rsidRPr="00AE656A">
              <w:rPr>
                <w:rFonts w:cs="Tahoma"/>
                <w:color w:val="000000"/>
              </w:rPr>
              <w:t>Office 365 (Government G4)</w:t>
            </w:r>
          </w:p>
          <w:p w14:paraId="5085BF47" w14:textId="77777777" w:rsidR="005272FA" w:rsidRPr="00AE656A" w:rsidRDefault="005272FA" w:rsidP="007E466C">
            <w:pPr>
              <w:spacing w:before="80"/>
              <w:ind w:left="522"/>
              <w:rPr>
                <w:rFonts w:cs="Tahoma"/>
              </w:rPr>
            </w:pPr>
          </w:p>
        </w:tc>
        <w:tc>
          <w:tcPr>
            <w:tcW w:w="2500" w:type="pct"/>
          </w:tcPr>
          <w:p w14:paraId="5085BF48" w14:textId="77777777" w:rsidR="00456002" w:rsidRPr="00AE656A" w:rsidRDefault="00456002" w:rsidP="00346F4B">
            <w:pPr>
              <w:numPr>
                <w:ilvl w:val="0"/>
                <w:numId w:val="38"/>
              </w:numPr>
              <w:spacing w:before="80"/>
              <w:jc w:val="both"/>
            </w:pPr>
            <w:r w:rsidRPr="00AE656A">
              <w:rPr>
                <w:rFonts w:cs="Tahoma"/>
                <w:color w:val="000000"/>
              </w:rPr>
              <w:t>Office Web Applications*</w:t>
            </w:r>
          </w:p>
          <w:p w14:paraId="5085BF49" w14:textId="77777777" w:rsidR="00CE1716" w:rsidRPr="00AE656A" w:rsidRDefault="00CE1716" w:rsidP="00346F4B">
            <w:pPr>
              <w:numPr>
                <w:ilvl w:val="0"/>
                <w:numId w:val="38"/>
              </w:numPr>
              <w:spacing w:before="80"/>
              <w:jc w:val="both"/>
            </w:pPr>
            <w:r w:rsidRPr="00AE656A">
              <w:rPr>
                <w:rFonts w:cs="Tahoma"/>
                <w:color w:val="000000"/>
              </w:rPr>
              <w:t>Project Online</w:t>
            </w:r>
          </w:p>
          <w:p w14:paraId="5085BF4A" w14:textId="77777777" w:rsidR="005272FA" w:rsidRPr="00AE656A" w:rsidRDefault="005272FA" w:rsidP="00346F4B">
            <w:pPr>
              <w:numPr>
                <w:ilvl w:val="0"/>
                <w:numId w:val="38"/>
              </w:numPr>
              <w:spacing w:before="80"/>
              <w:jc w:val="both"/>
            </w:pPr>
            <w:r w:rsidRPr="00AE656A">
              <w:rPr>
                <w:rFonts w:cs="Tahoma"/>
                <w:color w:val="000000"/>
              </w:rPr>
              <w:t>Project Pro para Office 365*</w:t>
            </w:r>
          </w:p>
          <w:p w14:paraId="5085BF4B" w14:textId="77777777" w:rsidR="00456002" w:rsidRPr="00AE656A" w:rsidRDefault="00456002" w:rsidP="00346F4B">
            <w:pPr>
              <w:numPr>
                <w:ilvl w:val="0"/>
                <w:numId w:val="38"/>
              </w:numPr>
              <w:spacing w:before="80"/>
              <w:jc w:val="both"/>
            </w:pPr>
            <w:r w:rsidRPr="00AE656A">
              <w:rPr>
                <w:rFonts w:cs="Tahoma"/>
                <w:color w:val="000000"/>
              </w:rPr>
              <w:t>SharePoint Online Plano 1*</w:t>
            </w:r>
          </w:p>
          <w:p w14:paraId="5085BF4C" w14:textId="77777777" w:rsidR="00456002" w:rsidRPr="00AE656A" w:rsidRDefault="00456002" w:rsidP="00346F4B">
            <w:pPr>
              <w:numPr>
                <w:ilvl w:val="0"/>
                <w:numId w:val="38"/>
              </w:numPr>
              <w:spacing w:before="80"/>
              <w:jc w:val="both"/>
            </w:pPr>
            <w:r w:rsidRPr="00AE656A">
              <w:rPr>
                <w:rFonts w:cs="Tahoma"/>
                <w:color w:val="000000"/>
              </w:rPr>
              <w:t>SharePoint Online Plano 2*</w:t>
            </w:r>
          </w:p>
          <w:p w14:paraId="5085BF4D" w14:textId="77777777" w:rsidR="00456002" w:rsidRPr="00AE656A" w:rsidRDefault="00456002" w:rsidP="00346F4B">
            <w:pPr>
              <w:numPr>
                <w:ilvl w:val="0"/>
                <w:numId w:val="38"/>
              </w:numPr>
              <w:spacing w:before="80"/>
              <w:ind w:right="270"/>
              <w:jc w:val="both"/>
            </w:pPr>
            <w:r w:rsidRPr="00AE656A">
              <w:rPr>
                <w:rFonts w:cs="Tahoma"/>
                <w:color w:val="000000"/>
              </w:rPr>
              <w:t>Acesso para Parceiros do SharePoint Online*</w:t>
            </w:r>
          </w:p>
          <w:p w14:paraId="5085BF4E" w14:textId="77777777" w:rsidR="00456002" w:rsidRPr="00AE656A" w:rsidRDefault="00456002" w:rsidP="00346F4B">
            <w:pPr>
              <w:numPr>
                <w:ilvl w:val="0"/>
                <w:numId w:val="38"/>
              </w:numPr>
              <w:spacing w:before="80"/>
              <w:jc w:val="both"/>
            </w:pPr>
            <w:r w:rsidRPr="00AE656A">
              <w:rPr>
                <w:rFonts w:cs="Tahoma"/>
                <w:color w:val="000000"/>
              </w:rPr>
              <w:t>Windows Intune</w:t>
            </w:r>
          </w:p>
          <w:p w14:paraId="5085BF4F" w14:textId="77777777" w:rsidR="00456002" w:rsidRPr="00AE656A" w:rsidRDefault="00456002" w:rsidP="00346F4B">
            <w:pPr>
              <w:numPr>
                <w:ilvl w:val="0"/>
                <w:numId w:val="38"/>
              </w:numPr>
              <w:spacing w:before="80"/>
              <w:jc w:val="both"/>
            </w:pPr>
            <w:r w:rsidRPr="00AE656A">
              <w:rPr>
                <w:rFonts w:cs="Tahoma"/>
                <w:color w:val="000000"/>
              </w:rPr>
              <w:t>Windows Intune Complementar*</w:t>
            </w:r>
          </w:p>
          <w:p w14:paraId="5085BF50" w14:textId="77777777" w:rsidR="00A2058E" w:rsidRPr="00AE656A" w:rsidRDefault="00A2058E" w:rsidP="00346F4B">
            <w:pPr>
              <w:numPr>
                <w:ilvl w:val="0"/>
                <w:numId w:val="38"/>
              </w:numPr>
              <w:spacing w:before="80"/>
              <w:jc w:val="both"/>
            </w:pPr>
            <w:r w:rsidRPr="00AE656A">
              <w:rPr>
                <w:rFonts w:cs="Tahoma"/>
                <w:color w:val="000000"/>
              </w:rPr>
              <w:t>Microsoft Dynamics CRM Online*</w:t>
            </w:r>
          </w:p>
          <w:p w14:paraId="5085BF51" w14:textId="77777777" w:rsidR="005272FA" w:rsidRPr="00AE656A" w:rsidRDefault="005272FA" w:rsidP="00346F4B">
            <w:pPr>
              <w:numPr>
                <w:ilvl w:val="0"/>
                <w:numId w:val="38"/>
              </w:numPr>
              <w:spacing w:before="80"/>
              <w:jc w:val="both"/>
            </w:pPr>
            <w:r w:rsidRPr="00AE656A">
              <w:rPr>
                <w:rFonts w:cs="Tahoma"/>
                <w:color w:val="000000"/>
              </w:rPr>
              <w:t>Visio Pro para Office 365*</w:t>
            </w:r>
          </w:p>
          <w:p w14:paraId="5085BF52" w14:textId="77777777" w:rsidR="00F27B29" w:rsidRPr="00AE656A" w:rsidRDefault="00F27B29" w:rsidP="00346F4B">
            <w:pPr>
              <w:numPr>
                <w:ilvl w:val="0"/>
                <w:numId w:val="38"/>
              </w:numPr>
              <w:spacing w:before="80" w:after="120"/>
              <w:jc w:val="both"/>
              <w:rPr>
                <w:rFonts w:cs="Tahoma"/>
              </w:rPr>
            </w:pPr>
            <w:r w:rsidRPr="00AE656A">
              <w:rPr>
                <w:rFonts w:cs="Tahoma"/>
                <w:color w:val="000000"/>
              </w:rPr>
              <w:t>Yammer Enterprise</w:t>
            </w:r>
          </w:p>
        </w:tc>
      </w:tr>
    </w:tbl>
    <w:p w14:paraId="5085BF54" w14:textId="77777777" w:rsidR="00A12176" w:rsidRPr="00BA0124" w:rsidRDefault="00456002" w:rsidP="001E7C5F">
      <w:pPr>
        <w:tabs>
          <w:tab w:val="left" w:pos="360"/>
        </w:tabs>
        <w:ind w:left="720"/>
        <w:rPr>
          <w:sz w:val="16"/>
          <w:szCs w:val="16"/>
        </w:rPr>
      </w:pPr>
      <w:r w:rsidRPr="00BA0124">
        <w:rPr>
          <w:rFonts w:cs="Tahoma"/>
          <w:i/>
          <w:sz w:val="16"/>
          <w:szCs w:val="16"/>
        </w:rPr>
        <w:t>* Produto Adicional</w:t>
      </w:r>
      <w:bookmarkStart w:id="679" w:name="_Toc336338196"/>
    </w:p>
    <w:p w14:paraId="5085BF55" w14:textId="77777777" w:rsidR="00A12176" w:rsidRPr="00BA0124" w:rsidRDefault="00A12176" w:rsidP="00366502">
      <w:pPr>
        <w:pStyle w:val="Heading2"/>
        <w:ind w:left="0"/>
        <w:rPr>
          <w:rFonts w:ascii="Tahoma" w:hAnsi="Tahoma" w:cs="Tahoma"/>
          <w:sz w:val="18"/>
          <w:szCs w:val="18"/>
        </w:rPr>
      </w:pPr>
    </w:p>
    <w:p w14:paraId="5085BF56" w14:textId="77777777" w:rsidR="00456002" w:rsidRPr="00AE656A" w:rsidRDefault="00456002" w:rsidP="00366502">
      <w:pPr>
        <w:pStyle w:val="Heading2"/>
        <w:ind w:left="0"/>
      </w:pPr>
      <w:bookmarkStart w:id="680" w:name="_Toc357598286"/>
      <w:r w:rsidRPr="00AE656A">
        <w:rPr>
          <w:rFonts w:ascii="Tahoma" w:hAnsi="Tahoma" w:cs="Tahoma"/>
        </w:rPr>
        <w:t>Continuidade do Serviço por meio de Prazo Estendido</w:t>
      </w:r>
      <w:bookmarkEnd w:id="679"/>
      <w:bookmarkEnd w:id="680"/>
      <w:r w:rsidRPr="00AE656A">
        <w:rPr>
          <w:rFonts w:ascii="Tahoma" w:eastAsia="Times New Roman" w:hAnsi="Tahoma" w:cs="Tahoma"/>
          <w:sz w:val="20"/>
        </w:rPr>
        <w:t xml:space="preserve"> </w:t>
      </w:r>
    </w:p>
    <w:p w14:paraId="5085BF57" w14:textId="77777777" w:rsidR="00456002" w:rsidRPr="00AE656A" w:rsidRDefault="00456002" w:rsidP="00366502">
      <w:pPr>
        <w:tabs>
          <w:tab w:val="left" w:pos="360"/>
        </w:tabs>
      </w:pPr>
    </w:p>
    <w:p w14:paraId="5085BF58" w14:textId="77777777" w:rsidR="00456002" w:rsidRPr="00AE656A" w:rsidRDefault="00456002" w:rsidP="00366502">
      <w:pPr>
        <w:tabs>
          <w:tab w:val="left" w:pos="360"/>
        </w:tabs>
      </w:pPr>
      <w:r w:rsidRPr="00AE656A">
        <w:rPr>
          <w:rFonts w:cs="Tahoma"/>
          <w:b/>
          <w:szCs w:val="20"/>
        </w:rPr>
        <w:t>Observação:</w:t>
      </w:r>
      <w:r w:rsidRPr="00AE656A">
        <w:rPr>
          <w:rFonts w:cs="Tahoma"/>
          <w:szCs w:val="20"/>
        </w:rPr>
        <w:t xml:space="preserve"> O seguinte se aplica aos clientes do Registro Enterprise e Enterprise Subscription qualificados para continuidade do serviço por meio de Prazo Estendido.</w:t>
      </w:r>
      <w:r w:rsidR="00C251DD" w:rsidRPr="00AE656A">
        <w:rPr>
          <w:rFonts w:cs="Tahoma"/>
          <w:szCs w:val="20"/>
        </w:rPr>
        <w:t xml:space="preserve"> </w:t>
      </w:r>
      <w:r w:rsidRPr="00AE656A">
        <w:rPr>
          <w:rFonts w:cs="Tahoma"/>
          <w:szCs w:val="20"/>
        </w:rPr>
        <w:t>Os clientes que tiverem dúvidas sobre sua qualificação para continuidade do serviço por meio do Prazo Estendido devem entrar em contato com o Consultor de Software, Revendedor ou Gerente de Conta Microsoft para obter mais informações.</w:t>
      </w:r>
      <w:r w:rsidR="00C251DD" w:rsidRPr="00AE656A">
        <w:rPr>
          <w:rFonts w:cs="Tahoma"/>
          <w:szCs w:val="20"/>
        </w:rPr>
        <w:t xml:space="preserve"> </w:t>
      </w:r>
    </w:p>
    <w:p w14:paraId="5085BF59" w14:textId="77777777" w:rsidR="00456002" w:rsidRPr="00AE656A" w:rsidRDefault="00456002" w:rsidP="00366502">
      <w:pPr>
        <w:tabs>
          <w:tab w:val="left" w:pos="360"/>
        </w:tabs>
      </w:pPr>
    </w:p>
    <w:p w14:paraId="5085BF5A" w14:textId="77777777" w:rsidR="00456002" w:rsidRPr="00AE656A" w:rsidRDefault="00456002" w:rsidP="00366502">
      <w:pPr>
        <w:tabs>
          <w:tab w:val="left" w:pos="360"/>
        </w:tabs>
      </w:pPr>
      <w:r w:rsidRPr="00AE656A">
        <w:rPr>
          <w:rFonts w:cs="Tahoma"/>
          <w:szCs w:val="20"/>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(“coextensiva”) para obter a qualificação para a Continuidade do Serviço por meio do Prazo Estendido:</w:t>
      </w:r>
    </w:p>
    <w:p w14:paraId="5085BF5B" w14:textId="77777777" w:rsidR="00456002" w:rsidRPr="00AE656A" w:rsidRDefault="00456002" w:rsidP="001463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E656A" w14:paraId="5085BF5D" w14:textId="77777777" w:rsidTr="005C647E">
        <w:trPr>
          <w:trHeight w:val="80"/>
          <w:tblHeader/>
        </w:trPr>
        <w:tc>
          <w:tcPr>
            <w:tcW w:w="5000" w:type="pct"/>
            <w:gridSpan w:val="2"/>
            <w:shd w:val="clear" w:color="auto" w:fill="FABF8F"/>
          </w:tcPr>
          <w:p w14:paraId="5085BF5C" w14:textId="77777777" w:rsidR="00456002" w:rsidRPr="00AE656A" w:rsidRDefault="00456002" w:rsidP="00BA0124">
            <w:pPr>
              <w:jc w:val="center"/>
              <w:rPr>
                <w:rFonts w:cs="Tahoma"/>
                <w:b/>
                <w:sz w:val="20"/>
              </w:rPr>
            </w:pPr>
            <w:r w:rsidRPr="00AE656A">
              <w:rPr>
                <w:rFonts w:cs="Tahoma"/>
                <w:b/>
                <w:sz w:val="20"/>
              </w:rPr>
              <w:t>Serviços Online</w:t>
            </w:r>
          </w:p>
        </w:tc>
      </w:tr>
      <w:tr w:rsidR="00456002" w:rsidRPr="00AE656A" w14:paraId="5085BF7A" w14:textId="77777777" w:rsidTr="005C647E">
        <w:trPr>
          <w:trHeight w:val="219"/>
        </w:trPr>
        <w:tc>
          <w:tcPr>
            <w:tcW w:w="2603" w:type="pct"/>
          </w:tcPr>
          <w:p w14:paraId="5085BF5E" w14:textId="77777777" w:rsidR="00456002" w:rsidRPr="00AE656A" w:rsidRDefault="00456002" w:rsidP="00BA0124">
            <w:pPr>
              <w:numPr>
                <w:ilvl w:val="0"/>
                <w:numId w:val="38"/>
              </w:numPr>
              <w:spacing w:before="80"/>
              <w:ind w:left="905" w:hanging="540"/>
              <w:jc w:val="both"/>
            </w:pPr>
            <w:r w:rsidRPr="00AE656A">
              <w:rPr>
                <w:rFonts w:cs="Tahoma"/>
              </w:rPr>
              <w:t>Quiosque do Exchange Online*</w:t>
            </w:r>
          </w:p>
          <w:p w14:paraId="5085BF5F" w14:textId="77777777" w:rsidR="00456002" w:rsidRPr="00AE656A" w:rsidRDefault="00456002" w:rsidP="00BA0124">
            <w:pPr>
              <w:numPr>
                <w:ilvl w:val="0"/>
                <w:numId w:val="38"/>
              </w:numPr>
              <w:spacing w:before="80"/>
              <w:ind w:left="905" w:hanging="540"/>
              <w:jc w:val="both"/>
            </w:pPr>
            <w:r w:rsidRPr="00AE656A">
              <w:rPr>
                <w:rFonts w:cs="Tahoma"/>
              </w:rPr>
              <w:t>Exchange Online Plano 1*</w:t>
            </w:r>
          </w:p>
          <w:p w14:paraId="5085BF60" w14:textId="77777777" w:rsidR="00456002" w:rsidRPr="00AE656A" w:rsidRDefault="00456002" w:rsidP="00BA0124">
            <w:pPr>
              <w:numPr>
                <w:ilvl w:val="0"/>
                <w:numId w:val="38"/>
              </w:numPr>
              <w:spacing w:before="80"/>
              <w:ind w:left="905" w:hanging="540"/>
              <w:jc w:val="both"/>
            </w:pPr>
            <w:r w:rsidRPr="00AE656A">
              <w:rPr>
                <w:rFonts w:cs="Tahoma"/>
              </w:rPr>
              <w:t>Exchange Online Plano 2*</w:t>
            </w:r>
          </w:p>
          <w:p w14:paraId="5085BF61" w14:textId="77777777" w:rsidR="00456002" w:rsidRPr="00AE656A" w:rsidRDefault="00456002" w:rsidP="00BA0124">
            <w:pPr>
              <w:numPr>
                <w:ilvl w:val="0"/>
                <w:numId w:val="38"/>
              </w:numPr>
              <w:spacing w:before="80"/>
              <w:ind w:left="905" w:hanging="540"/>
              <w:jc w:val="both"/>
            </w:pPr>
            <w:r w:rsidRPr="00AE656A">
              <w:rPr>
                <w:rFonts w:cs="Tahoma"/>
              </w:rPr>
              <w:t>Lync Online Plano 1*</w:t>
            </w:r>
          </w:p>
          <w:p w14:paraId="5085BF62" w14:textId="77777777" w:rsidR="00456002" w:rsidRPr="00AE656A" w:rsidRDefault="00456002" w:rsidP="00BA0124">
            <w:pPr>
              <w:numPr>
                <w:ilvl w:val="0"/>
                <w:numId w:val="38"/>
              </w:numPr>
              <w:spacing w:before="80"/>
              <w:ind w:left="905" w:hanging="540"/>
              <w:jc w:val="both"/>
            </w:pPr>
            <w:r w:rsidRPr="00AE656A">
              <w:rPr>
                <w:rFonts w:cs="Tahoma"/>
              </w:rPr>
              <w:t>Lync Online Plano 2*</w:t>
            </w:r>
          </w:p>
          <w:p w14:paraId="5085BF63" w14:textId="77777777" w:rsidR="00E77288" w:rsidRPr="00AE656A" w:rsidRDefault="00E77288" w:rsidP="00BA0124">
            <w:pPr>
              <w:numPr>
                <w:ilvl w:val="0"/>
                <w:numId w:val="38"/>
              </w:numPr>
              <w:spacing w:before="80"/>
              <w:ind w:left="905" w:hanging="540"/>
              <w:jc w:val="both"/>
            </w:pPr>
            <w:r w:rsidRPr="00AE656A">
              <w:rPr>
                <w:rFonts w:cs="Tahoma"/>
              </w:rPr>
              <w:t>Lync Online Plano 3*</w:t>
            </w:r>
          </w:p>
          <w:p w14:paraId="5085BF64" w14:textId="77777777" w:rsidR="00456002" w:rsidRPr="00AE656A" w:rsidRDefault="00456002" w:rsidP="00BA0124">
            <w:pPr>
              <w:numPr>
                <w:ilvl w:val="0"/>
                <w:numId w:val="38"/>
              </w:numPr>
              <w:spacing w:before="80"/>
              <w:ind w:left="905" w:hanging="540"/>
              <w:jc w:val="both"/>
            </w:pPr>
            <w:r w:rsidRPr="00AE656A">
              <w:rPr>
                <w:rFonts w:cs="Tahoma"/>
              </w:rPr>
              <w:t>Office 365 (Enterprise K1)*</w:t>
            </w:r>
          </w:p>
          <w:p w14:paraId="5085BF65" w14:textId="77777777" w:rsidR="00456002" w:rsidRPr="00AE656A" w:rsidRDefault="00456002" w:rsidP="00BA0124">
            <w:pPr>
              <w:numPr>
                <w:ilvl w:val="0"/>
                <w:numId w:val="38"/>
              </w:numPr>
              <w:spacing w:before="80"/>
              <w:ind w:left="905" w:hanging="540"/>
              <w:jc w:val="both"/>
            </w:pPr>
            <w:r w:rsidRPr="00AE656A">
              <w:rPr>
                <w:rFonts w:cs="Tahoma"/>
              </w:rPr>
              <w:t>Office 365 (Enterprise K2)*</w:t>
            </w:r>
          </w:p>
          <w:p w14:paraId="5085BF66" w14:textId="77777777" w:rsidR="00456002" w:rsidRPr="00AE656A" w:rsidRDefault="00456002" w:rsidP="00BA0124">
            <w:pPr>
              <w:numPr>
                <w:ilvl w:val="0"/>
                <w:numId w:val="38"/>
              </w:numPr>
              <w:spacing w:before="80"/>
              <w:ind w:left="905" w:hanging="540"/>
              <w:jc w:val="both"/>
            </w:pPr>
            <w:r w:rsidRPr="00AE656A">
              <w:rPr>
                <w:rFonts w:cs="Tahoma"/>
              </w:rPr>
              <w:t>Office 365 (Enterprise E1)</w:t>
            </w:r>
          </w:p>
          <w:p w14:paraId="5085BF67" w14:textId="77777777" w:rsidR="00456002" w:rsidRPr="00AE656A" w:rsidRDefault="00456002" w:rsidP="00BA0124">
            <w:pPr>
              <w:numPr>
                <w:ilvl w:val="0"/>
                <w:numId w:val="38"/>
              </w:numPr>
              <w:spacing w:before="80"/>
              <w:ind w:left="905" w:hanging="540"/>
              <w:jc w:val="both"/>
            </w:pPr>
            <w:r w:rsidRPr="00AE656A">
              <w:rPr>
                <w:rFonts w:cs="Tahoma"/>
              </w:rPr>
              <w:t>Office 365 (Enterprise E2)</w:t>
            </w:r>
          </w:p>
          <w:p w14:paraId="5085BF68" w14:textId="77777777" w:rsidR="00456002" w:rsidRPr="00AE656A" w:rsidRDefault="00456002" w:rsidP="00BA0124">
            <w:pPr>
              <w:numPr>
                <w:ilvl w:val="0"/>
                <w:numId w:val="38"/>
              </w:numPr>
              <w:spacing w:before="80"/>
              <w:ind w:left="895" w:hanging="530"/>
              <w:jc w:val="both"/>
            </w:pPr>
            <w:r w:rsidRPr="00AE656A">
              <w:rPr>
                <w:rFonts w:cs="Tahoma"/>
              </w:rPr>
              <w:t>Office 365 (Enterprise E3)</w:t>
            </w:r>
          </w:p>
          <w:p w14:paraId="5085BF69" w14:textId="77777777" w:rsidR="00456002" w:rsidRPr="00AE656A" w:rsidRDefault="00456002" w:rsidP="00BA0124">
            <w:pPr>
              <w:numPr>
                <w:ilvl w:val="0"/>
                <w:numId w:val="38"/>
              </w:numPr>
              <w:spacing w:before="80"/>
              <w:ind w:left="895" w:hanging="530"/>
              <w:jc w:val="both"/>
              <w:rPr>
                <w:rFonts w:cs="Tahoma"/>
              </w:rPr>
            </w:pPr>
            <w:r w:rsidRPr="00AE656A">
              <w:rPr>
                <w:rFonts w:cs="Tahoma"/>
              </w:rPr>
              <w:t>Office 365 (Enterprise E4)</w:t>
            </w:r>
          </w:p>
        </w:tc>
        <w:tc>
          <w:tcPr>
            <w:tcW w:w="2397" w:type="pct"/>
          </w:tcPr>
          <w:p w14:paraId="5085BF6A" w14:textId="77777777" w:rsidR="00C177EF" w:rsidRPr="00AE656A" w:rsidRDefault="00C177EF" w:rsidP="00BA0124">
            <w:pPr>
              <w:numPr>
                <w:ilvl w:val="0"/>
                <w:numId w:val="38"/>
              </w:numPr>
              <w:spacing w:before="80"/>
              <w:ind w:left="725"/>
              <w:jc w:val="both"/>
            </w:pPr>
            <w:r w:rsidRPr="00AE656A">
              <w:rPr>
                <w:rFonts w:cs="Tahoma"/>
              </w:rPr>
              <w:t>Microsoft Dynamics CRM Online*</w:t>
            </w:r>
          </w:p>
          <w:p w14:paraId="5085BF6B" w14:textId="77777777" w:rsidR="009E224B" w:rsidRPr="00AE656A" w:rsidRDefault="009E224B" w:rsidP="00BA0124">
            <w:pPr>
              <w:numPr>
                <w:ilvl w:val="0"/>
                <w:numId w:val="38"/>
              </w:numPr>
              <w:spacing w:before="80"/>
              <w:ind w:left="725"/>
              <w:jc w:val="both"/>
            </w:pPr>
            <w:r w:rsidRPr="00AE656A">
              <w:rPr>
                <w:rFonts w:cs="Tahoma"/>
              </w:rPr>
              <w:t>Office 365 (Government G1)</w:t>
            </w:r>
          </w:p>
          <w:p w14:paraId="5085BF6C" w14:textId="77777777" w:rsidR="009E224B" w:rsidRPr="00AE656A" w:rsidRDefault="009E224B" w:rsidP="00BA0124">
            <w:pPr>
              <w:numPr>
                <w:ilvl w:val="0"/>
                <w:numId w:val="38"/>
              </w:numPr>
              <w:spacing w:before="80"/>
              <w:ind w:left="725"/>
              <w:jc w:val="both"/>
            </w:pPr>
            <w:r w:rsidRPr="00AE656A">
              <w:rPr>
                <w:rFonts w:cs="Tahoma"/>
              </w:rPr>
              <w:t>Office 365 (Government G2)</w:t>
            </w:r>
          </w:p>
          <w:p w14:paraId="5085BF6D" w14:textId="77777777" w:rsidR="009E224B" w:rsidRPr="00AE656A" w:rsidRDefault="009E224B" w:rsidP="00BA0124">
            <w:pPr>
              <w:numPr>
                <w:ilvl w:val="0"/>
                <w:numId w:val="38"/>
              </w:numPr>
              <w:spacing w:before="80"/>
              <w:ind w:left="725"/>
              <w:jc w:val="both"/>
            </w:pPr>
            <w:r w:rsidRPr="00AE656A">
              <w:rPr>
                <w:rFonts w:cs="Tahoma"/>
              </w:rPr>
              <w:t>Office 365 (Government G3)</w:t>
            </w:r>
          </w:p>
          <w:p w14:paraId="5085BF6E" w14:textId="77777777" w:rsidR="009E224B" w:rsidRPr="00AE656A" w:rsidRDefault="009E224B" w:rsidP="00BA0124">
            <w:pPr>
              <w:numPr>
                <w:ilvl w:val="0"/>
                <w:numId w:val="38"/>
              </w:numPr>
              <w:spacing w:before="80"/>
              <w:ind w:left="725"/>
              <w:jc w:val="both"/>
            </w:pPr>
            <w:r w:rsidRPr="00AE656A">
              <w:rPr>
                <w:rFonts w:cs="Tahoma"/>
              </w:rPr>
              <w:t>Office 365 (Government G4)</w:t>
            </w:r>
          </w:p>
          <w:p w14:paraId="5085BF6F" w14:textId="77777777" w:rsidR="00456002" w:rsidRPr="00AE656A" w:rsidRDefault="00456002" w:rsidP="00BA0124">
            <w:pPr>
              <w:numPr>
                <w:ilvl w:val="0"/>
                <w:numId w:val="38"/>
              </w:numPr>
              <w:spacing w:before="80"/>
              <w:ind w:left="725"/>
              <w:jc w:val="both"/>
            </w:pPr>
            <w:r w:rsidRPr="00AE656A">
              <w:rPr>
                <w:rFonts w:cs="Tahoma"/>
              </w:rPr>
              <w:t>Office Web Applications*</w:t>
            </w:r>
          </w:p>
          <w:p w14:paraId="5085BF70" w14:textId="77777777" w:rsidR="00C177EF" w:rsidRPr="00AE656A" w:rsidRDefault="00C177EF" w:rsidP="00BA0124">
            <w:pPr>
              <w:numPr>
                <w:ilvl w:val="0"/>
                <w:numId w:val="38"/>
              </w:numPr>
              <w:spacing w:before="80"/>
              <w:ind w:left="725"/>
              <w:jc w:val="both"/>
            </w:pPr>
            <w:r w:rsidRPr="00AE656A">
              <w:rPr>
                <w:rFonts w:cs="Tahoma"/>
              </w:rPr>
              <w:t>Project Online*</w:t>
            </w:r>
          </w:p>
          <w:p w14:paraId="5085BF71" w14:textId="77777777" w:rsidR="00C177EF" w:rsidRPr="00AE656A" w:rsidRDefault="00C177EF" w:rsidP="00BA0124">
            <w:pPr>
              <w:numPr>
                <w:ilvl w:val="0"/>
                <w:numId w:val="38"/>
              </w:numPr>
              <w:spacing w:before="80"/>
              <w:ind w:left="725"/>
              <w:jc w:val="both"/>
            </w:pPr>
            <w:r w:rsidRPr="00AE656A">
              <w:rPr>
                <w:rFonts w:cs="Tahoma"/>
              </w:rPr>
              <w:t>Project Pro para Office 365*</w:t>
            </w:r>
          </w:p>
          <w:p w14:paraId="5085BF72" w14:textId="77777777" w:rsidR="00456002" w:rsidRPr="00AE656A" w:rsidRDefault="00456002" w:rsidP="00BA0124">
            <w:pPr>
              <w:numPr>
                <w:ilvl w:val="0"/>
                <w:numId w:val="38"/>
              </w:numPr>
              <w:spacing w:before="80"/>
              <w:ind w:left="725"/>
              <w:jc w:val="both"/>
            </w:pPr>
            <w:r w:rsidRPr="00AE656A">
              <w:rPr>
                <w:rFonts w:cs="Tahoma"/>
              </w:rPr>
              <w:t>SharePoint Online Plano 1*</w:t>
            </w:r>
          </w:p>
          <w:p w14:paraId="5085BF73" w14:textId="77777777" w:rsidR="00456002" w:rsidRPr="00AE656A" w:rsidRDefault="00456002" w:rsidP="00BA0124">
            <w:pPr>
              <w:numPr>
                <w:ilvl w:val="0"/>
                <w:numId w:val="38"/>
              </w:numPr>
              <w:spacing w:before="80"/>
              <w:ind w:left="725"/>
              <w:jc w:val="both"/>
            </w:pPr>
            <w:r w:rsidRPr="00AE656A">
              <w:rPr>
                <w:rFonts w:cs="Tahoma"/>
              </w:rPr>
              <w:t>SharePoint Online Plano 2*</w:t>
            </w:r>
          </w:p>
          <w:p w14:paraId="5085BF74" w14:textId="77777777" w:rsidR="00456002" w:rsidRPr="00AE656A" w:rsidRDefault="00456002" w:rsidP="00BA0124">
            <w:pPr>
              <w:numPr>
                <w:ilvl w:val="0"/>
                <w:numId w:val="38"/>
              </w:numPr>
              <w:spacing w:before="80"/>
              <w:ind w:left="725"/>
              <w:jc w:val="both"/>
            </w:pPr>
            <w:r w:rsidRPr="00AE656A">
              <w:rPr>
                <w:rFonts w:cs="Tahoma"/>
              </w:rPr>
              <w:t>Acesso para Parceiros do SharePoint Online*</w:t>
            </w:r>
          </w:p>
          <w:p w14:paraId="5085BF75" w14:textId="77777777" w:rsidR="00C177EF" w:rsidRPr="00AE656A" w:rsidRDefault="00C177EF" w:rsidP="00BA0124">
            <w:pPr>
              <w:numPr>
                <w:ilvl w:val="0"/>
                <w:numId w:val="38"/>
              </w:numPr>
              <w:spacing w:before="80"/>
              <w:ind w:left="725"/>
              <w:jc w:val="both"/>
            </w:pPr>
            <w:r w:rsidRPr="00AE656A">
              <w:rPr>
                <w:rFonts w:cs="Tahoma"/>
              </w:rPr>
              <w:lastRenderedPageBreak/>
              <w:t>Visio Pro para Office 365*</w:t>
            </w:r>
          </w:p>
          <w:p w14:paraId="5085BF76" w14:textId="77777777" w:rsidR="00776E3B" w:rsidRPr="00AE656A" w:rsidRDefault="00776E3B" w:rsidP="00BA0124">
            <w:pPr>
              <w:numPr>
                <w:ilvl w:val="0"/>
                <w:numId w:val="38"/>
              </w:numPr>
              <w:spacing w:before="80"/>
              <w:ind w:left="725"/>
              <w:jc w:val="both"/>
            </w:pPr>
            <w:r w:rsidRPr="00AE656A">
              <w:rPr>
                <w:rFonts w:cs="Tahoma"/>
              </w:rPr>
              <w:t>Serviços do Windows Azure*</w:t>
            </w:r>
          </w:p>
          <w:p w14:paraId="5085BF77" w14:textId="77777777" w:rsidR="00456002" w:rsidRPr="00AE656A" w:rsidRDefault="00456002" w:rsidP="00BA0124">
            <w:pPr>
              <w:numPr>
                <w:ilvl w:val="0"/>
                <w:numId w:val="38"/>
              </w:numPr>
              <w:spacing w:before="80"/>
              <w:ind w:left="720"/>
              <w:jc w:val="both"/>
            </w:pPr>
            <w:r w:rsidRPr="00AE656A">
              <w:rPr>
                <w:rFonts w:cs="Tahoma"/>
              </w:rPr>
              <w:t>Windows Intune</w:t>
            </w:r>
          </w:p>
          <w:p w14:paraId="5085BF78" w14:textId="77777777" w:rsidR="00456002" w:rsidRPr="00AE656A" w:rsidRDefault="00456002" w:rsidP="00BA0124">
            <w:pPr>
              <w:numPr>
                <w:ilvl w:val="0"/>
                <w:numId w:val="38"/>
              </w:numPr>
              <w:spacing w:before="80"/>
              <w:ind w:left="725"/>
              <w:jc w:val="both"/>
            </w:pPr>
            <w:r w:rsidRPr="00AE656A">
              <w:rPr>
                <w:rFonts w:cs="Tahoma"/>
              </w:rPr>
              <w:t>Windows Intune Complementar*</w:t>
            </w:r>
          </w:p>
          <w:p w14:paraId="5085BF79" w14:textId="77777777" w:rsidR="00F27B29" w:rsidRPr="00AE656A" w:rsidRDefault="00F27B29" w:rsidP="00BA0124">
            <w:pPr>
              <w:numPr>
                <w:ilvl w:val="0"/>
                <w:numId w:val="38"/>
              </w:numPr>
              <w:spacing w:before="80" w:after="120"/>
              <w:ind w:left="720"/>
              <w:jc w:val="both"/>
              <w:rPr>
                <w:rFonts w:cs="Tahoma"/>
              </w:rPr>
            </w:pPr>
            <w:r w:rsidRPr="00AE656A">
              <w:rPr>
                <w:rFonts w:cs="Tahoma"/>
              </w:rPr>
              <w:t>Yammer Enterprise*</w:t>
            </w:r>
          </w:p>
        </w:tc>
      </w:tr>
    </w:tbl>
    <w:p w14:paraId="5085BF7B" w14:textId="77777777" w:rsidR="00776E3B" w:rsidRPr="00BA0124" w:rsidRDefault="00776E3B" w:rsidP="00776E3B">
      <w:pPr>
        <w:tabs>
          <w:tab w:val="left" w:pos="360"/>
        </w:tabs>
        <w:ind w:left="720"/>
        <w:rPr>
          <w:sz w:val="16"/>
          <w:szCs w:val="16"/>
        </w:rPr>
      </w:pPr>
      <w:r w:rsidRPr="00BA0124">
        <w:rPr>
          <w:rFonts w:cs="Tahoma"/>
          <w:i/>
          <w:sz w:val="16"/>
          <w:szCs w:val="16"/>
        </w:rPr>
        <w:lastRenderedPageBreak/>
        <w:t>* Produto Adicional</w:t>
      </w:r>
    </w:p>
    <w:p w14:paraId="5085BF7C" w14:textId="77777777" w:rsidR="00023FE7" w:rsidRPr="00AE656A" w:rsidRDefault="00023FE7" w:rsidP="00BA0124">
      <w:pPr>
        <w:pStyle w:val="Heading1"/>
        <w:spacing w:before="0"/>
      </w:pPr>
      <w:r w:rsidRPr="00AE656A">
        <w:br w:type="page"/>
      </w:r>
      <w:bookmarkStart w:id="681" w:name="_Toc336338197"/>
      <w:bookmarkStart w:id="682" w:name="_Toc357598287"/>
      <w:r w:rsidRPr="00AE656A">
        <w:lastRenderedPageBreak/>
        <w:t>seção 4 – tipos de licença e valores</w:t>
      </w:r>
      <w:bookmarkEnd w:id="681"/>
      <w:bookmarkEnd w:id="682"/>
      <w:r w:rsidRPr="00AE656A">
        <w:t xml:space="preserve"> </w:t>
      </w:r>
    </w:p>
    <w:p w14:paraId="5085BF7D" w14:textId="77777777" w:rsidR="00023FE7" w:rsidRPr="000910D6" w:rsidRDefault="00023FE7">
      <w:pPr>
        <w:pStyle w:val="Heading2"/>
        <w:ind w:left="0" w:right="720"/>
        <w:rPr>
          <w:rFonts w:ascii="Tahoma" w:hAnsi="Tahoma" w:cs="Tahoma"/>
        </w:rPr>
      </w:pPr>
    </w:p>
    <w:p w14:paraId="5085BF7E" w14:textId="77777777" w:rsidR="00456002" w:rsidRPr="00AE656A" w:rsidRDefault="00456002" w:rsidP="00456002">
      <w:pPr>
        <w:pStyle w:val="Heading2"/>
        <w:tabs>
          <w:tab w:val="left" w:pos="90"/>
        </w:tabs>
        <w:ind w:left="0" w:right="720"/>
      </w:pPr>
      <w:bookmarkStart w:id="683" w:name="_Toc336338198"/>
      <w:bookmarkStart w:id="684" w:name="_Toc357598288"/>
      <w:r w:rsidRPr="00AE656A">
        <w:rPr>
          <w:rFonts w:ascii="Tahoma" w:hAnsi="Tahoma" w:cs="Tahoma"/>
        </w:rPr>
        <w:t>Valores</w:t>
      </w:r>
      <w:bookmarkEnd w:id="683"/>
      <w:bookmarkEnd w:id="684"/>
      <w:r w:rsidRPr="00AE656A">
        <w:rPr>
          <w:rFonts w:ascii="Tahoma" w:hAnsi="Tahoma" w:cs="Tahoma"/>
        </w:rPr>
        <w:t xml:space="preserve"> </w:t>
      </w:r>
    </w:p>
    <w:p w14:paraId="5085BF7F" w14:textId="77777777" w:rsidR="00456002" w:rsidRPr="00AE656A" w:rsidRDefault="00456002" w:rsidP="00ED589D">
      <w:pPr>
        <w:ind w:right="720"/>
      </w:pPr>
    </w:p>
    <w:p w14:paraId="5085BF80" w14:textId="77777777" w:rsidR="00456002" w:rsidRPr="00AE656A" w:rsidRDefault="00456002" w:rsidP="0014632E">
      <w:pPr>
        <w:pStyle w:val="AppendixBodyText"/>
        <w:spacing w:after="0"/>
        <w:ind w:right="720"/>
      </w:pPr>
      <w:r w:rsidRPr="00AE656A">
        <w:rPr>
          <w:rFonts w:ascii="Tahoma" w:hAnsi="Tahoma" w:cs="Tahoma"/>
          <w:sz w:val="18"/>
        </w:rPr>
        <w:t>Este tipo de produto está disponível para alguns Serviços Online e produtos de software.</w:t>
      </w:r>
      <w:r w:rsidR="00C251DD" w:rsidRPr="00AE656A">
        <w:rPr>
          <w:rFonts w:ascii="Tahoma" w:hAnsi="Tahoma" w:cs="Tahoma"/>
          <w:sz w:val="18"/>
        </w:rPr>
        <w:t xml:space="preserve"> </w:t>
      </w:r>
      <w:r w:rsidRPr="00AE656A">
        <w:rPr>
          <w:rFonts w:ascii="Tahoma" w:hAnsi="Tahoma" w:cs="Tahoma"/>
          <w:sz w:val="18"/>
        </w:rPr>
        <w:t>Ele não é específico dessa versão.</w:t>
      </w:r>
      <w:r w:rsidR="00C251DD" w:rsidRPr="00AE656A">
        <w:rPr>
          <w:rFonts w:ascii="Tahoma" w:hAnsi="Tahoma" w:cs="Tahoma"/>
          <w:sz w:val="18"/>
        </w:rPr>
        <w:t xml:space="preserve"> </w:t>
      </w:r>
      <w:r w:rsidRPr="00AE656A">
        <w:rPr>
          <w:rFonts w:ascii="Tahoma" w:hAnsi="Tahoma" w:cs="Tahoma"/>
          <w:sz w:val="18"/>
        </w:rPr>
        <w:t>Pode estar associado a custos de instalação ou outras ofertas, como pacotes de ativação.</w:t>
      </w:r>
      <w:r w:rsidR="00C251DD" w:rsidRPr="00AE656A">
        <w:rPr>
          <w:rFonts w:ascii="Tahoma" w:hAnsi="Tahoma" w:cs="Tahoma"/>
          <w:sz w:val="18"/>
        </w:rPr>
        <w:t xml:space="preserve"> </w:t>
      </w:r>
      <w:r w:rsidRPr="00AE656A">
        <w:rPr>
          <w:rFonts w:ascii="Tahoma" w:hAnsi="Tahoma" w:cs="Tahoma"/>
          <w:sz w:val="18"/>
        </w:rPr>
        <w:t>Em geral, ele não confere direitos para usar um produto ou serviço online,</w:t>
      </w:r>
      <w:r w:rsidR="00C251DD" w:rsidRPr="00AE656A">
        <w:rPr>
          <w:rFonts w:ascii="Tahoma" w:hAnsi="Tahoma" w:cs="Tahoma"/>
          <w:sz w:val="18"/>
        </w:rPr>
        <w:t xml:space="preserve"> </w:t>
      </w:r>
      <w:r w:rsidRPr="00AE656A">
        <w:rPr>
          <w:rFonts w:ascii="Tahoma" w:hAnsi="Tahoma" w:cs="Tahoma"/>
          <w:sz w:val="18"/>
        </w:rPr>
        <w:t>como também não proporciona nenhum benefício nem cumpre nenhuma finalidade fora do serviço ou software ao qual corresponde.</w:t>
      </w:r>
      <w:r w:rsidR="00C251DD" w:rsidRPr="00AE656A">
        <w:rPr>
          <w:rFonts w:ascii="Tahoma" w:hAnsi="Tahoma" w:cs="Tahoma"/>
          <w:sz w:val="18"/>
        </w:rPr>
        <w:t xml:space="preserve"> </w:t>
      </w:r>
      <w:r w:rsidRPr="00AE656A">
        <w:rPr>
          <w:rFonts w:ascii="Tahoma" w:hAnsi="Tahoma" w:cs="Tahoma"/>
          <w:sz w:val="18"/>
        </w:rPr>
        <w:t>Estão disponíveis nos seguintes programas: Open, Open Value, Open Value Subscription, Select e Select Plus.</w:t>
      </w:r>
    </w:p>
    <w:p w14:paraId="5085BF81" w14:textId="77777777" w:rsidR="00255158" w:rsidRPr="00AE656A" w:rsidRDefault="00255158" w:rsidP="0014632E">
      <w:pPr>
        <w:ind w:right="720"/>
      </w:pPr>
    </w:p>
    <w:p w14:paraId="5085BF82" w14:textId="77777777" w:rsidR="00456002" w:rsidRPr="00AE656A" w:rsidRDefault="00456002" w:rsidP="00456002">
      <w:pPr>
        <w:pStyle w:val="Heading2"/>
        <w:tabs>
          <w:tab w:val="left" w:pos="90"/>
        </w:tabs>
        <w:ind w:left="0" w:right="720"/>
      </w:pPr>
      <w:bookmarkStart w:id="685" w:name="_Toc323819648"/>
      <w:bookmarkStart w:id="686" w:name="_Toc336338199"/>
      <w:bookmarkStart w:id="687" w:name="_Toc357598289"/>
      <w:r w:rsidRPr="00AE656A">
        <w:rPr>
          <w:rFonts w:ascii="Tahoma" w:hAnsi="Tahoma" w:cs="Tahoma"/>
        </w:rPr>
        <w:t>Licença</w:t>
      </w:r>
      <w:bookmarkEnd w:id="685"/>
      <w:bookmarkEnd w:id="686"/>
      <w:bookmarkEnd w:id="687"/>
    </w:p>
    <w:p w14:paraId="5085BF83" w14:textId="77777777" w:rsidR="00456002" w:rsidRPr="00AE656A" w:rsidRDefault="00456002" w:rsidP="00ED589D">
      <w:pPr>
        <w:pStyle w:val="AppendixIndent"/>
        <w:tabs>
          <w:tab w:val="left" w:pos="90"/>
        </w:tabs>
        <w:spacing w:before="0"/>
        <w:ind w:left="0" w:right="720"/>
      </w:pPr>
    </w:p>
    <w:p w14:paraId="5085BF84" w14:textId="77777777" w:rsidR="00456002" w:rsidRPr="00AE656A" w:rsidRDefault="00456002" w:rsidP="0014632E">
      <w:pPr>
        <w:pStyle w:val="AppendixBodyText"/>
        <w:spacing w:after="0"/>
        <w:ind w:right="720"/>
      </w:pPr>
      <w:r w:rsidRPr="00AE656A">
        <w:rPr>
          <w:rFonts w:ascii="Tahoma" w:hAnsi="Tahoma" w:cs="Tahoma"/>
          <w:sz w:val="18"/>
        </w:rPr>
        <w:t xml:space="preserve">Este tipo de produto é específico à versão e confere o direito de executar a versão do produto para a qual foi solicitado. Estão disponíveis nos seguintes programas: </w:t>
      </w:r>
    </w:p>
    <w:p w14:paraId="5085BF85" w14:textId="77777777" w:rsidR="00456002" w:rsidRPr="00AE656A" w:rsidRDefault="00456002" w:rsidP="0014632E">
      <w:pPr>
        <w:pStyle w:val="AppendixIndent"/>
        <w:tabs>
          <w:tab w:val="left" w:pos="90"/>
        </w:tabs>
        <w:spacing w:before="0"/>
        <w:ind w:left="0" w:right="720"/>
      </w:pPr>
    </w:p>
    <w:p w14:paraId="5085BF86" w14:textId="77777777" w:rsidR="00456002" w:rsidRPr="00AE656A" w:rsidRDefault="00456002" w:rsidP="00346F4B">
      <w:pPr>
        <w:pStyle w:val="AppendixBulletIndent"/>
        <w:numPr>
          <w:ilvl w:val="0"/>
          <w:numId w:val="59"/>
        </w:numPr>
        <w:tabs>
          <w:tab w:val="left" w:pos="90"/>
        </w:tabs>
        <w:spacing w:after="60"/>
        <w:ind w:left="1440" w:right="720"/>
      </w:pPr>
      <w:r w:rsidRPr="00AE656A">
        <w:rPr>
          <w:rFonts w:ascii="Tahoma" w:hAnsi="Tahoma" w:cs="Tahoma"/>
          <w:sz w:val="18"/>
          <w:szCs w:val="18"/>
        </w:rPr>
        <w:t>Licença Open</w:t>
      </w:r>
    </w:p>
    <w:p w14:paraId="5085BF87" w14:textId="77777777" w:rsidR="00456002" w:rsidRPr="00AE656A" w:rsidRDefault="00456002" w:rsidP="00346F4B">
      <w:pPr>
        <w:pStyle w:val="AppendixBulletIndent"/>
        <w:numPr>
          <w:ilvl w:val="0"/>
          <w:numId w:val="59"/>
        </w:numPr>
        <w:tabs>
          <w:tab w:val="left" w:pos="90"/>
        </w:tabs>
        <w:spacing w:after="60"/>
        <w:ind w:left="1440" w:right="720"/>
      </w:pPr>
      <w:r w:rsidRPr="00AE656A">
        <w:rPr>
          <w:rFonts w:ascii="Tahoma" w:hAnsi="Tahoma" w:cs="Tahoma"/>
          <w:sz w:val="18"/>
          <w:szCs w:val="18"/>
        </w:rPr>
        <w:t xml:space="preserve">Open Value Subscription [somente para pedidos com opção de compra (“buy-out”)] </w:t>
      </w:r>
    </w:p>
    <w:p w14:paraId="5085BF88" w14:textId="77777777" w:rsidR="00456002" w:rsidRPr="00AE656A" w:rsidRDefault="00456002" w:rsidP="00346F4B">
      <w:pPr>
        <w:pStyle w:val="AppendixBulletIndent"/>
        <w:numPr>
          <w:ilvl w:val="0"/>
          <w:numId w:val="59"/>
        </w:numPr>
        <w:tabs>
          <w:tab w:val="left" w:pos="90"/>
        </w:tabs>
        <w:spacing w:after="60"/>
        <w:ind w:left="1440" w:right="720"/>
      </w:pPr>
      <w:r w:rsidRPr="00AE656A">
        <w:rPr>
          <w:rFonts w:ascii="Tahoma" w:hAnsi="Tahoma" w:cs="Tahoma"/>
          <w:sz w:val="18"/>
          <w:szCs w:val="18"/>
        </w:rPr>
        <w:t xml:space="preserve">Select </w:t>
      </w:r>
    </w:p>
    <w:p w14:paraId="5085BF89" w14:textId="77777777" w:rsidR="00456002" w:rsidRPr="00AE656A" w:rsidRDefault="00456002" w:rsidP="00346F4B">
      <w:pPr>
        <w:pStyle w:val="AppendixBulletIndent"/>
        <w:numPr>
          <w:ilvl w:val="0"/>
          <w:numId w:val="59"/>
        </w:numPr>
        <w:tabs>
          <w:tab w:val="left" w:pos="90"/>
        </w:tabs>
        <w:spacing w:after="60"/>
        <w:ind w:left="1440" w:right="720"/>
      </w:pPr>
      <w:r w:rsidRPr="00AE656A">
        <w:rPr>
          <w:rFonts w:ascii="Tahoma" w:hAnsi="Tahoma" w:cs="Tahoma"/>
          <w:sz w:val="18"/>
          <w:szCs w:val="18"/>
        </w:rPr>
        <w:t>Select Plus</w:t>
      </w:r>
    </w:p>
    <w:p w14:paraId="5085BF8A" w14:textId="77777777" w:rsidR="00456002" w:rsidRPr="00AE656A" w:rsidRDefault="00456002" w:rsidP="00346F4B">
      <w:pPr>
        <w:pStyle w:val="AppendixBulletIndent"/>
        <w:numPr>
          <w:ilvl w:val="0"/>
          <w:numId w:val="59"/>
        </w:numPr>
        <w:tabs>
          <w:tab w:val="left" w:pos="90"/>
        </w:tabs>
        <w:spacing w:after="60"/>
        <w:ind w:left="1440" w:right="720"/>
      </w:pPr>
      <w:r w:rsidRPr="00AE656A">
        <w:rPr>
          <w:rFonts w:ascii="Tahoma" w:hAnsi="Tahoma" w:cs="Tahoma"/>
          <w:sz w:val="18"/>
          <w:szCs w:val="18"/>
        </w:rPr>
        <w:t>Contrato School (somente para pedidos com opção de compra (“buy-out”))</w:t>
      </w:r>
    </w:p>
    <w:p w14:paraId="5085BF8B" w14:textId="77777777" w:rsidR="00456002" w:rsidRPr="00AE656A" w:rsidRDefault="00456002" w:rsidP="00346F4B">
      <w:pPr>
        <w:pStyle w:val="AppendixBulletIndent"/>
        <w:numPr>
          <w:ilvl w:val="0"/>
          <w:numId w:val="59"/>
        </w:numPr>
        <w:tabs>
          <w:tab w:val="left" w:pos="90"/>
        </w:tabs>
        <w:spacing w:after="60"/>
        <w:ind w:left="1440" w:right="720"/>
      </w:pPr>
      <w:r w:rsidRPr="00AE656A">
        <w:rPr>
          <w:rFonts w:ascii="Tahoma" w:hAnsi="Tahoma" w:cs="Tahoma"/>
          <w:sz w:val="18"/>
          <w:szCs w:val="18"/>
        </w:rPr>
        <w:t>EES (somente para pedidos com opção de compra (“buy-out”))</w:t>
      </w:r>
    </w:p>
    <w:p w14:paraId="5085BF8C" w14:textId="77777777" w:rsidR="00456002" w:rsidRPr="00AE656A" w:rsidRDefault="00456002" w:rsidP="00346F4B">
      <w:pPr>
        <w:pStyle w:val="AppendixBulletIndent"/>
        <w:numPr>
          <w:ilvl w:val="0"/>
          <w:numId w:val="59"/>
        </w:numPr>
        <w:tabs>
          <w:tab w:val="left" w:pos="90"/>
        </w:tabs>
        <w:ind w:left="1440" w:right="720"/>
      </w:pPr>
      <w:r w:rsidRPr="00AE656A">
        <w:rPr>
          <w:rFonts w:ascii="Tahoma" w:hAnsi="Tahoma" w:cs="Tahoma"/>
          <w:sz w:val="18"/>
          <w:szCs w:val="18"/>
        </w:rPr>
        <w:t xml:space="preserve">Contrato Enterprise Subscription (somente para pedidos com opção de compra </w:t>
      </w:r>
      <w:r w:rsidR="000910D6">
        <w:rPr>
          <w:rFonts w:ascii="Tahoma" w:hAnsi="Tahoma" w:cs="Tahoma"/>
          <w:sz w:val="18"/>
          <w:szCs w:val="18"/>
        </w:rPr>
        <w:br/>
      </w:r>
      <w:r w:rsidRPr="00AE656A">
        <w:rPr>
          <w:rFonts w:ascii="Tahoma" w:hAnsi="Tahoma" w:cs="Tahoma"/>
          <w:sz w:val="18"/>
          <w:szCs w:val="18"/>
        </w:rPr>
        <w:t>(“buy-out”))</w:t>
      </w:r>
    </w:p>
    <w:p w14:paraId="5085BF8D" w14:textId="77777777" w:rsidR="00456002" w:rsidRPr="00AE656A" w:rsidRDefault="00456002" w:rsidP="0014632E">
      <w:pPr>
        <w:pStyle w:val="AppendixIndent"/>
        <w:tabs>
          <w:tab w:val="left" w:pos="90"/>
        </w:tabs>
        <w:spacing w:before="0"/>
        <w:ind w:left="0" w:right="720"/>
      </w:pPr>
    </w:p>
    <w:p w14:paraId="5085BF8E" w14:textId="77777777" w:rsidR="00456002" w:rsidRPr="00AE656A" w:rsidRDefault="00456002" w:rsidP="0014632E">
      <w:pPr>
        <w:pStyle w:val="AppendixBodyText"/>
        <w:spacing w:after="0"/>
        <w:ind w:right="720"/>
      </w:pPr>
      <w:r w:rsidRPr="00AE656A">
        <w:rPr>
          <w:rFonts w:ascii="Tahoma" w:hAnsi="Tahoma" w:cs="Tahoma"/>
          <w:sz w:val="18"/>
        </w:rPr>
        <w:t>Não há pré-requisitos para um cliente adquirir uma Licença nos programas Licença Open, Licença Select e Select Plus.</w:t>
      </w:r>
      <w:r w:rsidR="00C251DD" w:rsidRPr="00AE656A">
        <w:rPr>
          <w:rFonts w:ascii="Tahoma" w:hAnsi="Tahoma" w:cs="Tahoma"/>
          <w:sz w:val="18"/>
        </w:rPr>
        <w:t xml:space="preserve"> </w:t>
      </w:r>
      <w:r w:rsidRPr="00AE656A">
        <w:rPr>
          <w:rFonts w:ascii="Tahoma" w:hAnsi="Tahoma" w:cs="Tahoma"/>
          <w:sz w:val="18"/>
        </w:rPr>
        <w:t>Consulte o contrato específico do programa para saber as regras de qualificação que regem o</w:t>
      </w:r>
      <w:r w:rsidR="000910D6">
        <w:rPr>
          <w:rFonts w:ascii="Tahoma" w:hAnsi="Tahoma" w:cs="Tahoma"/>
          <w:sz w:val="18"/>
        </w:rPr>
        <w:t> </w:t>
      </w:r>
      <w:r w:rsidRPr="00AE656A">
        <w:rPr>
          <w:rFonts w:ascii="Tahoma" w:hAnsi="Tahoma" w:cs="Tahoma"/>
          <w:sz w:val="18"/>
        </w:rPr>
        <w:t>pedido de uma licença perpétua através de pedidos com opção de compra (“buy-out”).</w:t>
      </w:r>
    </w:p>
    <w:p w14:paraId="5085BF8F" w14:textId="77777777" w:rsidR="00255158" w:rsidRPr="00AE656A" w:rsidRDefault="00255158" w:rsidP="0014632E">
      <w:pPr>
        <w:pStyle w:val="AppendixIndent"/>
        <w:tabs>
          <w:tab w:val="left" w:pos="90"/>
        </w:tabs>
        <w:spacing w:before="0"/>
        <w:ind w:left="0" w:right="720"/>
      </w:pPr>
    </w:p>
    <w:p w14:paraId="5085BF90" w14:textId="77777777" w:rsidR="00456002" w:rsidRPr="00AE656A" w:rsidRDefault="00456002" w:rsidP="00456002">
      <w:pPr>
        <w:pStyle w:val="Heading2"/>
        <w:tabs>
          <w:tab w:val="left" w:pos="90"/>
        </w:tabs>
        <w:ind w:left="0" w:right="720"/>
      </w:pPr>
      <w:bookmarkStart w:id="688" w:name="_Toc323819649"/>
      <w:bookmarkStart w:id="689" w:name="_Toc336338200"/>
      <w:bookmarkStart w:id="690" w:name="_Toc357598290"/>
      <w:r w:rsidRPr="00AE656A">
        <w:rPr>
          <w:rFonts w:ascii="Tahoma" w:hAnsi="Tahoma" w:cs="Tahoma"/>
        </w:rPr>
        <w:t>Licença e Software Assurance</w:t>
      </w:r>
      <w:bookmarkEnd w:id="688"/>
      <w:bookmarkEnd w:id="689"/>
      <w:bookmarkEnd w:id="690"/>
      <w:r w:rsidRPr="00AE656A">
        <w:rPr>
          <w:rFonts w:ascii="Tahoma" w:hAnsi="Tahoma" w:cs="Tahoma"/>
        </w:rPr>
        <w:t xml:space="preserve"> </w:t>
      </w:r>
    </w:p>
    <w:p w14:paraId="5085BF91" w14:textId="77777777" w:rsidR="00456002" w:rsidRPr="00AE656A" w:rsidRDefault="00456002" w:rsidP="00ED589D">
      <w:pPr>
        <w:pStyle w:val="AppendixIndent"/>
        <w:tabs>
          <w:tab w:val="left" w:pos="90"/>
        </w:tabs>
        <w:spacing w:before="0"/>
        <w:ind w:left="0" w:right="720"/>
      </w:pPr>
    </w:p>
    <w:p w14:paraId="5085BF92" w14:textId="77777777" w:rsidR="00456002" w:rsidRPr="00AE656A" w:rsidRDefault="00456002" w:rsidP="0014632E">
      <w:pPr>
        <w:pStyle w:val="AppendixBodyText"/>
        <w:spacing w:after="0"/>
        <w:ind w:right="720"/>
      </w:pPr>
      <w:r w:rsidRPr="00AE656A">
        <w:rPr>
          <w:rFonts w:ascii="Tahoma" w:hAnsi="Tahoma" w:cs="Tahoma"/>
          <w:sz w:val="18"/>
        </w:rPr>
        <w:t>Este tipo de produto não é específico à versão. Ele permite que os clientes adquiram a Licença e o Software Assurance ao mesmo tempo. Estão disponíveis nos seguintes programas:</w:t>
      </w:r>
    </w:p>
    <w:p w14:paraId="5085BF93" w14:textId="77777777" w:rsidR="00456002" w:rsidRPr="00AE656A" w:rsidRDefault="00456002" w:rsidP="0014632E">
      <w:pPr>
        <w:pStyle w:val="AppendixIndent"/>
        <w:tabs>
          <w:tab w:val="left" w:pos="90"/>
        </w:tabs>
        <w:spacing w:before="0"/>
        <w:ind w:left="0" w:right="720"/>
      </w:pPr>
    </w:p>
    <w:p w14:paraId="5085BF94" w14:textId="77777777" w:rsidR="00456002" w:rsidRPr="00AE656A" w:rsidRDefault="00456002" w:rsidP="00346F4B">
      <w:pPr>
        <w:pStyle w:val="AppendixBulletIndent"/>
        <w:numPr>
          <w:ilvl w:val="0"/>
          <w:numId w:val="63"/>
        </w:numPr>
        <w:tabs>
          <w:tab w:val="left" w:pos="1440"/>
        </w:tabs>
        <w:spacing w:after="60"/>
        <w:ind w:left="1440" w:right="720"/>
      </w:pPr>
      <w:r w:rsidRPr="00AE656A">
        <w:rPr>
          <w:rFonts w:ascii="Tahoma" w:hAnsi="Tahoma" w:cs="Tahoma"/>
          <w:sz w:val="18"/>
        </w:rPr>
        <w:t xml:space="preserve">Open License </w:t>
      </w:r>
    </w:p>
    <w:p w14:paraId="5085BF95" w14:textId="77777777" w:rsidR="00456002" w:rsidRPr="00AE656A" w:rsidRDefault="00456002" w:rsidP="00346F4B">
      <w:pPr>
        <w:pStyle w:val="AppendixBulletIndent"/>
        <w:numPr>
          <w:ilvl w:val="0"/>
          <w:numId w:val="63"/>
        </w:numPr>
        <w:tabs>
          <w:tab w:val="left" w:pos="1440"/>
        </w:tabs>
        <w:spacing w:after="60"/>
        <w:ind w:left="1440" w:right="720"/>
      </w:pPr>
      <w:r w:rsidRPr="00AE656A">
        <w:rPr>
          <w:rFonts w:ascii="Tahoma" w:hAnsi="Tahoma" w:cs="Tahoma"/>
          <w:sz w:val="18"/>
        </w:rPr>
        <w:t>Open Value</w:t>
      </w:r>
    </w:p>
    <w:p w14:paraId="5085BF96" w14:textId="77777777" w:rsidR="00456002" w:rsidRPr="00AE656A" w:rsidRDefault="00385C82" w:rsidP="00346F4B">
      <w:pPr>
        <w:pStyle w:val="AppendixBulletIndent"/>
        <w:numPr>
          <w:ilvl w:val="0"/>
          <w:numId w:val="63"/>
        </w:numPr>
        <w:tabs>
          <w:tab w:val="left" w:pos="1440"/>
        </w:tabs>
        <w:spacing w:after="60"/>
        <w:ind w:left="1440" w:right="720"/>
      </w:pPr>
      <w:r w:rsidRPr="00AE656A">
        <w:rPr>
          <w:rFonts w:ascii="Tahoma" w:hAnsi="Tahoma" w:cs="Tahoma"/>
          <w:sz w:val="18"/>
        </w:rPr>
        <w:t>Open Value Subscription</w:t>
      </w:r>
    </w:p>
    <w:p w14:paraId="5085BF97" w14:textId="77777777" w:rsidR="00456002" w:rsidRPr="00AE656A" w:rsidRDefault="00456002" w:rsidP="00346F4B">
      <w:pPr>
        <w:pStyle w:val="AppendixBulletIndent"/>
        <w:numPr>
          <w:ilvl w:val="0"/>
          <w:numId w:val="63"/>
        </w:numPr>
        <w:tabs>
          <w:tab w:val="left" w:pos="1440"/>
        </w:tabs>
        <w:spacing w:after="60"/>
        <w:ind w:left="1440" w:right="720"/>
      </w:pPr>
      <w:r w:rsidRPr="00AE656A">
        <w:rPr>
          <w:rFonts w:ascii="Tahoma" w:hAnsi="Tahoma" w:cs="Tahoma"/>
          <w:sz w:val="18"/>
        </w:rPr>
        <w:t xml:space="preserve">Select </w:t>
      </w:r>
    </w:p>
    <w:p w14:paraId="5085BF98" w14:textId="77777777" w:rsidR="00456002" w:rsidRPr="00AE656A" w:rsidRDefault="00456002" w:rsidP="00346F4B">
      <w:pPr>
        <w:pStyle w:val="AppendixBulletIndent"/>
        <w:numPr>
          <w:ilvl w:val="0"/>
          <w:numId w:val="63"/>
        </w:numPr>
        <w:tabs>
          <w:tab w:val="left" w:pos="1440"/>
        </w:tabs>
        <w:spacing w:after="60"/>
        <w:ind w:left="1440" w:right="720"/>
      </w:pPr>
      <w:r w:rsidRPr="00AE656A">
        <w:rPr>
          <w:rFonts w:ascii="Tahoma" w:hAnsi="Tahoma" w:cs="Tahoma"/>
          <w:sz w:val="18"/>
        </w:rPr>
        <w:t>Select Plus</w:t>
      </w:r>
    </w:p>
    <w:p w14:paraId="5085BF99" w14:textId="77777777" w:rsidR="00456002" w:rsidRPr="00AE656A" w:rsidRDefault="00456002" w:rsidP="00346F4B">
      <w:pPr>
        <w:pStyle w:val="AppendixBulletIndent"/>
        <w:numPr>
          <w:ilvl w:val="0"/>
          <w:numId w:val="63"/>
        </w:numPr>
        <w:tabs>
          <w:tab w:val="left" w:pos="1440"/>
        </w:tabs>
        <w:spacing w:after="60"/>
        <w:ind w:left="1440" w:right="720"/>
      </w:pPr>
      <w:r w:rsidRPr="00AE656A">
        <w:rPr>
          <w:rFonts w:ascii="Tahoma" w:hAnsi="Tahoma" w:cs="Tahoma"/>
          <w:sz w:val="18"/>
        </w:rPr>
        <w:t>Contrato Enterprise</w:t>
      </w:r>
    </w:p>
    <w:p w14:paraId="5085BF9A" w14:textId="77777777" w:rsidR="00456002" w:rsidRPr="00AE656A" w:rsidRDefault="00456002" w:rsidP="00346F4B">
      <w:pPr>
        <w:pStyle w:val="AppendixBulletIndent"/>
        <w:numPr>
          <w:ilvl w:val="0"/>
          <w:numId w:val="63"/>
        </w:numPr>
        <w:tabs>
          <w:tab w:val="left" w:pos="1440"/>
        </w:tabs>
        <w:ind w:left="1440" w:right="720"/>
      </w:pPr>
      <w:r w:rsidRPr="00AE656A">
        <w:rPr>
          <w:rFonts w:ascii="Tahoma" w:hAnsi="Tahoma" w:cs="Tahoma"/>
          <w:sz w:val="18"/>
        </w:rPr>
        <w:t>Contrato Enterprise Subscription</w:t>
      </w:r>
    </w:p>
    <w:p w14:paraId="5085BF9B" w14:textId="77777777" w:rsidR="00456002" w:rsidRPr="00AE656A" w:rsidRDefault="00456002" w:rsidP="00EF6A68">
      <w:pPr>
        <w:pStyle w:val="AppendixIndent"/>
        <w:tabs>
          <w:tab w:val="left" w:pos="90"/>
        </w:tabs>
        <w:spacing w:before="0"/>
        <w:ind w:left="0" w:right="720"/>
      </w:pPr>
    </w:p>
    <w:p w14:paraId="5085BF9C" w14:textId="77777777" w:rsidR="00456002" w:rsidRPr="00AE656A" w:rsidRDefault="00456002" w:rsidP="00EF6A68">
      <w:pPr>
        <w:pStyle w:val="AppendixBodyText"/>
        <w:spacing w:after="0"/>
        <w:ind w:right="720"/>
      </w:pPr>
      <w:r w:rsidRPr="00AE656A">
        <w:rPr>
          <w:rFonts w:ascii="Tahoma" w:hAnsi="Tahoma" w:cs="Tahoma"/>
          <w:sz w:val="18"/>
        </w:rPr>
        <w:t>Não há pré-requisitos para adquirir a Licença O Software Assurance deverá ser adquirido por ocasião da aquisição da Licença correspondente ou na renovação do prazo de um Software Assurance existente.</w:t>
      </w:r>
      <w:r w:rsidR="00C251DD" w:rsidRPr="00AE656A">
        <w:rPr>
          <w:rFonts w:ascii="Tahoma" w:hAnsi="Tahoma" w:cs="Tahoma"/>
          <w:sz w:val="18"/>
        </w:rPr>
        <w:t xml:space="preserve"> </w:t>
      </w:r>
      <w:r w:rsidRPr="00AE656A">
        <w:rPr>
          <w:rFonts w:ascii="Tahoma" w:hAnsi="Tahoma" w:cs="Tahoma"/>
          <w:sz w:val="18"/>
        </w:rPr>
        <w:t>Em todos os programas de licenciamento por volume, quando o cliente não cumprir os critérios de qualificação do Software Assurance e quiser adquiri-lo, ele deverá adquirir a oferta Licença e Software Assurance.</w:t>
      </w:r>
    </w:p>
    <w:p w14:paraId="5085BF9D" w14:textId="77777777" w:rsidR="00255158" w:rsidRDefault="00255158" w:rsidP="00EF6A68"/>
    <w:p w14:paraId="5085BF9E" w14:textId="77777777" w:rsidR="000910D6" w:rsidRDefault="000910D6" w:rsidP="00EF6A68"/>
    <w:p w14:paraId="5085BF9F" w14:textId="77777777" w:rsidR="000910D6" w:rsidRDefault="000910D6" w:rsidP="00EF6A68"/>
    <w:p w14:paraId="5085BFA0" w14:textId="77777777" w:rsidR="000910D6" w:rsidRDefault="000910D6" w:rsidP="00EF6A68"/>
    <w:p w14:paraId="5085BFA1" w14:textId="77777777" w:rsidR="000910D6" w:rsidRPr="00AE656A" w:rsidRDefault="000910D6" w:rsidP="00EF6A68"/>
    <w:p w14:paraId="5085BFA2" w14:textId="77777777" w:rsidR="00456002" w:rsidRPr="00AE656A" w:rsidRDefault="00456002" w:rsidP="00456002">
      <w:pPr>
        <w:pStyle w:val="Heading2"/>
        <w:tabs>
          <w:tab w:val="left" w:pos="90"/>
        </w:tabs>
        <w:ind w:left="0" w:right="720"/>
      </w:pPr>
      <w:bookmarkStart w:id="691" w:name="_Toc323819650"/>
      <w:bookmarkStart w:id="692" w:name="_Toc336338201"/>
      <w:bookmarkStart w:id="693" w:name="_Toc357598291"/>
      <w:r w:rsidRPr="00AE656A">
        <w:rPr>
          <w:rFonts w:ascii="Tahoma" w:hAnsi="Tahoma" w:cs="Tahoma"/>
        </w:rPr>
        <w:lastRenderedPageBreak/>
        <w:t>Software Assurance</w:t>
      </w:r>
      <w:bookmarkEnd w:id="691"/>
      <w:bookmarkEnd w:id="692"/>
      <w:bookmarkEnd w:id="693"/>
    </w:p>
    <w:p w14:paraId="5085BFA3" w14:textId="77777777" w:rsidR="00456002" w:rsidRPr="00AE656A" w:rsidRDefault="00456002" w:rsidP="00EF6A68">
      <w:pPr>
        <w:pStyle w:val="AppendixBodyText"/>
        <w:tabs>
          <w:tab w:val="left" w:pos="90"/>
        </w:tabs>
        <w:spacing w:after="0"/>
        <w:ind w:right="720"/>
      </w:pPr>
    </w:p>
    <w:p w14:paraId="5085BFA4" w14:textId="77777777" w:rsidR="00456002" w:rsidRPr="00AE656A" w:rsidRDefault="00456002" w:rsidP="00EF6A68">
      <w:pPr>
        <w:pStyle w:val="AppendixBodyText"/>
        <w:spacing w:after="0"/>
        <w:ind w:right="720"/>
      </w:pPr>
      <w:r w:rsidRPr="00AE656A">
        <w:rPr>
          <w:rFonts w:ascii="Tahoma" w:hAnsi="Tahoma" w:cs="Tahoma"/>
          <w:sz w:val="18"/>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 obter detalhes sobre cada benefício e política, consulte a Seção de Benefícios do Software Assurance (SA) deste documento.</w:t>
      </w:r>
    </w:p>
    <w:p w14:paraId="5085BFA5" w14:textId="77777777" w:rsidR="00456002" w:rsidRPr="00AE656A" w:rsidRDefault="00456002" w:rsidP="00EF6A68">
      <w:pPr>
        <w:pStyle w:val="AppendixIndent"/>
        <w:tabs>
          <w:tab w:val="left" w:pos="90"/>
        </w:tabs>
        <w:spacing w:before="0"/>
        <w:ind w:left="0" w:right="720"/>
      </w:pPr>
    </w:p>
    <w:p w14:paraId="5085BFA6" w14:textId="77777777" w:rsidR="00456002" w:rsidRPr="00AE656A" w:rsidRDefault="00456002" w:rsidP="00EF6A68">
      <w:pPr>
        <w:pStyle w:val="AppendixBodyText"/>
        <w:spacing w:after="0"/>
        <w:ind w:right="720"/>
      </w:pPr>
      <w:r w:rsidRPr="00AE656A">
        <w:rPr>
          <w:rFonts w:ascii="Tahoma" w:hAnsi="Tahoma" w:cs="Tahoma"/>
          <w:sz w:val="18"/>
        </w:rPr>
        <w:t>Para obter detalhes sobre os direitos de uso relacionados a benefícios, consulte os Direitos de Uso de Produto para o Licenciamento por Volume. O Software Assurance encontra-se disponível nos seguintes programas:</w:t>
      </w:r>
    </w:p>
    <w:p w14:paraId="5085BFA7" w14:textId="77777777" w:rsidR="00456002" w:rsidRPr="00AE656A" w:rsidRDefault="00456002" w:rsidP="00EF6A68">
      <w:pPr>
        <w:pStyle w:val="AppendixIndent"/>
        <w:tabs>
          <w:tab w:val="left" w:pos="90"/>
        </w:tabs>
        <w:spacing w:before="0"/>
        <w:ind w:left="0" w:right="720"/>
      </w:pPr>
    </w:p>
    <w:p w14:paraId="5085BFA8" w14:textId="77777777" w:rsidR="00456002" w:rsidRPr="00AE656A" w:rsidRDefault="00456002" w:rsidP="00346F4B">
      <w:pPr>
        <w:pStyle w:val="AppendixBulletIndent"/>
        <w:numPr>
          <w:ilvl w:val="0"/>
          <w:numId w:val="64"/>
        </w:numPr>
        <w:tabs>
          <w:tab w:val="left" w:pos="1440"/>
        </w:tabs>
        <w:spacing w:after="60"/>
        <w:ind w:left="1440" w:right="720"/>
      </w:pPr>
      <w:r w:rsidRPr="00AE656A">
        <w:rPr>
          <w:rFonts w:ascii="Tahoma" w:hAnsi="Tahoma" w:cs="Tahoma"/>
          <w:sz w:val="18"/>
        </w:rPr>
        <w:t xml:space="preserve">Open License </w:t>
      </w:r>
    </w:p>
    <w:p w14:paraId="5085BFA9" w14:textId="77777777" w:rsidR="00456002" w:rsidRPr="00AE656A" w:rsidRDefault="00456002" w:rsidP="00346F4B">
      <w:pPr>
        <w:pStyle w:val="AppendixBulletIndent"/>
        <w:numPr>
          <w:ilvl w:val="0"/>
          <w:numId w:val="64"/>
        </w:numPr>
        <w:tabs>
          <w:tab w:val="left" w:pos="1440"/>
        </w:tabs>
        <w:spacing w:after="60"/>
        <w:ind w:left="1440" w:right="720"/>
      </w:pPr>
      <w:r w:rsidRPr="00AE656A">
        <w:rPr>
          <w:rFonts w:ascii="Tahoma" w:hAnsi="Tahoma" w:cs="Tahoma"/>
          <w:sz w:val="18"/>
        </w:rPr>
        <w:t xml:space="preserve">Open Value </w:t>
      </w:r>
    </w:p>
    <w:p w14:paraId="5085BFAA" w14:textId="77777777" w:rsidR="00456002" w:rsidRPr="00AE656A" w:rsidRDefault="00456002" w:rsidP="00346F4B">
      <w:pPr>
        <w:pStyle w:val="AppendixBulletIndent"/>
        <w:numPr>
          <w:ilvl w:val="0"/>
          <w:numId w:val="64"/>
        </w:numPr>
        <w:tabs>
          <w:tab w:val="left" w:pos="1440"/>
        </w:tabs>
        <w:spacing w:after="60"/>
        <w:ind w:left="1440" w:right="720"/>
      </w:pPr>
      <w:r w:rsidRPr="00AE656A">
        <w:rPr>
          <w:rFonts w:ascii="Tahoma" w:hAnsi="Tahoma" w:cs="Tahoma"/>
          <w:sz w:val="18"/>
        </w:rPr>
        <w:t xml:space="preserve">Select </w:t>
      </w:r>
    </w:p>
    <w:p w14:paraId="5085BFAB" w14:textId="77777777" w:rsidR="00456002" w:rsidRPr="00AE656A" w:rsidRDefault="00456002" w:rsidP="00346F4B">
      <w:pPr>
        <w:pStyle w:val="AppendixBulletIndent"/>
        <w:numPr>
          <w:ilvl w:val="0"/>
          <w:numId w:val="64"/>
        </w:numPr>
        <w:tabs>
          <w:tab w:val="left" w:pos="1440"/>
        </w:tabs>
        <w:spacing w:after="60"/>
        <w:ind w:left="1440" w:right="720"/>
      </w:pPr>
      <w:r w:rsidRPr="00AE656A">
        <w:rPr>
          <w:rFonts w:ascii="Tahoma" w:hAnsi="Tahoma" w:cs="Tahoma"/>
          <w:sz w:val="18"/>
        </w:rPr>
        <w:t>Select Plus</w:t>
      </w:r>
    </w:p>
    <w:p w14:paraId="5085BFAC" w14:textId="77777777" w:rsidR="00456002" w:rsidRPr="00AE656A" w:rsidRDefault="00456002" w:rsidP="00346F4B">
      <w:pPr>
        <w:pStyle w:val="AppendixBulletIndent"/>
        <w:numPr>
          <w:ilvl w:val="0"/>
          <w:numId w:val="64"/>
        </w:numPr>
        <w:tabs>
          <w:tab w:val="left" w:pos="1440"/>
        </w:tabs>
        <w:ind w:left="1440" w:right="720"/>
      </w:pPr>
      <w:r w:rsidRPr="00AE656A">
        <w:rPr>
          <w:rFonts w:ascii="Tahoma" w:hAnsi="Tahoma" w:cs="Tahoma"/>
          <w:sz w:val="18"/>
        </w:rPr>
        <w:t>Contrato Enterprise</w:t>
      </w:r>
    </w:p>
    <w:p w14:paraId="5085BFAD" w14:textId="77777777" w:rsidR="00456002" w:rsidRPr="00AE656A" w:rsidRDefault="00456002" w:rsidP="00B147AB">
      <w:pPr>
        <w:pStyle w:val="AppendixIndent"/>
        <w:spacing w:before="0"/>
        <w:ind w:left="0" w:right="720"/>
      </w:pPr>
    </w:p>
    <w:p w14:paraId="5085BFAE" w14:textId="77777777" w:rsidR="00456002" w:rsidRPr="00AE656A" w:rsidRDefault="00456002" w:rsidP="00B147AB">
      <w:pPr>
        <w:pStyle w:val="AppendixIndent"/>
        <w:spacing w:before="0"/>
        <w:ind w:left="0" w:right="720"/>
      </w:pPr>
      <w:r w:rsidRPr="00AE656A">
        <w:rPr>
          <w:rFonts w:ascii="Tahoma" w:hAnsi="Tahoma" w:cs="Tahoma"/>
          <w:sz w:val="18"/>
        </w:rPr>
        <w:t>Existem três categorias diferentes de compromisso que um cliente pode selecionar para o Software Assurance.</w:t>
      </w:r>
      <w:r w:rsidR="00C251DD" w:rsidRPr="00AE656A">
        <w:rPr>
          <w:rFonts w:ascii="Tahoma" w:hAnsi="Tahoma" w:cs="Tahoma"/>
          <w:sz w:val="18"/>
        </w:rPr>
        <w:t xml:space="preserve"> </w:t>
      </w:r>
      <w:r w:rsidRPr="00AE656A">
        <w:rPr>
          <w:rFonts w:ascii="Tahoma" w:hAnsi="Tahoma" w:cs="Tahoma"/>
          <w:sz w:val="18"/>
        </w:rPr>
        <w:t>As categorias disponíveis variam de acordo com o programa.</w:t>
      </w:r>
      <w:r w:rsidR="00C251DD" w:rsidRPr="00AE656A">
        <w:rPr>
          <w:rFonts w:ascii="Tahoma" w:hAnsi="Tahoma" w:cs="Tahoma"/>
          <w:sz w:val="18"/>
        </w:rPr>
        <w:t xml:space="preserve"> </w:t>
      </w:r>
      <w:r w:rsidRPr="00AE656A">
        <w:rPr>
          <w:rFonts w:ascii="Tahoma" w:hAnsi="Tahoma" w:cs="Tahoma"/>
          <w:sz w:val="18"/>
        </w:rPr>
        <w:t>A categoria de compromisso do Software Assurance do cliente é um dos vários fatores que podem determinar o direito dele receber benefícios.</w:t>
      </w:r>
      <w:r w:rsidR="00C251DD" w:rsidRPr="00AE656A">
        <w:rPr>
          <w:rFonts w:ascii="Tahoma" w:hAnsi="Tahoma" w:cs="Tahoma"/>
          <w:sz w:val="18"/>
        </w:rPr>
        <w:t xml:space="preserve"> </w:t>
      </w:r>
      <w:r w:rsidRPr="00AE656A">
        <w:rPr>
          <w:rFonts w:ascii="Tahoma" w:hAnsi="Tahoma" w:cs="Tahoma"/>
          <w:sz w:val="18"/>
        </w:rPr>
        <w:t>Um cliente pode:</w:t>
      </w:r>
    </w:p>
    <w:p w14:paraId="5085BFAF" w14:textId="77777777" w:rsidR="004C08A3" w:rsidRPr="00AE656A" w:rsidRDefault="004C08A3" w:rsidP="00B147AB">
      <w:pPr>
        <w:pStyle w:val="AppendixIndent"/>
        <w:spacing w:before="0"/>
        <w:ind w:left="0" w:right="720"/>
      </w:pPr>
    </w:p>
    <w:p w14:paraId="5085BFB0" w14:textId="77777777" w:rsidR="00456002" w:rsidRPr="00AE656A" w:rsidRDefault="00456002" w:rsidP="00346F4B">
      <w:pPr>
        <w:pStyle w:val="AppendixIndent"/>
        <w:numPr>
          <w:ilvl w:val="0"/>
          <w:numId w:val="65"/>
        </w:numPr>
        <w:ind w:left="1440" w:right="720"/>
      </w:pPr>
      <w:r w:rsidRPr="00AE656A">
        <w:rPr>
          <w:rFonts w:ascii="Tahoma" w:hAnsi="Tahoma" w:cs="Tahoma"/>
          <w:sz w:val="18"/>
        </w:rPr>
        <w:t>Comprometer-se a anexar o Software Assurance a todos os seus produtos da plataforma de desktop.</w:t>
      </w:r>
      <w:r w:rsidR="00C251DD" w:rsidRPr="00AE656A">
        <w:rPr>
          <w:rFonts w:ascii="Tahoma" w:hAnsi="Tahoma" w:cs="Tahoma"/>
          <w:sz w:val="18"/>
        </w:rPr>
        <w:t xml:space="preserve"> </w:t>
      </w:r>
      <w:r w:rsidRPr="00AE656A">
        <w:rPr>
          <w:rFonts w:ascii="Tahoma" w:hAnsi="Tahoma" w:cs="Tahoma"/>
          <w:sz w:val="18"/>
        </w:rPr>
        <w:t>Em geral, isso está disponível no Contrato Enterprise e no Open Value.</w:t>
      </w:r>
    </w:p>
    <w:p w14:paraId="5085BFB1" w14:textId="77777777" w:rsidR="00456002" w:rsidRPr="00AE656A" w:rsidRDefault="00456002" w:rsidP="00346F4B">
      <w:pPr>
        <w:pStyle w:val="AppendixIndent"/>
        <w:numPr>
          <w:ilvl w:val="0"/>
          <w:numId w:val="65"/>
        </w:numPr>
        <w:ind w:left="1440" w:right="720"/>
      </w:pPr>
      <w:r w:rsidRPr="00AE656A">
        <w:rPr>
          <w:rFonts w:ascii="Tahoma" w:hAnsi="Tahoma" w:cs="Tahoma"/>
          <w:sz w:val="18"/>
        </w:rPr>
        <w:t>Comprometer-se a anexar o Software Assurance a todas as suas compras em um pool de</w:t>
      </w:r>
      <w:r w:rsidR="000910D6">
        <w:rPr>
          <w:rFonts w:ascii="Tahoma" w:hAnsi="Tahoma" w:cs="Tahoma"/>
          <w:sz w:val="18"/>
        </w:rPr>
        <w:t> </w:t>
      </w:r>
      <w:r w:rsidRPr="00AE656A">
        <w:rPr>
          <w:rFonts w:ascii="Tahoma" w:hAnsi="Tahoma" w:cs="Tahoma"/>
          <w:sz w:val="18"/>
        </w:rPr>
        <w:t>produtos específico (Aplicativos, Sistemas ou Servidores).</w:t>
      </w:r>
      <w:r w:rsidR="00C251DD" w:rsidRPr="00AE656A">
        <w:rPr>
          <w:rFonts w:ascii="Tahoma" w:hAnsi="Tahoma" w:cs="Tahoma"/>
          <w:sz w:val="18"/>
        </w:rPr>
        <w:t xml:space="preserve"> </w:t>
      </w:r>
      <w:r w:rsidRPr="00AE656A">
        <w:rPr>
          <w:rFonts w:ascii="Tahoma" w:hAnsi="Tahoma" w:cs="Tahoma"/>
          <w:sz w:val="18"/>
        </w:rPr>
        <w:t>Isso é conhecido como o Programa de Membros do Software Assurance (SAM). Não é necessário um compromisso de toda a empresa para com o Software Assurance. Em geral, isso está disponível no Select.</w:t>
      </w:r>
    </w:p>
    <w:p w14:paraId="5085BFB2" w14:textId="77777777" w:rsidR="00456002" w:rsidRPr="00AE656A" w:rsidRDefault="00456002" w:rsidP="00346F4B">
      <w:pPr>
        <w:pStyle w:val="AppendixIndent"/>
        <w:numPr>
          <w:ilvl w:val="0"/>
          <w:numId w:val="65"/>
        </w:numPr>
        <w:ind w:left="1440" w:right="720"/>
      </w:pPr>
      <w:r w:rsidRPr="00AE656A">
        <w:rPr>
          <w:rFonts w:ascii="Tahoma" w:hAnsi="Tahoma" w:cs="Tahoma"/>
          <w:sz w:val="18"/>
        </w:rPr>
        <w:t>Comprar o Software Assurance para produtos individuais sem assumir nenhum compromisso para expandir suas compras do Software Assurance a outros produtos.</w:t>
      </w:r>
    </w:p>
    <w:p w14:paraId="5085BFB3" w14:textId="77777777" w:rsidR="0053106B" w:rsidRPr="00AE656A" w:rsidRDefault="0053106B" w:rsidP="00EF6A68">
      <w:pPr>
        <w:pStyle w:val="AppendixBodyText"/>
        <w:spacing w:after="0"/>
        <w:ind w:right="720"/>
      </w:pPr>
    </w:p>
    <w:p w14:paraId="5085BFB4" w14:textId="77777777" w:rsidR="00456002" w:rsidRPr="00AE656A" w:rsidRDefault="00456002" w:rsidP="00B147AB">
      <w:pPr>
        <w:pStyle w:val="AppendixBodyText"/>
        <w:spacing w:after="0"/>
        <w:ind w:right="720"/>
      </w:pPr>
      <w:r w:rsidRPr="00AE656A">
        <w:rPr>
          <w:rFonts w:ascii="Tahoma" w:hAnsi="Tahoma" w:cs="Tahoma"/>
          <w:sz w:val="18"/>
        </w:rPr>
        <w:t>O Software Assurance deverá ser adquirido por ocasião da aquisição da Licença ou na renovação do prazo de um Software Assurance existente.</w:t>
      </w:r>
      <w:r w:rsidR="00C251DD" w:rsidRPr="00AE656A">
        <w:rPr>
          <w:rFonts w:ascii="Tahoma" w:hAnsi="Tahoma" w:cs="Tahoma"/>
          <w:sz w:val="18"/>
        </w:rPr>
        <w:t xml:space="preserve"> </w:t>
      </w:r>
      <w:r w:rsidRPr="00AE656A">
        <w:rPr>
          <w:rFonts w:ascii="Tahoma" w:hAnsi="Tahoma" w:cs="Tahoma"/>
          <w:sz w:val="18"/>
        </w:rPr>
        <w:t>Caso contrário, eles deverão adquirir uma nova Licença ou Licença e</w:t>
      </w:r>
      <w:r w:rsidR="000910D6">
        <w:rPr>
          <w:rFonts w:ascii="Tahoma" w:hAnsi="Tahoma" w:cs="Tahoma"/>
          <w:sz w:val="18"/>
        </w:rPr>
        <w:t> </w:t>
      </w:r>
      <w:r w:rsidRPr="00AE656A">
        <w:rPr>
          <w:rFonts w:ascii="Tahoma" w:hAnsi="Tahoma" w:cs="Tahoma"/>
          <w:sz w:val="18"/>
        </w:rPr>
        <w:t>Software Assurance a fim de atualizar sua Licença posteriormente (no caso do Sistema Operacional Windows Desktop, as opções são atualização e Software Assurance).</w:t>
      </w:r>
      <w:r w:rsidR="00C251DD" w:rsidRPr="00AE656A">
        <w:rPr>
          <w:rFonts w:ascii="Tahoma" w:hAnsi="Tahoma" w:cs="Tahoma"/>
          <w:sz w:val="18"/>
        </w:rPr>
        <w:t xml:space="preserve"> </w:t>
      </w:r>
      <w:r w:rsidRPr="00AE656A">
        <w:rPr>
          <w:rFonts w:ascii="Tahoma" w:hAnsi="Tahoma" w:cs="Tahoma"/>
          <w:sz w:val="18"/>
        </w:rPr>
        <w:t>Consulte a seção sobre regras de renovação e o contrato do programa específico para saber as regras de qualificação que regem a aquisição do Software Assurance.</w:t>
      </w:r>
    </w:p>
    <w:p w14:paraId="5085BFB5" w14:textId="77777777" w:rsidR="004C08A3" w:rsidRPr="00AE656A" w:rsidRDefault="004C08A3" w:rsidP="00B147AB">
      <w:pPr>
        <w:pStyle w:val="AppendixBodyText"/>
        <w:spacing w:after="0"/>
        <w:ind w:right="720"/>
      </w:pPr>
    </w:p>
    <w:p w14:paraId="5085BFB6" w14:textId="77777777" w:rsidR="00456002" w:rsidRPr="00AE656A" w:rsidRDefault="00456002" w:rsidP="00B147AB">
      <w:pPr>
        <w:pStyle w:val="AppendixBodyText"/>
        <w:spacing w:after="0"/>
        <w:ind w:right="720"/>
      </w:pPr>
      <w:r w:rsidRPr="00AE656A">
        <w:rPr>
          <w:rFonts w:ascii="Tahoma" w:hAnsi="Tahoma" w:cs="Tahoma"/>
          <w:sz w:val="18"/>
        </w:rPr>
        <w:t xml:space="preserve">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 </w:t>
      </w:r>
    </w:p>
    <w:p w14:paraId="5085BFB7" w14:textId="77777777" w:rsidR="004C08A3" w:rsidRPr="00AE656A" w:rsidRDefault="004C08A3" w:rsidP="00B147AB">
      <w:pPr>
        <w:pStyle w:val="AppendixBodyText"/>
        <w:spacing w:after="0"/>
        <w:ind w:right="720"/>
      </w:pPr>
    </w:p>
    <w:p w14:paraId="5085BFB8" w14:textId="77777777" w:rsidR="00456002" w:rsidRPr="00AE656A" w:rsidRDefault="00456002" w:rsidP="00B147AB">
      <w:pPr>
        <w:pStyle w:val="AppendixBodyText"/>
        <w:spacing w:after="0"/>
        <w:ind w:right="720"/>
      </w:pPr>
      <w:r w:rsidRPr="00AE656A">
        <w:rPr>
          <w:rFonts w:ascii="Tahoma" w:hAnsi="Tahoma" w:cs="Tahoma"/>
          <w:sz w:val="18"/>
        </w:rPr>
        <w:t>Os clientes poderão ter a opção de adquirir o Software Assurance para determinadas licenças compradas no canal de Distribuição (produto em caixa) ou com um OEM (Fabricante de Equipamento Original). A qualificação varia de acordo com o programa, o pool de produtos e a fonte da licença (veja abaixo).</w:t>
      </w:r>
      <w:r w:rsidR="00C251DD" w:rsidRPr="00AE656A">
        <w:rPr>
          <w:rFonts w:ascii="Tahoma" w:hAnsi="Tahoma" w:cs="Tahoma"/>
          <w:sz w:val="18"/>
        </w:rPr>
        <w:t xml:space="preserve"> </w:t>
      </w:r>
      <w:r w:rsidRPr="00AE656A">
        <w:rPr>
          <w:rFonts w:ascii="Tahoma" w:hAnsi="Tahoma" w:cs="Tahoma"/>
          <w:sz w:val="18"/>
        </w:rPr>
        <w:t>Em todos os casos, a menos que seja indicado ao contrário, somente as licenças da versão mais recente de um produto estarão qualificadas, e o Software Assurance deverá ser adquirido no prazo de 90 dias a partir da data de aquisição das licenças.</w:t>
      </w:r>
      <w:r w:rsidR="00C251DD" w:rsidRPr="00AE656A">
        <w:rPr>
          <w:rFonts w:ascii="Tahoma" w:hAnsi="Tahoma" w:cs="Tahoma"/>
          <w:sz w:val="18"/>
        </w:rPr>
        <w:t xml:space="preserve"> </w:t>
      </w:r>
      <w:r w:rsidRPr="00AE656A">
        <w:rPr>
          <w:rFonts w:ascii="Tahoma" w:hAnsi="Tahoma" w:cs="Tahoma"/>
          <w:sz w:val="18"/>
        </w:rPr>
        <w:t>No Open Value, essa opção aplica-se apenas a produtos com licença não extensiva a toda a Organização/Empresa.</w:t>
      </w:r>
      <w:r w:rsidR="00C251DD" w:rsidRPr="00AE656A">
        <w:rPr>
          <w:rFonts w:ascii="Tahoma" w:hAnsi="Tahoma" w:cs="Tahoma"/>
          <w:sz w:val="18"/>
        </w:rPr>
        <w:t xml:space="preserve"> </w:t>
      </w:r>
      <w:r w:rsidRPr="00AE656A">
        <w:rPr>
          <w:rFonts w:ascii="Tahoma" w:hAnsi="Tahoma" w:cs="Tahoma"/>
          <w:sz w:val="18"/>
        </w:rPr>
        <w:t>Nos Contratos Enterprise, aplica-se apenas a Produtos Adicionais no prazo de 90 dias.</w:t>
      </w:r>
      <w:r w:rsidR="00C251DD" w:rsidRPr="00AE656A">
        <w:rPr>
          <w:rFonts w:ascii="Tahoma" w:hAnsi="Tahoma" w:cs="Tahoma"/>
          <w:sz w:val="18"/>
        </w:rPr>
        <w:t xml:space="preserve"> </w:t>
      </w:r>
      <w:r w:rsidRPr="00AE656A">
        <w:rPr>
          <w:rFonts w:ascii="Tahoma" w:hAnsi="Tahoma" w:cs="Tahoma"/>
          <w:sz w:val="18"/>
        </w:rPr>
        <w:t>Os clientes que adquirirem o Software Assurance para licenças OEM ou licenças para o varejo têm a opção de instalar e usar o software do Licenciamento por Volume para a versão atual a qualquer momento.</w:t>
      </w:r>
      <w:r w:rsidR="00C251DD" w:rsidRPr="00AE656A">
        <w:rPr>
          <w:rFonts w:ascii="Tahoma" w:hAnsi="Tahoma" w:cs="Tahoma"/>
          <w:sz w:val="18"/>
        </w:rPr>
        <w:t xml:space="preserve"> </w:t>
      </w:r>
      <w:r w:rsidRPr="00AE656A">
        <w:rPr>
          <w:rFonts w:ascii="Tahoma" w:hAnsi="Tahoma" w:cs="Tahoma"/>
          <w:sz w:val="18"/>
        </w:rPr>
        <w:t>Nesse caso, o uso do software estará sujeito aos Direitos de Uso desse produto e aos termos e condições do Contrato de Licença por Volume do cliente.</w:t>
      </w:r>
    </w:p>
    <w:p w14:paraId="5085BFB9" w14:textId="77777777" w:rsidR="00456002" w:rsidRPr="00AE656A" w:rsidRDefault="00456002" w:rsidP="00B147AB">
      <w:pPr>
        <w:pStyle w:val="AppendixIndent"/>
        <w:spacing w:before="0"/>
        <w:ind w:left="0" w:right="720"/>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456002" w:rsidRPr="00AE656A" w14:paraId="5085BFBE" w14:textId="77777777" w:rsidTr="000910D6">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5085BFBA" w14:textId="77777777" w:rsidR="00456002" w:rsidRPr="00AE656A" w:rsidRDefault="00456002" w:rsidP="005C647E">
            <w:pPr>
              <w:pStyle w:val="AppendixTableHeadings"/>
              <w:rPr>
                <w:rFonts w:ascii="Tahoma" w:hAnsi="Tahoma" w:cs="Tahoma"/>
                <w:sz w:val="20"/>
                <w:szCs w:val="20"/>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085BFBB" w14:textId="77777777" w:rsidR="00456002" w:rsidRPr="00AE656A" w:rsidRDefault="00456002" w:rsidP="005C647E">
            <w:pPr>
              <w:pStyle w:val="AppendixTableHeadings"/>
              <w:rPr>
                <w:rFonts w:ascii="Tahoma" w:hAnsi="Tahoma" w:cs="Tahoma"/>
                <w:sz w:val="20"/>
              </w:rPr>
            </w:pPr>
            <w:r w:rsidRPr="00AE656A">
              <w:rPr>
                <w:rFonts w:ascii="Tahoma" w:hAnsi="Tahoma" w:cs="Tahoma"/>
                <w:sz w:val="20"/>
              </w:rPr>
              <w:t>Produtos em 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085BFBC" w14:textId="77777777" w:rsidR="00456002" w:rsidRPr="00AE656A" w:rsidRDefault="00456002" w:rsidP="005C647E">
            <w:pPr>
              <w:pStyle w:val="AppendixTableHeadings"/>
              <w:rPr>
                <w:rFonts w:ascii="Tahoma" w:hAnsi="Tahoma" w:cs="Tahoma"/>
                <w:sz w:val="20"/>
              </w:rPr>
            </w:pPr>
            <w:r w:rsidRPr="00AE656A">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5085BFBD" w14:textId="77777777" w:rsidR="00456002" w:rsidRPr="00AE656A" w:rsidRDefault="00456002" w:rsidP="005C647E">
            <w:pPr>
              <w:pStyle w:val="AppendixTableHeadings"/>
              <w:rPr>
                <w:rFonts w:ascii="Tahoma" w:hAnsi="Tahoma" w:cs="Tahoma"/>
                <w:sz w:val="20"/>
              </w:rPr>
            </w:pPr>
            <w:r w:rsidRPr="00AE656A">
              <w:rPr>
                <w:rFonts w:ascii="Tahoma" w:hAnsi="Tahoma" w:cs="Tahoma"/>
                <w:sz w:val="20"/>
              </w:rPr>
              <w:t>Programas</w:t>
            </w:r>
          </w:p>
        </w:tc>
      </w:tr>
      <w:tr w:rsidR="00456002" w:rsidRPr="00AE656A" w14:paraId="5085BFC3" w14:textId="77777777" w:rsidTr="000910D6">
        <w:tc>
          <w:tcPr>
            <w:tcW w:w="1620" w:type="dxa"/>
            <w:tcBorders>
              <w:top w:val="single" w:sz="4" w:space="0" w:color="auto"/>
              <w:left w:val="single" w:sz="4" w:space="0" w:color="auto"/>
              <w:bottom w:val="single" w:sz="4" w:space="0" w:color="auto"/>
              <w:right w:val="single" w:sz="4" w:space="0" w:color="auto"/>
            </w:tcBorders>
            <w:vAlign w:val="center"/>
            <w:hideMark/>
          </w:tcPr>
          <w:p w14:paraId="5085BFBF" w14:textId="77777777" w:rsidR="00456002" w:rsidRPr="00AE656A" w:rsidRDefault="00456002" w:rsidP="005C647E">
            <w:pPr>
              <w:pStyle w:val="AppendixTableText"/>
              <w:rPr>
                <w:rFonts w:ascii="Tahoma" w:hAnsi="Tahoma" w:cs="Tahoma"/>
                <w:b/>
                <w:color w:val="000000"/>
                <w:sz w:val="20"/>
                <w:szCs w:val="20"/>
              </w:rPr>
            </w:pPr>
            <w:r w:rsidRPr="00AE656A">
              <w:rPr>
                <w:rFonts w:ascii="Tahoma" w:hAnsi="Tahoma" w:cs="Tahoma"/>
                <w:b/>
                <w:color w:val="000000"/>
                <w:sz w:val="20"/>
                <w:szCs w:val="20"/>
              </w:rPr>
              <w:t xml:space="preserve">Pool de aplicativos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5085BFC0" w14:textId="77777777" w:rsidR="00456002" w:rsidRPr="00AE656A" w:rsidRDefault="00456002" w:rsidP="005C647E">
            <w:pPr>
              <w:pStyle w:val="AppendixTableText"/>
              <w:rPr>
                <w:rFonts w:ascii="Tahoma" w:hAnsi="Tahoma" w:cs="Tahoma"/>
                <w:color w:val="000000"/>
              </w:rPr>
            </w:pPr>
            <w:r w:rsidRPr="00AE656A">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085BFC1" w14:textId="77777777" w:rsidR="00456002" w:rsidRPr="00AE656A" w:rsidRDefault="00456002" w:rsidP="005C647E">
            <w:pPr>
              <w:pStyle w:val="AppendixTableText"/>
              <w:rPr>
                <w:rFonts w:ascii="Tahoma" w:hAnsi="Tahoma" w:cs="Tahoma"/>
                <w:color w:val="000000"/>
              </w:rPr>
            </w:pPr>
            <w:r w:rsidRPr="00AE656A">
              <w:rPr>
                <w:rFonts w:ascii="Tahoma" w:hAnsi="Tahoma" w:cs="Tahoma"/>
                <w:color w:val="000000"/>
              </w:rPr>
              <w:t>SA disponível apenas conforme descrito abaixo</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5085BFC2" w14:textId="77777777" w:rsidR="00456002" w:rsidRPr="00AE656A" w:rsidRDefault="00456002" w:rsidP="000910D6">
            <w:pPr>
              <w:pStyle w:val="AppendixTableText"/>
              <w:jc w:val="left"/>
              <w:rPr>
                <w:rFonts w:ascii="Tahoma" w:hAnsi="Tahoma" w:cs="Tahoma"/>
                <w:color w:val="000000"/>
              </w:rPr>
            </w:pPr>
            <w:r w:rsidRPr="00AE656A">
              <w:rPr>
                <w:rFonts w:ascii="Tahoma" w:hAnsi="Tahoma" w:cs="Tahoma"/>
                <w:color w:val="000000"/>
              </w:rPr>
              <w:t>Aplica-se a Licença Open, Select,</w:t>
            </w:r>
            <w:r w:rsidR="00AE1135">
              <w:rPr>
                <w:rFonts w:ascii="Tahoma" w:hAnsi="Tahoma" w:cs="Tahoma"/>
                <w:color w:val="000000"/>
              </w:rPr>
              <w:t xml:space="preserve"> </w:t>
            </w:r>
            <w:r w:rsidRPr="00AE656A">
              <w:rPr>
                <w:rFonts w:ascii="Tahoma" w:hAnsi="Tahoma" w:cs="Tahoma"/>
                <w:color w:val="000000"/>
              </w:rPr>
              <w:t>Select Plus e Licença não</w:t>
            </w:r>
            <w:r w:rsidR="000910D6">
              <w:rPr>
                <w:rFonts w:ascii="Tahoma" w:hAnsi="Tahoma" w:cs="Tahoma"/>
                <w:color w:val="000000"/>
              </w:rPr>
              <w:t> </w:t>
            </w:r>
            <w:r w:rsidRPr="00AE656A">
              <w:rPr>
                <w:rFonts w:ascii="Tahoma" w:hAnsi="Tahoma" w:cs="Tahoma"/>
              </w:rPr>
              <w:t>extensiva a toda a Organização/Empresa</w:t>
            </w:r>
            <w:r w:rsidRPr="00AE656A">
              <w:rPr>
                <w:rFonts w:ascii="Tahoma" w:hAnsi="Tahoma" w:cs="Tahoma"/>
                <w:color w:val="000000"/>
              </w:rPr>
              <w:t xml:space="preserve"> sob Open Value e Produtos Adicionais sob Contratos Enterprise. Não se aplica a Produtos Enterprise sob Open Value e Contratos Enterprise</w:t>
            </w:r>
          </w:p>
        </w:tc>
      </w:tr>
      <w:tr w:rsidR="00456002" w:rsidRPr="00AE656A" w14:paraId="5085BFC8" w14:textId="77777777" w:rsidTr="000910D6">
        <w:tc>
          <w:tcPr>
            <w:tcW w:w="1620" w:type="dxa"/>
            <w:tcBorders>
              <w:top w:val="single" w:sz="4" w:space="0" w:color="auto"/>
              <w:left w:val="single" w:sz="4" w:space="0" w:color="auto"/>
              <w:bottom w:val="single" w:sz="4" w:space="0" w:color="auto"/>
              <w:right w:val="single" w:sz="4" w:space="0" w:color="auto"/>
            </w:tcBorders>
            <w:vAlign w:val="center"/>
            <w:hideMark/>
          </w:tcPr>
          <w:p w14:paraId="5085BFC4" w14:textId="77777777" w:rsidR="00456002" w:rsidRPr="00AE656A" w:rsidRDefault="00456002" w:rsidP="005C647E">
            <w:pPr>
              <w:pStyle w:val="AppendixTableText"/>
              <w:rPr>
                <w:rFonts w:ascii="Tahoma" w:hAnsi="Tahoma" w:cs="Tahoma"/>
                <w:b/>
                <w:color w:val="000000"/>
                <w:sz w:val="20"/>
                <w:szCs w:val="20"/>
              </w:rPr>
            </w:pPr>
            <w:r w:rsidRPr="00AE656A">
              <w:rPr>
                <w:rFonts w:ascii="Tahoma" w:hAnsi="Tahoma" w:cs="Tahoma"/>
                <w:b/>
                <w:color w:val="000000"/>
                <w:sz w:val="20"/>
                <w:szCs w:val="20"/>
              </w:rPr>
              <w:t xml:space="preserve">Pool de sistemas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5085BFC5" w14:textId="77777777" w:rsidR="00456002" w:rsidRPr="00AE656A" w:rsidRDefault="00456002" w:rsidP="005C647E">
            <w:pPr>
              <w:pStyle w:val="AppendixTableText"/>
              <w:rPr>
                <w:rFonts w:ascii="Tahoma" w:hAnsi="Tahoma" w:cs="Tahoma"/>
                <w:color w:val="000000"/>
              </w:rPr>
            </w:pPr>
            <w:r w:rsidRPr="00AE656A">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085BFC6" w14:textId="77777777" w:rsidR="00456002" w:rsidRPr="00AE656A" w:rsidRDefault="00456002" w:rsidP="005C647E">
            <w:pPr>
              <w:pStyle w:val="AppendixTableText"/>
              <w:rPr>
                <w:rFonts w:ascii="Tahoma" w:hAnsi="Tahoma" w:cs="Tahoma"/>
                <w:color w:val="000000"/>
              </w:rPr>
            </w:pPr>
            <w:r w:rsidRPr="00AE656A">
              <w:rPr>
                <w:rFonts w:ascii="Tahoma" w:hAnsi="Tahoma" w:cs="Tahoma"/>
                <w:color w:val="000000"/>
              </w:rPr>
              <w:t xml:space="preserve">SA disponível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085BFC7" w14:textId="77777777" w:rsidR="00456002" w:rsidRPr="00AE656A" w:rsidRDefault="00456002" w:rsidP="005C647E">
            <w:pPr>
              <w:rPr>
                <w:rFonts w:cs="Tahoma"/>
                <w:color w:val="000000"/>
                <w:szCs w:val="18"/>
              </w:rPr>
            </w:pPr>
          </w:p>
        </w:tc>
      </w:tr>
      <w:tr w:rsidR="00456002" w:rsidRPr="00AE656A" w14:paraId="5085BFCD" w14:textId="77777777" w:rsidTr="000910D6">
        <w:tc>
          <w:tcPr>
            <w:tcW w:w="1620" w:type="dxa"/>
            <w:tcBorders>
              <w:top w:val="single" w:sz="4" w:space="0" w:color="auto"/>
              <w:left w:val="single" w:sz="4" w:space="0" w:color="auto"/>
              <w:bottom w:val="single" w:sz="4" w:space="0" w:color="auto"/>
              <w:right w:val="single" w:sz="4" w:space="0" w:color="auto"/>
            </w:tcBorders>
            <w:vAlign w:val="center"/>
            <w:hideMark/>
          </w:tcPr>
          <w:p w14:paraId="5085BFC9" w14:textId="77777777" w:rsidR="00456002" w:rsidRPr="00AE656A" w:rsidRDefault="00456002" w:rsidP="005C647E">
            <w:pPr>
              <w:pStyle w:val="AppendixTableText"/>
              <w:rPr>
                <w:rFonts w:ascii="Tahoma" w:hAnsi="Tahoma" w:cs="Tahoma"/>
                <w:b/>
                <w:color w:val="000000"/>
                <w:sz w:val="20"/>
                <w:szCs w:val="20"/>
              </w:rPr>
            </w:pPr>
            <w:r w:rsidRPr="00AE656A">
              <w:rPr>
                <w:rFonts w:ascii="Tahoma" w:hAnsi="Tahoma" w:cs="Tahoma"/>
                <w:b/>
                <w:color w:val="000000"/>
                <w:sz w:val="20"/>
                <w:szCs w:val="20"/>
              </w:rPr>
              <w:t>Pool de Servidores</w:t>
            </w:r>
          </w:p>
        </w:tc>
        <w:tc>
          <w:tcPr>
            <w:tcW w:w="1693" w:type="dxa"/>
            <w:tcBorders>
              <w:top w:val="single" w:sz="4" w:space="0" w:color="auto"/>
              <w:left w:val="single" w:sz="4" w:space="0" w:color="auto"/>
              <w:bottom w:val="single" w:sz="4" w:space="0" w:color="auto"/>
              <w:right w:val="single" w:sz="4" w:space="0" w:color="auto"/>
            </w:tcBorders>
            <w:vAlign w:val="center"/>
            <w:hideMark/>
          </w:tcPr>
          <w:p w14:paraId="5085BFCA" w14:textId="77777777" w:rsidR="00456002" w:rsidRPr="00AE656A" w:rsidRDefault="00456002" w:rsidP="005C647E">
            <w:pPr>
              <w:pStyle w:val="AppendixTableText"/>
              <w:rPr>
                <w:rFonts w:ascii="Tahoma" w:hAnsi="Tahoma" w:cs="Tahoma"/>
                <w:color w:val="000000"/>
              </w:rPr>
            </w:pPr>
            <w:r w:rsidRPr="00AE656A">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085BFCB" w14:textId="77777777" w:rsidR="00456002" w:rsidRPr="00AE656A" w:rsidRDefault="00456002" w:rsidP="005C647E">
            <w:pPr>
              <w:pStyle w:val="AppendixTableText"/>
              <w:rPr>
                <w:rFonts w:ascii="Tahoma" w:hAnsi="Tahoma" w:cs="Tahoma"/>
                <w:color w:val="000000"/>
              </w:rPr>
            </w:pPr>
            <w:r w:rsidRPr="00AE656A">
              <w:rPr>
                <w:rFonts w:ascii="Tahoma" w:hAnsi="Tahoma" w:cs="Tahoma"/>
                <w:color w:val="000000"/>
              </w:rPr>
              <w:t>SA disponível</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085BFCC" w14:textId="77777777" w:rsidR="00456002" w:rsidRPr="00AE656A" w:rsidRDefault="00456002" w:rsidP="005C647E">
            <w:pPr>
              <w:rPr>
                <w:rFonts w:cs="Tahoma"/>
                <w:color w:val="000000"/>
                <w:szCs w:val="18"/>
              </w:rPr>
            </w:pPr>
          </w:p>
        </w:tc>
      </w:tr>
    </w:tbl>
    <w:p w14:paraId="5085BFCE" w14:textId="77777777" w:rsidR="00456002" w:rsidRPr="00AE656A" w:rsidRDefault="00456002" w:rsidP="00456002">
      <w:pPr>
        <w:ind w:right="720"/>
      </w:pPr>
    </w:p>
    <w:p w14:paraId="5085BFCF" w14:textId="77777777" w:rsidR="00456002" w:rsidRPr="00AE656A" w:rsidRDefault="00456002" w:rsidP="00B147AB">
      <w:pPr>
        <w:pStyle w:val="AppendixBodyText"/>
        <w:spacing w:after="0"/>
        <w:ind w:right="720"/>
      </w:pPr>
      <w:r w:rsidRPr="00AE656A">
        <w:rPr>
          <w:rFonts w:ascii="Tahoma" w:hAnsi="Tahoma" w:cs="Tahoma"/>
          <w:sz w:val="18"/>
          <w:szCs w:val="18"/>
        </w:rPr>
        <w:t>Os clientes que adquirirem o Microsoft Office Professional 2010 com um OEM poderão adquirir o Software Assurance para Microsoft Office Standard 2010 nos programas Licença Open, nos programas Select e Select Plus, e na Licença não extensiva a toda a empresa sob Open Value no prazo de 90 dias a partir da data da compra com o OEM. Os Cartões de Chave de Produto (PKC) do Office são considerados uma oferta de Produto em Caixa (Varejo) e não são qualificados para a opção de adquirir o Software Assurance.</w:t>
      </w:r>
    </w:p>
    <w:p w14:paraId="5085BFD0" w14:textId="77777777" w:rsidR="00255158" w:rsidRPr="00AE656A" w:rsidRDefault="00255158" w:rsidP="00B147AB">
      <w:pPr>
        <w:pStyle w:val="AppendixBodyText"/>
        <w:spacing w:after="0"/>
        <w:ind w:right="720"/>
      </w:pPr>
    </w:p>
    <w:p w14:paraId="5085BFD1" w14:textId="77777777" w:rsidR="00456002" w:rsidRPr="00AE656A" w:rsidRDefault="00456002" w:rsidP="00456002">
      <w:pPr>
        <w:pStyle w:val="Heading2"/>
        <w:ind w:left="0" w:right="720"/>
      </w:pPr>
      <w:bookmarkStart w:id="694" w:name="_Toc323819651"/>
      <w:bookmarkStart w:id="695" w:name="_Toc336338202"/>
      <w:bookmarkStart w:id="696" w:name="_Toc357598292"/>
      <w:r w:rsidRPr="00AE656A">
        <w:rPr>
          <w:rFonts w:ascii="Tahoma" w:hAnsi="Tahoma" w:cs="Tahoma"/>
        </w:rPr>
        <w:t>Licenças Step-up</w:t>
      </w:r>
      <w:bookmarkEnd w:id="694"/>
      <w:bookmarkEnd w:id="695"/>
      <w:bookmarkEnd w:id="696"/>
    </w:p>
    <w:p w14:paraId="5085BFD2" w14:textId="77777777" w:rsidR="00456002" w:rsidRPr="00AE656A" w:rsidRDefault="00456002" w:rsidP="00B147AB">
      <w:pPr>
        <w:ind w:right="720"/>
      </w:pPr>
    </w:p>
    <w:p w14:paraId="5085BFD3" w14:textId="77777777" w:rsidR="00456002" w:rsidRPr="00AE656A" w:rsidRDefault="00456002" w:rsidP="00B147AB">
      <w:pPr>
        <w:pStyle w:val="AppendixIndent"/>
        <w:ind w:left="0" w:right="720"/>
      </w:pPr>
      <w:r w:rsidRPr="00AE656A">
        <w:rPr>
          <w:rFonts w:ascii="Tahoma" w:hAnsi="Tahoma" w:cs="Tahoma"/>
          <w:sz w:val="18"/>
        </w:rPr>
        <w:t>Os clientes podem migrar da edição padrão para uma edição premium de determinados produtos com uma</w:t>
      </w:r>
      <w:r w:rsidR="00DD5294">
        <w:rPr>
          <w:rFonts w:ascii="Tahoma" w:hAnsi="Tahoma" w:cs="Tahoma"/>
          <w:sz w:val="18"/>
        </w:rPr>
        <w:t> </w:t>
      </w:r>
      <w:r w:rsidRPr="00AE656A">
        <w:rPr>
          <w:rFonts w:ascii="Tahoma" w:hAnsi="Tahoma" w:cs="Tahoma"/>
          <w:sz w:val="18"/>
        </w:rPr>
        <w:t xml:space="preserve">Licença Step-up. Os clientes devem ter uma licença </w:t>
      </w:r>
      <w:r w:rsidRPr="00AE656A">
        <w:rPr>
          <w:rFonts w:ascii="Tahoma" w:hAnsi="Tahoma" w:cs="Tahoma"/>
          <w:sz w:val="18"/>
          <w:szCs w:val="18"/>
        </w:rPr>
        <w:t xml:space="preserve">com Software </w:t>
      </w:r>
      <w:r w:rsidRPr="00AE656A">
        <w:rPr>
          <w:rFonts w:ascii="Tahoma" w:hAnsi="Tahoma" w:cs="Tahoma"/>
          <w:color w:val="000000"/>
          <w:sz w:val="18"/>
          <w:szCs w:val="18"/>
        </w:rPr>
        <w:t>Assurance ativo para o produto qualificado para adquirir essa Licença Step-up.</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A Licença Step-up deve ser adquirida, e é válida apenas quando adquirida, sob os mesmos contrato e registro do Programa de Licenciamento por Volume (se</w:t>
      </w:r>
      <w:r w:rsidR="000910D6">
        <w:rPr>
          <w:rFonts w:ascii="Tahoma" w:hAnsi="Tahoma" w:cs="Tahoma"/>
          <w:color w:val="000000"/>
          <w:sz w:val="18"/>
          <w:szCs w:val="18"/>
        </w:rPr>
        <w:t> </w:t>
      </w:r>
      <w:r w:rsidRPr="00AE656A">
        <w:rPr>
          <w:rFonts w:ascii="Tahoma" w:hAnsi="Tahoma" w:cs="Tahoma"/>
          <w:color w:val="000000"/>
          <w:sz w:val="18"/>
          <w:szCs w:val="18"/>
        </w:rPr>
        <w:t xml:space="preserve">houver), sob o qual a cobertura de proteção de atualização do produto qualificado foi originalmente adquirida. </w:t>
      </w:r>
      <w:r w:rsidRPr="00AE656A">
        <w:rPr>
          <w:rFonts w:ascii="Tahoma" w:hAnsi="Tahoma" w:cs="Tahoma"/>
          <w:color w:val="000000"/>
          <w:sz w:val="18"/>
        </w:rPr>
        <w:t>O direito de uso de software do cliente sob uma licença Step-up está condicionado à posse e</w:t>
      </w:r>
      <w:r w:rsidR="000910D6">
        <w:rPr>
          <w:rFonts w:ascii="Tahoma" w:hAnsi="Tahoma" w:cs="Tahoma"/>
          <w:color w:val="000000"/>
          <w:sz w:val="18"/>
        </w:rPr>
        <w:t> </w:t>
      </w:r>
      <w:r w:rsidRPr="00AE656A">
        <w:rPr>
          <w:rFonts w:ascii="Tahoma" w:hAnsi="Tahoma" w:cs="Tahoma"/>
          <w:color w:val="000000"/>
          <w:sz w:val="18"/>
        </w:rPr>
        <w:t xml:space="preserve">manutenção de uma Licença do </w:t>
      </w:r>
      <w:r w:rsidRPr="00AE656A">
        <w:rPr>
          <w:rFonts w:ascii="Tahoma" w:hAnsi="Tahoma" w:cs="Tahoma"/>
          <w:sz w:val="18"/>
        </w:rPr>
        <w:t>produto qualificado.</w:t>
      </w:r>
      <w:r w:rsidR="00C251DD" w:rsidRPr="00AE656A">
        <w:rPr>
          <w:rFonts w:ascii="Tahoma" w:hAnsi="Tahoma" w:cs="Tahoma"/>
          <w:sz w:val="18"/>
        </w:rPr>
        <w:t xml:space="preserve"> </w:t>
      </w:r>
      <w:r w:rsidRPr="00AE656A">
        <w:rPr>
          <w:rFonts w:ascii="Tahoma" w:hAnsi="Tahoma" w:cs="Tahoma"/>
          <w:sz w:val="18"/>
        </w:rPr>
        <w:t>Os clientes não podem transferir a Licença do produto</w:t>
      </w:r>
      <w:r w:rsidR="000910D6">
        <w:rPr>
          <w:rFonts w:ascii="Tahoma" w:hAnsi="Tahoma" w:cs="Tahoma"/>
          <w:sz w:val="18"/>
        </w:rPr>
        <w:t> </w:t>
      </w:r>
      <w:r w:rsidRPr="00AE656A">
        <w:rPr>
          <w:rFonts w:ascii="Tahoma" w:hAnsi="Tahoma" w:cs="Tahoma"/>
          <w:sz w:val="18"/>
        </w:rPr>
        <w:t xml:space="preserve">qualificado separadamente da licença </w:t>
      </w:r>
      <w:r w:rsidRPr="00AE656A">
        <w:rPr>
          <w:rFonts w:ascii="Tahoma" w:hAnsi="Tahoma" w:cs="Tahoma"/>
          <w:sz w:val="18"/>
          <w:szCs w:val="18"/>
        </w:rPr>
        <w:t>Step-up.</w:t>
      </w:r>
      <w:r w:rsidR="00C251DD" w:rsidRPr="00AE656A">
        <w:rPr>
          <w:rFonts w:ascii="Tahoma" w:hAnsi="Tahoma" w:cs="Tahoma"/>
          <w:sz w:val="18"/>
          <w:szCs w:val="18"/>
        </w:rPr>
        <w:t xml:space="preserve"> </w:t>
      </w:r>
      <w:r w:rsidRPr="00AE656A">
        <w:rPr>
          <w:rFonts w:ascii="Tahoma" w:hAnsi="Tahoma" w:cs="Tahoma"/>
          <w:sz w:val="18"/>
          <w:szCs w:val="18"/>
        </w:rPr>
        <w:t>Para obter mais detalhes e informações sobre a</w:t>
      </w:r>
      <w:r w:rsidR="000910D6">
        <w:rPr>
          <w:rFonts w:ascii="Tahoma" w:hAnsi="Tahoma" w:cs="Tahoma"/>
          <w:sz w:val="18"/>
          <w:szCs w:val="18"/>
        </w:rPr>
        <w:t> </w:t>
      </w:r>
      <w:r w:rsidRPr="00AE656A">
        <w:rPr>
          <w:rFonts w:ascii="Tahoma" w:hAnsi="Tahoma" w:cs="Tahoma"/>
          <w:sz w:val="18"/>
          <w:szCs w:val="18"/>
        </w:rPr>
        <w:t>disponibilidade da licença, consulte o Resumo de Licenciamento por Volume da Licença Step-up para Enterprise Edition no site: http://</w:t>
      </w:r>
      <w:hyperlink r:id="rId20" w:history="1">
        <w:r w:rsidR="000910D6" w:rsidRPr="002E57CF">
          <w:rPr>
            <w:rStyle w:val="Hyperlink"/>
            <w:rFonts w:ascii="Tahoma" w:hAnsi="Tahoma" w:cs="Tahoma"/>
            <w:sz w:val="18"/>
            <w:szCs w:val="18"/>
          </w:rPr>
          <w:t>www.microsoft.com/licensing</w:t>
        </w:r>
      </w:hyperlink>
      <w:r w:rsidRPr="00AE656A">
        <w:rPr>
          <w:rFonts w:ascii="Tahoma" w:hAnsi="Tahoma" w:cs="Tahoma"/>
          <w:sz w:val="18"/>
          <w:szCs w:val="18"/>
        </w:rPr>
        <w:t>.</w:t>
      </w:r>
    </w:p>
    <w:p w14:paraId="5085BFD4" w14:textId="77777777" w:rsidR="00ED589D" w:rsidRPr="00AE656A" w:rsidRDefault="00ED589D" w:rsidP="00ED589D"/>
    <w:p w14:paraId="5085BFD5" w14:textId="77777777" w:rsidR="00456002" w:rsidRPr="00AE656A" w:rsidRDefault="00456002" w:rsidP="00456002">
      <w:pPr>
        <w:pStyle w:val="Heading2"/>
        <w:ind w:left="0" w:right="720"/>
      </w:pPr>
      <w:bookmarkStart w:id="697" w:name="_Toc323819652"/>
      <w:bookmarkStart w:id="698" w:name="_Toc336338203"/>
      <w:bookmarkStart w:id="699" w:name="_Toc357598293"/>
      <w:r w:rsidRPr="00AE656A">
        <w:rPr>
          <w:rFonts w:ascii="Tahoma" w:hAnsi="Tahoma" w:cs="Tahoma"/>
        </w:rPr>
        <w:t>Licenças de Assinatura</w:t>
      </w:r>
      <w:bookmarkEnd w:id="697"/>
      <w:bookmarkEnd w:id="698"/>
      <w:bookmarkEnd w:id="699"/>
      <w:r w:rsidRPr="00AE656A">
        <w:rPr>
          <w:rFonts w:ascii="Tahoma" w:hAnsi="Tahoma" w:cs="Tahoma"/>
        </w:rPr>
        <w:t xml:space="preserve"> </w:t>
      </w:r>
    </w:p>
    <w:p w14:paraId="5085BFD6" w14:textId="77777777" w:rsidR="00456002" w:rsidRPr="00AE656A" w:rsidRDefault="00456002" w:rsidP="007C05C1">
      <w:pPr>
        <w:ind w:right="720"/>
      </w:pPr>
    </w:p>
    <w:p w14:paraId="5085BFD7" w14:textId="77777777" w:rsidR="00456002" w:rsidRPr="00AE656A" w:rsidRDefault="00456002" w:rsidP="00B147AB">
      <w:pPr>
        <w:pStyle w:val="AppendixIndent"/>
        <w:spacing w:before="0"/>
        <w:ind w:left="0" w:right="720"/>
      </w:pPr>
      <w:r w:rsidRPr="00AE656A">
        <w:rPr>
          <w:rFonts w:ascii="Tahoma" w:hAnsi="Tahoma" w:cs="Tahoma"/>
          <w:sz w:val="18"/>
        </w:rPr>
        <w:t>Este tipo de produto está disponível para Serviços Online e alguns produtos de software, não é específico à</w:t>
      </w:r>
      <w:r w:rsidR="00DD5294">
        <w:rPr>
          <w:rFonts w:ascii="Tahoma" w:hAnsi="Tahoma" w:cs="Tahoma"/>
          <w:sz w:val="18"/>
        </w:rPr>
        <w:t> </w:t>
      </w:r>
      <w:r w:rsidRPr="00AE656A">
        <w:rPr>
          <w:rFonts w:ascii="Tahoma" w:hAnsi="Tahoma" w:cs="Tahoma"/>
          <w:sz w:val="18"/>
        </w:rPr>
        <w:t>versão e permite que os clientes usem o software e, no caso de um Serviço Online, o serviço durante o</w:t>
      </w:r>
      <w:r w:rsidR="00DD5294">
        <w:rPr>
          <w:rFonts w:ascii="Tahoma" w:hAnsi="Tahoma" w:cs="Tahoma"/>
          <w:sz w:val="18"/>
        </w:rPr>
        <w:t> </w:t>
      </w:r>
      <w:r w:rsidRPr="00AE656A">
        <w:rPr>
          <w:rFonts w:ascii="Tahoma" w:hAnsi="Tahoma" w:cs="Tahoma"/>
          <w:sz w:val="18"/>
        </w:rPr>
        <w:t>prazo do registro Select ou Enterprise ou do contrato Open sob o qual ele foi adquirido.</w:t>
      </w:r>
      <w:r w:rsidR="00C251DD" w:rsidRPr="00AE656A">
        <w:rPr>
          <w:rFonts w:ascii="Tahoma" w:hAnsi="Tahoma" w:cs="Tahoma"/>
          <w:sz w:val="18"/>
        </w:rPr>
        <w:t xml:space="preserve"> </w:t>
      </w:r>
      <w:r w:rsidRPr="00AE656A">
        <w:rPr>
          <w:rFonts w:ascii="Tahoma" w:hAnsi="Tahoma" w:cs="Tahoma"/>
          <w:sz w:val="18"/>
        </w:rPr>
        <w:t>As licenças de</w:t>
      </w:r>
      <w:r w:rsidR="00DD5294">
        <w:rPr>
          <w:rFonts w:ascii="Tahoma" w:hAnsi="Tahoma" w:cs="Tahoma"/>
          <w:sz w:val="18"/>
        </w:rPr>
        <w:t> </w:t>
      </w:r>
      <w:r w:rsidRPr="00AE656A">
        <w:rPr>
          <w:rFonts w:ascii="Tahoma" w:hAnsi="Tahoma" w:cs="Tahoma"/>
          <w:sz w:val="18"/>
        </w:rPr>
        <w:t>assinatura adquiridas sob um Contrato Enterprise ou um Contrato Enterprise Subscription deverão ser</w:t>
      </w:r>
      <w:r w:rsidR="00DD5294">
        <w:rPr>
          <w:rFonts w:ascii="Tahoma" w:hAnsi="Tahoma" w:cs="Tahoma"/>
          <w:sz w:val="18"/>
        </w:rPr>
        <w:t> </w:t>
      </w:r>
      <w:r w:rsidRPr="00AE656A">
        <w:rPr>
          <w:rFonts w:ascii="Tahoma" w:hAnsi="Tahoma" w:cs="Tahoma"/>
          <w:sz w:val="18"/>
        </w:rPr>
        <w:t xml:space="preserve">adquiridas na ocasião do primeiro acesso ao serviço e são rateadas com base no número de meses restantes no prazo do registro ou contrato. Estão disponíveis nos seguintes programas: </w:t>
      </w:r>
    </w:p>
    <w:p w14:paraId="5085BFD8" w14:textId="77777777" w:rsidR="00456002" w:rsidRPr="00AE656A" w:rsidRDefault="00456002" w:rsidP="00B147AB">
      <w:pPr>
        <w:pStyle w:val="AppendixIndent"/>
        <w:spacing w:before="0"/>
        <w:ind w:left="0" w:right="720"/>
      </w:pPr>
    </w:p>
    <w:p w14:paraId="5085BFD9" w14:textId="77777777" w:rsidR="00456002" w:rsidRPr="00AE656A" w:rsidRDefault="00456002" w:rsidP="00346F4B">
      <w:pPr>
        <w:pStyle w:val="AppendixBulletIndent"/>
        <w:numPr>
          <w:ilvl w:val="0"/>
          <w:numId w:val="66"/>
        </w:numPr>
        <w:tabs>
          <w:tab w:val="left" w:pos="1440"/>
        </w:tabs>
        <w:spacing w:after="60"/>
        <w:ind w:left="1440" w:right="720"/>
      </w:pPr>
      <w:r w:rsidRPr="00AE656A">
        <w:rPr>
          <w:rFonts w:ascii="Tahoma" w:hAnsi="Tahoma" w:cs="Tahoma"/>
          <w:sz w:val="18"/>
        </w:rPr>
        <w:t>Open Value</w:t>
      </w:r>
    </w:p>
    <w:p w14:paraId="5085BFDA" w14:textId="77777777" w:rsidR="00456002" w:rsidRPr="00AE656A" w:rsidRDefault="00456002" w:rsidP="00346F4B">
      <w:pPr>
        <w:pStyle w:val="AppendixBulletIndent"/>
        <w:numPr>
          <w:ilvl w:val="0"/>
          <w:numId w:val="66"/>
        </w:numPr>
        <w:tabs>
          <w:tab w:val="left" w:pos="1440"/>
        </w:tabs>
        <w:spacing w:after="60"/>
        <w:ind w:left="1440" w:right="720"/>
      </w:pPr>
      <w:r w:rsidRPr="00AE656A">
        <w:rPr>
          <w:rFonts w:ascii="Tahoma" w:hAnsi="Tahoma" w:cs="Tahoma"/>
          <w:sz w:val="18"/>
        </w:rPr>
        <w:t xml:space="preserve">Open Value Subscription </w:t>
      </w:r>
    </w:p>
    <w:p w14:paraId="5085BFDB" w14:textId="77777777" w:rsidR="00456002" w:rsidRPr="00AE656A" w:rsidRDefault="00456002" w:rsidP="00346F4B">
      <w:pPr>
        <w:pStyle w:val="AppendixBulletIndent"/>
        <w:numPr>
          <w:ilvl w:val="0"/>
          <w:numId w:val="66"/>
        </w:numPr>
        <w:tabs>
          <w:tab w:val="left" w:pos="1440"/>
        </w:tabs>
        <w:spacing w:after="60"/>
        <w:ind w:left="1440" w:right="720"/>
      </w:pPr>
      <w:r w:rsidRPr="00AE656A">
        <w:rPr>
          <w:rFonts w:ascii="Tahoma" w:hAnsi="Tahoma" w:cs="Tahoma"/>
          <w:sz w:val="18"/>
        </w:rPr>
        <w:t xml:space="preserve">Select </w:t>
      </w:r>
    </w:p>
    <w:p w14:paraId="5085BFDC" w14:textId="77777777" w:rsidR="00456002" w:rsidRPr="00AE656A" w:rsidRDefault="00456002" w:rsidP="00346F4B">
      <w:pPr>
        <w:pStyle w:val="AppendixBulletIndent"/>
        <w:numPr>
          <w:ilvl w:val="0"/>
          <w:numId w:val="66"/>
        </w:numPr>
        <w:tabs>
          <w:tab w:val="left" w:pos="1440"/>
        </w:tabs>
        <w:spacing w:after="60"/>
        <w:ind w:left="1440" w:right="720"/>
      </w:pPr>
      <w:r w:rsidRPr="00AE656A">
        <w:rPr>
          <w:rFonts w:ascii="Tahoma" w:hAnsi="Tahoma" w:cs="Tahoma"/>
          <w:sz w:val="18"/>
        </w:rPr>
        <w:t>Select Plus</w:t>
      </w:r>
    </w:p>
    <w:p w14:paraId="5085BFDD" w14:textId="77777777" w:rsidR="00456002" w:rsidRPr="00AE656A" w:rsidRDefault="00456002" w:rsidP="00346F4B">
      <w:pPr>
        <w:pStyle w:val="AppendixBulletIndent"/>
        <w:numPr>
          <w:ilvl w:val="0"/>
          <w:numId w:val="66"/>
        </w:numPr>
        <w:tabs>
          <w:tab w:val="left" w:pos="1440"/>
        </w:tabs>
        <w:spacing w:after="60"/>
        <w:ind w:left="1440" w:right="720"/>
      </w:pPr>
      <w:r w:rsidRPr="00AE656A">
        <w:rPr>
          <w:rFonts w:ascii="Tahoma" w:hAnsi="Tahoma" w:cs="Tahoma"/>
          <w:sz w:val="18"/>
        </w:rPr>
        <w:t>Contrato School</w:t>
      </w:r>
    </w:p>
    <w:p w14:paraId="5085BFDE" w14:textId="77777777" w:rsidR="00456002" w:rsidRPr="00AE656A" w:rsidRDefault="00456002" w:rsidP="00346F4B">
      <w:pPr>
        <w:pStyle w:val="AppendixBulletIndent"/>
        <w:numPr>
          <w:ilvl w:val="0"/>
          <w:numId w:val="66"/>
        </w:numPr>
        <w:tabs>
          <w:tab w:val="left" w:pos="1440"/>
        </w:tabs>
        <w:spacing w:after="60"/>
        <w:ind w:left="1440" w:right="720"/>
      </w:pPr>
      <w:r w:rsidRPr="00AE656A">
        <w:rPr>
          <w:rFonts w:ascii="Tahoma" w:hAnsi="Tahoma" w:cs="Tahoma"/>
          <w:sz w:val="18"/>
        </w:rPr>
        <w:t>EES</w:t>
      </w:r>
    </w:p>
    <w:p w14:paraId="5085BFDF" w14:textId="77777777" w:rsidR="00456002" w:rsidRPr="00AE656A" w:rsidRDefault="00456002" w:rsidP="00346F4B">
      <w:pPr>
        <w:pStyle w:val="AppendixBulletIndent"/>
        <w:numPr>
          <w:ilvl w:val="0"/>
          <w:numId w:val="66"/>
        </w:numPr>
        <w:tabs>
          <w:tab w:val="left" w:pos="1440"/>
        </w:tabs>
        <w:spacing w:after="60"/>
        <w:ind w:left="1440" w:right="720"/>
      </w:pPr>
      <w:r w:rsidRPr="00AE656A">
        <w:rPr>
          <w:rFonts w:ascii="Tahoma" w:hAnsi="Tahoma" w:cs="Tahoma"/>
          <w:sz w:val="18"/>
        </w:rPr>
        <w:t>Contrato Enterprise</w:t>
      </w:r>
    </w:p>
    <w:p w14:paraId="5085BFE0" w14:textId="77777777" w:rsidR="00456002" w:rsidRPr="00AE656A" w:rsidRDefault="00456002" w:rsidP="00346F4B">
      <w:pPr>
        <w:pStyle w:val="AppendixIndent"/>
        <w:numPr>
          <w:ilvl w:val="0"/>
          <w:numId w:val="66"/>
        </w:numPr>
        <w:tabs>
          <w:tab w:val="left" w:pos="1440"/>
        </w:tabs>
        <w:spacing w:before="0"/>
        <w:ind w:left="1440" w:right="720"/>
      </w:pPr>
      <w:r w:rsidRPr="00AE656A">
        <w:rPr>
          <w:rFonts w:ascii="Tahoma" w:hAnsi="Tahoma" w:cs="Tahoma"/>
          <w:sz w:val="18"/>
        </w:rPr>
        <w:t>Contrato Enterprise Subscription</w:t>
      </w:r>
    </w:p>
    <w:p w14:paraId="5085BFE1" w14:textId="77777777" w:rsidR="00ED589D" w:rsidRDefault="00ED589D" w:rsidP="00B147AB"/>
    <w:p w14:paraId="5085BFE2" w14:textId="77777777" w:rsidR="00DD5294" w:rsidRDefault="00DD5294" w:rsidP="00B147AB"/>
    <w:p w14:paraId="5085BFE3" w14:textId="77777777" w:rsidR="00DD5294" w:rsidRDefault="00DD5294" w:rsidP="00B147AB"/>
    <w:p w14:paraId="5085BFE4" w14:textId="77777777" w:rsidR="00DD5294" w:rsidRDefault="00DD5294" w:rsidP="00B147AB"/>
    <w:p w14:paraId="5085BFE5" w14:textId="77777777" w:rsidR="00DD5294" w:rsidRDefault="00DD5294" w:rsidP="00B147AB"/>
    <w:p w14:paraId="5085BFE6" w14:textId="77777777" w:rsidR="00DD5294" w:rsidRDefault="00DD5294" w:rsidP="00B147AB"/>
    <w:p w14:paraId="5085BFE7" w14:textId="77777777" w:rsidR="00DD5294" w:rsidRPr="00AE656A" w:rsidRDefault="00DD5294" w:rsidP="00B147AB"/>
    <w:p w14:paraId="5085BFE8" w14:textId="77777777" w:rsidR="00456002" w:rsidRPr="00AE656A" w:rsidRDefault="00456002" w:rsidP="00456002">
      <w:pPr>
        <w:pStyle w:val="Heading2"/>
        <w:ind w:left="0" w:right="720"/>
      </w:pPr>
      <w:bookmarkStart w:id="700" w:name="_Toc323819653"/>
      <w:bookmarkStart w:id="701" w:name="_Toc336338204"/>
      <w:bookmarkStart w:id="702" w:name="_Toc357598294"/>
      <w:r w:rsidRPr="00AE656A">
        <w:rPr>
          <w:rFonts w:ascii="Tahoma" w:hAnsi="Tahoma" w:cs="Tahoma"/>
        </w:rPr>
        <w:t>Atualização</w:t>
      </w:r>
      <w:bookmarkEnd w:id="700"/>
      <w:bookmarkEnd w:id="701"/>
      <w:bookmarkEnd w:id="702"/>
    </w:p>
    <w:p w14:paraId="5085BFE9" w14:textId="77777777" w:rsidR="00456002" w:rsidRPr="00DD5294" w:rsidRDefault="00456002" w:rsidP="00B147AB">
      <w:pPr>
        <w:pStyle w:val="AppendixIndent"/>
        <w:spacing w:before="0"/>
        <w:ind w:left="0" w:right="720"/>
        <w:rPr>
          <w:rFonts w:ascii="Tahoma" w:hAnsi="Tahoma" w:cs="Tahoma"/>
          <w:sz w:val="18"/>
          <w:szCs w:val="18"/>
        </w:rPr>
      </w:pPr>
    </w:p>
    <w:p w14:paraId="5085BFEA" w14:textId="77777777" w:rsidR="00456002" w:rsidRPr="00DD5294" w:rsidRDefault="00456002" w:rsidP="00B147AB">
      <w:pPr>
        <w:pStyle w:val="AppendixIndent"/>
        <w:spacing w:before="0"/>
        <w:ind w:left="0" w:right="720"/>
      </w:pPr>
      <w:r w:rsidRPr="00DD5294">
        <w:rPr>
          <w:rFonts w:ascii="Tahoma" w:hAnsi="Tahoma" w:cs="Tahoma"/>
          <w:sz w:val="18"/>
        </w:rPr>
        <w:t xml:space="preserve">Este tipo de produto está disponível somente para o </w:t>
      </w:r>
      <w:r w:rsidRPr="00DD5294">
        <w:rPr>
          <w:rFonts w:ascii="Tahoma" w:hAnsi="Tahoma" w:cs="Tahoma"/>
          <w:sz w:val="18"/>
          <w:u w:val="single"/>
        </w:rPr>
        <w:t>Sistema Operacional Windows Desktop</w:t>
      </w:r>
      <w:r w:rsidRPr="00DD5294">
        <w:rPr>
          <w:rFonts w:ascii="Tahoma" w:hAnsi="Tahoma" w:cs="Tahoma"/>
          <w:sz w:val="18"/>
        </w:rPr>
        <w:t>, é específico à</w:t>
      </w:r>
      <w:r w:rsidR="00DD5294" w:rsidRPr="00DD5294">
        <w:rPr>
          <w:rFonts w:ascii="Tahoma" w:hAnsi="Tahoma" w:cs="Tahoma"/>
          <w:sz w:val="18"/>
        </w:rPr>
        <w:t> </w:t>
      </w:r>
      <w:r w:rsidRPr="00DD5294">
        <w:rPr>
          <w:rFonts w:ascii="Tahoma" w:hAnsi="Tahoma" w:cs="Tahoma"/>
          <w:sz w:val="18"/>
        </w:rPr>
        <w:t>versão e confere o direito de executar a versão do produto para a qual foi solicitado.</w:t>
      </w:r>
      <w:r w:rsidR="00C251DD" w:rsidRPr="00DD5294">
        <w:rPr>
          <w:rFonts w:ascii="Tahoma" w:hAnsi="Tahoma" w:cs="Tahoma"/>
          <w:sz w:val="18"/>
        </w:rPr>
        <w:t xml:space="preserve"> </w:t>
      </w:r>
      <w:r w:rsidRPr="00DD5294">
        <w:rPr>
          <w:rFonts w:ascii="Tahoma" w:hAnsi="Tahoma" w:cs="Tahoma"/>
          <w:sz w:val="18"/>
        </w:rPr>
        <w:t>Estão disponíveis nos seguintes programas:</w:t>
      </w:r>
    </w:p>
    <w:p w14:paraId="5085BFEB" w14:textId="77777777" w:rsidR="00456002" w:rsidRPr="00DD5294" w:rsidRDefault="00456002" w:rsidP="00B147AB">
      <w:pPr>
        <w:pStyle w:val="AppendixIndent"/>
        <w:spacing w:before="0"/>
        <w:ind w:left="0" w:right="720"/>
        <w:rPr>
          <w:rFonts w:ascii="Tahoma" w:hAnsi="Tahoma" w:cs="Tahoma"/>
          <w:sz w:val="18"/>
          <w:szCs w:val="18"/>
        </w:rPr>
      </w:pPr>
    </w:p>
    <w:p w14:paraId="5085BFEC" w14:textId="77777777" w:rsidR="00385C82" w:rsidRPr="00AE656A" w:rsidRDefault="00385C82" w:rsidP="00346F4B">
      <w:pPr>
        <w:pStyle w:val="AppendixBulletIndent"/>
        <w:numPr>
          <w:ilvl w:val="0"/>
          <w:numId w:val="59"/>
        </w:numPr>
        <w:tabs>
          <w:tab w:val="left" w:pos="1440"/>
        </w:tabs>
        <w:spacing w:after="60"/>
        <w:ind w:left="1440" w:right="720"/>
      </w:pPr>
      <w:r w:rsidRPr="00AE656A">
        <w:rPr>
          <w:rFonts w:ascii="Tahoma" w:hAnsi="Tahoma" w:cs="Tahoma"/>
          <w:sz w:val="18"/>
          <w:szCs w:val="18"/>
        </w:rPr>
        <w:t>Licença Open</w:t>
      </w:r>
    </w:p>
    <w:p w14:paraId="5085BFED" w14:textId="77777777" w:rsidR="00385C82" w:rsidRPr="00AE656A" w:rsidRDefault="00385C82" w:rsidP="00346F4B">
      <w:pPr>
        <w:pStyle w:val="AppendixBulletIndent"/>
        <w:numPr>
          <w:ilvl w:val="0"/>
          <w:numId w:val="59"/>
        </w:numPr>
        <w:tabs>
          <w:tab w:val="left" w:pos="1440"/>
        </w:tabs>
        <w:spacing w:after="60"/>
        <w:ind w:left="1440" w:right="720"/>
      </w:pPr>
      <w:r w:rsidRPr="00AE656A">
        <w:rPr>
          <w:rFonts w:ascii="Tahoma" w:hAnsi="Tahoma" w:cs="Tahoma"/>
          <w:sz w:val="18"/>
          <w:szCs w:val="18"/>
        </w:rPr>
        <w:t xml:space="preserve">Open Value Subscription [somente para pedidos com opção de compra (“buy-out”)] </w:t>
      </w:r>
    </w:p>
    <w:p w14:paraId="5085BFEE" w14:textId="77777777" w:rsidR="00385C82" w:rsidRPr="00AE656A" w:rsidRDefault="00385C82" w:rsidP="00346F4B">
      <w:pPr>
        <w:pStyle w:val="AppendixBulletIndent"/>
        <w:numPr>
          <w:ilvl w:val="0"/>
          <w:numId w:val="59"/>
        </w:numPr>
        <w:tabs>
          <w:tab w:val="left" w:pos="1440"/>
        </w:tabs>
        <w:spacing w:after="60"/>
        <w:ind w:left="1440" w:right="720"/>
      </w:pPr>
      <w:r w:rsidRPr="00AE656A">
        <w:rPr>
          <w:rFonts w:ascii="Tahoma" w:hAnsi="Tahoma" w:cs="Tahoma"/>
          <w:sz w:val="18"/>
          <w:szCs w:val="18"/>
        </w:rPr>
        <w:t xml:space="preserve">Select </w:t>
      </w:r>
    </w:p>
    <w:p w14:paraId="5085BFEF" w14:textId="77777777" w:rsidR="00385C82" w:rsidRPr="00AE656A" w:rsidRDefault="00385C82" w:rsidP="00346F4B">
      <w:pPr>
        <w:pStyle w:val="AppendixBulletIndent"/>
        <w:numPr>
          <w:ilvl w:val="0"/>
          <w:numId w:val="59"/>
        </w:numPr>
        <w:tabs>
          <w:tab w:val="left" w:pos="1440"/>
        </w:tabs>
        <w:spacing w:after="60"/>
        <w:ind w:left="1440" w:right="720"/>
      </w:pPr>
      <w:r w:rsidRPr="00AE656A">
        <w:rPr>
          <w:rFonts w:ascii="Tahoma" w:hAnsi="Tahoma" w:cs="Tahoma"/>
          <w:sz w:val="18"/>
          <w:szCs w:val="18"/>
        </w:rPr>
        <w:t>Select Plus</w:t>
      </w:r>
    </w:p>
    <w:p w14:paraId="5085BFF0" w14:textId="77777777" w:rsidR="00385C82" w:rsidRPr="00AE656A" w:rsidRDefault="00385C82" w:rsidP="00346F4B">
      <w:pPr>
        <w:pStyle w:val="AppendixBulletIndent"/>
        <w:numPr>
          <w:ilvl w:val="0"/>
          <w:numId w:val="59"/>
        </w:numPr>
        <w:tabs>
          <w:tab w:val="left" w:pos="1440"/>
        </w:tabs>
        <w:spacing w:after="60"/>
        <w:ind w:left="1440" w:right="720"/>
      </w:pPr>
      <w:r w:rsidRPr="00AE656A">
        <w:rPr>
          <w:rFonts w:ascii="Tahoma" w:hAnsi="Tahoma" w:cs="Tahoma"/>
          <w:sz w:val="18"/>
          <w:szCs w:val="18"/>
        </w:rPr>
        <w:t>Contrato School (somente para pedidos com opção de compra (“buy-out”))</w:t>
      </w:r>
    </w:p>
    <w:p w14:paraId="5085BFF1" w14:textId="77777777" w:rsidR="00385C82" w:rsidRPr="00AE656A" w:rsidRDefault="00385C82" w:rsidP="00346F4B">
      <w:pPr>
        <w:pStyle w:val="AppendixBulletIndent"/>
        <w:numPr>
          <w:ilvl w:val="0"/>
          <w:numId w:val="59"/>
        </w:numPr>
        <w:tabs>
          <w:tab w:val="left" w:pos="1440"/>
        </w:tabs>
        <w:spacing w:after="60"/>
        <w:ind w:left="1440" w:right="720"/>
      </w:pPr>
      <w:r w:rsidRPr="00AE656A">
        <w:rPr>
          <w:rFonts w:ascii="Tahoma" w:hAnsi="Tahoma" w:cs="Tahoma"/>
          <w:sz w:val="18"/>
          <w:szCs w:val="18"/>
        </w:rPr>
        <w:t>EES (somente para pedidos com opção de compra (“buy-out”))</w:t>
      </w:r>
    </w:p>
    <w:p w14:paraId="5085BFF2" w14:textId="77777777" w:rsidR="00385C82" w:rsidRPr="00DD5294" w:rsidRDefault="00385C82" w:rsidP="00346F4B">
      <w:pPr>
        <w:pStyle w:val="AppendixBulletIndent"/>
        <w:numPr>
          <w:ilvl w:val="0"/>
          <w:numId w:val="59"/>
        </w:numPr>
        <w:tabs>
          <w:tab w:val="left" w:pos="1440"/>
        </w:tabs>
        <w:ind w:left="1440" w:right="720"/>
        <w:rPr>
          <w:spacing w:val="-2"/>
        </w:rPr>
      </w:pPr>
      <w:r w:rsidRPr="00DD5294">
        <w:rPr>
          <w:rFonts w:ascii="Tahoma" w:hAnsi="Tahoma" w:cs="Tahoma"/>
          <w:spacing w:val="-2"/>
          <w:sz w:val="18"/>
          <w:szCs w:val="18"/>
        </w:rPr>
        <w:t>Contrato Enterprise Subscription (somente para pedidos com opção de compra (“buy-out”))</w:t>
      </w:r>
    </w:p>
    <w:p w14:paraId="5085BFF3" w14:textId="77777777" w:rsidR="00456002" w:rsidRPr="00DD5294" w:rsidRDefault="00456002" w:rsidP="00B147AB">
      <w:pPr>
        <w:pStyle w:val="AppendixIndent"/>
        <w:spacing w:before="0"/>
        <w:ind w:left="0" w:right="720"/>
        <w:rPr>
          <w:rFonts w:ascii="Tahoma" w:hAnsi="Tahoma" w:cs="Tahoma"/>
          <w:sz w:val="18"/>
          <w:szCs w:val="18"/>
        </w:rPr>
      </w:pPr>
    </w:p>
    <w:p w14:paraId="5085BFF4" w14:textId="77777777" w:rsidR="00456002" w:rsidRPr="00AE656A" w:rsidRDefault="00456002" w:rsidP="00B147AB">
      <w:pPr>
        <w:pStyle w:val="AppendixIndent"/>
        <w:spacing w:before="0"/>
        <w:ind w:left="0" w:right="720"/>
      </w:pPr>
      <w:r w:rsidRPr="00AE656A">
        <w:rPr>
          <w:rFonts w:ascii="Tahoma" w:hAnsi="Tahoma" w:cs="Tahoma"/>
          <w:sz w:val="18"/>
        </w:rPr>
        <w:t>O cliente deverá ter uma licença básica de sistema operacional de desktop qualificada para poder adquirir a</w:t>
      </w:r>
      <w:r w:rsidR="00DD5294">
        <w:rPr>
          <w:rFonts w:ascii="Tahoma" w:hAnsi="Tahoma" w:cs="Tahoma"/>
          <w:sz w:val="18"/>
        </w:rPr>
        <w:t> </w:t>
      </w:r>
      <w:r w:rsidRPr="00AE656A">
        <w:rPr>
          <w:rFonts w:ascii="Tahoma" w:hAnsi="Tahoma" w:cs="Tahoma"/>
          <w:sz w:val="18"/>
        </w:rPr>
        <w:t>licença de Atualização de Sistema Operacional Windows Desktop. Consulte a seção sobre produtos de sistema para obter uma lista dos sistemas operacionais de desktop qualificados. Essa lista varia conforme o</w:t>
      </w:r>
      <w:r w:rsidR="00DD5294">
        <w:rPr>
          <w:rFonts w:ascii="Tahoma" w:hAnsi="Tahoma" w:cs="Tahoma"/>
          <w:sz w:val="18"/>
        </w:rPr>
        <w:t> </w:t>
      </w:r>
      <w:r w:rsidRPr="00AE656A">
        <w:rPr>
          <w:rFonts w:ascii="Tahoma" w:hAnsi="Tahoma" w:cs="Tahoma"/>
          <w:sz w:val="18"/>
        </w:rPr>
        <w:t>programa e as circunstâncias do pedido.</w:t>
      </w:r>
    </w:p>
    <w:p w14:paraId="5085BFF5" w14:textId="77777777" w:rsidR="00591D02" w:rsidRPr="00DD5294" w:rsidRDefault="00591D02" w:rsidP="00B147AB">
      <w:pPr>
        <w:pStyle w:val="Heading2"/>
        <w:ind w:left="0" w:right="720"/>
        <w:rPr>
          <w:rFonts w:ascii="Tahoma" w:hAnsi="Tahoma" w:cs="Tahoma"/>
          <w:b w:val="0"/>
          <w:sz w:val="18"/>
          <w:szCs w:val="18"/>
        </w:rPr>
      </w:pPr>
      <w:bookmarkStart w:id="703" w:name="_Toc323819654"/>
    </w:p>
    <w:p w14:paraId="5085BFF6" w14:textId="77777777" w:rsidR="00456002" w:rsidRPr="00AE656A" w:rsidRDefault="00456002" w:rsidP="00456002">
      <w:pPr>
        <w:pStyle w:val="Heading2"/>
        <w:ind w:left="0" w:right="720"/>
      </w:pPr>
      <w:bookmarkStart w:id="704" w:name="_Toc336338205"/>
      <w:bookmarkStart w:id="705" w:name="_Toc357598295"/>
      <w:r w:rsidRPr="00AE656A">
        <w:rPr>
          <w:rFonts w:ascii="Tahoma" w:hAnsi="Tahoma" w:cs="Tahoma"/>
        </w:rPr>
        <w:t>Atualização e Software Assurance</w:t>
      </w:r>
      <w:bookmarkEnd w:id="703"/>
      <w:bookmarkEnd w:id="704"/>
      <w:bookmarkEnd w:id="705"/>
      <w:r w:rsidRPr="00AE656A">
        <w:rPr>
          <w:rFonts w:ascii="Tahoma" w:hAnsi="Tahoma" w:cs="Tahoma"/>
        </w:rPr>
        <w:t xml:space="preserve"> </w:t>
      </w:r>
    </w:p>
    <w:p w14:paraId="5085BFF7" w14:textId="77777777" w:rsidR="00456002" w:rsidRPr="00DD5294" w:rsidRDefault="00456002" w:rsidP="00B147AB">
      <w:pPr>
        <w:ind w:right="720"/>
        <w:rPr>
          <w:szCs w:val="18"/>
        </w:rPr>
      </w:pPr>
    </w:p>
    <w:p w14:paraId="5085BFF8" w14:textId="77777777" w:rsidR="00456002" w:rsidRPr="00AE656A" w:rsidRDefault="00456002" w:rsidP="00B147AB">
      <w:pPr>
        <w:pStyle w:val="AppendixIndent"/>
        <w:spacing w:before="0"/>
        <w:ind w:left="0" w:right="720"/>
      </w:pPr>
      <w:r w:rsidRPr="00AE656A">
        <w:rPr>
          <w:rFonts w:ascii="Tahoma" w:hAnsi="Tahoma" w:cs="Tahoma"/>
          <w:sz w:val="18"/>
        </w:rPr>
        <w:t>Este tipo de produto está disponível somente para o Sistema Operacional Windows Desktop, não é</w:t>
      </w:r>
      <w:r w:rsidR="00DD5294">
        <w:rPr>
          <w:rFonts w:ascii="Tahoma" w:hAnsi="Tahoma" w:cs="Tahoma"/>
          <w:sz w:val="18"/>
        </w:rPr>
        <w:t> </w:t>
      </w:r>
      <w:r w:rsidRPr="00AE656A">
        <w:rPr>
          <w:rFonts w:ascii="Tahoma" w:hAnsi="Tahoma" w:cs="Tahoma"/>
          <w:sz w:val="18"/>
        </w:rPr>
        <w:t>específico à versão e permite que os clientes adquiram a Atualização e o Software Assurance para o</w:t>
      </w:r>
      <w:r w:rsidR="00DD5294">
        <w:rPr>
          <w:rFonts w:ascii="Tahoma" w:hAnsi="Tahoma" w:cs="Tahoma"/>
          <w:sz w:val="18"/>
        </w:rPr>
        <w:t> </w:t>
      </w:r>
      <w:r w:rsidRPr="00AE656A">
        <w:rPr>
          <w:rFonts w:ascii="Tahoma" w:hAnsi="Tahoma" w:cs="Tahoma"/>
          <w:sz w:val="18"/>
        </w:rPr>
        <w:t>sistema</w:t>
      </w:r>
      <w:r w:rsidR="00DD5294">
        <w:rPr>
          <w:rFonts w:ascii="Tahoma" w:hAnsi="Tahoma" w:cs="Tahoma"/>
          <w:sz w:val="18"/>
        </w:rPr>
        <w:t> </w:t>
      </w:r>
      <w:r w:rsidRPr="00AE656A">
        <w:rPr>
          <w:rFonts w:ascii="Tahoma" w:hAnsi="Tahoma" w:cs="Tahoma"/>
          <w:sz w:val="18"/>
        </w:rPr>
        <w:t>operacional de desktop ao mesmo tempo. Estão disponíveis nos seguintes programas:</w:t>
      </w:r>
    </w:p>
    <w:p w14:paraId="5085BFF9" w14:textId="77777777" w:rsidR="00116EDC" w:rsidRPr="00DD5294" w:rsidRDefault="00116EDC" w:rsidP="00B147AB">
      <w:pPr>
        <w:pStyle w:val="AppendixIndent"/>
        <w:spacing w:before="0"/>
        <w:ind w:left="0" w:right="720"/>
        <w:rPr>
          <w:rFonts w:ascii="Tahoma" w:hAnsi="Tahoma" w:cs="Tahoma"/>
          <w:sz w:val="18"/>
          <w:szCs w:val="18"/>
        </w:rPr>
      </w:pPr>
    </w:p>
    <w:p w14:paraId="5085BFFA" w14:textId="77777777" w:rsidR="00456002" w:rsidRPr="00AE656A" w:rsidRDefault="00456002" w:rsidP="00346F4B">
      <w:pPr>
        <w:pStyle w:val="AppendixBulletIndent"/>
        <w:numPr>
          <w:ilvl w:val="0"/>
          <w:numId w:val="60"/>
        </w:numPr>
        <w:tabs>
          <w:tab w:val="clear" w:pos="360"/>
          <w:tab w:val="num" w:pos="1440"/>
        </w:tabs>
        <w:spacing w:after="60"/>
        <w:ind w:left="1440" w:right="720"/>
      </w:pPr>
      <w:r w:rsidRPr="00AE656A">
        <w:rPr>
          <w:rFonts w:ascii="Tahoma" w:hAnsi="Tahoma" w:cs="Tahoma"/>
          <w:sz w:val="18"/>
        </w:rPr>
        <w:t>Licença Open</w:t>
      </w:r>
    </w:p>
    <w:p w14:paraId="5085BFFB" w14:textId="77777777" w:rsidR="00456002" w:rsidRPr="00AE656A" w:rsidRDefault="00456002" w:rsidP="00346F4B">
      <w:pPr>
        <w:pStyle w:val="AppendixBulletIndent"/>
        <w:numPr>
          <w:ilvl w:val="0"/>
          <w:numId w:val="60"/>
        </w:numPr>
        <w:tabs>
          <w:tab w:val="clear" w:pos="360"/>
          <w:tab w:val="num" w:pos="1440"/>
        </w:tabs>
        <w:spacing w:after="60"/>
        <w:ind w:left="1440" w:right="720"/>
      </w:pPr>
      <w:r w:rsidRPr="00AE656A">
        <w:rPr>
          <w:rFonts w:ascii="Tahoma" w:hAnsi="Tahoma" w:cs="Tahoma"/>
          <w:sz w:val="18"/>
        </w:rPr>
        <w:t>Open Value</w:t>
      </w:r>
    </w:p>
    <w:p w14:paraId="5085BFFC" w14:textId="77777777" w:rsidR="00456002" w:rsidRPr="00AE656A" w:rsidRDefault="00456002" w:rsidP="00346F4B">
      <w:pPr>
        <w:pStyle w:val="AppendixBulletIndent"/>
        <w:numPr>
          <w:ilvl w:val="0"/>
          <w:numId w:val="60"/>
        </w:numPr>
        <w:tabs>
          <w:tab w:val="clear" w:pos="360"/>
          <w:tab w:val="num" w:pos="1440"/>
        </w:tabs>
        <w:spacing w:after="60"/>
        <w:ind w:left="1440" w:right="720"/>
      </w:pPr>
      <w:r w:rsidRPr="00AE656A">
        <w:rPr>
          <w:rFonts w:ascii="Tahoma" w:hAnsi="Tahoma" w:cs="Tahoma"/>
          <w:sz w:val="18"/>
        </w:rPr>
        <w:t>Open Value Subscription</w:t>
      </w:r>
    </w:p>
    <w:p w14:paraId="5085BFFD" w14:textId="77777777" w:rsidR="00456002" w:rsidRPr="00AE656A" w:rsidRDefault="00456002" w:rsidP="00346F4B">
      <w:pPr>
        <w:pStyle w:val="AppendixBulletIndent"/>
        <w:numPr>
          <w:ilvl w:val="0"/>
          <w:numId w:val="60"/>
        </w:numPr>
        <w:tabs>
          <w:tab w:val="clear" w:pos="360"/>
          <w:tab w:val="num" w:pos="1440"/>
        </w:tabs>
        <w:spacing w:after="60"/>
        <w:ind w:left="1440" w:right="720"/>
      </w:pPr>
      <w:r w:rsidRPr="00AE656A">
        <w:rPr>
          <w:rFonts w:ascii="Tahoma" w:hAnsi="Tahoma" w:cs="Tahoma"/>
          <w:sz w:val="18"/>
        </w:rPr>
        <w:t xml:space="preserve">Select </w:t>
      </w:r>
    </w:p>
    <w:p w14:paraId="5085BFFE" w14:textId="77777777" w:rsidR="00456002" w:rsidRPr="00AE656A" w:rsidRDefault="00456002" w:rsidP="00346F4B">
      <w:pPr>
        <w:pStyle w:val="AppendixBulletIndent"/>
        <w:numPr>
          <w:ilvl w:val="0"/>
          <w:numId w:val="60"/>
        </w:numPr>
        <w:tabs>
          <w:tab w:val="clear" w:pos="360"/>
          <w:tab w:val="num" w:pos="1440"/>
        </w:tabs>
        <w:spacing w:after="60"/>
        <w:ind w:left="1440" w:right="720"/>
      </w:pPr>
      <w:r w:rsidRPr="00AE656A">
        <w:rPr>
          <w:rFonts w:ascii="Tahoma" w:hAnsi="Tahoma" w:cs="Tahoma"/>
          <w:sz w:val="18"/>
        </w:rPr>
        <w:t>Select Plus</w:t>
      </w:r>
    </w:p>
    <w:p w14:paraId="5085BFFF" w14:textId="77777777" w:rsidR="00456002" w:rsidRPr="00AE656A" w:rsidRDefault="00456002" w:rsidP="00346F4B">
      <w:pPr>
        <w:pStyle w:val="AppendixBulletIndent"/>
        <w:numPr>
          <w:ilvl w:val="0"/>
          <w:numId w:val="60"/>
        </w:numPr>
        <w:tabs>
          <w:tab w:val="clear" w:pos="360"/>
          <w:tab w:val="num" w:pos="1440"/>
        </w:tabs>
        <w:spacing w:after="60"/>
        <w:ind w:left="1440" w:right="720"/>
      </w:pPr>
      <w:r w:rsidRPr="00AE656A">
        <w:rPr>
          <w:rFonts w:ascii="Tahoma" w:hAnsi="Tahoma" w:cs="Tahoma"/>
          <w:sz w:val="18"/>
        </w:rPr>
        <w:t>Contrato School</w:t>
      </w:r>
    </w:p>
    <w:p w14:paraId="5085C000" w14:textId="77777777" w:rsidR="00456002" w:rsidRPr="00AE656A" w:rsidRDefault="00456002" w:rsidP="00346F4B">
      <w:pPr>
        <w:pStyle w:val="AppendixBulletIndent"/>
        <w:numPr>
          <w:ilvl w:val="0"/>
          <w:numId w:val="60"/>
        </w:numPr>
        <w:tabs>
          <w:tab w:val="clear" w:pos="360"/>
          <w:tab w:val="num" w:pos="1440"/>
        </w:tabs>
        <w:spacing w:after="60"/>
        <w:ind w:left="1440" w:right="720"/>
      </w:pPr>
      <w:r w:rsidRPr="00AE656A">
        <w:rPr>
          <w:rFonts w:ascii="Tahoma" w:hAnsi="Tahoma" w:cs="Tahoma"/>
          <w:sz w:val="18"/>
        </w:rPr>
        <w:t>ESS</w:t>
      </w:r>
    </w:p>
    <w:p w14:paraId="5085C001" w14:textId="77777777" w:rsidR="00456002" w:rsidRPr="00AE656A" w:rsidRDefault="00456002" w:rsidP="00346F4B">
      <w:pPr>
        <w:pStyle w:val="AppendixBulletIndent"/>
        <w:numPr>
          <w:ilvl w:val="0"/>
          <w:numId w:val="60"/>
        </w:numPr>
        <w:tabs>
          <w:tab w:val="clear" w:pos="360"/>
          <w:tab w:val="num" w:pos="1440"/>
        </w:tabs>
        <w:spacing w:after="60"/>
        <w:ind w:left="1440" w:right="720"/>
      </w:pPr>
      <w:r w:rsidRPr="00AE656A">
        <w:rPr>
          <w:rFonts w:ascii="Tahoma" w:hAnsi="Tahoma" w:cs="Tahoma"/>
          <w:sz w:val="18"/>
        </w:rPr>
        <w:t>Contrato Enterprise</w:t>
      </w:r>
    </w:p>
    <w:p w14:paraId="5085C002" w14:textId="77777777" w:rsidR="00456002" w:rsidRPr="00AE656A" w:rsidRDefault="00456002" w:rsidP="00346F4B">
      <w:pPr>
        <w:pStyle w:val="AppendixBulletIndent"/>
        <w:numPr>
          <w:ilvl w:val="0"/>
          <w:numId w:val="60"/>
        </w:numPr>
        <w:tabs>
          <w:tab w:val="clear" w:pos="360"/>
          <w:tab w:val="num" w:pos="1440"/>
        </w:tabs>
        <w:ind w:left="1440" w:right="720"/>
      </w:pPr>
      <w:r w:rsidRPr="00AE656A">
        <w:rPr>
          <w:rFonts w:ascii="Tahoma" w:hAnsi="Tahoma" w:cs="Tahoma"/>
          <w:sz w:val="18"/>
        </w:rPr>
        <w:t>Contrato Enterprise Subscription</w:t>
      </w:r>
    </w:p>
    <w:p w14:paraId="5085C003" w14:textId="77777777" w:rsidR="00456002" w:rsidRPr="00DD5294" w:rsidRDefault="00456002" w:rsidP="00B147AB">
      <w:pPr>
        <w:pStyle w:val="AppendixIndent"/>
        <w:spacing w:before="0"/>
        <w:ind w:left="0" w:right="720"/>
        <w:rPr>
          <w:rFonts w:ascii="Tahoma" w:hAnsi="Tahoma" w:cs="Tahoma"/>
          <w:sz w:val="18"/>
          <w:szCs w:val="18"/>
        </w:rPr>
      </w:pPr>
    </w:p>
    <w:p w14:paraId="5085C004" w14:textId="77777777" w:rsidR="00456002" w:rsidRPr="00AE656A" w:rsidRDefault="00456002" w:rsidP="00ED589D">
      <w:pPr>
        <w:pStyle w:val="AppendixIndent"/>
        <w:spacing w:before="0"/>
        <w:ind w:left="0" w:right="720"/>
      </w:pPr>
      <w:r w:rsidRPr="00AE656A">
        <w:rPr>
          <w:rFonts w:ascii="Tahoma" w:hAnsi="Tahoma" w:cs="Tahoma"/>
          <w:sz w:val="18"/>
        </w:rPr>
        <w:t>O cliente deverá ter a licença básica do sistema operacional de desktop qualificada para poder adquirir a</w:t>
      </w:r>
      <w:r w:rsidR="00DD5294">
        <w:rPr>
          <w:rFonts w:ascii="Tahoma" w:hAnsi="Tahoma" w:cs="Tahoma"/>
          <w:sz w:val="18"/>
        </w:rPr>
        <w:t> </w:t>
      </w:r>
      <w:r w:rsidRPr="00AE656A">
        <w:rPr>
          <w:rFonts w:ascii="Tahoma" w:hAnsi="Tahoma" w:cs="Tahoma"/>
          <w:sz w:val="18"/>
        </w:rPr>
        <w:t>Atualização. O Software Assurance deverá ser adquirido por ocasião da aquisição da Atualização correspondente, exceto no caso de programas de assinatura, quando a atualização deverá ser comprada na</w:t>
      </w:r>
      <w:r w:rsidR="00DD5294">
        <w:rPr>
          <w:rFonts w:ascii="Tahoma" w:hAnsi="Tahoma" w:cs="Tahoma"/>
          <w:sz w:val="18"/>
        </w:rPr>
        <w:t> </w:t>
      </w:r>
      <w:r w:rsidRPr="00AE656A">
        <w:rPr>
          <w:rFonts w:ascii="Tahoma" w:hAnsi="Tahoma" w:cs="Tahoma"/>
          <w:sz w:val="18"/>
        </w:rPr>
        <w:t>renovação do prazo de um Software Assurance existente.</w:t>
      </w:r>
    </w:p>
    <w:p w14:paraId="5085C005" w14:textId="77777777" w:rsidR="00ED589D" w:rsidRPr="00DD5294" w:rsidRDefault="00ED589D" w:rsidP="00B147AB">
      <w:pPr>
        <w:pStyle w:val="AppendixIndent"/>
        <w:spacing w:before="0"/>
        <w:ind w:left="0" w:right="720"/>
        <w:rPr>
          <w:rFonts w:ascii="Tahoma" w:hAnsi="Tahoma" w:cs="Tahoma"/>
          <w:sz w:val="18"/>
          <w:szCs w:val="18"/>
        </w:rPr>
      </w:pPr>
    </w:p>
    <w:p w14:paraId="5085C006" w14:textId="77777777" w:rsidR="00456002" w:rsidRPr="00AE656A" w:rsidRDefault="00456002" w:rsidP="00456002">
      <w:pPr>
        <w:pStyle w:val="Heading2"/>
        <w:ind w:left="0" w:right="720"/>
      </w:pPr>
      <w:bookmarkStart w:id="706" w:name="_Toc323819656"/>
      <w:bookmarkStart w:id="707" w:name="_Toc336338206"/>
      <w:bookmarkStart w:id="708" w:name="_Toc357598296"/>
      <w:r w:rsidRPr="00AE656A">
        <w:rPr>
          <w:rFonts w:ascii="Tahoma" w:hAnsi="Tahoma" w:cs="Tahoma"/>
        </w:rPr>
        <w:t>Licenças Work-at-Home</w:t>
      </w:r>
      <w:bookmarkEnd w:id="706"/>
      <w:bookmarkEnd w:id="707"/>
      <w:bookmarkEnd w:id="708"/>
    </w:p>
    <w:p w14:paraId="5085C007" w14:textId="77777777" w:rsidR="00456002" w:rsidRPr="00DD5294" w:rsidRDefault="00456002" w:rsidP="00B147AB">
      <w:pPr>
        <w:ind w:right="720"/>
        <w:rPr>
          <w:szCs w:val="18"/>
        </w:rPr>
      </w:pPr>
    </w:p>
    <w:p w14:paraId="5085C008" w14:textId="77777777" w:rsidR="00456002" w:rsidRPr="00AE656A" w:rsidRDefault="00456002" w:rsidP="00B147AB">
      <w:pPr>
        <w:pStyle w:val="AppendixIndent"/>
        <w:spacing w:before="0"/>
        <w:ind w:left="0" w:right="720"/>
      </w:pPr>
      <w:r w:rsidRPr="00AE656A">
        <w:rPr>
          <w:rFonts w:ascii="Tahoma" w:hAnsi="Tahoma" w:cs="Tahoma"/>
          <w:sz w:val="18"/>
        </w:rPr>
        <w:t>Estão disponíveis nos seguintes programas:</w:t>
      </w:r>
    </w:p>
    <w:p w14:paraId="5085C009" w14:textId="77777777" w:rsidR="00456002" w:rsidRPr="00DD5294" w:rsidRDefault="00456002" w:rsidP="00B147AB">
      <w:pPr>
        <w:pStyle w:val="AppendixBulletIndent"/>
        <w:ind w:left="0" w:right="720" w:firstLine="0"/>
        <w:rPr>
          <w:rFonts w:ascii="Tahoma" w:hAnsi="Tahoma" w:cs="Tahoma"/>
          <w:sz w:val="18"/>
          <w:szCs w:val="18"/>
        </w:rPr>
      </w:pPr>
    </w:p>
    <w:p w14:paraId="5085C00A" w14:textId="77777777" w:rsidR="00456002" w:rsidRPr="00AE656A" w:rsidRDefault="00456002" w:rsidP="00346F4B">
      <w:pPr>
        <w:pStyle w:val="AppendixBulletIndent"/>
        <w:numPr>
          <w:ilvl w:val="0"/>
          <w:numId w:val="62"/>
        </w:numPr>
        <w:tabs>
          <w:tab w:val="clear" w:pos="360"/>
          <w:tab w:val="num" w:pos="1440"/>
        </w:tabs>
        <w:spacing w:after="60"/>
        <w:ind w:left="1440" w:right="720"/>
      </w:pPr>
      <w:r w:rsidRPr="00AE656A">
        <w:rPr>
          <w:rFonts w:ascii="Tahoma" w:hAnsi="Tahoma" w:cs="Tahoma"/>
          <w:sz w:val="18"/>
        </w:rPr>
        <w:t xml:space="preserve">Select </w:t>
      </w:r>
    </w:p>
    <w:p w14:paraId="5085C00B" w14:textId="77777777" w:rsidR="00456002" w:rsidRPr="00AE656A" w:rsidRDefault="00456002" w:rsidP="00346F4B">
      <w:pPr>
        <w:pStyle w:val="AppendixBulletIndent"/>
        <w:numPr>
          <w:ilvl w:val="0"/>
          <w:numId w:val="62"/>
        </w:numPr>
        <w:tabs>
          <w:tab w:val="clear" w:pos="360"/>
          <w:tab w:val="num" w:pos="1440"/>
        </w:tabs>
        <w:spacing w:after="60"/>
        <w:ind w:left="1440" w:right="720"/>
      </w:pPr>
      <w:r w:rsidRPr="00AE656A">
        <w:rPr>
          <w:rFonts w:ascii="Tahoma" w:hAnsi="Tahoma" w:cs="Tahoma"/>
          <w:sz w:val="18"/>
        </w:rPr>
        <w:t>Select Plus</w:t>
      </w:r>
    </w:p>
    <w:p w14:paraId="5085C00C" w14:textId="77777777" w:rsidR="00456002" w:rsidRPr="00AE656A" w:rsidRDefault="00456002" w:rsidP="00346F4B">
      <w:pPr>
        <w:pStyle w:val="AppendixBulletIndent"/>
        <w:numPr>
          <w:ilvl w:val="0"/>
          <w:numId w:val="62"/>
        </w:numPr>
        <w:tabs>
          <w:tab w:val="clear" w:pos="360"/>
          <w:tab w:val="num" w:pos="1440"/>
        </w:tabs>
        <w:ind w:left="1440" w:right="720"/>
      </w:pPr>
      <w:r w:rsidRPr="00AE656A">
        <w:rPr>
          <w:rFonts w:ascii="Tahoma" w:hAnsi="Tahoma" w:cs="Tahoma"/>
          <w:sz w:val="18"/>
        </w:rPr>
        <w:t>Contrato Enterprise</w:t>
      </w:r>
    </w:p>
    <w:p w14:paraId="5085C00D" w14:textId="77777777" w:rsidR="00456002" w:rsidRPr="00DD5294" w:rsidRDefault="00456002" w:rsidP="00B147AB">
      <w:pPr>
        <w:pStyle w:val="AppendixBulletIndent"/>
        <w:ind w:left="0" w:right="720" w:firstLine="0"/>
        <w:rPr>
          <w:rFonts w:ascii="Tahoma" w:hAnsi="Tahoma" w:cs="Tahoma"/>
          <w:sz w:val="18"/>
          <w:szCs w:val="18"/>
        </w:rPr>
      </w:pPr>
    </w:p>
    <w:p w14:paraId="5085C00E" w14:textId="77777777" w:rsidR="00023FE7" w:rsidRPr="00AE656A" w:rsidRDefault="00456002" w:rsidP="00A12176">
      <w:r w:rsidRPr="00AE656A">
        <w:t>Uma licença Work-at-Home só poderá ser adquirida em conjunto com um produto que ela estiver licenciada para executar em um desktop At Work. A oferta Work-at-Home não é uma oferta de plano de compra para funcionários. O</w:t>
      </w:r>
      <w:r w:rsidR="00DD5294">
        <w:t> </w:t>
      </w:r>
      <w:r w:rsidRPr="00AE656A">
        <w:t>cliente da Licença Select, do Select Plus ou do Contrato Enterprise (não o funcionário) detém os direitos da licença</w:t>
      </w:r>
      <w:r w:rsidR="00DD5294">
        <w:t> </w:t>
      </w:r>
      <w:r w:rsidRPr="00AE656A">
        <w:t>Work-at-Home.</w:t>
      </w:r>
      <w:r w:rsidR="00C251DD" w:rsidRPr="00AE656A">
        <w:t xml:space="preserve"> </w:t>
      </w:r>
      <w:r w:rsidRPr="00AE656A">
        <w:t>Para os direitos da licença Work-at-Home disponíveis para clientes qualificados da instituição acadêmica, consulte o Contrato/Registro.</w:t>
      </w:r>
      <w:r w:rsidR="00C251DD" w:rsidRPr="00AE656A">
        <w:t xml:space="preserve"> </w:t>
      </w:r>
    </w:p>
    <w:p w14:paraId="5085C00F" w14:textId="77777777" w:rsidR="00456002" w:rsidRPr="00AE656A" w:rsidRDefault="00023FE7" w:rsidP="00DD5294">
      <w:pPr>
        <w:pStyle w:val="Heading1"/>
        <w:spacing w:before="0"/>
      </w:pPr>
      <w:bookmarkStart w:id="709" w:name="_Section_5_–"/>
      <w:bookmarkStart w:id="710" w:name="_Seção_5_–"/>
      <w:bookmarkStart w:id="711" w:name="_Toc336338207"/>
      <w:bookmarkStart w:id="712" w:name="_Toc357598297"/>
      <w:bookmarkEnd w:id="709"/>
      <w:bookmarkEnd w:id="710"/>
      <w:r w:rsidRPr="00AE656A">
        <w:t>Seção 5 –</w:t>
      </w:r>
      <w:bookmarkStart w:id="713" w:name="Sect5_OnlineServices"/>
      <w:r w:rsidRPr="00AE656A">
        <w:t xml:space="preserve"> TERMOS DE PAGAMENTO E PREÇOS DE SERVIÇOS ONLINE</w:t>
      </w:r>
      <w:bookmarkEnd w:id="711"/>
      <w:bookmarkEnd w:id="712"/>
      <w:bookmarkEnd w:id="713"/>
    </w:p>
    <w:p w14:paraId="5085C010" w14:textId="77777777" w:rsidR="00456002" w:rsidRPr="00DD5294" w:rsidRDefault="00456002" w:rsidP="00456002">
      <w:pPr>
        <w:outlineLvl w:val="2"/>
        <w:rPr>
          <w:sz w:val="24"/>
          <w:szCs w:val="24"/>
        </w:rPr>
      </w:pPr>
    </w:p>
    <w:p w14:paraId="5085C011" w14:textId="77777777" w:rsidR="00456002" w:rsidRPr="00AE656A" w:rsidRDefault="00456002" w:rsidP="00212CC6">
      <w:pPr>
        <w:outlineLvl w:val="2"/>
      </w:pPr>
      <w:r w:rsidRPr="00AE656A">
        <w:rPr>
          <w:rFonts w:cs="Tahoma"/>
          <w:szCs w:val="18"/>
        </w:rPr>
        <w:t>Os Serviços Online são produtos que incluem software com serviços disponíveis em uma assinatura baseada conforme descrito nos Direitos de Uso de Produto e fornecidos online.</w:t>
      </w:r>
      <w:r w:rsidR="00C251DD" w:rsidRPr="00AE656A">
        <w:rPr>
          <w:rFonts w:cs="Tahoma"/>
          <w:szCs w:val="18"/>
        </w:rPr>
        <w:t xml:space="preserve"> </w:t>
      </w:r>
      <w:r w:rsidRPr="00AE656A">
        <w:rPr>
          <w:rFonts w:cs="Tahoma"/>
          <w:szCs w:val="18"/>
        </w:rPr>
        <w:t>Alguns contratos de licença por volume direcionam os clientes para a Lista de Produtos para obter uma lista dos “Serviços Online” disponíveis. Para fins dessa referência, os Serviços Online incluem:</w:t>
      </w:r>
    </w:p>
    <w:p w14:paraId="5085C012" w14:textId="77777777" w:rsidR="002D25C8" w:rsidRPr="00AE656A" w:rsidRDefault="002D25C8" w:rsidP="00212CC6">
      <w:pPr>
        <w:outlineLvl w:val="2"/>
      </w:pPr>
    </w:p>
    <w:p w14:paraId="5085C013" w14:textId="77777777" w:rsidR="00456002" w:rsidRPr="00AE656A" w:rsidRDefault="00456002" w:rsidP="00346F4B">
      <w:pPr>
        <w:numPr>
          <w:ilvl w:val="0"/>
          <w:numId w:val="67"/>
        </w:numPr>
        <w:spacing w:after="60"/>
      </w:pPr>
      <w:r w:rsidRPr="00AE656A">
        <w:rPr>
          <w:rFonts w:eastAsia="Calibri" w:cs="Tahoma"/>
          <w:color w:val="000000"/>
          <w:szCs w:val="18"/>
        </w:rPr>
        <w:t>Dynamics CRM Online</w:t>
      </w:r>
    </w:p>
    <w:p w14:paraId="5085C014" w14:textId="77777777" w:rsidR="00456002" w:rsidRPr="00AE656A" w:rsidRDefault="00456002" w:rsidP="00346F4B">
      <w:pPr>
        <w:numPr>
          <w:ilvl w:val="0"/>
          <w:numId w:val="67"/>
        </w:numPr>
        <w:spacing w:after="60"/>
      </w:pPr>
      <w:r w:rsidRPr="00AE656A">
        <w:rPr>
          <w:rFonts w:eastAsia="Calibri" w:cs="Tahoma"/>
          <w:color w:val="000000"/>
          <w:szCs w:val="18"/>
        </w:rPr>
        <w:t>Arquivamento do Exchange Online para Exchange Server</w:t>
      </w:r>
    </w:p>
    <w:p w14:paraId="5085C015" w14:textId="77777777" w:rsidR="00456002" w:rsidRPr="00AE656A" w:rsidRDefault="00456002" w:rsidP="00346F4B">
      <w:pPr>
        <w:numPr>
          <w:ilvl w:val="0"/>
          <w:numId w:val="67"/>
        </w:numPr>
        <w:spacing w:after="60"/>
      </w:pPr>
      <w:r w:rsidRPr="00AE656A">
        <w:rPr>
          <w:rFonts w:eastAsia="Calibri" w:cs="Tahoma"/>
          <w:color w:val="000000"/>
          <w:szCs w:val="18"/>
        </w:rPr>
        <w:t xml:space="preserve">Quiosque do Exchange Online, Plano 1 e Plano 2 </w:t>
      </w:r>
    </w:p>
    <w:p w14:paraId="5085C016" w14:textId="77777777" w:rsidR="00456002" w:rsidRPr="00AE656A" w:rsidRDefault="00456002" w:rsidP="00346F4B">
      <w:pPr>
        <w:numPr>
          <w:ilvl w:val="0"/>
          <w:numId w:val="67"/>
        </w:numPr>
        <w:spacing w:after="60"/>
      </w:pPr>
      <w:r w:rsidRPr="00AE656A">
        <w:rPr>
          <w:rFonts w:eastAsia="Calibri" w:cs="Tahoma"/>
          <w:color w:val="000000"/>
          <w:szCs w:val="18"/>
        </w:rPr>
        <w:t>Lync Online Planos 1, 2 e 3</w:t>
      </w:r>
    </w:p>
    <w:p w14:paraId="5085C017" w14:textId="77777777" w:rsidR="00456002" w:rsidRPr="00AE656A" w:rsidRDefault="00456002" w:rsidP="00346F4B">
      <w:pPr>
        <w:numPr>
          <w:ilvl w:val="0"/>
          <w:numId w:val="67"/>
        </w:numPr>
        <w:spacing w:after="60"/>
      </w:pPr>
      <w:r w:rsidRPr="00AE656A">
        <w:rPr>
          <w:rFonts w:eastAsia="Calibri" w:cs="Tahoma"/>
          <w:color w:val="000000"/>
          <w:szCs w:val="18"/>
        </w:rPr>
        <w:t>Microsoft Exchange Hosted Continuity</w:t>
      </w:r>
    </w:p>
    <w:p w14:paraId="5085C018" w14:textId="77777777" w:rsidR="00456002" w:rsidRPr="00AE656A" w:rsidRDefault="00456002" w:rsidP="00346F4B">
      <w:pPr>
        <w:numPr>
          <w:ilvl w:val="0"/>
          <w:numId w:val="67"/>
        </w:numPr>
        <w:spacing w:after="60"/>
      </w:pPr>
      <w:r w:rsidRPr="00AE656A">
        <w:rPr>
          <w:rFonts w:eastAsia="Calibri" w:cs="Tahoma"/>
          <w:color w:val="000000"/>
          <w:szCs w:val="18"/>
        </w:rPr>
        <w:t>Microsoft Exchange Hosted Encryption</w:t>
      </w:r>
      <w:r w:rsidR="00C251DD" w:rsidRPr="00AE656A">
        <w:rPr>
          <w:rFonts w:eastAsia="Calibri" w:cs="Tahoma"/>
          <w:color w:val="000000"/>
          <w:szCs w:val="18"/>
        </w:rPr>
        <w:t xml:space="preserve"> </w:t>
      </w:r>
    </w:p>
    <w:p w14:paraId="5085C019" w14:textId="77777777" w:rsidR="00456002" w:rsidRPr="00AE656A" w:rsidRDefault="00456002" w:rsidP="00346F4B">
      <w:pPr>
        <w:numPr>
          <w:ilvl w:val="0"/>
          <w:numId w:val="67"/>
        </w:numPr>
        <w:spacing w:after="60"/>
      </w:pPr>
      <w:r w:rsidRPr="00AE656A">
        <w:rPr>
          <w:rFonts w:eastAsia="Calibri" w:cs="Tahoma"/>
          <w:color w:val="000000"/>
          <w:szCs w:val="18"/>
        </w:rPr>
        <w:t>Office 365 Enterprise K1, E1, E2, E2, E3 e E4</w:t>
      </w:r>
    </w:p>
    <w:p w14:paraId="5085C01A" w14:textId="77777777" w:rsidR="00456002" w:rsidRPr="00AE656A" w:rsidRDefault="00456002" w:rsidP="00346F4B">
      <w:pPr>
        <w:numPr>
          <w:ilvl w:val="0"/>
          <w:numId w:val="67"/>
        </w:numPr>
        <w:spacing w:after="60"/>
      </w:pPr>
      <w:r w:rsidRPr="00AE656A">
        <w:rPr>
          <w:rFonts w:eastAsia="Calibri" w:cs="Tahoma"/>
          <w:color w:val="000000"/>
          <w:szCs w:val="18"/>
        </w:rPr>
        <w:t>O Lync Server Public Instant Messaging Connectivity com Serviço de Mensagens Instantâneas AOL (America Online) e Serviço Windows Live Messenger</w:t>
      </w:r>
    </w:p>
    <w:p w14:paraId="5085C01B" w14:textId="77777777" w:rsidR="00456002" w:rsidRPr="00AE656A" w:rsidRDefault="00456002" w:rsidP="00346F4B">
      <w:pPr>
        <w:numPr>
          <w:ilvl w:val="0"/>
          <w:numId w:val="67"/>
        </w:numPr>
        <w:spacing w:after="60"/>
      </w:pPr>
      <w:r w:rsidRPr="00AE656A">
        <w:rPr>
          <w:rFonts w:eastAsia="Calibri" w:cs="Tahoma"/>
          <w:color w:val="000000"/>
          <w:szCs w:val="18"/>
        </w:rPr>
        <w:t xml:space="preserve">Lync Server Public Instant Messaging Connectivity com Serviço de Mensagens Instantâneas Yahoo </w:t>
      </w:r>
    </w:p>
    <w:p w14:paraId="5085C01C" w14:textId="77777777" w:rsidR="00456002" w:rsidRPr="00AE656A" w:rsidRDefault="00456002" w:rsidP="00346F4B">
      <w:pPr>
        <w:numPr>
          <w:ilvl w:val="0"/>
          <w:numId w:val="67"/>
        </w:numPr>
        <w:spacing w:after="60"/>
      </w:pPr>
      <w:r w:rsidRPr="00AE656A">
        <w:rPr>
          <w:rFonts w:eastAsia="Calibri" w:cs="Tahoma"/>
          <w:color w:val="000000"/>
          <w:szCs w:val="18"/>
        </w:rPr>
        <w:t>Office Groove Enterprise Services</w:t>
      </w:r>
    </w:p>
    <w:p w14:paraId="5085C01D" w14:textId="77777777" w:rsidR="00061A45" w:rsidRPr="00AE656A" w:rsidRDefault="008368B4" w:rsidP="00346F4B">
      <w:pPr>
        <w:numPr>
          <w:ilvl w:val="0"/>
          <w:numId w:val="67"/>
        </w:numPr>
        <w:spacing w:after="60"/>
      </w:pPr>
      <w:r w:rsidRPr="00AE656A">
        <w:rPr>
          <w:rFonts w:eastAsia="Calibri" w:cs="Tahoma"/>
          <w:color w:val="000000"/>
          <w:szCs w:val="18"/>
        </w:rPr>
        <w:t>Office 365 ProPlus</w:t>
      </w:r>
    </w:p>
    <w:p w14:paraId="5085C01E" w14:textId="77777777" w:rsidR="00456002" w:rsidRPr="00AE656A" w:rsidRDefault="00456002" w:rsidP="00346F4B">
      <w:pPr>
        <w:numPr>
          <w:ilvl w:val="0"/>
          <w:numId w:val="67"/>
        </w:numPr>
        <w:spacing w:after="60"/>
      </w:pPr>
      <w:r w:rsidRPr="00AE656A">
        <w:rPr>
          <w:rFonts w:eastAsia="Calibri" w:cs="Tahoma"/>
          <w:color w:val="000000"/>
          <w:szCs w:val="18"/>
        </w:rPr>
        <w:t>Office Live Meeting Standard e Professional Editions</w:t>
      </w:r>
    </w:p>
    <w:p w14:paraId="5085C01F" w14:textId="77777777" w:rsidR="008368B4" w:rsidRPr="00AE656A" w:rsidRDefault="008368B4" w:rsidP="00346F4B">
      <w:pPr>
        <w:numPr>
          <w:ilvl w:val="0"/>
          <w:numId w:val="67"/>
        </w:numPr>
        <w:spacing w:after="60"/>
      </w:pPr>
      <w:r w:rsidRPr="00AE656A">
        <w:rPr>
          <w:rFonts w:eastAsia="Calibri" w:cs="Tahoma"/>
          <w:color w:val="000000"/>
          <w:szCs w:val="18"/>
        </w:rPr>
        <w:t>Project Online</w:t>
      </w:r>
    </w:p>
    <w:p w14:paraId="5085C020" w14:textId="77777777" w:rsidR="008368B4" w:rsidRPr="00AE656A" w:rsidRDefault="008368B4" w:rsidP="00346F4B">
      <w:pPr>
        <w:numPr>
          <w:ilvl w:val="0"/>
          <w:numId w:val="67"/>
        </w:numPr>
        <w:spacing w:after="60"/>
      </w:pPr>
      <w:r w:rsidRPr="00AE656A">
        <w:rPr>
          <w:rFonts w:eastAsia="Calibri" w:cs="Tahoma"/>
          <w:color w:val="000000"/>
          <w:szCs w:val="18"/>
        </w:rPr>
        <w:t>Project Pro para Office 365</w:t>
      </w:r>
    </w:p>
    <w:p w14:paraId="5085C021" w14:textId="77777777" w:rsidR="00456002" w:rsidRPr="00AE656A" w:rsidRDefault="00456002" w:rsidP="00346F4B">
      <w:pPr>
        <w:numPr>
          <w:ilvl w:val="0"/>
          <w:numId w:val="67"/>
        </w:numPr>
        <w:spacing w:after="60"/>
      </w:pPr>
      <w:r w:rsidRPr="00AE656A">
        <w:rPr>
          <w:rFonts w:eastAsia="Calibri" w:cs="Tahoma"/>
          <w:color w:val="000000"/>
          <w:szCs w:val="18"/>
        </w:rPr>
        <w:t xml:space="preserve">SharePoint Online Plan 1 e Plano 2 </w:t>
      </w:r>
    </w:p>
    <w:p w14:paraId="5085C022" w14:textId="77777777" w:rsidR="00456002" w:rsidRPr="00AE656A" w:rsidRDefault="00456002" w:rsidP="00346F4B">
      <w:pPr>
        <w:numPr>
          <w:ilvl w:val="0"/>
          <w:numId w:val="67"/>
        </w:numPr>
        <w:spacing w:after="60"/>
      </w:pPr>
      <w:r w:rsidRPr="00AE656A">
        <w:rPr>
          <w:rFonts w:eastAsia="Calibri" w:cs="Tahoma"/>
          <w:color w:val="000000"/>
          <w:szCs w:val="18"/>
        </w:rPr>
        <w:t>System Center Advisor</w:t>
      </w:r>
    </w:p>
    <w:p w14:paraId="5085C023" w14:textId="77777777" w:rsidR="008368B4" w:rsidRPr="00AE656A" w:rsidRDefault="008368B4" w:rsidP="00346F4B">
      <w:pPr>
        <w:numPr>
          <w:ilvl w:val="0"/>
          <w:numId w:val="67"/>
        </w:numPr>
        <w:spacing w:after="60"/>
      </w:pPr>
      <w:r w:rsidRPr="00AE656A">
        <w:rPr>
          <w:rFonts w:eastAsia="Calibri" w:cs="Tahoma"/>
          <w:color w:val="000000"/>
          <w:szCs w:val="18"/>
        </w:rPr>
        <w:t>Visio Pro para Office 365</w:t>
      </w:r>
    </w:p>
    <w:p w14:paraId="5085C024" w14:textId="77777777" w:rsidR="00456002" w:rsidRPr="00AE656A" w:rsidRDefault="00456002" w:rsidP="00346F4B">
      <w:pPr>
        <w:numPr>
          <w:ilvl w:val="0"/>
          <w:numId w:val="67"/>
        </w:numPr>
        <w:spacing w:after="60"/>
      </w:pPr>
      <w:r w:rsidRPr="00AE656A">
        <w:rPr>
          <w:rFonts w:eastAsia="Calibri" w:cs="Tahoma"/>
          <w:color w:val="000000"/>
          <w:szCs w:val="18"/>
        </w:rPr>
        <w:t>Serviços do Windows Azure</w:t>
      </w:r>
    </w:p>
    <w:p w14:paraId="5085C025" w14:textId="77777777" w:rsidR="00456002" w:rsidRPr="00AE656A" w:rsidRDefault="00456002" w:rsidP="00346F4B">
      <w:pPr>
        <w:numPr>
          <w:ilvl w:val="0"/>
          <w:numId w:val="67"/>
        </w:numPr>
        <w:spacing w:after="60"/>
      </w:pPr>
      <w:r w:rsidRPr="00AE656A">
        <w:rPr>
          <w:rFonts w:eastAsia="Calibri" w:cs="Tahoma"/>
          <w:color w:val="000000"/>
          <w:szCs w:val="18"/>
        </w:rPr>
        <w:t>Windows Intune e Complemento do Windows Intune para System Center Configuration Manager e</w:t>
      </w:r>
      <w:r w:rsidR="00DD5294">
        <w:rPr>
          <w:rFonts w:eastAsia="Calibri" w:cs="Tahoma"/>
          <w:color w:val="000000"/>
          <w:szCs w:val="18"/>
        </w:rPr>
        <w:t> </w:t>
      </w:r>
      <w:r w:rsidRPr="00AE656A">
        <w:rPr>
          <w:rFonts w:eastAsia="Calibri" w:cs="Tahoma"/>
          <w:color w:val="000000"/>
          <w:szCs w:val="18"/>
        </w:rPr>
        <w:t>System Center Endpoint Protection</w:t>
      </w:r>
    </w:p>
    <w:p w14:paraId="5085C026" w14:textId="77777777" w:rsidR="002D25C8" w:rsidRPr="00AE656A" w:rsidRDefault="002D25C8" w:rsidP="00212CC6"/>
    <w:p w14:paraId="5085C027" w14:textId="77777777" w:rsidR="00456002" w:rsidRPr="00AE656A" w:rsidRDefault="00456002" w:rsidP="00116EDC">
      <w:pPr>
        <w:outlineLvl w:val="2"/>
      </w:pPr>
      <w:r w:rsidRPr="00AE656A">
        <w:rPr>
          <w:rFonts w:cs="Tahoma"/>
          <w:szCs w:val="18"/>
        </w:rPr>
        <w:t>Existem outras ofertas além daquelas identificadas na seção de Serviços Online dos Direitos de Uso de Produto.</w:t>
      </w:r>
      <w:r w:rsidR="00C251DD" w:rsidRPr="00AE656A">
        <w:rPr>
          <w:rFonts w:cs="Tahoma"/>
          <w:szCs w:val="18"/>
        </w:rPr>
        <w:t xml:space="preserve"> </w:t>
      </w:r>
      <w:r w:rsidRPr="00AE656A">
        <w:rPr>
          <w:rFonts w:cs="Tahoma"/>
          <w:szCs w:val="18"/>
        </w:rPr>
        <w:t>As</w:t>
      </w:r>
      <w:r w:rsidR="00DD5294">
        <w:rPr>
          <w:rFonts w:cs="Tahoma"/>
          <w:szCs w:val="18"/>
        </w:rPr>
        <w:t> </w:t>
      </w:r>
      <w:r w:rsidRPr="00AE656A">
        <w:rPr>
          <w:rFonts w:cs="Tahoma"/>
          <w:szCs w:val="18"/>
        </w:rPr>
        <w:t>seções restantes desses “Termos de Preços e Pagamentos dos Serviços Online” se aplicam aos Serviços Online identificados por nome anteriormente e a essas outras ofertas.</w:t>
      </w:r>
    </w:p>
    <w:p w14:paraId="5085C028" w14:textId="77777777" w:rsidR="00116EDC" w:rsidRPr="00DD5294" w:rsidRDefault="00116EDC" w:rsidP="00116EDC">
      <w:pPr>
        <w:outlineLvl w:val="2"/>
        <w:rPr>
          <w:b/>
        </w:rPr>
      </w:pPr>
    </w:p>
    <w:p w14:paraId="5085C029" w14:textId="77777777" w:rsidR="00456002" w:rsidRPr="00AE656A" w:rsidRDefault="00456002" w:rsidP="00456002">
      <w:pPr>
        <w:pStyle w:val="Heading2"/>
        <w:ind w:left="0"/>
      </w:pPr>
      <w:bookmarkStart w:id="714" w:name="_Toc336338208"/>
      <w:bookmarkStart w:id="715" w:name="_Toc357598298"/>
      <w:r w:rsidRPr="00AE656A">
        <w:rPr>
          <w:rFonts w:ascii="Tahoma" w:hAnsi="Tahoma" w:cs="Tahoma"/>
        </w:rPr>
        <w:t>Prazo da assinatura de Serviços Online</w:t>
      </w:r>
      <w:bookmarkEnd w:id="714"/>
      <w:bookmarkEnd w:id="715"/>
    </w:p>
    <w:p w14:paraId="5085C02A" w14:textId="77777777" w:rsidR="00456002" w:rsidRPr="00AE656A" w:rsidRDefault="00456002" w:rsidP="00116EDC">
      <w:pPr>
        <w:outlineLvl w:val="2"/>
      </w:pPr>
    </w:p>
    <w:p w14:paraId="5085C02B" w14:textId="77777777" w:rsidR="001C1727" w:rsidRPr="00AE656A" w:rsidRDefault="00456002" w:rsidP="00DD5294">
      <w:pPr>
        <w:outlineLvl w:val="2"/>
      </w:pPr>
      <w:r w:rsidRPr="00AE656A">
        <w:rPr>
          <w:rFonts w:cs="Tahoma"/>
          <w:szCs w:val="18"/>
        </w:rPr>
        <w:t>A compra inicial de uma nova assinatura de serviços online determinará a duração do prazo da assinatura.</w:t>
      </w:r>
      <w:r w:rsidR="00C251DD" w:rsidRPr="00AE656A">
        <w:rPr>
          <w:rFonts w:cs="Tahoma"/>
          <w:szCs w:val="18"/>
        </w:rPr>
        <w:t xml:space="preserve"> </w:t>
      </w:r>
      <w:r w:rsidRPr="00AE656A">
        <w:rPr>
          <w:rFonts w:cs="Tahoma"/>
          <w:szCs w:val="18"/>
        </w:rPr>
        <w:t>Alguns serviços permitem ao cliente optar entre um prazo de assinatura de um ano ou uma assinatura que acaba na data de</w:t>
      </w:r>
      <w:r w:rsidR="00DD5294">
        <w:rPr>
          <w:rFonts w:cs="Tahoma"/>
          <w:szCs w:val="18"/>
        </w:rPr>
        <w:t> </w:t>
      </w:r>
      <w:r w:rsidRPr="00AE656A">
        <w:rPr>
          <w:rFonts w:cs="Tahoma"/>
          <w:szCs w:val="18"/>
        </w:rPr>
        <w:t>término do contrato ou registro do cliente (“coextensiva”) conforme indicado na tabela a seguir.</w:t>
      </w:r>
      <w:r w:rsidR="00C251DD" w:rsidRPr="00AE656A">
        <w:rPr>
          <w:rFonts w:cs="Tahoma"/>
          <w:szCs w:val="18"/>
        </w:rPr>
        <w:t xml:space="preserve"> </w:t>
      </w:r>
      <w:r w:rsidRPr="00AE656A">
        <w:rPr>
          <w:rFonts w:cs="Tahoma"/>
          <w:szCs w:val="18"/>
        </w:rPr>
        <w:t>O Select Plus não</w:t>
      </w:r>
      <w:r w:rsidR="00DD5294">
        <w:rPr>
          <w:rFonts w:cs="Tahoma"/>
          <w:szCs w:val="18"/>
        </w:rPr>
        <w:t> </w:t>
      </w:r>
      <w:r w:rsidRPr="00AE656A">
        <w:rPr>
          <w:rFonts w:cs="Tahoma"/>
          <w:szCs w:val="18"/>
        </w:rPr>
        <w:t>oferece a opção coextensiva, mas permite ao cliente optar pelos termos de assinatura, incluindo 1 ano, 3 anos ou para alinhar o segundo aniversário a partir da data de início do prazo.</w:t>
      </w:r>
      <w:r w:rsidR="00C251DD" w:rsidRPr="00AE656A">
        <w:rPr>
          <w:rFonts w:cs="Tahoma"/>
          <w:szCs w:val="18"/>
        </w:rPr>
        <w:t xml:space="preserve"> </w:t>
      </w:r>
      <w:r w:rsidRPr="00AE656A">
        <w:rPr>
          <w:rFonts w:cs="Tahoma"/>
          <w:szCs w:val="18"/>
        </w:rPr>
        <w:t>O prazo de assinatura de um ano pode não</w:t>
      </w:r>
      <w:r w:rsidR="00DD5294">
        <w:rPr>
          <w:rFonts w:cs="Tahoma"/>
          <w:szCs w:val="18"/>
        </w:rPr>
        <w:t> </w:t>
      </w:r>
      <w:r w:rsidRPr="00AE656A">
        <w:rPr>
          <w:rFonts w:cs="Tahoma"/>
          <w:szCs w:val="18"/>
        </w:rPr>
        <w:t>estar alinhado nem expirar na data de término do contrato do cliente.</w:t>
      </w:r>
      <w:r w:rsidR="00C251DD" w:rsidRPr="00AE656A">
        <w:rPr>
          <w:rFonts w:cs="Tahoma"/>
          <w:szCs w:val="18"/>
        </w:rPr>
        <w:t xml:space="preserve"> </w:t>
      </w:r>
      <w:r w:rsidRPr="00AE656A">
        <w:rPr>
          <w:rFonts w:cs="Tahoma"/>
          <w:szCs w:val="18"/>
        </w:rPr>
        <w:t>Se o prazo de assinatura de um ano se encerrar após o contrato, o cliente deverá ter um contrato de licenciamento por volume ativo para solicitar licenças adicionais ou renovar o serviço.</w:t>
      </w:r>
      <w:r w:rsidR="00C251DD" w:rsidRPr="00AE656A">
        <w:rPr>
          <w:rFonts w:cs="Tahoma"/>
          <w:szCs w:val="18"/>
        </w:rPr>
        <w:t xml:space="preserve"> </w:t>
      </w:r>
      <w:r w:rsidRPr="00AE656A">
        <w:rPr>
          <w:rFonts w:cs="Tahoma"/>
          <w:szCs w:val="18"/>
        </w:rPr>
        <w:t>Se o cliente fizer compras adicionais de um serviço, o prazo da assinatura da compra adicional deverá estar alinhado com o prazo da assinatura existente do cliente para o mesmo serviço.</w:t>
      </w:r>
      <w:r w:rsidR="00C251DD" w:rsidRPr="00AE656A">
        <w:rPr>
          <w:rFonts w:cs="Tahoma"/>
          <w:szCs w:val="18"/>
        </w:rPr>
        <w:t xml:space="preserve"> </w:t>
      </w:r>
      <w:r w:rsidRPr="00AE656A">
        <w:rPr>
          <w:rFonts w:cs="Tahoma"/>
          <w:szCs w:val="18"/>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C251DD" w:rsidRPr="00AE656A">
        <w:rPr>
          <w:rFonts w:cs="Tahoma"/>
          <w:szCs w:val="18"/>
        </w:rPr>
        <w:t xml:space="preserve"> </w:t>
      </w:r>
      <w:r w:rsidRPr="00AE656A">
        <w:rPr>
          <w:rFonts w:cs="Tahoma"/>
          <w:szCs w:val="18"/>
        </w:rPr>
        <w:t xml:space="preserve">Para informações específicas dos Serviços do Windows Azure, consulte a seção Serviços do Windows Azure abaixo.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AE656A" w14:paraId="5085C02E"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085C02C" w14:textId="77777777" w:rsidR="00456002" w:rsidRPr="00AE656A" w:rsidRDefault="00456002" w:rsidP="005C647E">
            <w:pPr>
              <w:jc w:val="center"/>
              <w:rPr>
                <w:rFonts w:eastAsia="Calibri" w:cs="Tahoma"/>
                <w:b/>
                <w:bCs/>
                <w:sz w:val="20"/>
                <w:szCs w:val="18"/>
              </w:rPr>
            </w:pPr>
            <w:r w:rsidRPr="00AE656A">
              <w:rPr>
                <w:rFonts w:eastAsia="Calibri" w:cs="Tahoma"/>
                <w:b/>
                <w:bCs/>
                <w:sz w:val="20"/>
                <w:szCs w:val="18"/>
              </w:rPr>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085C02D" w14:textId="77777777" w:rsidR="00456002" w:rsidRPr="00AE656A" w:rsidRDefault="00456002" w:rsidP="005C647E">
            <w:pPr>
              <w:jc w:val="center"/>
              <w:rPr>
                <w:rFonts w:eastAsia="Calibri" w:cs="Tahoma"/>
                <w:b/>
                <w:bCs/>
                <w:sz w:val="20"/>
                <w:szCs w:val="18"/>
              </w:rPr>
            </w:pPr>
            <w:r w:rsidRPr="00AE656A">
              <w:rPr>
                <w:rFonts w:eastAsia="Calibri" w:cs="Tahoma"/>
                <w:b/>
                <w:bCs/>
                <w:sz w:val="20"/>
                <w:szCs w:val="18"/>
              </w:rPr>
              <w:t>Serviços Online Disponíveis Apenas para Termo de Assinatura Coextensiva</w:t>
            </w:r>
          </w:p>
        </w:tc>
      </w:tr>
      <w:tr w:rsidR="00456002" w:rsidRPr="00AE656A" w14:paraId="5085C04E"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085C02F" w14:textId="77777777" w:rsidR="00456002" w:rsidRPr="00AE656A" w:rsidRDefault="00456002" w:rsidP="00346F4B">
            <w:pPr>
              <w:numPr>
                <w:ilvl w:val="0"/>
                <w:numId w:val="68"/>
              </w:numPr>
              <w:spacing w:after="60"/>
              <w:ind w:left="720" w:right="259"/>
            </w:pPr>
            <w:r w:rsidRPr="00AE656A">
              <w:rPr>
                <w:rFonts w:eastAsia="Calibri" w:cs="Tahoma"/>
                <w:color w:val="000000"/>
                <w:szCs w:val="18"/>
              </w:rPr>
              <w:t>Bing Maps Professional</w:t>
            </w:r>
          </w:p>
          <w:p w14:paraId="5085C030" w14:textId="77777777" w:rsidR="00456002" w:rsidRPr="00AE656A" w:rsidRDefault="00456002" w:rsidP="00346F4B">
            <w:pPr>
              <w:numPr>
                <w:ilvl w:val="0"/>
                <w:numId w:val="68"/>
              </w:numPr>
              <w:spacing w:after="60"/>
              <w:ind w:left="720" w:right="259"/>
            </w:pPr>
            <w:r w:rsidRPr="00AE656A">
              <w:rPr>
                <w:rFonts w:eastAsia="Calibri" w:cs="Tahoma"/>
                <w:color w:val="000000"/>
                <w:szCs w:val="18"/>
              </w:rPr>
              <w:t>Exchange Online Protection</w:t>
            </w:r>
          </w:p>
          <w:p w14:paraId="5085C031" w14:textId="77777777" w:rsidR="00456002" w:rsidRPr="00AE656A" w:rsidRDefault="00456002" w:rsidP="00346F4B">
            <w:pPr>
              <w:numPr>
                <w:ilvl w:val="0"/>
                <w:numId w:val="68"/>
              </w:numPr>
              <w:spacing w:after="60"/>
              <w:ind w:left="720" w:right="259"/>
            </w:pPr>
            <w:r w:rsidRPr="00AE656A">
              <w:rPr>
                <w:rFonts w:eastAsia="Calibri" w:cs="Tahoma"/>
                <w:color w:val="000000"/>
                <w:szCs w:val="18"/>
              </w:rPr>
              <w:t>Forefront Protection 2010 for Exchange</w:t>
            </w:r>
            <w:r w:rsidR="00DD5294">
              <w:rPr>
                <w:rFonts w:eastAsia="Calibri" w:cs="Tahoma"/>
                <w:color w:val="000000"/>
                <w:szCs w:val="18"/>
              </w:rPr>
              <w:t> </w:t>
            </w:r>
            <w:r w:rsidRPr="00AE656A">
              <w:rPr>
                <w:rFonts w:eastAsia="Calibri" w:cs="Tahoma"/>
                <w:color w:val="000000"/>
                <w:szCs w:val="18"/>
              </w:rPr>
              <w:t>Server</w:t>
            </w:r>
          </w:p>
          <w:p w14:paraId="5085C032" w14:textId="77777777" w:rsidR="00456002" w:rsidRPr="00AE656A" w:rsidRDefault="00456002" w:rsidP="00346F4B">
            <w:pPr>
              <w:numPr>
                <w:ilvl w:val="0"/>
                <w:numId w:val="68"/>
              </w:numPr>
              <w:spacing w:after="60"/>
              <w:ind w:left="720" w:right="259"/>
            </w:pPr>
            <w:r w:rsidRPr="00AE656A">
              <w:rPr>
                <w:rFonts w:eastAsia="Calibri" w:cs="Tahoma"/>
                <w:color w:val="000000"/>
                <w:szCs w:val="18"/>
              </w:rPr>
              <w:t xml:space="preserve">Forefront Protection 2010 para SharePoint </w:t>
            </w:r>
          </w:p>
          <w:p w14:paraId="5085C033" w14:textId="77777777" w:rsidR="00456002" w:rsidRPr="00AE656A" w:rsidRDefault="00456002" w:rsidP="00346F4B">
            <w:pPr>
              <w:numPr>
                <w:ilvl w:val="0"/>
                <w:numId w:val="68"/>
              </w:numPr>
              <w:spacing w:after="60"/>
              <w:ind w:left="720" w:right="259"/>
            </w:pPr>
            <w:r w:rsidRPr="00AE656A">
              <w:rPr>
                <w:rFonts w:eastAsia="Calibri" w:cs="Tahoma"/>
                <w:color w:val="000000"/>
                <w:szCs w:val="18"/>
              </w:rPr>
              <w:t>Forefront Protection Suite</w:t>
            </w:r>
          </w:p>
          <w:p w14:paraId="5085C034" w14:textId="77777777" w:rsidR="00456002" w:rsidRPr="00AE656A" w:rsidRDefault="00456002" w:rsidP="00346F4B">
            <w:pPr>
              <w:numPr>
                <w:ilvl w:val="0"/>
                <w:numId w:val="68"/>
              </w:numPr>
              <w:spacing w:after="60"/>
              <w:ind w:left="720" w:right="259"/>
            </w:pPr>
            <w:r w:rsidRPr="00AE656A">
              <w:rPr>
                <w:rFonts w:eastAsia="Calibri" w:cs="Tahoma"/>
                <w:color w:val="000000"/>
                <w:szCs w:val="18"/>
              </w:rPr>
              <w:t>Forefront Security for Office Communications Server</w:t>
            </w:r>
          </w:p>
          <w:p w14:paraId="5085C035" w14:textId="77777777" w:rsidR="00456002" w:rsidRPr="00AE656A" w:rsidRDefault="00456002" w:rsidP="00346F4B">
            <w:pPr>
              <w:numPr>
                <w:ilvl w:val="0"/>
                <w:numId w:val="68"/>
              </w:numPr>
              <w:spacing w:after="60"/>
              <w:ind w:left="720" w:right="259"/>
            </w:pPr>
            <w:r w:rsidRPr="00AE656A">
              <w:rPr>
                <w:rFonts w:eastAsia="Calibri" w:cs="Tahoma"/>
                <w:color w:val="000000"/>
                <w:szCs w:val="18"/>
              </w:rPr>
              <w:t>Forefront Threat Management Gateway</w:t>
            </w:r>
            <w:r w:rsidR="00DD5294">
              <w:rPr>
                <w:rFonts w:eastAsia="Calibri" w:cs="Tahoma"/>
                <w:color w:val="000000"/>
                <w:szCs w:val="18"/>
              </w:rPr>
              <w:t> </w:t>
            </w:r>
            <w:r w:rsidRPr="00AE656A">
              <w:rPr>
                <w:rFonts w:eastAsia="Calibri" w:cs="Tahoma"/>
                <w:color w:val="000000"/>
                <w:szCs w:val="18"/>
              </w:rPr>
              <w:t>Web Protection Service</w:t>
            </w:r>
          </w:p>
          <w:p w14:paraId="5085C036" w14:textId="77777777" w:rsidR="00456002" w:rsidRPr="00AE656A" w:rsidRDefault="00456002" w:rsidP="00346F4B">
            <w:pPr>
              <w:numPr>
                <w:ilvl w:val="0"/>
                <w:numId w:val="68"/>
              </w:numPr>
              <w:spacing w:after="60"/>
              <w:ind w:left="720" w:right="259"/>
            </w:pPr>
            <w:r w:rsidRPr="00AE656A">
              <w:rPr>
                <w:rFonts w:eastAsia="Calibri" w:cs="Tahoma"/>
                <w:color w:val="000000"/>
                <w:szCs w:val="18"/>
              </w:rPr>
              <w:t>O Lync Server Public Instant Messaging Connectivity com Serviço de Mensagens Instantâneas AOL (America Online) e</w:t>
            </w:r>
            <w:r w:rsidR="00DD5294">
              <w:rPr>
                <w:rFonts w:eastAsia="Calibri" w:cs="Tahoma"/>
                <w:color w:val="000000"/>
                <w:szCs w:val="18"/>
              </w:rPr>
              <w:t> </w:t>
            </w:r>
            <w:r w:rsidRPr="00AE656A">
              <w:rPr>
                <w:rFonts w:eastAsia="Calibri" w:cs="Tahoma"/>
                <w:color w:val="000000"/>
                <w:szCs w:val="18"/>
              </w:rPr>
              <w:t>Serviço Windows Live Messenger</w:t>
            </w:r>
          </w:p>
          <w:p w14:paraId="5085C037" w14:textId="77777777" w:rsidR="00456002" w:rsidRPr="00AE656A" w:rsidRDefault="00456002" w:rsidP="00346F4B">
            <w:pPr>
              <w:numPr>
                <w:ilvl w:val="0"/>
                <w:numId w:val="68"/>
              </w:numPr>
              <w:spacing w:after="60"/>
              <w:ind w:left="720" w:right="259"/>
            </w:pPr>
            <w:r w:rsidRPr="00AE656A">
              <w:rPr>
                <w:rFonts w:eastAsia="Calibri" w:cs="Tahoma"/>
                <w:color w:val="000000"/>
                <w:szCs w:val="18"/>
              </w:rPr>
              <w:t>Lync Server Public Instant Messaging Connectivity com Serviço de Mensagens</w:t>
            </w:r>
            <w:r w:rsidR="00DD5294">
              <w:rPr>
                <w:rFonts w:eastAsia="Calibri" w:cs="Tahoma"/>
                <w:color w:val="000000"/>
                <w:szCs w:val="18"/>
              </w:rPr>
              <w:t> </w:t>
            </w:r>
            <w:r w:rsidRPr="00AE656A">
              <w:rPr>
                <w:rFonts w:eastAsia="Calibri" w:cs="Tahoma"/>
                <w:color w:val="000000"/>
                <w:szCs w:val="18"/>
              </w:rPr>
              <w:t xml:space="preserve">Instantâneas Yahoo </w:t>
            </w:r>
          </w:p>
          <w:p w14:paraId="5085C038" w14:textId="77777777" w:rsidR="00456002" w:rsidRPr="00AE656A" w:rsidRDefault="00456002" w:rsidP="00346F4B">
            <w:pPr>
              <w:numPr>
                <w:ilvl w:val="0"/>
                <w:numId w:val="68"/>
              </w:numPr>
              <w:spacing w:after="60"/>
              <w:ind w:left="720" w:right="259"/>
            </w:pPr>
            <w:r w:rsidRPr="00AE656A">
              <w:rPr>
                <w:rFonts w:eastAsia="Calibri" w:cs="Tahoma"/>
                <w:color w:val="000000"/>
                <w:szCs w:val="18"/>
              </w:rPr>
              <w:t>Microsoft Exchange Hosted Encryption</w:t>
            </w:r>
            <w:r w:rsidR="00C251DD" w:rsidRPr="00AE656A">
              <w:rPr>
                <w:rFonts w:eastAsia="Calibri" w:cs="Tahoma"/>
                <w:color w:val="000000"/>
                <w:szCs w:val="18"/>
              </w:rPr>
              <w:t xml:space="preserve"> </w:t>
            </w:r>
          </w:p>
          <w:p w14:paraId="5085C039" w14:textId="77777777" w:rsidR="00456002" w:rsidRPr="00AE656A" w:rsidRDefault="00456002" w:rsidP="00346F4B">
            <w:pPr>
              <w:numPr>
                <w:ilvl w:val="0"/>
                <w:numId w:val="68"/>
              </w:numPr>
              <w:spacing w:after="60"/>
              <w:ind w:left="720" w:right="259"/>
            </w:pPr>
            <w:r w:rsidRPr="00AE656A">
              <w:rPr>
                <w:rFonts w:eastAsia="Calibri" w:cs="Tahoma"/>
                <w:color w:val="000000"/>
                <w:szCs w:val="18"/>
              </w:rPr>
              <w:t>Microsoft Learning Solutions</w:t>
            </w:r>
          </w:p>
          <w:p w14:paraId="5085C03A" w14:textId="77777777" w:rsidR="00456002" w:rsidRPr="00AE656A" w:rsidRDefault="00456002" w:rsidP="00346F4B">
            <w:pPr>
              <w:numPr>
                <w:ilvl w:val="0"/>
                <w:numId w:val="68"/>
              </w:numPr>
              <w:spacing w:after="60"/>
              <w:ind w:left="720" w:right="259"/>
            </w:pPr>
            <w:r w:rsidRPr="00AE656A">
              <w:rPr>
                <w:rFonts w:eastAsia="Calibri" w:cs="Tahoma"/>
                <w:color w:val="000000"/>
                <w:szCs w:val="18"/>
              </w:rPr>
              <w:t>Office Groove Enterprise Services</w:t>
            </w:r>
          </w:p>
          <w:p w14:paraId="5085C03B" w14:textId="77777777" w:rsidR="00456002" w:rsidRPr="00AE656A" w:rsidRDefault="00456002" w:rsidP="00346F4B">
            <w:pPr>
              <w:numPr>
                <w:ilvl w:val="0"/>
                <w:numId w:val="68"/>
              </w:numPr>
              <w:spacing w:after="60"/>
              <w:ind w:left="720" w:right="259"/>
            </w:pPr>
            <w:r w:rsidRPr="00AE656A">
              <w:rPr>
                <w:rFonts w:eastAsia="Calibri" w:cs="Tahoma"/>
                <w:color w:val="000000"/>
                <w:szCs w:val="18"/>
              </w:rPr>
              <w:t>System Center 2012 Endpoint Protection</w:t>
            </w:r>
          </w:p>
          <w:p w14:paraId="5085C03C" w14:textId="77777777" w:rsidR="00456002" w:rsidRPr="00AE656A" w:rsidRDefault="00456002" w:rsidP="00346F4B">
            <w:pPr>
              <w:numPr>
                <w:ilvl w:val="0"/>
                <w:numId w:val="68"/>
              </w:numPr>
              <w:spacing w:after="60"/>
              <w:ind w:left="720" w:right="259"/>
              <w:rPr>
                <w:rFonts w:eastAsia="Calibri" w:cs="Tahoma"/>
                <w:color w:val="000000"/>
                <w:szCs w:val="18"/>
              </w:rPr>
            </w:pPr>
            <w:r w:rsidRPr="00AE656A">
              <w:rPr>
                <w:rFonts w:eastAsia="Calibri" w:cs="Tahoma"/>
                <w:color w:val="000000"/>
                <w:szCs w:val="18"/>
              </w:rPr>
              <w:t>Serviços do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5085C03D" w14:textId="77777777" w:rsidR="00456002" w:rsidRPr="00AE656A" w:rsidRDefault="00456002" w:rsidP="00346F4B">
            <w:pPr>
              <w:numPr>
                <w:ilvl w:val="0"/>
                <w:numId w:val="69"/>
              </w:numPr>
              <w:spacing w:after="60"/>
              <w:ind w:left="576" w:right="187"/>
            </w:pPr>
            <w:r w:rsidRPr="00AE656A">
              <w:rPr>
                <w:rFonts w:eastAsia="Calibri" w:cs="Tahoma"/>
                <w:color w:val="000000"/>
                <w:szCs w:val="18"/>
              </w:rPr>
              <w:t xml:space="preserve">Dynamics CRM Online </w:t>
            </w:r>
          </w:p>
          <w:p w14:paraId="5085C03E" w14:textId="77777777" w:rsidR="00456002" w:rsidRPr="00AE656A" w:rsidRDefault="00456002" w:rsidP="00346F4B">
            <w:pPr>
              <w:numPr>
                <w:ilvl w:val="0"/>
                <w:numId w:val="69"/>
              </w:numPr>
              <w:spacing w:after="60"/>
              <w:ind w:left="576" w:right="187"/>
            </w:pPr>
            <w:r w:rsidRPr="00AE656A">
              <w:rPr>
                <w:rFonts w:eastAsia="Calibri" w:cs="Tahoma"/>
                <w:color w:val="000000"/>
                <w:szCs w:val="18"/>
              </w:rPr>
              <w:t>Dynamics Mobile</w:t>
            </w:r>
          </w:p>
          <w:p w14:paraId="5085C03F" w14:textId="77777777" w:rsidR="00456002" w:rsidRPr="00AE656A" w:rsidRDefault="00456002" w:rsidP="00346F4B">
            <w:pPr>
              <w:numPr>
                <w:ilvl w:val="0"/>
                <w:numId w:val="69"/>
              </w:numPr>
              <w:spacing w:after="60"/>
              <w:ind w:left="576" w:right="187"/>
            </w:pPr>
            <w:r w:rsidRPr="00AE656A">
              <w:rPr>
                <w:rFonts w:eastAsia="Calibri" w:cs="Tahoma"/>
                <w:color w:val="000000"/>
                <w:szCs w:val="18"/>
              </w:rPr>
              <w:t>Dynamics Onprem Mobile</w:t>
            </w:r>
          </w:p>
          <w:p w14:paraId="5085C040" w14:textId="77777777" w:rsidR="009B3FA2" w:rsidRPr="00AE656A" w:rsidRDefault="009B3FA2" w:rsidP="00346F4B">
            <w:pPr>
              <w:numPr>
                <w:ilvl w:val="0"/>
                <w:numId w:val="69"/>
              </w:numPr>
              <w:spacing w:after="60"/>
              <w:ind w:left="576" w:right="187"/>
            </w:pPr>
            <w:r w:rsidRPr="00AE656A">
              <w:rPr>
                <w:rFonts w:eastAsia="Calibri" w:cs="Tahoma"/>
                <w:color w:val="000000"/>
                <w:szCs w:val="18"/>
              </w:rPr>
              <w:t>Arquivamento do Exchange Online para Exchange Online</w:t>
            </w:r>
          </w:p>
          <w:p w14:paraId="5085C041" w14:textId="77777777" w:rsidR="00456002" w:rsidRPr="00AE656A" w:rsidRDefault="00456002" w:rsidP="00346F4B">
            <w:pPr>
              <w:numPr>
                <w:ilvl w:val="0"/>
                <w:numId w:val="69"/>
              </w:numPr>
              <w:spacing w:after="60"/>
              <w:ind w:left="576" w:right="187"/>
            </w:pPr>
            <w:r w:rsidRPr="00AE656A">
              <w:rPr>
                <w:rFonts w:eastAsia="Calibri" w:cs="Tahoma"/>
                <w:color w:val="000000"/>
                <w:szCs w:val="18"/>
              </w:rPr>
              <w:t>Arquivamento do Exchange Online para Exchange Server</w:t>
            </w:r>
          </w:p>
          <w:p w14:paraId="5085C042" w14:textId="77777777" w:rsidR="00456002" w:rsidRPr="00AE656A" w:rsidRDefault="00456002" w:rsidP="00346F4B">
            <w:pPr>
              <w:numPr>
                <w:ilvl w:val="0"/>
                <w:numId w:val="69"/>
              </w:numPr>
              <w:spacing w:after="60"/>
              <w:ind w:left="576" w:right="187"/>
            </w:pPr>
            <w:r w:rsidRPr="00AE656A">
              <w:rPr>
                <w:rFonts w:eastAsia="Calibri" w:cs="Tahoma"/>
                <w:color w:val="000000"/>
                <w:szCs w:val="18"/>
              </w:rPr>
              <w:t>Quiosque do Exchange Online, Plano 1 e</w:t>
            </w:r>
            <w:r w:rsidR="00DD5294">
              <w:rPr>
                <w:rFonts w:eastAsia="Calibri" w:cs="Tahoma"/>
                <w:color w:val="000000"/>
                <w:szCs w:val="18"/>
              </w:rPr>
              <w:t> </w:t>
            </w:r>
            <w:r w:rsidRPr="00AE656A">
              <w:rPr>
                <w:rFonts w:eastAsia="Calibri" w:cs="Tahoma"/>
                <w:color w:val="000000"/>
                <w:szCs w:val="18"/>
              </w:rPr>
              <w:t xml:space="preserve">Plano 2 </w:t>
            </w:r>
          </w:p>
          <w:p w14:paraId="5085C043" w14:textId="77777777" w:rsidR="00456002" w:rsidRPr="00AE656A" w:rsidRDefault="00456002" w:rsidP="00346F4B">
            <w:pPr>
              <w:numPr>
                <w:ilvl w:val="0"/>
                <w:numId w:val="69"/>
              </w:numPr>
              <w:spacing w:after="60"/>
              <w:ind w:left="576" w:right="187"/>
            </w:pPr>
            <w:r w:rsidRPr="00AE656A">
              <w:rPr>
                <w:rFonts w:eastAsia="Calibri" w:cs="Tahoma"/>
                <w:color w:val="000000"/>
                <w:szCs w:val="18"/>
              </w:rPr>
              <w:t>Lync Online Planos 1, 2 e 3</w:t>
            </w:r>
          </w:p>
          <w:p w14:paraId="5085C044" w14:textId="77777777" w:rsidR="009B3FA2" w:rsidRPr="00AE656A" w:rsidRDefault="00456002" w:rsidP="00346F4B">
            <w:pPr>
              <w:numPr>
                <w:ilvl w:val="0"/>
                <w:numId w:val="69"/>
              </w:numPr>
              <w:spacing w:after="60"/>
              <w:ind w:left="576" w:right="187"/>
            </w:pPr>
            <w:r w:rsidRPr="00AE656A">
              <w:rPr>
                <w:rFonts w:eastAsia="Calibri" w:cs="Tahoma"/>
                <w:color w:val="000000"/>
                <w:szCs w:val="18"/>
              </w:rPr>
              <w:t>Office 365 Education A2, A3 e A4</w:t>
            </w:r>
          </w:p>
          <w:p w14:paraId="5085C045" w14:textId="77777777" w:rsidR="00456002" w:rsidRPr="00AE656A" w:rsidRDefault="009B3FA2" w:rsidP="00346F4B">
            <w:pPr>
              <w:numPr>
                <w:ilvl w:val="0"/>
                <w:numId w:val="69"/>
              </w:numPr>
              <w:spacing w:after="60"/>
              <w:ind w:left="576" w:right="187"/>
            </w:pPr>
            <w:r w:rsidRPr="00AE656A">
              <w:rPr>
                <w:rFonts w:eastAsia="Calibri" w:cs="Tahoma"/>
                <w:color w:val="000000"/>
                <w:szCs w:val="18"/>
              </w:rPr>
              <w:t>Office 365 Enterprise K1, K2,E1, E2, E2, E3 e E4</w:t>
            </w:r>
          </w:p>
          <w:p w14:paraId="5085C046" w14:textId="77777777" w:rsidR="00061A45" w:rsidRPr="00AE656A" w:rsidRDefault="008368B4" w:rsidP="00346F4B">
            <w:pPr>
              <w:numPr>
                <w:ilvl w:val="0"/>
                <w:numId w:val="69"/>
              </w:numPr>
              <w:spacing w:after="60"/>
              <w:ind w:left="576" w:right="187"/>
            </w:pPr>
            <w:r w:rsidRPr="00AE656A">
              <w:rPr>
                <w:rFonts w:eastAsia="Calibri" w:cs="Tahoma"/>
                <w:color w:val="000000"/>
                <w:szCs w:val="18"/>
              </w:rPr>
              <w:t>Office 365 ProPlus</w:t>
            </w:r>
          </w:p>
          <w:p w14:paraId="5085C047" w14:textId="77777777" w:rsidR="00456002" w:rsidRPr="00AE656A" w:rsidRDefault="00456002" w:rsidP="00346F4B">
            <w:pPr>
              <w:numPr>
                <w:ilvl w:val="0"/>
                <w:numId w:val="69"/>
              </w:numPr>
              <w:spacing w:after="60"/>
              <w:ind w:left="576" w:right="187"/>
            </w:pPr>
            <w:r w:rsidRPr="00AE656A">
              <w:rPr>
                <w:rFonts w:eastAsia="Calibri" w:cs="Tahoma"/>
                <w:color w:val="000000"/>
                <w:szCs w:val="18"/>
              </w:rPr>
              <w:t>Aplicativos da Web do Office</w:t>
            </w:r>
          </w:p>
          <w:p w14:paraId="5085C048" w14:textId="77777777" w:rsidR="008368B4" w:rsidRPr="00AE656A" w:rsidRDefault="008368B4" w:rsidP="00346F4B">
            <w:pPr>
              <w:numPr>
                <w:ilvl w:val="0"/>
                <w:numId w:val="69"/>
              </w:numPr>
              <w:spacing w:after="60"/>
              <w:ind w:left="576" w:right="187"/>
            </w:pPr>
            <w:r w:rsidRPr="00AE656A">
              <w:rPr>
                <w:rFonts w:eastAsia="Calibri" w:cs="Tahoma"/>
                <w:color w:val="000000"/>
                <w:szCs w:val="18"/>
              </w:rPr>
              <w:t>Project Online</w:t>
            </w:r>
          </w:p>
          <w:p w14:paraId="5085C049" w14:textId="77777777" w:rsidR="008368B4" w:rsidRPr="00AE656A" w:rsidRDefault="008368B4" w:rsidP="00346F4B">
            <w:pPr>
              <w:numPr>
                <w:ilvl w:val="0"/>
                <w:numId w:val="69"/>
              </w:numPr>
              <w:spacing w:after="60"/>
              <w:ind w:left="576" w:right="187"/>
            </w:pPr>
            <w:r w:rsidRPr="00AE656A">
              <w:rPr>
                <w:rFonts w:eastAsia="Calibri" w:cs="Tahoma"/>
                <w:color w:val="000000"/>
                <w:szCs w:val="18"/>
              </w:rPr>
              <w:t>Project Pro para Office 365</w:t>
            </w:r>
          </w:p>
          <w:p w14:paraId="5085C04A" w14:textId="77777777" w:rsidR="00456002" w:rsidRPr="00AE656A" w:rsidRDefault="00456002" w:rsidP="00346F4B">
            <w:pPr>
              <w:numPr>
                <w:ilvl w:val="0"/>
                <w:numId w:val="69"/>
              </w:numPr>
              <w:spacing w:after="60"/>
              <w:ind w:left="576" w:right="187"/>
            </w:pPr>
            <w:r w:rsidRPr="00AE656A">
              <w:rPr>
                <w:rFonts w:eastAsia="Calibri" w:cs="Tahoma"/>
                <w:color w:val="000000"/>
                <w:szCs w:val="18"/>
              </w:rPr>
              <w:t xml:space="preserve">SharePoint Online Plan 1 e Plano 2 </w:t>
            </w:r>
          </w:p>
          <w:p w14:paraId="5085C04B" w14:textId="77777777" w:rsidR="00456002" w:rsidRPr="00AE656A" w:rsidRDefault="00456002" w:rsidP="00346F4B">
            <w:pPr>
              <w:numPr>
                <w:ilvl w:val="0"/>
                <w:numId w:val="69"/>
              </w:numPr>
              <w:spacing w:after="60"/>
              <w:ind w:left="576" w:right="187"/>
            </w:pPr>
            <w:r w:rsidRPr="00AE656A">
              <w:rPr>
                <w:rFonts w:eastAsia="Calibri" w:cs="Tahoma"/>
                <w:color w:val="000000"/>
                <w:szCs w:val="18"/>
              </w:rPr>
              <w:t>Windows Intune</w:t>
            </w:r>
          </w:p>
          <w:p w14:paraId="5085C04C" w14:textId="77777777" w:rsidR="00456002" w:rsidRPr="00AE656A" w:rsidRDefault="003929D1" w:rsidP="00346F4B">
            <w:pPr>
              <w:numPr>
                <w:ilvl w:val="0"/>
                <w:numId w:val="69"/>
              </w:numPr>
              <w:spacing w:after="60"/>
              <w:ind w:left="576" w:right="187"/>
            </w:pPr>
            <w:r w:rsidRPr="00AE656A">
              <w:rPr>
                <w:rFonts w:eastAsia="Calibri" w:cs="Tahoma"/>
                <w:color w:val="000000"/>
                <w:szCs w:val="18"/>
              </w:rPr>
              <w:t>Complemento do Windows Intune</w:t>
            </w:r>
          </w:p>
          <w:p w14:paraId="5085C04D" w14:textId="77777777" w:rsidR="009B3FA2" w:rsidRPr="00AE656A" w:rsidRDefault="009B3FA2" w:rsidP="00346F4B">
            <w:pPr>
              <w:numPr>
                <w:ilvl w:val="0"/>
                <w:numId w:val="69"/>
              </w:numPr>
              <w:spacing w:after="60"/>
              <w:ind w:left="576" w:right="187"/>
              <w:rPr>
                <w:rFonts w:eastAsia="Calibri" w:cs="Tahoma"/>
                <w:szCs w:val="18"/>
              </w:rPr>
            </w:pPr>
            <w:r w:rsidRPr="00AE656A">
              <w:rPr>
                <w:rFonts w:eastAsia="Calibri" w:cs="Tahoma"/>
                <w:color w:val="000000"/>
                <w:szCs w:val="18"/>
              </w:rPr>
              <w:t>Yammer Enterprise</w:t>
            </w:r>
          </w:p>
        </w:tc>
      </w:tr>
    </w:tbl>
    <w:p w14:paraId="5085C04F" w14:textId="77777777" w:rsidR="00171817" w:rsidRPr="00DD5294" w:rsidRDefault="00171817" w:rsidP="00212CC6">
      <w:pPr>
        <w:pStyle w:val="Heading2"/>
        <w:ind w:left="0"/>
        <w:rPr>
          <w:rFonts w:ascii="Tahoma" w:hAnsi="Tahoma" w:cs="Tahoma"/>
          <w:sz w:val="18"/>
          <w:szCs w:val="18"/>
        </w:rPr>
      </w:pPr>
    </w:p>
    <w:p w14:paraId="5085C050" w14:textId="77777777" w:rsidR="00456002" w:rsidRPr="00AE656A" w:rsidRDefault="00456002" w:rsidP="00171817">
      <w:pPr>
        <w:pStyle w:val="Heading2"/>
        <w:ind w:left="0"/>
      </w:pPr>
      <w:bookmarkStart w:id="716" w:name="_Toc336338209"/>
      <w:bookmarkStart w:id="717" w:name="_Toc357598299"/>
      <w:r w:rsidRPr="00AE656A">
        <w:rPr>
          <w:rFonts w:ascii="Tahoma" w:hAnsi="Tahoma" w:cs="Tahoma"/>
        </w:rPr>
        <w:t>Compras e renovação automática em Serviços Online</w:t>
      </w:r>
      <w:bookmarkEnd w:id="716"/>
      <w:bookmarkEnd w:id="717"/>
      <w:r w:rsidRPr="00AE656A">
        <w:rPr>
          <w:rFonts w:ascii="Tahoma" w:hAnsi="Tahoma" w:cs="Tahoma"/>
        </w:rPr>
        <w:t xml:space="preserve"> </w:t>
      </w:r>
    </w:p>
    <w:p w14:paraId="5085C051" w14:textId="77777777" w:rsidR="00456002" w:rsidRPr="00AE656A" w:rsidRDefault="00456002" w:rsidP="00171817">
      <w:pPr>
        <w:outlineLvl w:val="2"/>
      </w:pPr>
    </w:p>
    <w:p w14:paraId="5085C052" w14:textId="77777777" w:rsidR="00456002" w:rsidRPr="00AE656A" w:rsidRDefault="00456002" w:rsidP="00212CC6">
      <w:pPr>
        <w:outlineLvl w:val="2"/>
      </w:pPr>
      <w:r w:rsidRPr="00AE656A">
        <w:rPr>
          <w:rFonts w:cs="Tahoma"/>
          <w:szCs w:val="18"/>
        </w:rPr>
        <w:t>Os clientes deverão ter um contrato de Licenciamento por Volume ativo para solicitar ou renovar assinaturas de serviços online no Licenciamento por Volume.</w:t>
      </w:r>
      <w:r w:rsidR="00C251DD" w:rsidRPr="00AE656A">
        <w:rPr>
          <w:rFonts w:cs="Tahoma"/>
          <w:szCs w:val="18"/>
        </w:rPr>
        <w:t xml:space="preserve"> </w:t>
      </w:r>
      <w:r w:rsidRPr="00AE656A">
        <w:rPr>
          <w:rFonts w:cs="Tahoma"/>
          <w:szCs w:val="18"/>
        </w:rPr>
        <w:t>Uma assinatura de serviços online será automaticamente renovada no</w:t>
      </w:r>
      <w:r w:rsidR="00DD5294">
        <w:rPr>
          <w:rFonts w:cs="Tahoma"/>
          <w:szCs w:val="18"/>
        </w:rPr>
        <w:t> </w:t>
      </w:r>
      <w:r w:rsidRPr="00AE656A">
        <w:rPr>
          <w:rFonts w:cs="Tahoma"/>
          <w:szCs w:val="18"/>
        </w:rPr>
        <w:t xml:space="preserve">dia seguinte ao término do prazo da assinatura, a não ser que o cliente opte por não renová-la </w:t>
      </w:r>
      <w:r w:rsidRPr="00AE656A">
        <w:rPr>
          <w:rFonts w:cs="Tahoma"/>
          <w:color w:val="000000"/>
          <w:szCs w:val="18"/>
        </w:rPr>
        <w:t>recusando a</w:t>
      </w:r>
      <w:r w:rsidR="00DD5294">
        <w:rPr>
          <w:rFonts w:cs="Tahoma"/>
          <w:color w:val="000000"/>
          <w:szCs w:val="18"/>
        </w:rPr>
        <w:t> </w:t>
      </w:r>
      <w:r w:rsidRPr="00AE656A">
        <w:rPr>
          <w:rFonts w:cs="Tahoma"/>
          <w:color w:val="000000"/>
          <w:szCs w:val="18"/>
        </w:rPr>
        <w:t>renovação automática</w:t>
      </w:r>
      <w:r w:rsidRPr="00AE656A">
        <w:rPr>
          <w:bCs/>
          <w:color w:val="000000"/>
        </w:rPr>
        <w:t xml:space="preserve"> no mínimo 5</w:t>
      </w:r>
      <w:r w:rsidR="00C251DD" w:rsidRPr="00AE656A">
        <w:rPr>
          <w:bCs/>
          <w:color w:val="000000"/>
        </w:rPr>
        <w:t xml:space="preserve"> </w:t>
      </w:r>
      <w:r w:rsidRPr="00AE656A">
        <w:rPr>
          <w:rFonts w:cs="Tahoma"/>
          <w:szCs w:val="18"/>
        </w:rPr>
        <w:t>dias antes da assinatura expirar.</w:t>
      </w:r>
      <w:r w:rsidR="00C251DD" w:rsidRPr="00AE656A">
        <w:rPr>
          <w:rFonts w:cs="Tahoma"/>
          <w:szCs w:val="18"/>
        </w:rPr>
        <w:t xml:space="preserve"> </w:t>
      </w:r>
      <w:r w:rsidRPr="00AE656A">
        <w:rPr>
          <w:rFonts w:cs="Tahoma"/>
          <w:szCs w:val="18"/>
        </w:rPr>
        <w:t>Na renovação automática, a Microsoft enviará</w:t>
      </w:r>
      <w:r w:rsidR="00DD5294">
        <w:rPr>
          <w:rFonts w:cs="Tahoma"/>
          <w:szCs w:val="18"/>
        </w:rPr>
        <w:t> </w:t>
      </w:r>
      <w:r w:rsidRPr="00AE656A">
        <w:rPr>
          <w:rFonts w:cs="Tahoma"/>
          <w:szCs w:val="18"/>
        </w:rPr>
        <w:t>à parte registrada para cobrança uma fatura referente ao número de licenças em vias de terminar com a</w:t>
      </w:r>
      <w:r w:rsidR="00DD5294">
        <w:rPr>
          <w:rFonts w:cs="Tahoma"/>
          <w:szCs w:val="18"/>
        </w:rPr>
        <w:t> </w:t>
      </w:r>
      <w:r w:rsidRPr="00AE656A">
        <w:rPr>
          <w:rFonts w:cs="Tahoma"/>
          <w:szCs w:val="18"/>
        </w:rPr>
        <w:t>mesma opção de prazo de assinatura, se o contrato inicial do cliente permanecer ativo.</w:t>
      </w:r>
      <w:r w:rsidR="00C251DD" w:rsidRPr="00AE656A">
        <w:rPr>
          <w:rFonts w:cs="Tahoma"/>
          <w:szCs w:val="18"/>
        </w:rPr>
        <w:t xml:space="preserve"> </w:t>
      </w:r>
      <w:r w:rsidRPr="00AE656A">
        <w:rPr>
          <w:rFonts w:cs="Tahoma"/>
          <w:szCs w:val="18"/>
        </w:rPr>
        <w:t>As assinaturas dos serviços online com contratos Government e Academic só serão renovadas automaticamente se o cliente escolher a opção de renovação automática.</w:t>
      </w:r>
      <w:r w:rsidR="00C251DD" w:rsidRPr="00AE656A">
        <w:rPr>
          <w:rFonts w:cs="Tahoma"/>
          <w:szCs w:val="18"/>
        </w:rPr>
        <w:t xml:space="preserve"> </w:t>
      </w:r>
      <w:r w:rsidRPr="00AE656A">
        <w:rPr>
          <w:rFonts w:cs="Tahoma"/>
          <w:szCs w:val="18"/>
        </w:rPr>
        <w:t>Os preços serão redefinidos por ocasião da renovação.</w:t>
      </w:r>
      <w:r w:rsidR="00C251DD" w:rsidRPr="00AE656A">
        <w:rPr>
          <w:rFonts w:cs="Tahoma"/>
          <w:szCs w:val="18"/>
        </w:rPr>
        <w:t xml:space="preserve"> </w:t>
      </w:r>
      <w:r w:rsidRPr="00AE656A">
        <w:rPr>
          <w:rFonts w:cs="Tahoma"/>
          <w:szCs w:val="18"/>
        </w:rPr>
        <w:t>A opção de renovação automática não está disponível para Serviços do Windows Azure.</w:t>
      </w:r>
    </w:p>
    <w:p w14:paraId="5085C053" w14:textId="77777777" w:rsidR="00116EDC" w:rsidRPr="00AE656A" w:rsidRDefault="00116EDC" w:rsidP="00116EDC"/>
    <w:p w14:paraId="5085C054" w14:textId="77777777" w:rsidR="00456002" w:rsidRPr="00AE656A" w:rsidRDefault="00456002" w:rsidP="00171817">
      <w:pPr>
        <w:pStyle w:val="Heading2"/>
        <w:ind w:left="0"/>
      </w:pPr>
      <w:bookmarkStart w:id="718" w:name="_Toc336338210"/>
      <w:bookmarkStart w:id="719" w:name="_Toc357598300"/>
      <w:r w:rsidRPr="00AE656A">
        <w:rPr>
          <w:rFonts w:ascii="Tahoma" w:hAnsi="Tahoma" w:cs="Tahoma"/>
        </w:rPr>
        <w:t>Gerenciamento do status da renovação e da renovação automática</w:t>
      </w:r>
      <w:bookmarkEnd w:id="718"/>
      <w:bookmarkEnd w:id="719"/>
    </w:p>
    <w:p w14:paraId="5085C055" w14:textId="77777777" w:rsidR="00456002" w:rsidRPr="00AE656A" w:rsidRDefault="00456002" w:rsidP="00171817">
      <w:pPr>
        <w:outlineLvl w:val="2"/>
      </w:pPr>
    </w:p>
    <w:p w14:paraId="5085C056" w14:textId="77777777" w:rsidR="00456002" w:rsidRPr="00AE656A" w:rsidRDefault="00456002" w:rsidP="00171817">
      <w:pPr>
        <w:outlineLvl w:val="2"/>
      </w:pPr>
      <w:r w:rsidRPr="00AE656A">
        <w:rPr>
          <w:rFonts w:cs="Tahoma"/>
          <w:szCs w:val="18"/>
        </w:rPr>
        <w:t>Os clientes receberão notificações de renovação antes do fim do prazo da assinatura dos serviços online.</w:t>
      </w:r>
      <w:r w:rsidR="00C251DD" w:rsidRPr="00AE656A">
        <w:rPr>
          <w:rFonts w:cs="Tahoma"/>
          <w:szCs w:val="18"/>
        </w:rPr>
        <w:t xml:space="preserve"> </w:t>
      </w:r>
      <w:r w:rsidRPr="00AE656A">
        <w:rPr>
          <w:rFonts w:cs="Tahoma"/>
          <w:szCs w:val="18"/>
        </w:rPr>
        <w:t>Os clientes poderão cancelar a renovação ou alterar um pedido de renovação automática caso procedam pelo menos 30 dias antes do fim do prazo da assinatura.</w:t>
      </w:r>
      <w:r w:rsidR="00C251DD" w:rsidRPr="00AE656A">
        <w:rPr>
          <w:rFonts w:cs="Tahoma"/>
          <w:szCs w:val="18"/>
        </w:rPr>
        <w:t xml:space="preserve"> </w:t>
      </w:r>
      <w:r w:rsidRPr="00AE656A">
        <w:rPr>
          <w:rFonts w:cs="Tahoma"/>
          <w:szCs w:val="18"/>
        </w:rPr>
        <w:t>Além disso, poderão alterar um pedido de renovação fazendo um pedido ao revendedor 30 dias antes do término da assinatura.</w:t>
      </w:r>
      <w:r w:rsidR="00C251DD" w:rsidRPr="00AE656A">
        <w:rPr>
          <w:rFonts w:cs="Tahoma"/>
          <w:szCs w:val="18"/>
        </w:rPr>
        <w:t xml:space="preserve"> </w:t>
      </w:r>
      <w:r w:rsidRPr="00AE656A">
        <w:rPr>
          <w:rFonts w:cs="Tahoma"/>
          <w:szCs w:val="18"/>
        </w:rPr>
        <w:t>Os clientes poderão cancelar a renovação de uma assinatura, enviando à Microsoft uma notificação por escrito com 30 dias de antecedência em um formulário disponibilizado pelo revendedor da Microsoft ou no site http://microsoft.com/licensing/contracts.</w:t>
      </w:r>
      <w:r w:rsidR="00C251DD" w:rsidRPr="00AE656A">
        <w:rPr>
          <w:rFonts w:cs="Tahoma"/>
          <w:szCs w:val="18"/>
        </w:rPr>
        <w:t xml:space="preserve"> </w:t>
      </w:r>
      <w:r w:rsidRPr="00AE656A">
        <w:rPr>
          <w:rFonts w:cs="Tahoma"/>
          <w:szCs w:val="18"/>
        </w:rPr>
        <w:t>Todas as renovações de serviços iniciam um novo prazo de assinatura que começa no primeiro dia do mês do calendário seguinte após o término do prazo da assinatura anterior.</w:t>
      </w:r>
    </w:p>
    <w:p w14:paraId="5085C057" w14:textId="77777777" w:rsidR="00456002" w:rsidRPr="00AE656A" w:rsidRDefault="00456002" w:rsidP="00171817">
      <w:pPr>
        <w:outlineLvl w:val="2"/>
      </w:pPr>
    </w:p>
    <w:p w14:paraId="5085C058" w14:textId="77777777" w:rsidR="00456002" w:rsidRPr="00AE656A" w:rsidRDefault="00456002" w:rsidP="00171817">
      <w:pPr>
        <w:outlineLvl w:val="2"/>
      </w:pPr>
      <w:r w:rsidRPr="00AE656A">
        <w:rPr>
          <w:rFonts w:cs="Tahoma"/>
          <w:szCs w:val="18"/>
        </w:rPr>
        <w:t>Os clientes podem aumentar o compromisso de assinatura dos serviços online, mas não podem reduzi-los durante o</w:t>
      </w:r>
      <w:r w:rsidR="00DD5294">
        <w:rPr>
          <w:rFonts w:cs="Tahoma"/>
          <w:szCs w:val="18"/>
        </w:rPr>
        <w:t> </w:t>
      </w:r>
      <w:r w:rsidRPr="00AE656A">
        <w:rPr>
          <w:rFonts w:cs="Tahoma"/>
          <w:szCs w:val="18"/>
        </w:rPr>
        <w:t>prazo da assinatura dos serviços online, salvo se for permitido em seus contratos. Para assegurar que usuários adicionais sejam provisionados, o cliente deverá fazer um pedido para cada aumento no serviço da assinatura.</w:t>
      </w:r>
      <w:r w:rsidR="00C251DD" w:rsidRPr="00AE656A">
        <w:rPr>
          <w:rFonts w:cs="Tahoma"/>
          <w:szCs w:val="18"/>
        </w:rPr>
        <w:t xml:space="preserve"> </w:t>
      </w:r>
    </w:p>
    <w:p w14:paraId="5085C059" w14:textId="77777777" w:rsidR="00BD1A6A" w:rsidRPr="00AE656A" w:rsidRDefault="00BD1A6A">
      <w:bookmarkStart w:id="720" w:name="_Toc336338211"/>
    </w:p>
    <w:p w14:paraId="5085C05A" w14:textId="77777777" w:rsidR="00456002" w:rsidRPr="00AE656A" w:rsidRDefault="00456002" w:rsidP="00456002">
      <w:pPr>
        <w:pStyle w:val="Heading2"/>
        <w:ind w:left="0"/>
      </w:pPr>
      <w:bookmarkStart w:id="721" w:name="_Toc357598301"/>
      <w:r w:rsidRPr="00AE656A">
        <w:rPr>
          <w:rFonts w:ascii="Tahoma" w:hAnsi="Tahoma" w:cs="Tahoma"/>
        </w:rPr>
        <w:t>Cancelamento de Serviços Online</w:t>
      </w:r>
      <w:bookmarkEnd w:id="720"/>
      <w:bookmarkEnd w:id="721"/>
    </w:p>
    <w:p w14:paraId="5085C05B" w14:textId="77777777" w:rsidR="00456002" w:rsidRPr="00AE656A" w:rsidRDefault="00456002" w:rsidP="00456002">
      <w:pPr>
        <w:outlineLvl w:val="2"/>
      </w:pPr>
    </w:p>
    <w:p w14:paraId="5085C05C" w14:textId="77777777" w:rsidR="00456002" w:rsidRPr="00AE656A" w:rsidRDefault="00456002" w:rsidP="00116EDC">
      <w:pPr>
        <w:outlineLvl w:val="2"/>
      </w:pPr>
      <w:r w:rsidRPr="00AE656A">
        <w:rPr>
          <w:rFonts w:cs="Tahoma"/>
          <w:szCs w:val="18"/>
        </w:rPr>
        <w:t>É possível cancelar assinaturas de um serviço online sem penalidades em até 30 (trinta) dias após o pedido inicial ou</w:t>
      </w:r>
      <w:r w:rsidR="00DD5294">
        <w:rPr>
          <w:rFonts w:cs="Tahoma"/>
          <w:szCs w:val="18"/>
        </w:rPr>
        <w:t> </w:t>
      </w:r>
      <w:r w:rsidRPr="00AE656A">
        <w:rPr>
          <w:rFonts w:cs="Tahoma"/>
          <w:szCs w:val="18"/>
        </w:rPr>
        <w:t>a reserva de licença inicial de um serviço, o que ocorrer primeiro.</w:t>
      </w:r>
      <w:r w:rsidR="00C251DD" w:rsidRPr="00AE656A">
        <w:rPr>
          <w:rFonts w:cs="Tahoma"/>
          <w:szCs w:val="18"/>
        </w:rPr>
        <w:t xml:space="preserve"> </w:t>
      </w:r>
      <w:r w:rsidRPr="00AE656A">
        <w:rPr>
          <w:rFonts w:cs="Tahoma"/>
          <w:szCs w:val="18"/>
        </w:rPr>
        <w:t>Consulte as seções desta Lista de Produtos referentes a produtos específicos para obter informações sobre termos de cancelamento adicionais que possam existir.</w:t>
      </w:r>
    </w:p>
    <w:p w14:paraId="5085C05D" w14:textId="77777777" w:rsidR="00116EDC" w:rsidRPr="00AE656A" w:rsidRDefault="00116EDC" w:rsidP="00116EDC">
      <w:pPr>
        <w:outlineLvl w:val="2"/>
      </w:pPr>
    </w:p>
    <w:p w14:paraId="5085C05E" w14:textId="77777777" w:rsidR="00456002" w:rsidRPr="00AE656A" w:rsidRDefault="00456002" w:rsidP="00456002">
      <w:pPr>
        <w:pStyle w:val="Heading2"/>
        <w:ind w:left="0"/>
      </w:pPr>
      <w:bookmarkStart w:id="722" w:name="_Toc328145982"/>
      <w:bookmarkStart w:id="723" w:name="_Toc336338212"/>
      <w:bookmarkStart w:id="724" w:name="_Toc357598302"/>
      <w:r w:rsidRPr="00AE656A">
        <w:rPr>
          <w:rFonts w:ascii="Tahoma" w:hAnsi="Tahoma" w:cs="Tahoma"/>
        </w:rPr>
        <w:t>Opções de termos de pagamento de Serviços Online</w:t>
      </w:r>
      <w:bookmarkEnd w:id="722"/>
      <w:bookmarkEnd w:id="723"/>
      <w:bookmarkEnd w:id="724"/>
    </w:p>
    <w:p w14:paraId="5085C05F" w14:textId="77777777" w:rsidR="00456002" w:rsidRPr="00AE656A" w:rsidRDefault="00456002" w:rsidP="00456002">
      <w:pPr>
        <w:ind w:left="720"/>
        <w:outlineLvl w:val="2"/>
      </w:pPr>
    </w:p>
    <w:p w14:paraId="5085C060" w14:textId="77777777" w:rsidR="00456002" w:rsidRPr="00AE656A" w:rsidRDefault="00456002" w:rsidP="00456002">
      <w:pPr>
        <w:outlineLvl w:val="2"/>
      </w:pPr>
      <w:r w:rsidRPr="00AE656A">
        <w:rPr>
          <w:rFonts w:cs="Tahoma"/>
          <w:szCs w:val="18"/>
        </w:rPr>
        <w:t>Os clientes deverão pagar por assinaturas dos serviços online de um ano integralmente no início do prazo da assinatura.</w:t>
      </w:r>
      <w:r w:rsidR="00C251DD" w:rsidRPr="00AE656A">
        <w:rPr>
          <w:rFonts w:cs="Tahoma"/>
          <w:szCs w:val="18"/>
        </w:rPr>
        <w:t xml:space="preserve"> </w:t>
      </w:r>
      <w:r w:rsidRPr="00AE656A">
        <w:rPr>
          <w:rFonts w:cs="Tahoma"/>
          <w:szCs w:val="18"/>
        </w:rPr>
        <w:t>Os clientes que optarem pelos termos da assinatura coextensiva, ou “Alinhar-se com o 2° Aniversário” no Select Plus, dispõem destas duas formas de pagamento: (1) pagamento integral ao efetuar o pedido cobrindo todo o</w:t>
      </w:r>
      <w:r w:rsidR="00DD5294">
        <w:rPr>
          <w:rFonts w:cs="Tahoma"/>
          <w:szCs w:val="18"/>
        </w:rPr>
        <w:t> </w:t>
      </w:r>
      <w:r w:rsidRPr="00AE656A">
        <w:rPr>
          <w:rFonts w:cs="Tahoma"/>
          <w:szCs w:val="18"/>
        </w:rPr>
        <w:t>prazo da assinatura ou (2) pagamentos parcelados, sendo o primeiro pagamento ao efetuar o pedido que cobre o</w:t>
      </w:r>
      <w:r w:rsidR="00DD5294">
        <w:rPr>
          <w:rFonts w:cs="Tahoma"/>
          <w:szCs w:val="18"/>
        </w:rPr>
        <w:t> </w:t>
      </w:r>
      <w:r w:rsidRPr="00AE656A">
        <w:rPr>
          <w:rFonts w:cs="Tahoma"/>
          <w:szCs w:val="18"/>
        </w:rPr>
        <w:t>restante do ano contratual corrente e os demais pagamentos com vencimento em cada aniversário do contrato (no</w:t>
      </w:r>
      <w:r w:rsidR="00DD5294">
        <w:rPr>
          <w:rFonts w:cs="Tahoma"/>
          <w:szCs w:val="18"/>
        </w:rPr>
        <w:t> </w:t>
      </w:r>
      <w:r w:rsidRPr="00AE656A">
        <w:rPr>
          <w:rFonts w:cs="Tahoma"/>
          <w:szCs w:val="18"/>
        </w:rPr>
        <w:t>caso do Select Plus, o aniversário da afiliada é usado em vez do aniversário do contrato).</w:t>
      </w:r>
      <w:r w:rsidR="00C251DD" w:rsidRPr="00AE656A">
        <w:rPr>
          <w:rFonts w:cs="Tahoma"/>
          <w:szCs w:val="18"/>
        </w:rPr>
        <w:t xml:space="preserve"> </w:t>
      </w:r>
      <w:r w:rsidRPr="00AE656A">
        <w:rPr>
          <w:rFonts w:cs="Tahoma"/>
          <w:szCs w:val="18"/>
        </w:rPr>
        <w:t>Uma terceira opção está disponível para os clientes do Select Plus: cobrança no aniversário do pedido, sendo o primeiro pagamento ao</w:t>
      </w:r>
      <w:r w:rsidR="00DD5294">
        <w:rPr>
          <w:rFonts w:cs="Tahoma"/>
          <w:szCs w:val="18"/>
        </w:rPr>
        <w:t> </w:t>
      </w:r>
      <w:r w:rsidRPr="00AE656A">
        <w:rPr>
          <w:rFonts w:cs="Tahoma"/>
          <w:szCs w:val="18"/>
        </w:rPr>
        <w:t>efetuar o pedido que cobre 12 meses e os demais pagamentos com vencimento em cada aniversário do pedido (o</w:t>
      </w:r>
      <w:r w:rsidR="00DD5294">
        <w:rPr>
          <w:rFonts w:cs="Tahoma"/>
          <w:szCs w:val="18"/>
        </w:rPr>
        <w:t> </w:t>
      </w:r>
      <w:r w:rsidRPr="00AE656A">
        <w:rPr>
          <w:rFonts w:cs="Tahoma"/>
          <w:szCs w:val="18"/>
        </w:rPr>
        <w:t>último pagamento cobrirá o saldo entre o aniversário do pedido e a data de término da cobertura da assinatura).</w:t>
      </w:r>
    </w:p>
    <w:p w14:paraId="5085C061" w14:textId="77777777" w:rsidR="00456002" w:rsidRPr="00AE656A" w:rsidRDefault="00456002" w:rsidP="00456002">
      <w:pPr>
        <w:outlineLvl w:val="2"/>
      </w:pPr>
    </w:p>
    <w:p w14:paraId="5085C062" w14:textId="77777777" w:rsidR="00456002" w:rsidRPr="00AE656A" w:rsidRDefault="00456002" w:rsidP="00456002">
      <w:pPr>
        <w:outlineLvl w:val="2"/>
      </w:pPr>
      <w:r w:rsidRPr="00AE656A">
        <w:rPr>
          <w:rFonts w:cs="Tahoma"/>
          <w:szCs w:val="18"/>
        </w:rPr>
        <w:t>Além disso, os clientes do Open Value também podem optar por uma forma de pagamento mensal.</w:t>
      </w:r>
      <w:r w:rsidR="00C251DD" w:rsidRPr="00AE656A">
        <w:rPr>
          <w:rFonts w:cs="Tahoma"/>
          <w:szCs w:val="18"/>
        </w:rPr>
        <w:t xml:space="preserve"> </w:t>
      </w:r>
      <w:r w:rsidRPr="00AE656A">
        <w:rPr>
          <w:rFonts w:cs="Tahoma"/>
          <w:szCs w:val="18"/>
        </w:rPr>
        <w:t>Nessa opção, uma parte registrada para cobrança receberá automaticamente uma fatura referente à quantidade de assinaturas solicitadas pelo cliente a cada mês durante o prazo da assinatura.</w:t>
      </w:r>
    </w:p>
    <w:p w14:paraId="5085C063" w14:textId="77777777" w:rsidR="00456002" w:rsidRPr="00AE656A" w:rsidRDefault="00456002" w:rsidP="00456002">
      <w:pPr>
        <w:outlineLvl w:val="2"/>
      </w:pPr>
    </w:p>
    <w:p w14:paraId="5085C064" w14:textId="77777777" w:rsidR="00456002" w:rsidRPr="00AE656A" w:rsidRDefault="00456002" w:rsidP="00456002">
      <w:pPr>
        <w:outlineLvl w:val="2"/>
      </w:pPr>
      <w:r w:rsidRPr="00AE656A">
        <w:rPr>
          <w:rFonts w:cs="Tahoma"/>
          <w:szCs w:val="18"/>
        </w:rPr>
        <w:t>Os termos de pagamento e preços das assinaturas adquiridas por meio de revendedores serão determinados pelo contrato entre o cliente e seu revendedor.</w:t>
      </w:r>
      <w:r w:rsidR="00C251DD" w:rsidRPr="00AE656A">
        <w:rPr>
          <w:rFonts w:cs="Tahoma"/>
          <w:szCs w:val="18"/>
        </w:rPr>
        <w:t xml:space="preserve"> </w:t>
      </w:r>
      <w:r w:rsidRPr="00AE656A">
        <w:rPr>
          <w:rFonts w:cs="Tahoma"/>
          <w:szCs w:val="18"/>
        </w:rPr>
        <w:t>A não ser que o cliente tenha celebrado o Aditamento do Registro Enterprise - Adicionando Serviços Online Enterprise, não obstante qualquer disposição em contrário no contrato, ele</w:t>
      </w:r>
      <w:r w:rsidR="00DD5294">
        <w:rPr>
          <w:rFonts w:cs="Tahoma"/>
          <w:szCs w:val="18"/>
        </w:rPr>
        <w:t> </w:t>
      </w:r>
      <w:r w:rsidRPr="00AE656A">
        <w:rPr>
          <w:rFonts w:cs="Tahoma"/>
          <w:szCs w:val="18"/>
        </w:rPr>
        <w:t>deverá solicitar uma assinatura dos serviços online antes de a assinatura ser usada pela primeira vez.</w:t>
      </w:r>
      <w:r w:rsidR="00C251DD" w:rsidRPr="00AE656A">
        <w:rPr>
          <w:rFonts w:cs="Tahoma"/>
          <w:szCs w:val="18"/>
        </w:rPr>
        <w:t xml:space="preserve"> </w:t>
      </w:r>
      <w:r w:rsidRPr="00AE656A">
        <w:rPr>
          <w:rFonts w:cs="Tahoma"/>
          <w:szCs w:val="18"/>
        </w:rPr>
        <w:t>Os clientes com um Contrato Enterprise não poderão enviar um pedido de adequação (“true-up”) para licenças de assinatura adicionais.</w:t>
      </w:r>
      <w:r w:rsidR="00C251DD" w:rsidRPr="00AE656A">
        <w:rPr>
          <w:rFonts w:cs="Tahoma"/>
          <w:szCs w:val="18"/>
        </w:rPr>
        <w:t xml:space="preserve"> </w:t>
      </w:r>
    </w:p>
    <w:p w14:paraId="5085C065" w14:textId="77777777" w:rsidR="00456002" w:rsidRPr="00AE656A" w:rsidRDefault="00456002" w:rsidP="00DF28F2">
      <w:pPr>
        <w:outlineLvl w:val="2"/>
      </w:pPr>
    </w:p>
    <w:p w14:paraId="5085C066" w14:textId="77777777" w:rsidR="00456002" w:rsidRPr="00AE656A" w:rsidRDefault="006A5DAE" w:rsidP="00116EDC">
      <w:pPr>
        <w:outlineLvl w:val="2"/>
      </w:pPr>
      <w:r w:rsidRPr="00AE656A">
        <w:rPr>
          <w:rFonts w:cs="Tahoma"/>
          <w:szCs w:val="18"/>
        </w:rPr>
        <w:t>Para informações específicas dos Serviços do Windows Azure, consulte a seção Serviços do Windows Azure abaixo.</w:t>
      </w:r>
    </w:p>
    <w:p w14:paraId="5085C067" w14:textId="77777777" w:rsidR="00116EDC" w:rsidRPr="00AE656A" w:rsidRDefault="00116EDC" w:rsidP="00116EDC">
      <w:pPr>
        <w:outlineLvl w:val="2"/>
      </w:pPr>
    </w:p>
    <w:p w14:paraId="5085C068" w14:textId="77777777" w:rsidR="00456002" w:rsidRPr="00AE656A" w:rsidRDefault="00456002" w:rsidP="00456002">
      <w:pPr>
        <w:pStyle w:val="Heading2"/>
        <w:ind w:left="0"/>
      </w:pPr>
      <w:bookmarkStart w:id="725" w:name="_Toc328145983"/>
      <w:bookmarkStart w:id="726" w:name="_Toc336338213"/>
      <w:bookmarkStart w:id="727" w:name="_Toc357598303"/>
      <w:r w:rsidRPr="00AE656A">
        <w:rPr>
          <w:rFonts w:ascii="Tahoma" w:hAnsi="Tahoma" w:cs="Tahoma"/>
        </w:rPr>
        <w:t>Requisitos de compra mínima para Serviços Online no Licenciamento por</w:t>
      </w:r>
      <w:r w:rsidR="00DD5294">
        <w:rPr>
          <w:rFonts w:ascii="Tahoma" w:hAnsi="Tahoma" w:cs="Tahoma"/>
        </w:rPr>
        <w:t> </w:t>
      </w:r>
      <w:r w:rsidRPr="00AE656A">
        <w:rPr>
          <w:rFonts w:ascii="Tahoma" w:hAnsi="Tahoma" w:cs="Tahoma"/>
        </w:rPr>
        <w:t>Volume</w:t>
      </w:r>
      <w:bookmarkEnd w:id="725"/>
      <w:bookmarkEnd w:id="726"/>
      <w:bookmarkEnd w:id="727"/>
    </w:p>
    <w:p w14:paraId="5085C069" w14:textId="77777777" w:rsidR="00456002" w:rsidRPr="00AE656A" w:rsidRDefault="00456002" w:rsidP="00DF28F2">
      <w:pPr>
        <w:outlineLvl w:val="2"/>
      </w:pPr>
    </w:p>
    <w:p w14:paraId="5085C06A" w14:textId="77777777" w:rsidR="00116EDC" w:rsidRPr="00AE656A" w:rsidRDefault="00456002" w:rsidP="00116EDC">
      <w:pPr>
        <w:outlineLvl w:val="2"/>
      </w:pPr>
      <w:r w:rsidRPr="00AE656A">
        <w:rPr>
          <w:rFonts w:cs="Tahoma"/>
          <w:szCs w:val="18"/>
        </w:rPr>
        <w:t>Um cliente estará qualificado para o programa Open Value com uma compra mínima de 5 licenças.</w:t>
      </w:r>
      <w:r w:rsidR="00C251DD" w:rsidRPr="00AE656A">
        <w:rPr>
          <w:rFonts w:cs="Tahoma"/>
          <w:szCs w:val="18"/>
        </w:rPr>
        <w:t xml:space="preserve"> </w:t>
      </w:r>
      <w:r w:rsidRPr="00AE656A">
        <w:rPr>
          <w:rFonts w:cs="Tahoma"/>
          <w:szCs w:val="18"/>
        </w:rPr>
        <w:t>Essa regra também se aplicará à contagem de quantidades de Licenças de Assinatura de Usuário (USLs) de Serviços Online.</w:t>
      </w:r>
      <w:r w:rsidR="00C251DD" w:rsidRPr="00AE656A">
        <w:rPr>
          <w:rFonts w:cs="Tahoma"/>
          <w:szCs w:val="18"/>
        </w:rPr>
        <w:t xml:space="preserve"> </w:t>
      </w:r>
      <w:r w:rsidRPr="00AE656A">
        <w:rPr>
          <w:rFonts w:cs="Tahoma"/>
          <w:szCs w:val="18"/>
        </w:rPr>
        <w:t>Uma USL poderá ser contabilizada para a quantidade mínima de 5 licenças.</w:t>
      </w:r>
      <w:r w:rsidR="00C251DD" w:rsidRPr="00AE656A">
        <w:rPr>
          <w:rFonts w:cs="Tahoma"/>
          <w:szCs w:val="18"/>
        </w:rPr>
        <w:t xml:space="preserve"> </w:t>
      </w:r>
      <w:r w:rsidRPr="00AE656A">
        <w:rPr>
          <w:rFonts w:cs="Tahoma"/>
          <w:szCs w:val="18"/>
        </w:rPr>
        <w:t>Um pedido de 5 USLs satisfaz o requisito mínimo do programa Open Value.</w:t>
      </w:r>
      <w:r w:rsidR="00C251DD" w:rsidRPr="00AE656A">
        <w:rPr>
          <w:rFonts w:cs="Tahoma"/>
          <w:szCs w:val="18"/>
        </w:rPr>
        <w:t xml:space="preserve"> </w:t>
      </w:r>
      <w:r w:rsidRPr="00AE656A">
        <w:rPr>
          <w:rFonts w:cs="Tahoma"/>
          <w:szCs w:val="18"/>
        </w:rPr>
        <w:t>Porém, só as 5 USLs não satisfazem o mínimo para Open Value Companywide e</w:t>
      </w:r>
      <w:r w:rsidR="00DD5294">
        <w:rPr>
          <w:rFonts w:cs="Tahoma"/>
          <w:szCs w:val="18"/>
        </w:rPr>
        <w:t> </w:t>
      </w:r>
      <w:r w:rsidRPr="00AE656A">
        <w:rPr>
          <w:rFonts w:cs="Tahoma"/>
          <w:szCs w:val="18"/>
        </w:rPr>
        <w:t>Open Value Subscription.</w:t>
      </w:r>
      <w:r w:rsidR="00C251DD" w:rsidRPr="00AE656A">
        <w:rPr>
          <w:rFonts w:cs="Tahoma"/>
          <w:szCs w:val="18"/>
        </w:rPr>
        <w:t xml:space="preserve"> </w:t>
      </w:r>
      <w:r w:rsidRPr="00AE656A">
        <w:rPr>
          <w:rFonts w:cs="Tahoma"/>
          <w:szCs w:val="18"/>
        </w:rPr>
        <w:t>No caso de OV Companywide e OV Subscription, o pedido inicial deve incluir um mínimo de</w:t>
      </w:r>
      <w:r w:rsidR="00DD5294">
        <w:rPr>
          <w:rFonts w:cs="Tahoma"/>
          <w:szCs w:val="18"/>
        </w:rPr>
        <w:t> </w:t>
      </w:r>
      <w:r w:rsidRPr="00AE656A">
        <w:rPr>
          <w:rFonts w:cs="Tahoma"/>
          <w:szCs w:val="18"/>
        </w:rPr>
        <w:t>5 Licenças de Plataforma de Desktop ou Componente de Desktop além de quaisquer USLs.</w:t>
      </w:r>
      <w:r w:rsidR="00C251DD" w:rsidRPr="00AE656A">
        <w:rPr>
          <w:rFonts w:cs="Tahoma"/>
          <w:szCs w:val="18"/>
        </w:rPr>
        <w:t xml:space="preserve"> </w:t>
      </w:r>
    </w:p>
    <w:p w14:paraId="5085C06B" w14:textId="77777777" w:rsidR="00116EDC" w:rsidRPr="00AE656A" w:rsidRDefault="00116EDC" w:rsidP="00116EDC">
      <w:pPr>
        <w:outlineLvl w:val="2"/>
      </w:pPr>
    </w:p>
    <w:p w14:paraId="5085C06C" w14:textId="77777777" w:rsidR="00776E3B" w:rsidRPr="00AE656A" w:rsidRDefault="00776E3B" w:rsidP="00776E3B">
      <w:pPr>
        <w:pStyle w:val="Heading3"/>
      </w:pPr>
      <w:bookmarkStart w:id="728" w:name="_Toc336338214"/>
      <w:bookmarkStart w:id="729" w:name="_Toc357598304"/>
      <w:r w:rsidRPr="00AE656A">
        <w:rPr>
          <w:rFonts w:ascii="Tahoma" w:hAnsi="Tahoma" w:cs="Tahoma"/>
          <w:sz w:val="24"/>
        </w:rPr>
        <w:t>Serviços do Windows Azure</w:t>
      </w:r>
      <w:bookmarkEnd w:id="728"/>
      <w:bookmarkEnd w:id="729"/>
    </w:p>
    <w:p w14:paraId="5085C06D" w14:textId="77777777" w:rsidR="00776E3B" w:rsidRPr="00AE656A" w:rsidRDefault="00776E3B" w:rsidP="00DF28F2">
      <w:pPr>
        <w:outlineLvl w:val="1"/>
      </w:pPr>
    </w:p>
    <w:p w14:paraId="5085C06E" w14:textId="77777777" w:rsidR="006A5DAE" w:rsidRPr="00AE656A" w:rsidRDefault="005242EC" w:rsidP="005242EC">
      <w:pPr>
        <w:spacing w:after="60"/>
        <w:outlineLvl w:val="1"/>
      </w:pPr>
      <w:r w:rsidRPr="00AE656A">
        <w:rPr>
          <w:rFonts w:cs="Tahoma"/>
          <w:b/>
          <w:szCs w:val="18"/>
        </w:rPr>
        <w:t>Definições</w:t>
      </w:r>
    </w:p>
    <w:p w14:paraId="5085C06F" w14:textId="77777777" w:rsidR="006A5DAE" w:rsidRPr="00AE656A" w:rsidRDefault="006A5DAE" w:rsidP="006A5DAE">
      <w:pPr>
        <w:outlineLvl w:val="1"/>
      </w:pPr>
      <w:r w:rsidRPr="00AE656A">
        <w:rPr>
          <w:rFonts w:cs="Tahoma"/>
          <w:szCs w:val="18"/>
          <w:u w:val="single"/>
        </w:rPr>
        <w:t>Taxas de Compromissos</w:t>
      </w:r>
      <w:r w:rsidR="00C251DD" w:rsidRPr="00AE656A">
        <w:rPr>
          <w:rFonts w:cs="Tahoma"/>
          <w:b/>
          <w:szCs w:val="18"/>
        </w:rPr>
        <w:t xml:space="preserve"> </w:t>
      </w:r>
      <w:r w:rsidRPr="00AE656A">
        <w:rPr>
          <w:rFonts w:cs="Tahoma"/>
          <w:szCs w:val="18"/>
        </w:rPr>
        <w:t>significa os preços estabelecidos para todo o uso dos Serviços do Windows Azure até o</w:t>
      </w:r>
      <w:r w:rsidR="00DD5294">
        <w:rPr>
          <w:rFonts w:cs="Tahoma"/>
          <w:szCs w:val="18"/>
        </w:rPr>
        <w:t> </w:t>
      </w:r>
      <w:r w:rsidRPr="00AE656A">
        <w:rPr>
          <w:rFonts w:cs="Tahoma"/>
          <w:szCs w:val="18"/>
        </w:rPr>
        <w:t>Compromisso Anual Alocado.</w:t>
      </w:r>
    </w:p>
    <w:p w14:paraId="5085C070" w14:textId="77777777" w:rsidR="006A5DAE" w:rsidRPr="00AE656A" w:rsidRDefault="006A5DAE" w:rsidP="006A5DAE">
      <w:pPr>
        <w:outlineLvl w:val="1"/>
      </w:pPr>
    </w:p>
    <w:p w14:paraId="5085C071" w14:textId="77777777" w:rsidR="006A5DAE" w:rsidRPr="00AE656A" w:rsidRDefault="006A5DAE" w:rsidP="006A5DAE">
      <w:pPr>
        <w:outlineLvl w:val="1"/>
      </w:pPr>
      <w:r w:rsidRPr="00AE656A">
        <w:rPr>
          <w:rFonts w:cs="Tahoma"/>
          <w:szCs w:val="18"/>
          <w:u w:val="single"/>
        </w:rPr>
        <w:t>Taxas de Consumo</w:t>
      </w:r>
      <w:r w:rsidRPr="00AE656A">
        <w:rPr>
          <w:rFonts w:cs="Tahoma"/>
          <w:szCs w:val="18"/>
        </w:rPr>
        <w:t xml:space="preserve"> significa os preços estabelecidos para todo o uso dos Serviços do Windows Azure em excesso do</w:t>
      </w:r>
      <w:r w:rsidR="00DD5294">
        <w:rPr>
          <w:rFonts w:cs="Tahoma"/>
          <w:szCs w:val="18"/>
        </w:rPr>
        <w:t> </w:t>
      </w:r>
      <w:r w:rsidRPr="00AE656A">
        <w:rPr>
          <w:rFonts w:cs="Tahoma"/>
          <w:szCs w:val="18"/>
        </w:rPr>
        <w:t>Compromisso Anual Alocado. As Taxas de Consumo também podem ser denominadas “Taxas Excedentes” ou</w:t>
      </w:r>
      <w:r w:rsidR="00DD5294">
        <w:rPr>
          <w:rFonts w:cs="Tahoma"/>
          <w:szCs w:val="18"/>
        </w:rPr>
        <w:t> </w:t>
      </w:r>
      <w:r w:rsidRPr="00AE656A">
        <w:rPr>
          <w:rFonts w:cs="Tahoma"/>
          <w:szCs w:val="18"/>
        </w:rPr>
        <w:t>“Excedente” em outros documentos da Microsoft ou do Windows Azure.</w:t>
      </w:r>
    </w:p>
    <w:p w14:paraId="5085C072" w14:textId="77777777" w:rsidR="006A5DAE" w:rsidRPr="00AE656A" w:rsidRDefault="006A5DAE" w:rsidP="006A5DAE">
      <w:pPr>
        <w:outlineLvl w:val="1"/>
      </w:pPr>
    </w:p>
    <w:p w14:paraId="5085C073" w14:textId="77777777" w:rsidR="006A5DAE" w:rsidRPr="00AE656A" w:rsidRDefault="006A5DAE" w:rsidP="006A5DAE">
      <w:pPr>
        <w:outlineLvl w:val="1"/>
      </w:pPr>
      <w:r w:rsidRPr="00AE656A">
        <w:rPr>
          <w:rFonts w:cs="Tahoma"/>
          <w:szCs w:val="18"/>
          <w:u w:val="single"/>
        </w:rPr>
        <w:t>Compromisso Monetário</w:t>
      </w:r>
      <w:r w:rsidRPr="00AE656A">
        <w:rPr>
          <w:rFonts w:cs="Tahoma"/>
          <w:szCs w:val="18"/>
        </w:rPr>
        <w:t xml:space="preserve"> significa o valor monetário total que um cliente se compromete a pagar pelo período da assinatura para seu uso dos Serviços do Windows Azure.</w:t>
      </w:r>
    </w:p>
    <w:p w14:paraId="5085C074" w14:textId="77777777" w:rsidR="00BD1A6A" w:rsidRPr="00AE656A" w:rsidRDefault="00BD1A6A" w:rsidP="006A5DAE">
      <w:pPr>
        <w:outlineLvl w:val="1"/>
      </w:pPr>
    </w:p>
    <w:p w14:paraId="5085C075" w14:textId="77777777" w:rsidR="006A5DAE" w:rsidRPr="00AE656A" w:rsidRDefault="006A5DAE" w:rsidP="006A5DAE">
      <w:pPr>
        <w:outlineLvl w:val="1"/>
      </w:pPr>
      <w:r w:rsidRPr="00AE656A">
        <w:rPr>
          <w:rFonts w:cs="Tahoma"/>
          <w:szCs w:val="18"/>
          <w:u w:val="single"/>
        </w:rPr>
        <w:t>Compromisso Anual Alocado</w:t>
      </w:r>
      <w:r w:rsidRPr="00AE656A">
        <w:rPr>
          <w:rFonts w:cs="Tahoma"/>
          <w:szCs w:val="18"/>
        </w:rPr>
        <w:t xml:space="preserve"> significa a parte do Compromisso Monetário alocada anualmente pelo prazo do Registro. Para a opção de assinatura de um ano, o Compromisso Anual Alocado é igual ao Compromisso Monetário.</w:t>
      </w:r>
    </w:p>
    <w:p w14:paraId="5085C076" w14:textId="77777777" w:rsidR="00BD1A6A" w:rsidRPr="00AE656A" w:rsidRDefault="00BD1A6A"/>
    <w:p w14:paraId="5085C077" w14:textId="77777777" w:rsidR="006A5DAE" w:rsidRPr="00AE656A" w:rsidRDefault="006A5DAE" w:rsidP="005242EC">
      <w:pPr>
        <w:spacing w:after="60"/>
        <w:outlineLvl w:val="1"/>
      </w:pPr>
      <w:r w:rsidRPr="00AE656A">
        <w:rPr>
          <w:rFonts w:cs="Tahoma"/>
          <w:b/>
          <w:szCs w:val="18"/>
        </w:rPr>
        <w:t>Prazo da Assinatura</w:t>
      </w:r>
    </w:p>
    <w:p w14:paraId="5085C078" w14:textId="77777777" w:rsidR="006A5DAE" w:rsidRPr="00AE656A" w:rsidRDefault="006A5DAE" w:rsidP="006A5DAE">
      <w:pPr>
        <w:outlineLvl w:val="1"/>
      </w:pPr>
      <w:r w:rsidRPr="00AE656A">
        <w:rPr>
          <w:rFonts w:cs="Tahoma"/>
          <w:szCs w:val="18"/>
        </w:rPr>
        <w:t xml:space="preserve">No caso dos Serviços do Windows Azure, os clientes podem optar entre um prazo de assinatura de um ano ou um prazo de assinatura que acaba na data de término do registro do cliente (“coextensiva”). </w:t>
      </w:r>
      <w:r w:rsidRPr="00AE656A">
        <w:t>Os clientes que escolhem a</w:t>
      </w:r>
      <w:r w:rsidR="002040CB">
        <w:t> </w:t>
      </w:r>
      <w:r w:rsidRPr="00AE656A">
        <w:t>opção de um ano devem ter pelo menos 12 meses restantes no seu prazo de registro e aqueles que escolhem a</w:t>
      </w:r>
      <w:r w:rsidR="002040CB">
        <w:t> </w:t>
      </w:r>
      <w:r w:rsidRPr="00AE656A">
        <w:t>opção coextensiva devem ter pelo menos dois meses restantes no seu prazo de registro</w:t>
      </w:r>
      <w:r w:rsidRPr="00AE656A">
        <w:rPr>
          <w:rFonts w:cs="Tahoma"/>
          <w:szCs w:val="18"/>
        </w:rPr>
        <w:t>.</w:t>
      </w:r>
    </w:p>
    <w:p w14:paraId="5085C079" w14:textId="77777777" w:rsidR="006A5DAE" w:rsidRPr="00AE656A" w:rsidRDefault="006A5DAE" w:rsidP="006A5DAE"/>
    <w:p w14:paraId="5085C07A" w14:textId="77777777" w:rsidR="006A5DAE" w:rsidRPr="00AE656A" w:rsidRDefault="005242EC" w:rsidP="005242EC">
      <w:pPr>
        <w:spacing w:after="60"/>
        <w:outlineLvl w:val="1"/>
      </w:pPr>
      <w:r w:rsidRPr="00AE656A">
        <w:rPr>
          <w:rFonts w:cs="Tahoma"/>
          <w:b/>
          <w:szCs w:val="18"/>
        </w:rPr>
        <w:t>Compromisso Monetário</w:t>
      </w:r>
    </w:p>
    <w:p w14:paraId="5085C07B" w14:textId="77777777" w:rsidR="006A5DAE" w:rsidRPr="00AE656A" w:rsidRDefault="006A5DAE" w:rsidP="006A5DAE">
      <w:pPr>
        <w:outlineLvl w:val="1"/>
      </w:pPr>
      <w:r w:rsidRPr="00AE656A">
        <w:rPr>
          <w:rFonts w:cs="Tahoma"/>
          <w:szCs w:val="18"/>
        </w:rPr>
        <w:t>O pedido inicial dos clientes deve incluir um Compromisso Monetário e pode ser substituído a qualquer momento antes do último mês do seu prazo de registro. O Compromisso Monetário de acordo com a opção de assinatura de</w:t>
      </w:r>
      <w:r w:rsidR="002040CB">
        <w:rPr>
          <w:rFonts w:cs="Tahoma"/>
          <w:szCs w:val="18"/>
        </w:rPr>
        <w:t> </w:t>
      </w:r>
      <w:r w:rsidRPr="00AE656A">
        <w:rPr>
          <w:rFonts w:cs="Tahoma"/>
          <w:szCs w:val="18"/>
        </w:rPr>
        <w:t>um ano será rateado pelos 12 meses seguintes. O Compromisso Monetário de acordo com a opção de assinatura coextensiva será alocado proporcionalmente pelo prazo de registro.</w:t>
      </w:r>
    </w:p>
    <w:p w14:paraId="5085C07C" w14:textId="77777777" w:rsidR="006A5DAE" w:rsidRPr="00AE656A" w:rsidRDefault="006A5DAE" w:rsidP="006A5DAE">
      <w:pPr>
        <w:outlineLvl w:val="1"/>
      </w:pPr>
    </w:p>
    <w:p w14:paraId="5085C07D" w14:textId="77777777" w:rsidR="006A5DAE" w:rsidRPr="00AE656A" w:rsidRDefault="006A5DAE" w:rsidP="006A5DAE">
      <w:r w:rsidRPr="00AE656A">
        <w:t>Os clientes podem aumentar seu Compromisso Monetário a qualquer momento, fazendo pedidos adicionais.</w:t>
      </w:r>
      <w:r w:rsidR="00C251DD" w:rsidRPr="00AE656A">
        <w:t xml:space="preserve"> </w:t>
      </w:r>
      <w:r w:rsidRPr="00AE656A">
        <w:t>Os</w:t>
      </w:r>
      <w:r w:rsidR="002040CB">
        <w:t> </w:t>
      </w:r>
      <w:r w:rsidRPr="00AE656A">
        <w:t xml:space="preserve">pedidos adicionais serão incluídos no Compromisso Anual Alocado atual e estarão disponíveis para uso no primeiro dia do mês depois que a Microsoft processar tal pedido. Para a </w:t>
      </w:r>
      <w:r w:rsidRPr="00AE656A">
        <w:rPr>
          <w:rFonts w:cs="Tahoma"/>
          <w:szCs w:val="18"/>
        </w:rPr>
        <w:t>opção de assinatura coextensiva,</w:t>
      </w:r>
      <w:r w:rsidRPr="00AE656A">
        <w:t xml:space="preserve"> os Compromissos Anuais Alocados futuros do cliente serão incrementados pelo valor do pedido adicional multiplicado por 12, divididos pelo número de meses inteiros restantes no ano em que o pedido adicional foi feito.</w:t>
      </w:r>
    </w:p>
    <w:p w14:paraId="5085C07E" w14:textId="77777777" w:rsidR="006A5DAE" w:rsidRPr="00AE656A" w:rsidRDefault="006A5DAE" w:rsidP="006A5DAE"/>
    <w:p w14:paraId="5085C07F" w14:textId="77777777" w:rsidR="006A5DAE" w:rsidRPr="00AE656A" w:rsidRDefault="006A5DAE" w:rsidP="006A5DAE">
      <w:pPr>
        <w:outlineLvl w:val="1"/>
      </w:pPr>
      <w:r w:rsidRPr="00AE656A">
        <w:rPr>
          <w:rFonts w:cs="Tahoma"/>
          <w:szCs w:val="18"/>
        </w:rPr>
        <w:t xml:space="preserve">Os clientes devem consumir seu </w:t>
      </w:r>
      <w:r w:rsidRPr="00AE656A">
        <w:t>Compromisso Anual Alocado</w:t>
      </w:r>
      <w:r w:rsidRPr="00AE656A">
        <w:rPr>
          <w:rFonts w:cs="Tahoma"/>
          <w:szCs w:val="18"/>
        </w:rPr>
        <w:t xml:space="preserve"> até o último dia do 12</w:t>
      </w:r>
      <w:r w:rsidRPr="00AE656A">
        <w:rPr>
          <w:rFonts w:cs="Tahoma"/>
          <w:szCs w:val="18"/>
          <w:vertAlign w:val="superscript"/>
        </w:rPr>
        <w:t>o</w:t>
      </w:r>
      <w:r w:rsidRPr="00AE656A">
        <w:rPr>
          <w:rFonts w:cs="Tahoma"/>
          <w:szCs w:val="18"/>
        </w:rPr>
        <w:t xml:space="preserve"> mês após o pedido para a</w:t>
      </w:r>
      <w:r w:rsidR="002040CB">
        <w:rPr>
          <w:rFonts w:cs="Tahoma"/>
          <w:szCs w:val="18"/>
        </w:rPr>
        <w:t> </w:t>
      </w:r>
      <w:r w:rsidRPr="00AE656A">
        <w:rPr>
          <w:rFonts w:cs="Tahoma"/>
          <w:szCs w:val="18"/>
        </w:rPr>
        <w:t>opção de assinatura de um ano e até o último dia do mês que antecede o aniversário do registro todo ano para a</w:t>
      </w:r>
      <w:r w:rsidR="002040CB">
        <w:rPr>
          <w:rFonts w:cs="Tahoma"/>
          <w:szCs w:val="18"/>
        </w:rPr>
        <w:t> </w:t>
      </w:r>
      <w:r w:rsidRPr="00AE656A">
        <w:rPr>
          <w:rFonts w:cs="Tahoma"/>
          <w:szCs w:val="18"/>
        </w:rPr>
        <w:t xml:space="preserve">opção de assinatura coextensiva. Qualquer parte não usada do </w:t>
      </w:r>
      <w:r w:rsidRPr="00AE656A">
        <w:t xml:space="preserve">Compromisso Anual Alocado </w:t>
      </w:r>
      <w:r w:rsidRPr="00AE656A">
        <w:rPr>
          <w:rFonts w:cs="Tahoma"/>
          <w:szCs w:val="18"/>
        </w:rPr>
        <w:t xml:space="preserve">não </w:t>
      </w:r>
      <w:r w:rsidRPr="00AE656A">
        <w:t>será transferida para o próximo período</w:t>
      </w:r>
      <w:r w:rsidRPr="00AE656A">
        <w:rPr>
          <w:rFonts w:cs="Tahoma"/>
          <w:szCs w:val="18"/>
        </w:rPr>
        <w:t xml:space="preserve"> e será perdida. </w:t>
      </w:r>
    </w:p>
    <w:p w14:paraId="5085C080" w14:textId="77777777" w:rsidR="006A5DAE" w:rsidRPr="00AE656A" w:rsidRDefault="006A5DAE" w:rsidP="006A5DAE"/>
    <w:p w14:paraId="5085C081" w14:textId="77777777" w:rsidR="006A5DAE" w:rsidRPr="00AE656A" w:rsidRDefault="005242EC" w:rsidP="005242EC">
      <w:pPr>
        <w:spacing w:after="60"/>
        <w:outlineLvl w:val="1"/>
      </w:pPr>
      <w:r w:rsidRPr="00AE656A">
        <w:rPr>
          <w:rFonts w:cs="Tahoma"/>
          <w:b/>
          <w:szCs w:val="18"/>
        </w:rPr>
        <w:t xml:space="preserve">Pagamento e Taxas </w:t>
      </w:r>
    </w:p>
    <w:p w14:paraId="5085C082" w14:textId="77777777" w:rsidR="006A5DAE" w:rsidRPr="00AE656A" w:rsidRDefault="006A5DAE" w:rsidP="006A5DAE">
      <w:r w:rsidRPr="00AE656A">
        <w:t xml:space="preserve">No caso da opção de assinatura de um ano, os pedidos serão faturados imediatamente para os clientes ou seus revendedores. No caso da </w:t>
      </w:r>
      <w:r w:rsidRPr="00AE656A">
        <w:rPr>
          <w:rFonts w:cs="Tahoma"/>
          <w:szCs w:val="18"/>
        </w:rPr>
        <w:t xml:space="preserve">opção de assinatura coextensiva, o </w:t>
      </w:r>
      <w:r w:rsidRPr="00AE656A">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14:paraId="5085C083" w14:textId="77777777" w:rsidR="006A5DAE" w:rsidRPr="00AE656A" w:rsidRDefault="006A5DAE" w:rsidP="006A5DAE"/>
    <w:p w14:paraId="5085C084" w14:textId="77777777" w:rsidR="006A5DAE" w:rsidRPr="00AE656A" w:rsidRDefault="006A5DAE" w:rsidP="006A5DAE">
      <w:r w:rsidRPr="00AE656A">
        <w:t>A cada mês, a Microsoft deduzirá do Compromisso Anual Alocado o valor monetário do uso feito por parte do cliente dos Serviços do Windows Azure. Assim que o saldo do Compromisso Anual Alocado do cliente tiver se esgotado, qualquer uso adicional naquele mês e nos meses restantes no caso da opção de assinatura de um ano ou nos meses restantes do ano atual do registro no caso da opção coextensiva será faturado de acordo com as Taxas de Consumo. Se o cliente escolher a opção de assinatura de um ano, qualquer uso de acordo com as Taxas de Consumo será faturado ao cliente ou seu revendedor no final de cada trimestre do registro e no final do prazo de assinatura. Se</w:t>
      </w:r>
      <w:r w:rsidR="002040CB">
        <w:t> </w:t>
      </w:r>
      <w:r w:rsidRPr="00AE656A">
        <w:t>o</w:t>
      </w:r>
      <w:r w:rsidR="002040CB">
        <w:t> </w:t>
      </w:r>
      <w:r w:rsidRPr="00AE656A">
        <w:t>cliente escolher a opção de assinatura coextensiva, qualquer uso de acordo com as Taxas de Consumo será faturado ao cliente ou seu revendedor no final de cada trimestre do registro.</w:t>
      </w:r>
      <w:r w:rsidR="00C251DD" w:rsidRPr="00AE656A">
        <w:t xml:space="preserve"> </w:t>
      </w:r>
    </w:p>
    <w:p w14:paraId="5085C085" w14:textId="77777777" w:rsidR="006A5DAE" w:rsidRPr="00AE656A" w:rsidRDefault="006A5DAE" w:rsidP="006A5DAE"/>
    <w:p w14:paraId="5085C086" w14:textId="77777777" w:rsidR="006A5DAE" w:rsidRPr="00AE656A" w:rsidRDefault="006A5DAE" w:rsidP="006A5DAE">
      <w:r w:rsidRPr="00AE656A">
        <w:t>Todo o uso dos Serviços do Windows Azure após o término ou a rescisão do prazo de assinatura de um cliente será faturado para o cliente ou seu revendedor às Taxas de Consumo trimestralmente.</w:t>
      </w:r>
    </w:p>
    <w:p w14:paraId="5085C087" w14:textId="77777777" w:rsidR="006A5DAE" w:rsidRPr="00AE656A" w:rsidRDefault="006A5DAE" w:rsidP="006A5DAE"/>
    <w:p w14:paraId="5085C088" w14:textId="77777777" w:rsidR="006A5DAE" w:rsidRPr="00AE656A" w:rsidRDefault="006A5DAE" w:rsidP="006A5DAE">
      <w:r w:rsidRPr="00AE656A">
        <w:t>A Microsoft poderá diminuir preços de Serviços individuais do Windows Azure durante o prazo do registro do cliente.</w:t>
      </w:r>
      <w:r w:rsidR="00C251DD" w:rsidRPr="00AE656A">
        <w:t xml:space="preserve"> </w:t>
      </w:r>
      <w:r w:rsidRPr="00AE656A">
        <w:t>Para os clientes que adquiriram os Serviços do Windows Azure diretamente da Microsoft, a Tabela de Preços ao Cliente poderá indicar um preço mais alto do que o preço vigente. A Microsoft concederá preços mais baixos a esses clientes durante o período em que eles estiverem em vigência. A Microsoft fornecerá aos clientes uma notificação sobre tais alterações.</w:t>
      </w:r>
    </w:p>
    <w:p w14:paraId="5085C089" w14:textId="77777777" w:rsidR="006A5DAE" w:rsidRDefault="006A5DAE" w:rsidP="006A5DAE"/>
    <w:p w14:paraId="5085C08A" w14:textId="77777777" w:rsidR="002040CB" w:rsidRDefault="002040CB" w:rsidP="006A5DAE"/>
    <w:p w14:paraId="5085C08B" w14:textId="77777777" w:rsidR="002040CB" w:rsidRDefault="002040CB" w:rsidP="006A5DAE"/>
    <w:p w14:paraId="5085C08C" w14:textId="77777777" w:rsidR="002040CB" w:rsidRDefault="002040CB" w:rsidP="006A5DAE"/>
    <w:p w14:paraId="5085C08D" w14:textId="77777777" w:rsidR="002040CB" w:rsidRPr="00AE656A" w:rsidRDefault="002040CB" w:rsidP="006A5DAE"/>
    <w:p w14:paraId="5085C08E" w14:textId="77777777" w:rsidR="006A5DAE" w:rsidRPr="00AE656A" w:rsidRDefault="006A5DAE" w:rsidP="006A5DAE">
      <w:r w:rsidRPr="00AE656A">
        <w:rPr>
          <w:rFonts w:cs="Tahoma"/>
          <w:szCs w:val="18"/>
        </w:rPr>
        <w:t>Os termos de pagamento e preços das assinaturas adquiridas por meio de revendedores serão determinados pelo contrato entre o cliente e seu revendedor.</w:t>
      </w:r>
      <w:r w:rsidR="00C251DD" w:rsidRPr="00AE656A">
        <w:rPr>
          <w:rFonts w:cs="Tahoma"/>
          <w:szCs w:val="18"/>
        </w:rPr>
        <w:t xml:space="preserve"> </w:t>
      </w:r>
      <w:r w:rsidRPr="00AE656A">
        <w:rPr>
          <w:rFonts w:cs="Tahoma"/>
          <w:szCs w:val="18"/>
        </w:rPr>
        <w:t xml:space="preserve">O </w:t>
      </w:r>
      <w:r w:rsidRPr="00AE656A">
        <w:rPr>
          <w:iCs/>
        </w:rPr>
        <w:t>revendedor de um cliente fornecerá informações adicionais relativas ao processo de pedidos de Serviços do Windows Azure.</w:t>
      </w:r>
      <w:r w:rsidR="00C251DD" w:rsidRPr="00AE656A">
        <w:rPr>
          <w:iCs/>
        </w:rPr>
        <w:t xml:space="preserve"> </w:t>
      </w:r>
      <w:r w:rsidRPr="00AE656A">
        <w:rPr>
          <w:iCs/>
        </w:rPr>
        <w:t xml:space="preserve">Os preços e os termos de cobrança para todos os Serviços do Windows Azure serão regidos por um contrato separado entre o cliente e seu respectivo revendedor. </w:t>
      </w:r>
      <w:r w:rsidRPr="00AE656A">
        <w:t>A Microsoft poderá baixar os preços para os Serviços do Windows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14:paraId="5085C08F" w14:textId="77777777" w:rsidR="00BD1A6A" w:rsidRPr="00AE656A" w:rsidRDefault="00BD1A6A"/>
    <w:p w14:paraId="5085C090" w14:textId="77777777" w:rsidR="00776E3B" w:rsidRPr="00AE656A" w:rsidRDefault="005242EC" w:rsidP="005242EC">
      <w:pPr>
        <w:spacing w:after="60"/>
        <w:outlineLvl w:val="1"/>
      </w:pPr>
      <w:r w:rsidRPr="00AE656A">
        <w:rPr>
          <w:rFonts w:cs="Tahoma"/>
          <w:b/>
          <w:sz w:val="20"/>
          <w:szCs w:val="18"/>
        </w:rPr>
        <w:t>Taxas de Compromissos do Windows Azure</w:t>
      </w:r>
    </w:p>
    <w:p w14:paraId="5085C091" w14:textId="77777777" w:rsidR="00776E3B" w:rsidRPr="00AE656A" w:rsidRDefault="006A5DAE" w:rsidP="00776E3B">
      <w:pPr>
        <w:outlineLvl w:val="1"/>
      </w:pPr>
      <w:r w:rsidRPr="00AE656A">
        <w:rPr>
          <w:rFonts w:cs="Tahoma"/>
          <w:szCs w:val="18"/>
        </w:rPr>
        <w:t>As Taxas de Compromissos dos Clientes para Serviços do Windows Azure se baseiam em seu Nível de Compromisso Monetário do Windows Azure e na categoria de preços do registro. O Nível de Compromisso Monetário do Windows Azure é determinado pela quantidade de Compromissos Monetários do Windows Azure (ou seja, o valor monetário total que o cliente se compromete a dispor anualmente durante a vigência da assinatura do Windows Azure) e</w:t>
      </w:r>
      <w:r w:rsidR="002040CB">
        <w:rPr>
          <w:rFonts w:cs="Tahoma"/>
          <w:szCs w:val="18"/>
        </w:rPr>
        <w:t> </w:t>
      </w:r>
      <w:r w:rsidRPr="00AE656A">
        <w:rPr>
          <w:rFonts w:cs="Tahoma"/>
          <w:szCs w:val="18"/>
        </w:rPr>
        <w:t xml:space="preserve">corresponde ao desconto especificado na tabela abaixo (expresso como uma porcentagem das Taxas Excedentes/Consumo do Windows Azure). </w:t>
      </w:r>
    </w:p>
    <w:p w14:paraId="5085C092" w14:textId="77777777" w:rsidR="00776E3B" w:rsidRPr="00AE656A" w:rsidRDefault="00776E3B" w:rsidP="00776E3B">
      <w:pPr>
        <w:ind w:left="720"/>
        <w:outlineLvl w:val="1"/>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AE656A" w14:paraId="5085C096"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085C093" w14:textId="77777777" w:rsidR="00776E3B" w:rsidRPr="00AE656A" w:rsidRDefault="00776E3B" w:rsidP="002040CB">
            <w:pPr>
              <w:jc w:val="center"/>
              <w:rPr>
                <w:rFonts w:eastAsia="Times New Roman" w:cs="Tahoma"/>
                <w:b/>
                <w:bCs/>
                <w:szCs w:val="18"/>
              </w:rPr>
            </w:pPr>
            <w:r w:rsidRPr="00AE656A">
              <w:rPr>
                <w:rFonts w:cs="Tahoma"/>
                <w:b/>
                <w:bCs/>
                <w:szCs w:val="18"/>
              </w:rPr>
              <w:t>Nível de Compromisso Monetário do Windows</w:t>
            </w:r>
            <w:r w:rsidR="002040CB">
              <w:rPr>
                <w:rFonts w:cs="Tahoma"/>
                <w:b/>
                <w:bCs/>
                <w:szCs w:val="18"/>
              </w:rPr>
              <w:t> </w:t>
            </w:r>
            <w:r w:rsidRPr="00AE656A">
              <w:rPr>
                <w:rFonts w:cs="Tahoma"/>
                <w:b/>
                <w:bCs/>
                <w:szCs w:val="18"/>
              </w:rPr>
              <w:t>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085C094" w14:textId="77777777" w:rsidR="00776E3B" w:rsidRPr="00AE656A" w:rsidRDefault="00776E3B" w:rsidP="0044720D">
            <w:pPr>
              <w:jc w:val="center"/>
              <w:rPr>
                <w:rFonts w:eastAsia="Times New Roman" w:cs="Tahoma"/>
                <w:b/>
                <w:bCs/>
                <w:szCs w:val="18"/>
              </w:rPr>
            </w:pPr>
            <w:r w:rsidRPr="00AE656A">
              <w:rPr>
                <w:rFonts w:eastAsia="Times New Roman" w:cs="Tahoma"/>
                <w:b/>
                <w:bCs/>
                <w:szCs w:val="18"/>
              </w:rPr>
              <w:t>Quantidade de Unidade de Compromisso Monetário Anual do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5085C095" w14:textId="77777777" w:rsidR="00776E3B" w:rsidRPr="00AE656A" w:rsidRDefault="00776E3B" w:rsidP="0044720D">
            <w:pPr>
              <w:jc w:val="center"/>
              <w:rPr>
                <w:rFonts w:eastAsia="Times New Roman" w:cs="Tahoma"/>
                <w:b/>
                <w:bCs/>
                <w:szCs w:val="18"/>
              </w:rPr>
            </w:pPr>
            <w:r w:rsidRPr="00AE656A">
              <w:rPr>
                <w:rFonts w:cs="Tahoma"/>
                <w:b/>
                <w:bCs/>
                <w:szCs w:val="18"/>
              </w:rPr>
              <w:t>Desconto Sobre as Taxas de Consumo</w:t>
            </w:r>
          </w:p>
        </w:tc>
      </w:tr>
      <w:tr w:rsidR="00776E3B" w:rsidRPr="00AE656A" w14:paraId="5085C09A"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85C097" w14:textId="77777777" w:rsidR="00776E3B" w:rsidRPr="00AE656A" w:rsidRDefault="00776E3B" w:rsidP="0044720D">
            <w:pPr>
              <w:spacing w:before="100" w:beforeAutospacing="1" w:after="100" w:afterAutospacing="1"/>
              <w:ind w:right="259"/>
              <w:jc w:val="center"/>
              <w:rPr>
                <w:rFonts w:eastAsia="Times New Roman" w:cs="Tahoma"/>
                <w:szCs w:val="18"/>
              </w:rPr>
            </w:pPr>
            <w:r w:rsidRPr="00AE656A">
              <w:rPr>
                <w:rFonts w:eastAsia="Times New Roman" w:cs="Tahoma"/>
                <w:szCs w:val="18"/>
              </w:rPr>
              <w:t>Nível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85C098" w14:textId="77777777" w:rsidR="00776E3B" w:rsidRPr="00AE656A" w:rsidRDefault="00776E3B" w:rsidP="0044720D">
            <w:pPr>
              <w:spacing w:before="100" w:beforeAutospacing="1" w:after="100" w:afterAutospacing="1"/>
              <w:ind w:right="180"/>
              <w:jc w:val="center"/>
              <w:rPr>
                <w:rFonts w:eastAsia="Times New Roman" w:cs="Tahoma"/>
                <w:szCs w:val="18"/>
              </w:rPr>
            </w:pPr>
            <w:r w:rsidRPr="00AE656A">
              <w:rPr>
                <w:rFonts w:eastAsia="Times New Roman" w:cs="Tahoma"/>
                <w:szCs w:val="18"/>
              </w:rPr>
              <w:t>Até 1.799 Unidades</w:t>
            </w:r>
          </w:p>
        </w:tc>
        <w:tc>
          <w:tcPr>
            <w:tcW w:w="2082" w:type="dxa"/>
            <w:tcBorders>
              <w:top w:val="single" w:sz="8" w:space="0" w:color="auto"/>
              <w:left w:val="single" w:sz="8" w:space="0" w:color="auto"/>
              <w:bottom w:val="single" w:sz="8" w:space="0" w:color="auto"/>
              <w:right w:val="single" w:sz="8" w:space="0" w:color="auto"/>
            </w:tcBorders>
            <w:hideMark/>
          </w:tcPr>
          <w:p w14:paraId="5085C099" w14:textId="77777777" w:rsidR="00776E3B" w:rsidRPr="00AE656A" w:rsidRDefault="00776E3B" w:rsidP="0044720D">
            <w:pPr>
              <w:spacing w:before="100" w:beforeAutospacing="1" w:after="100" w:afterAutospacing="1"/>
              <w:ind w:right="180"/>
              <w:jc w:val="center"/>
              <w:rPr>
                <w:rFonts w:eastAsia="Times New Roman" w:cs="Tahoma"/>
                <w:szCs w:val="18"/>
              </w:rPr>
            </w:pPr>
            <w:r w:rsidRPr="00AE656A">
              <w:rPr>
                <w:rFonts w:eastAsia="Times New Roman" w:cs="Tahoma"/>
                <w:szCs w:val="18"/>
              </w:rPr>
              <w:t>23%</w:t>
            </w:r>
          </w:p>
        </w:tc>
      </w:tr>
      <w:tr w:rsidR="00776E3B" w:rsidRPr="00AE656A" w14:paraId="5085C09E"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85C09B" w14:textId="77777777" w:rsidR="00776E3B" w:rsidRPr="00AE656A" w:rsidRDefault="00776E3B" w:rsidP="0044720D">
            <w:pPr>
              <w:spacing w:before="100" w:beforeAutospacing="1" w:after="100" w:afterAutospacing="1"/>
              <w:ind w:right="259"/>
              <w:jc w:val="center"/>
              <w:rPr>
                <w:rFonts w:eastAsia="Times New Roman" w:cs="Tahoma"/>
                <w:szCs w:val="18"/>
              </w:rPr>
            </w:pPr>
            <w:r w:rsidRPr="00AE656A">
              <w:rPr>
                <w:rFonts w:eastAsia="Times New Roman" w:cs="Tahoma"/>
                <w:szCs w:val="18"/>
              </w:rPr>
              <w:t>Nível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85C09C" w14:textId="77777777" w:rsidR="00776E3B" w:rsidRPr="00AE656A" w:rsidRDefault="00776E3B" w:rsidP="0044720D">
            <w:pPr>
              <w:spacing w:before="100" w:beforeAutospacing="1" w:after="100" w:afterAutospacing="1"/>
              <w:ind w:right="180"/>
              <w:jc w:val="center"/>
              <w:rPr>
                <w:rFonts w:eastAsia="Times New Roman" w:cs="Tahoma"/>
                <w:szCs w:val="18"/>
              </w:rPr>
            </w:pPr>
            <w:r w:rsidRPr="00AE656A">
              <w:rPr>
                <w:rFonts w:eastAsia="Times New Roman" w:cs="Tahoma"/>
                <w:szCs w:val="18"/>
              </w:rPr>
              <w:t>1.800 - 4.799 Unidades</w:t>
            </w:r>
          </w:p>
        </w:tc>
        <w:tc>
          <w:tcPr>
            <w:tcW w:w="2082" w:type="dxa"/>
            <w:tcBorders>
              <w:top w:val="single" w:sz="8" w:space="0" w:color="auto"/>
              <w:left w:val="single" w:sz="8" w:space="0" w:color="auto"/>
              <w:bottom w:val="single" w:sz="8" w:space="0" w:color="auto"/>
              <w:right w:val="single" w:sz="8" w:space="0" w:color="auto"/>
            </w:tcBorders>
            <w:hideMark/>
          </w:tcPr>
          <w:p w14:paraId="5085C09D" w14:textId="77777777" w:rsidR="00776E3B" w:rsidRPr="00AE656A" w:rsidRDefault="00776E3B" w:rsidP="0044720D">
            <w:pPr>
              <w:spacing w:before="100" w:beforeAutospacing="1" w:after="100" w:afterAutospacing="1"/>
              <w:ind w:right="180"/>
              <w:jc w:val="center"/>
              <w:rPr>
                <w:rFonts w:eastAsia="Times New Roman" w:cs="Tahoma"/>
                <w:szCs w:val="18"/>
              </w:rPr>
            </w:pPr>
            <w:r w:rsidRPr="00AE656A">
              <w:rPr>
                <w:rFonts w:eastAsia="Times New Roman" w:cs="Tahoma"/>
                <w:szCs w:val="18"/>
              </w:rPr>
              <w:t>26%</w:t>
            </w:r>
          </w:p>
        </w:tc>
      </w:tr>
      <w:tr w:rsidR="00776E3B" w:rsidRPr="00AE656A" w14:paraId="5085C0A2"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85C09F" w14:textId="77777777" w:rsidR="00776E3B" w:rsidRPr="00AE656A" w:rsidRDefault="00776E3B" w:rsidP="0044720D">
            <w:pPr>
              <w:spacing w:before="100" w:beforeAutospacing="1" w:after="100" w:afterAutospacing="1"/>
              <w:ind w:right="259"/>
              <w:jc w:val="center"/>
              <w:rPr>
                <w:rFonts w:eastAsia="Times New Roman" w:cs="Tahoma"/>
                <w:szCs w:val="18"/>
              </w:rPr>
            </w:pPr>
            <w:r w:rsidRPr="00AE656A">
              <w:rPr>
                <w:rFonts w:eastAsia="Times New Roman" w:cs="Tahoma"/>
                <w:szCs w:val="18"/>
              </w:rPr>
              <w:t>Nível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85C0A0" w14:textId="77777777" w:rsidR="00776E3B" w:rsidRPr="00AE656A" w:rsidRDefault="00776E3B" w:rsidP="0044720D">
            <w:pPr>
              <w:spacing w:before="100" w:beforeAutospacing="1" w:after="100" w:afterAutospacing="1"/>
              <w:ind w:right="180"/>
              <w:jc w:val="center"/>
              <w:rPr>
                <w:rFonts w:eastAsia="Times New Roman" w:cs="Tahoma"/>
                <w:szCs w:val="18"/>
              </w:rPr>
            </w:pPr>
            <w:r w:rsidRPr="00AE656A">
              <w:rPr>
                <w:rFonts w:eastAsia="Times New Roman" w:cs="Tahoma"/>
                <w:szCs w:val="18"/>
              </w:rPr>
              <w:t>4.800 - 11.999 Unidades</w:t>
            </w:r>
          </w:p>
        </w:tc>
        <w:tc>
          <w:tcPr>
            <w:tcW w:w="2082" w:type="dxa"/>
            <w:tcBorders>
              <w:top w:val="single" w:sz="8" w:space="0" w:color="auto"/>
              <w:left w:val="single" w:sz="8" w:space="0" w:color="auto"/>
              <w:bottom w:val="single" w:sz="8" w:space="0" w:color="auto"/>
              <w:right w:val="single" w:sz="8" w:space="0" w:color="auto"/>
            </w:tcBorders>
            <w:hideMark/>
          </w:tcPr>
          <w:p w14:paraId="5085C0A1" w14:textId="77777777" w:rsidR="00776E3B" w:rsidRPr="00AE656A" w:rsidRDefault="00776E3B" w:rsidP="0044720D">
            <w:pPr>
              <w:spacing w:before="100" w:beforeAutospacing="1" w:after="100" w:afterAutospacing="1"/>
              <w:ind w:right="180"/>
              <w:jc w:val="center"/>
              <w:rPr>
                <w:rFonts w:eastAsia="Times New Roman" w:cs="Tahoma"/>
                <w:szCs w:val="18"/>
              </w:rPr>
            </w:pPr>
            <w:r w:rsidRPr="00AE656A">
              <w:rPr>
                <w:rFonts w:eastAsia="Times New Roman" w:cs="Tahoma"/>
                <w:szCs w:val="18"/>
              </w:rPr>
              <w:t>30%</w:t>
            </w:r>
          </w:p>
        </w:tc>
      </w:tr>
      <w:tr w:rsidR="00776E3B" w:rsidRPr="00AE656A" w14:paraId="5085C0A6"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85C0A3" w14:textId="77777777" w:rsidR="00776E3B" w:rsidRPr="00AE656A" w:rsidRDefault="00776E3B" w:rsidP="0044720D">
            <w:pPr>
              <w:spacing w:before="100" w:beforeAutospacing="1" w:after="100" w:afterAutospacing="1"/>
              <w:ind w:right="259"/>
              <w:jc w:val="center"/>
              <w:rPr>
                <w:rFonts w:eastAsia="Times New Roman" w:cs="Tahoma"/>
                <w:szCs w:val="18"/>
              </w:rPr>
            </w:pPr>
            <w:r w:rsidRPr="00AE656A">
              <w:rPr>
                <w:rFonts w:eastAsia="Times New Roman" w:cs="Tahoma"/>
                <w:szCs w:val="18"/>
              </w:rPr>
              <w:t>Nível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85C0A4" w14:textId="77777777" w:rsidR="00776E3B" w:rsidRPr="00AE656A" w:rsidRDefault="00776E3B" w:rsidP="0044720D">
            <w:pPr>
              <w:spacing w:before="100" w:beforeAutospacing="1" w:after="100" w:afterAutospacing="1"/>
              <w:ind w:right="180"/>
              <w:jc w:val="center"/>
              <w:rPr>
                <w:rFonts w:eastAsia="Times New Roman" w:cs="Tahoma"/>
                <w:szCs w:val="18"/>
              </w:rPr>
            </w:pPr>
            <w:r w:rsidRPr="00AE656A">
              <w:rPr>
                <w:rFonts w:eastAsia="Times New Roman" w:cs="Tahoma"/>
                <w:szCs w:val="18"/>
              </w:rPr>
              <w:t>12.000 + Unidades</w:t>
            </w:r>
          </w:p>
        </w:tc>
        <w:tc>
          <w:tcPr>
            <w:tcW w:w="2082" w:type="dxa"/>
            <w:tcBorders>
              <w:top w:val="single" w:sz="8" w:space="0" w:color="auto"/>
              <w:left w:val="single" w:sz="8" w:space="0" w:color="auto"/>
              <w:bottom w:val="single" w:sz="8" w:space="0" w:color="auto"/>
              <w:right w:val="single" w:sz="8" w:space="0" w:color="auto"/>
            </w:tcBorders>
            <w:hideMark/>
          </w:tcPr>
          <w:p w14:paraId="5085C0A5" w14:textId="77777777" w:rsidR="00776E3B" w:rsidRPr="00AE656A" w:rsidRDefault="00776E3B" w:rsidP="0044720D">
            <w:pPr>
              <w:spacing w:before="100" w:beforeAutospacing="1" w:after="100" w:afterAutospacing="1"/>
              <w:ind w:right="180"/>
              <w:jc w:val="center"/>
              <w:rPr>
                <w:rFonts w:eastAsia="Times New Roman" w:cs="Tahoma"/>
                <w:szCs w:val="18"/>
              </w:rPr>
            </w:pPr>
            <w:r w:rsidRPr="00AE656A">
              <w:rPr>
                <w:rFonts w:eastAsia="Times New Roman" w:cs="Tahoma"/>
                <w:szCs w:val="18"/>
              </w:rPr>
              <w:t>35%</w:t>
            </w:r>
          </w:p>
        </w:tc>
      </w:tr>
    </w:tbl>
    <w:p w14:paraId="5085C0A7" w14:textId="77777777" w:rsidR="006A5DAE" w:rsidRPr="002040CB" w:rsidRDefault="002040CB" w:rsidP="002E57CF">
      <w:pPr>
        <w:ind w:left="1080"/>
        <w:outlineLvl w:val="1"/>
        <w:rPr>
          <w:i/>
          <w:sz w:val="16"/>
          <w:szCs w:val="16"/>
        </w:rPr>
      </w:pPr>
      <w:r w:rsidRPr="002040CB">
        <w:rPr>
          <w:rFonts w:cs="Tahoma"/>
          <w:i/>
          <w:sz w:val="16"/>
          <w:szCs w:val="16"/>
        </w:rPr>
        <w:t xml:space="preserve">* </w:t>
      </w:r>
      <w:r w:rsidR="00AA0329" w:rsidRPr="002040CB">
        <w:rPr>
          <w:rFonts w:cs="Tahoma"/>
          <w:i/>
          <w:sz w:val="16"/>
          <w:szCs w:val="16"/>
        </w:rPr>
        <w:t>Unidade é um valor monetário na moeda aplicável</w:t>
      </w:r>
    </w:p>
    <w:p w14:paraId="5085C0A8" w14:textId="77777777" w:rsidR="00776E3B" w:rsidRPr="00AE656A" w:rsidRDefault="00776E3B" w:rsidP="00776E3B">
      <w:pPr>
        <w:outlineLvl w:val="1"/>
      </w:pPr>
    </w:p>
    <w:p w14:paraId="5085C0A9" w14:textId="77777777" w:rsidR="00776E3B" w:rsidRPr="00AE656A" w:rsidRDefault="00776E3B" w:rsidP="00776E3B">
      <w:pPr>
        <w:outlineLvl w:val="1"/>
      </w:pPr>
      <w:r w:rsidRPr="00AE656A">
        <w:rPr>
          <w:rFonts w:cs="Tahoma"/>
          <w:szCs w:val="18"/>
        </w:rPr>
        <w:t>Um cliente pode aumentar sua quantidade de Compromisso Monetário anual do Windows Azure e qualificar-se para um Nível mais alto a qualquer momento durante a vigência da assinatura do Windows Azure.</w:t>
      </w:r>
      <w:r w:rsidR="00C251DD" w:rsidRPr="00AE656A">
        <w:rPr>
          <w:rFonts w:cs="Tahoma"/>
          <w:szCs w:val="18"/>
        </w:rPr>
        <w:t xml:space="preserve"> </w:t>
      </w:r>
      <w:r w:rsidRPr="00AE656A">
        <w:rPr>
          <w:rFonts w:cs="Tahoma"/>
          <w:szCs w:val="18"/>
        </w:rPr>
        <w:t>As novas Taxas de Compromisso se aplicarão ao uso que o cliente faz dos Serviços do Windows Azure, começando no primeiro dia do</w:t>
      </w:r>
      <w:r w:rsidR="002040CB">
        <w:rPr>
          <w:rFonts w:cs="Tahoma"/>
          <w:szCs w:val="18"/>
        </w:rPr>
        <w:t> </w:t>
      </w:r>
      <w:r w:rsidRPr="00AE656A">
        <w:rPr>
          <w:rFonts w:cs="Tahoma"/>
          <w:szCs w:val="18"/>
        </w:rPr>
        <w:t>mês calendário depois que o cliente ajusta sua quantidade de licenças de Compromisso Monetário anual do Windows</w:t>
      </w:r>
      <w:r w:rsidR="002040CB">
        <w:rPr>
          <w:rFonts w:cs="Tahoma"/>
          <w:szCs w:val="18"/>
        </w:rPr>
        <w:t> </w:t>
      </w:r>
      <w:r w:rsidRPr="00AE656A">
        <w:rPr>
          <w:rFonts w:cs="Tahoma"/>
          <w:szCs w:val="18"/>
        </w:rPr>
        <w:t xml:space="preserve">Azure. </w:t>
      </w:r>
    </w:p>
    <w:p w14:paraId="5085C0AA" w14:textId="77777777" w:rsidR="00776E3B" w:rsidRPr="00AE656A" w:rsidRDefault="00776E3B" w:rsidP="00776E3B">
      <w:pPr>
        <w:outlineLvl w:val="1"/>
      </w:pPr>
    </w:p>
    <w:p w14:paraId="5085C0AB" w14:textId="77777777" w:rsidR="00776E3B" w:rsidRPr="00AE656A" w:rsidRDefault="00776E3B" w:rsidP="005242EC">
      <w:pPr>
        <w:outlineLvl w:val="1"/>
      </w:pPr>
      <w:r w:rsidRPr="00AE656A">
        <w:rPr>
          <w:rFonts w:eastAsia="Times New Roman" w:cs="Tahoma"/>
          <w:szCs w:val="18"/>
        </w:rPr>
        <w:t xml:space="preserve">A Tabela de Preços ao Cliente refletirá os preços da Taxa de Compromisso Nível 1. Os preços reais da </w:t>
      </w:r>
      <w:r w:rsidRPr="00AE656A">
        <w:rPr>
          <w:rFonts w:cs="Tahoma"/>
          <w:szCs w:val="18"/>
        </w:rPr>
        <w:t>Taxa de Compromisso serão mostrados na página Exibição da Conta no Portal Corporativo do Windows Azure. Os termos de pagamento e preços dos Serviços do Windows Azure adquiridos por meio de revendedores serão determinados pelo contrato entre o cliente e seu revendedor.</w:t>
      </w:r>
    </w:p>
    <w:p w14:paraId="5085C0AC" w14:textId="77777777" w:rsidR="0067627F" w:rsidRPr="00AE656A" w:rsidRDefault="0067627F" w:rsidP="00776E3B"/>
    <w:p w14:paraId="5085C0AD" w14:textId="77777777" w:rsidR="00456002" w:rsidRPr="00AE656A" w:rsidRDefault="00456002" w:rsidP="00456002">
      <w:pPr>
        <w:pStyle w:val="Heading2"/>
        <w:ind w:left="0"/>
      </w:pPr>
      <w:bookmarkStart w:id="730" w:name="_Toc328145984"/>
      <w:bookmarkStart w:id="731" w:name="_Toc336338215"/>
      <w:bookmarkStart w:id="732" w:name="_Toc357598305"/>
      <w:r w:rsidRPr="00AE656A">
        <w:rPr>
          <w:rFonts w:ascii="Tahoma" w:hAnsi="Tahoma" w:cs="Tahoma"/>
        </w:rPr>
        <w:t>Disponibilidade Regional dos Serviços Online</w:t>
      </w:r>
      <w:bookmarkEnd w:id="730"/>
      <w:bookmarkEnd w:id="731"/>
      <w:bookmarkEnd w:id="732"/>
      <w:r w:rsidRPr="00AE656A">
        <w:rPr>
          <w:rFonts w:ascii="Tahoma" w:hAnsi="Tahoma" w:cs="Tahoma"/>
        </w:rPr>
        <w:t xml:space="preserve"> </w:t>
      </w:r>
    </w:p>
    <w:p w14:paraId="5085C0AE" w14:textId="77777777" w:rsidR="00456002" w:rsidRPr="00AE656A" w:rsidRDefault="00456002" w:rsidP="00DF28F2">
      <w:pPr>
        <w:outlineLvl w:val="2"/>
      </w:pPr>
    </w:p>
    <w:p w14:paraId="5085C0AF" w14:textId="77777777" w:rsidR="0067627F" w:rsidRPr="00AE656A" w:rsidRDefault="00456002" w:rsidP="0067627F">
      <w:pPr>
        <w:outlineLvl w:val="2"/>
      </w:pPr>
      <w:r w:rsidRPr="00AE656A">
        <w:rPr>
          <w:rFonts w:cs="Tahoma"/>
          <w:szCs w:val="18"/>
        </w:rPr>
        <w:t xml:space="preserve">Visite o site </w:t>
      </w:r>
      <w:hyperlink r:id="rId21" w:anchor="international" w:history="1">
        <w:r w:rsidR="002040CB">
          <w:rPr>
            <w:rStyle w:val="Hyperlink"/>
          </w:rPr>
          <w:t>http://www.microsoft.com/online/faq.aspx#international</w:t>
        </w:r>
      </w:hyperlink>
      <w:r w:rsidR="00C251DD" w:rsidRPr="00AE656A">
        <w:rPr>
          <w:color w:val="1F497D"/>
        </w:rPr>
        <w:t xml:space="preserve"> </w:t>
      </w:r>
      <w:r w:rsidRPr="00AE656A">
        <w:rPr>
          <w:color w:val="000000"/>
        </w:rPr>
        <w:t>para obter uma lista de países e regiões nos quais os Serviços Online estão disponíveis.</w:t>
      </w:r>
      <w:r w:rsidR="00C251DD" w:rsidRPr="00AE656A">
        <w:rPr>
          <w:color w:val="000000"/>
        </w:rPr>
        <w:t xml:space="preserve"> </w:t>
      </w:r>
    </w:p>
    <w:p w14:paraId="5085C0B0" w14:textId="77777777" w:rsidR="0067627F" w:rsidRPr="00AE656A" w:rsidRDefault="0067627F" w:rsidP="0067627F">
      <w:pPr>
        <w:outlineLvl w:val="2"/>
      </w:pPr>
    </w:p>
    <w:p w14:paraId="5085C0B1" w14:textId="77777777" w:rsidR="00456002" w:rsidRPr="00AE656A" w:rsidRDefault="00456002" w:rsidP="00456002">
      <w:pPr>
        <w:pStyle w:val="Heading2"/>
        <w:ind w:left="0"/>
      </w:pPr>
      <w:bookmarkStart w:id="733" w:name="_Toc328145985"/>
      <w:bookmarkStart w:id="734" w:name="_Toc336338216"/>
      <w:bookmarkStart w:id="735" w:name="_Toc357598306"/>
      <w:r w:rsidRPr="00AE656A">
        <w:rPr>
          <w:rFonts w:ascii="Tahoma" w:hAnsi="Tahoma" w:cs="Tahoma"/>
        </w:rPr>
        <w:t>Termos adicionais de Serviços Online</w:t>
      </w:r>
      <w:bookmarkEnd w:id="733"/>
      <w:bookmarkEnd w:id="734"/>
      <w:bookmarkEnd w:id="735"/>
    </w:p>
    <w:p w14:paraId="5085C0B2" w14:textId="77777777" w:rsidR="00456002" w:rsidRPr="00AE656A" w:rsidRDefault="00456002" w:rsidP="00DF28F2">
      <w:pPr>
        <w:outlineLvl w:val="2"/>
      </w:pPr>
    </w:p>
    <w:p w14:paraId="5085C0B3" w14:textId="77777777" w:rsidR="00456002" w:rsidRPr="00AE656A" w:rsidRDefault="00456002" w:rsidP="00CF3FEE">
      <w:r w:rsidRPr="00AE656A">
        <w:t>Esta Lista de Produtos pode conter informações adicionais sobre produtos específicos.</w:t>
      </w:r>
      <w:r w:rsidR="00C251DD" w:rsidRPr="00AE656A">
        <w:t xml:space="preserve"> </w:t>
      </w:r>
      <w:r w:rsidRPr="00AE656A">
        <w:t>Para saber mais, consulte as seções sobre produtos neste documento.</w:t>
      </w:r>
    </w:p>
    <w:p w14:paraId="5085C0B4" w14:textId="77777777" w:rsidR="00456002" w:rsidRPr="00AE656A" w:rsidRDefault="00456002" w:rsidP="00CF3FEE"/>
    <w:p w14:paraId="5085C0B5" w14:textId="77777777" w:rsidR="00456002" w:rsidRPr="00AE656A" w:rsidRDefault="00456002" w:rsidP="00CF3FEE">
      <w:r w:rsidRPr="00AE656A">
        <w:t xml:space="preserve">Os Direitos de Uso de Produto encontrados no site </w:t>
      </w:r>
      <w:r w:rsidR="002040CB" w:rsidRPr="001409EF">
        <w:t>http://www.microsoftvolumelicensing.com/userights/PUR.aspx</w:t>
      </w:r>
      <w:r w:rsidRPr="00AE656A">
        <w:t xml:space="preserve"> estabelecem outros termos e condições gerais e específicos a produtos que regem o uso dos serviços online.</w:t>
      </w:r>
      <w:r w:rsidR="00C251DD" w:rsidRPr="00AE656A">
        <w:t xml:space="preserve"> </w:t>
      </w:r>
      <w:r w:rsidRPr="00AE656A">
        <w:t>Os direitos de uso de produto dos serviços online estão sujeitos a alterações conforme descrito na seção sobre Serviços Online desse documento.</w:t>
      </w:r>
    </w:p>
    <w:p w14:paraId="5085C0B6" w14:textId="77777777" w:rsidR="00456002" w:rsidRPr="00AE656A" w:rsidRDefault="00456002" w:rsidP="00CF3FEE"/>
    <w:p w14:paraId="5085C0B7" w14:textId="77777777" w:rsidR="00676723" w:rsidRPr="00AE656A" w:rsidRDefault="00456002">
      <w:bookmarkStart w:id="736" w:name="_Toc325313160"/>
      <w:r w:rsidRPr="00AE656A">
        <w:t>Os Termos de Pagamento e Preços de Serviços Online não se aplicam aos Serviços Online obtidos de acordo com</w:t>
      </w:r>
      <w:r w:rsidR="002040CB">
        <w:t> </w:t>
      </w:r>
      <w:r w:rsidRPr="00AE656A">
        <w:t>o</w:t>
      </w:r>
      <w:r w:rsidR="002040CB">
        <w:t> </w:t>
      </w:r>
      <w:r w:rsidRPr="00AE656A">
        <w:t>Contrato Microsoft Online Subscription.</w:t>
      </w:r>
      <w:r w:rsidR="00C251DD" w:rsidRPr="00AE656A">
        <w:t xml:space="preserve"> </w:t>
      </w:r>
      <w:r w:rsidRPr="00AE656A">
        <w:t>Todos os termos aplicáveis dos Serviços Online obtidos de acordo com</w:t>
      </w:r>
      <w:r w:rsidR="002040CB">
        <w:t> </w:t>
      </w:r>
      <w:r w:rsidRPr="00AE656A">
        <w:t>o</w:t>
      </w:r>
      <w:r w:rsidR="002040CB">
        <w:t> </w:t>
      </w:r>
      <w:r w:rsidRPr="00AE656A">
        <w:t>Contrato Microsoft Online Subscription estão contidos nesse contrato e no Portal do Cliente do Microsoft Online</w:t>
      </w:r>
      <w:r w:rsidR="002040CB">
        <w:t> </w:t>
      </w:r>
      <w:r w:rsidRPr="00AE656A">
        <w:t>Services.</w:t>
      </w:r>
      <w:bookmarkStart w:id="737" w:name="_Toc336338217"/>
      <w:bookmarkEnd w:id="736"/>
      <w:r w:rsidR="00676723" w:rsidRPr="00AE656A">
        <w:br w:type="page"/>
      </w:r>
    </w:p>
    <w:p w14:paraId="5085C0B8" w14:textId="77777777" w:rsidR="00023FE7" w:rsidRPr="00AE656A" w:rsidRDefault="00A33112" w:rsidP="002040CB">
      <w:pPr>
        <w:pStyle w:val="Heading1"/>
        <w:spacing w:before="0"/>
      </w:pPr>
      <w:bookmarkStart w:id="738" w:name="_Toc357598307"/>
      <w:r w:rsidRPr="00AE656A">
        <w:t>SEÇÃO 6 – regras de renovação DO Software Assurance</w:t>
      </w:r>
      <w:bookmarkEnd w:id="737"/>
      <w:bookmarkEnd w:id="738"/>
    </w:p>
    <w:p w14:paraId="5085C0B9" w14:textId="77777777" w:rsidR="00865A60" w:rsidRPr="002040CB" w:rsidRDefault="00865A60" w:rsidP="00865A60">
      <w:pPr>
        <w:rPr>
          <w:sz w:val="24"/>
          <w:szCs w:val="24"/>
        </w:rPr>
      </w:pPr>
    </w:p>
    <w:p w14:paraId="5085C0BA" w14:textId="77777777" w:rsidR="00171817" w:rsidRPr="00AE656A" w:rsidRDefault="00171817" w:rsidP="00171817">
      <w:pPr>
        <w:pStyle w:val="Heading4"/>
        <w:tabs>
          <w:tab w:val="clear" w:pos="720"/>
          <w:tab w:val="num" w:pos="0"/>
        </w:tabs>
        <w:ind w:left="0" w:firstLine="0"/>
      </w:pPr>
      <w:bookmarkStart w:id="739" w:name="_Toc323159745"/>
      <w:bookmarkStart w:id="740" w:name="_Toc336338218"/>
      <w:bookmarkStart w:id="741" w:name="_Toc357598308"/>
      <w:r w:rsidRPr="00AE656A">
        <w:rPr>
          <w:rFonts w:ascii="Tahoma" w:hAnsi="Tahoma" w:cs="Tahoma"/>
          <w:sz w:val="24"/>
        </w:rPr>
        <w:t>Licença Open</w:t>
      </w:r>
      <w:bookmarkEnd w:id="739"/>
      <w:bookmarkEnd w:id="740"/>
      <w:bookmarkEnd w:id="741"/>
    </w:p>
    <w:p w14:paraId="5085C0BB" w14:textId="77777777" w:rsidR="00171817" w:rsidRPr="002040CB" w:rsidRDefault="00171817" w:rsidP="00865A60">
      <w:pPr>
        <w:pStyle w:val="Heading4"/>
        <w:tabs>
          <w:tab w:val="clear" w:pos="720"/>
          <w:tab w:val="num" w:pos="0"/>
        </w:tabs>
        <w:spacing w:before="0"/>
        <w:ind w:left="0" w:firstLine="0"/>
        <w:rPr>
          <w:rFonts w:ascii="Tahoma" w:hAnsi="Tahoma" w:cs="Tahoma"/>
          <w:sz w:val="18"/>
          <w:szCs w:val="18"/>
        </w:rPr>
      </w:pPr>
    </w:p>
    <w:p w14:paraId="5085C0BC" w14:textId="77777777" w:rsidR="00171817" w:rsidRPr="00AE656A" w:rsidRDefault="00171817" w:rsidP="005242EC">
      <w:pPr>
        <w:pStyle w:val="StyleHeading22Left138Firstline0"/>
        <w:tabs>
          <w:tab w:val="num" w:pos="0"/>
        </w:tabs>
        <w:ind w:left="0"/>
        <w:jc w:val="left"/>
      </w:pPr>
      <w:r w:rsidRPr="00AE656A">
        <w:rPr>
          <w:rFonts w:ascii="Tahoma" w:hAnsi="Tahoma" w:cs="Tahoma"/>
          <w:sz w:val="18"/>
        </w:rPr>
        <w:t>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 término do número de autorização. Os clientes poderão solicitar o Software Assurance sem precisar solicitar uma Licença simultaneamente, desde que a cobertura do Software Assurance seja renovada conforme determinado acima. A nova cobertura do Software Assurance começa na data de início de vigência do novo número de autorização.</w:t>
      </w:r>
    </w:p>
    <w:p w14:paraId="5085C0BD" w14:textId="77777777" w:rsidR="00865A60" w:rsidRPr="00AE656A" w:rsidRDefault="00865A60" w:rsidP="005242EC">
      <w:pPr>
        <w:pStyle w:val="AppendIndentSub"/>
        <w:ind w:left="0"/>
      </w:pPr>
    </w:p>
    <w:p w14:paraId="5085C0BE" w14:textId="77777777" w:rsidR="00171817" w:rsidRPr="00AE656A" w:rsidRDefault="00171817" w:rsidP="002171C3">
      <w:pPr>
        <w:pStyle w:val="Heading4"/>
        <w:ind w:left="360"/>
      </w:pPr>
      <w:bookmarkStart w:id="742" w:name="_Toc336338219"/>
      <w:bookmarkStart w:id="743" w:name="_Toc357598309"/>
      <w:r w:rsidRPr="00AE656A">
        <w:rPr>
          <w:rFonts w:ascii="Tahoma" w:hAnsi="Tahoma" w:cs="Tahoma"/>
          <w:sz w:val="24"/>
        </w:rPr>
        <w:t>Open Value 20xx</w:t>
      </w:r>
      <w:bookmarkEnd w:id="742"/>
      <w:bookmarkEnd w:id="743"/>
    </w:p>
    <w:p w14:paraId="5085C0BF" w14:textId="77777777" w:rsidR="00171817" w:rsidRPr="00AE656A" w:rsidRDefault="00171817" w:rsidP="00171817">
      <w:pPr>
        <w:tabs>
          <w:tab w:val="num" w:pos="0"/>
        </w:tabs>
      </w:pPr>
    </w:p>
    <w:p w14:paraId="5085C0C0" w14:textId="77777777" w:rsidR="00171817" w:rsidRPr="00AE656A" w:rsidRDefault="00171817" w:rsidP="005242EC">
      <w:pPr>
        <w:keepNext/>
        <w:tabs>
          <w:tab w:val="num" w:pos="720"/>
        </w:tabs>
        <w:spacing w:after="60"/>
        <w:ind w:left="360" w:hanging="360"/>
        <w:outlineLvl w:val="3"/>
      </w:pPr>
      <w:r w:rsidRPr="00AE656A">
        <w:rPr>
          <w:b/>
          <w:szCs w:val="20"/>
        </w:rPr>
        <w:t xml:space="preserve">Renovação da Cobertura sob o Mesmo Contrato </w:t>
      </w:r>
    </w:p>
    <w:p w14:paraId="5085C0C1" w14:textId="77777777" w:rsidR="00171817" w:rsidRPr="00AE656A" w:rsidRDefault="00171817" w:rsidP="00171817">
      <w:pPr>
        <w:tabs>
          <w:tab w:val="num" w:pos="0"/>
        </w:tabs>
      </w:pPr>
      <w:r w:rsidRPr="00AE656A">
        <w:rPr>
          <w:rFonts w:cs="Tahoma"/>
          <w:szCs w:val="20"/>
        </w:rPr>
        <w:t>A cobertura do Software Assurance solicitada sob um contrato Open Value se encerrará ao término (ou na rescisão) do referido contrato. Os clientes receberão uma notificação por escrito 60 dias antes do término do contrato, informando-os sobre suas opções de renovação. Os clientes poderão ter a opção de renovar seus contratos por um</w:t>
      </w:r>
      <w:r w:rsidR="002040CB">
        <w:rPr>
          <w:rFonts w:cs="Tahoma"/>
          <w:szCs w:val="20"/>
        </w:rPr>
        <w:t> </w:t>
      </w:r>
      <w:r w:rsidRPr="00AE656A">
        <w:rPr>
          <w:rFonts w:cs="Tahoma"/>
          <w:szCs w:val="20"/>
        </w:rPr>
        <w:t>período de 36 meses subsequentes. Para renovar a cobertura do Software Assurance, os clientes deverão enviar um pedido de renovação do Software Assurance antes do término do prazo anterior.</w:t>
      </w:r>
      <w:r w:rsidR="00C251DD" w:rsidRPr="00AE656A">
        <w:rPr>
          <w:rFonts w:cs="Tahoma"/>
          <w:szCs w:val="20"/>
        </w:rPr>
        <w:t xml:space="preserve"> </w:t>
      </w:r>
      <w:r w:rsidRPr="00AE656A">
        <w:rPr>
          <w:rFonts w:cs="Tahoma"/>
          <w:szCs w:val="20"/>
        </w:rPr>
        <w:t>Se um cliente tiver escolhido a</w:t>
      </w:r>
      <w:r w:rsidR="002040CB">
        <w:rPr>
          <w:rFonts w:cs="Tahoma"/>
          <w:szCs w:val="20"/>
        </w:rPr>
        <w:t> </w:t>
      </w:r>
      <w:r w:rsidRPr="00AE656A">
        <w:rPr>
          <w:rFonts w:cs="Tahoma"/>
          <w:szCs w:val="20"/>
        </w:rPr>
        <w:t xml:space="preserve">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Os clientes poderão solicitar o Software Assurance sem precisar solicitar uma Licença simultaneamente, desde que a cobertura do Software Assurance seja renovada conforme determinado acima. </w:t>
      </w:r>
    </w:p>
    <w:p w14:paraId="5085C0C2" w14:textId="77777777" w:rsidR="00171817" w:rsidRPr="00AE656A" w:rsidRDefault="00171817" w:rsidP="00171817">
      <w:pPr>
        <w:tabs>
          <w:tab w:val="num" w:pos="0"/>
        </w:tabs>
      </w:pPr>
    </w:p>
    <w:p w14:paraId="5085C0C3" w14:textId="77777777" w:rsidR="00171817" w:rsidRPr="00AE656A" w:rsidRDefault="00171817" w:rsidP="005242EC">
      <w:pPr>
        <w:keepNext/>
        <w:tabs>
          <w:tab w:val="num" w:pos="720"/>
        </w:tabs>
        <w:spacing w:after="60"/>
        <w:ind w:left="360" w:hanging="360"/>
        <w:outlineLvl w:val="3"/>
      </w:pPr>
      <w:r w:rsidRPr="00AE656A">
        <w:rPr>
          <w:b/>
          <w:szCs w:val="20"/>
        </w:rPr>
        <w:t>Renovação da Cobertura a partir de um Contrato Separado</w:t>
      </w:r>
    </w:p>
    <w:p w14:paraId="5085C0C4" w14:textId="77777777" w:rsidR="00171817" w:rsidRPr="00AE656A" w:rsidRDefault="00171817" w:rsidP="00865A60">
      <w:pPr>
        <w:tabs>
          <w:tab w:val="num" w:pos="0"/>
        </w:tabs>
      </w:pPr>
      <w:r w:rsidRPr="00AE656A">
        <w:rPr>
          <w:rFonts w:cs="Tahoma"/>
          <w:szCs w:val="20"/>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C251DD" w:rsidRPr="00AE656A">
        <w:rPr>
          <w:rFonts w:cs="Tahoma"/>
          <w:szCs w:val="20"/>
        </w:rPr>
        <w:t xml:space="preserve"> </w:t>
      </w:r>
      <w:r w:rsidRPr="00AE656A">
        <w:rPr>
          <w:rFonts w:cs="Tahoma"/>
          <w:szCs w:val="20"/>
        </w:rPr>
        <w:t>O</w:t>
      </w:r>
      <w:r w:rsidR="002040CB">
        <w:rPr>
          <w:rFonts w:cs="Tahoma"/>
          <w:szCs w:val="20"/>
        </w:rPr>
        <w:t> </w:t>
      </w:r>
      <w:r w:rsidRPr="00AE656A">
        <w:rPr>
          <w:rFonts w:cs="Tahoma"/>
          <w:szCs w:val="20"/>
        </w:rPr>
        <w:t>pedido de renovação do Software Assurance deverá ser feito antes do término da cobertura do Software Assurance sob o contrato anterior, a menos que essa cobertura esteja sendo renovada de um Contrato de Licença</w:t>
      </w:r>
      <w:r w:rsidR="002040CB">
        <w:rPr>
          <w:rFonts w:cs="Tahoma"/>
          <w:szCs w:val="20"/>
        </w:rPr>
        <w:t> </w:t>
      </w:r>
      <w:r w:rsidRPr="00AE656A">
        <w:rPr>
          <w:rFonts w:cs="Tahoma"/>
          <w:szCs w:val="20"/>
        </w:rPr>
        <w:t xml:space="preserve">Open. Nesse caso, os clientes terão 90 dias a partir da data de término para fazer o pedido. </w:t>
      </w:r>
    </w:p>
    <w:p w14:paraId="5085C0C5" w14:textId="77777777" w:rsidR="00865A60" w:rsidRPr="00AE656A" w:rsidRDefault="00865A60" w:rsidP="005242EC">
      <w:pPr>
        <w:tabs>
          <w:tab w:val="num" w:pos="0"/>
        </w:tabs>
      </w:pPr>
    </w:p>
    <w:p w14:paraId="5085C0C6" w14:textId="77777777" w:rsidR="00171817" w:rsidRPr="00AE656A" w:rsidRDefault="00171817" w:rsidP="002171C3">
      <w:pPr>
        <w:pStyle w:val="Heading4"/>
        <w:ind w:left="360"/>
      </w:pPr>
      <w:bookmarkStart w:id="744" w:name="_Toc323159746"/>
      <w:bookmarkStart w:id="745" w:name="_Toc336338220"/>
      <w:bookmarkStart w:id="746" w:name="_Toc357598310"/>
      <w:r w:rsidRPr="00AE656A">
        <w:rPr>
          <w:rFonts w:ascii="Tahoma" w:hAnsi="Tahoma" w:cs="Tahoma"/>
          <w:sz w:val="24"/>
        </w:rPr>
        <w:t>Select 20xx</w:t>
      </w:r>
      <w:bookmarkEnd w:id="744"/>
      <w:bookmarkEnd w:id="745"/>
      <w:bookmarkEnd w:id="746"/>
    </w:p>
    <w:p w14:paraId="5085C0C7" w14:textId="77777777" w:rsidR="00171817" w:rsidRPr="00AE656A" w:rsidRDefault="00171817" w:rsidP="00171817">
      <w:pPr>
        <w:tabs>
          <w:tab w:val="num" w:pos="0"/>
        </w:tabs>
      </w:pPr>
    </w:p>
    <w:p w14:paraId="5085C0C8" w14:textId="77777777" w:rsidR="00171817" w:rsidRPr="00AE656A" w:rsidRDefault="00171817" w:rsidP="005242EC">
      <w:pPr>
        <w:pStyle w:val="Heading4"/>
        <w:spacing w:before="0" w:after="60"/>
        <w:ind w:left="360"/>
      </w:pPr>
      <w:bookmarkStart w:id="747" w:name="_Toc323159747"/>
      <w:bookmarkStart w:id="748" w:name="_Toc328145990"/>
      <w:bookmarkStart w:id="749" w:name="_Toc336338221"/>
      <w:bookmarkStart w:id="750" w:name="_Toc357598311"/>
      <w:r w:rsidRPr="00AE656A">
        <w:rPr>
          <w:rFonts w:ascii="Tahoma" w:hAnsi="Tahoma"/>
          <w:sz w:val="18"/>
        </w:rPr>
        <w:t>Renovação da Cobertura sob o Mesmo Contrato</w:t>
      </w:r>
      <w:bookmarkEnd w:id="747"/>
      <w:bookmarkEnd w:id="748"/>
      <w:bookmarkEnd w:id="749"/>
      <w:bookmarkEnd w:id="750"/>
      <w:r w:rsidRPr="00AE656A">
        <w:rPr>
          <w:rFonts w:ascii="Tahoma" w:hAnsi="Tahoma"/>
          <w:sz w:val="18"/>
        </w:rPr>
        <w:t xml:space="preserve"> </w:t>
      </w:r>
    </w:p>
    <w:p w14:paraId="5085C0C9" w14:textId="77777777" w:rsidR="00171817" w:rsidRPr="002040CB" w:rsidRDefault="00171817" w:rsidP="00171817">
      <w:pPr>
        <w:pStyle w:val="styleheading22left138firstline00"/>
        <w:tabs>
          <w:tab w:val="num" w:pos="0"/>
        </w:tabs>
        <w:snapToGrid w:val="0"/>
        <w:ind w:left="0"/>
        <w:jc w:val="left"/>
        <w:rPr>
          <w:sz w:val="18"/>
          <w:szCs w:val="18"/>
        </w:rPr>
      </w:pPr>
      <w:r w:rsidRPr="002040CB">
        <w:rPr>
          <w:rFonts w:ascii="Tahoma" w:hAnsi="Tahoma" w:cs="Tahoma"/>
          <w:sz w:val="18"/>
          <w:szCs w:val="18"/>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 de renovação. Os clientes poderão ter a opção de renovar seus contratos por um período de 12 ou 36 meses subsequentes. Para renovar a cobertura do Software Assurance para quaisquer cópias inscritas sob seu registro, um</w:t>
      </w:r>
      <w:r w:rsidR="002040CB" w:rsidRPr="002040CB">
        <w:rPr>
          <w:rFonts w:ascii="Tahoma" w:hAnsi="Tahoma" w:cs="Tahoma"/>
          <w:sz w:val="18"/>
          <w:szCs w:val="18"/>
        </w:rPr>
        <w:t> </w:t>
      </w:r>
      <w:r w:rsidRPr="002040CB">
        <w:rPr>
          <w:rFonts w:ascii="Tahoma" w:hAnsi="Tahoma" w:cs="Tahoma"/>
          <w:sz w:val="18"/>
          <w:szCs w:val="18"/>
        </w:rPr>
        <w:t>cliente deverá enviar um pedido de renovação à Microsoft por meio de seu revendedor antes do término do prazo anterior. Os pedidos de renovação deverão ser para todo o prazo da renovação.</w:t>
      </w:r>
      <w:r w:rsidR="00C251DD" w:rsidRPr="002040CB">
        <w:rPr>
          <w:rFonts w:ascii="Tahoma" w:hAnsi="Tahoma" w:cs="Tahoma"/>
          <w:sz w:val="18"/>
          <w:szCs w:val="18"/>
        </w:rPr>
        <w:t xml:space="preserve"> </w:t>
      </w:r>
      <w:r w:rsidRPr="002040CB">
        <w:rPr>
          <w:rFonts w:ascii="Tahoma" w:hAnsi="Tahoma" w:cs="Tahoma"/>
          <w:sz w:val="18"/>
          <w:szCs w:val="18"/>
        </w:rPr>
        <w:t xml:space="preserve">Cada prazo de renovação terá início no dia seguinte ao término do prazo anterior. </w:t>
      </w:r>
    </w:p>
    <w:p w14:paraId="5085C0CA" w14:textId="77777777" w:rsidR="00973A93" w:rsidRDefault="00973A93">
      <w:bookmarkStart w:id="751" w:name="_Toc323159748"/>
      <w:bookmarkStart w:id="752" w:name="_Toc336338222"/>
    </w:p>
    <w:p w14:paraId="5085C0CB" w14:textId="77777777" w:rsidR="002040CB" w:rsidRDefault="002040CB"/>
    <w:p w14:paraId="5085C0CC" w14:textId="77777777" w:rsidR="002040CB" w:rsidRDefault="002040CB"/>
    <w:p w14:paraId="5085C0CD" w14:textId="77777777" w:rsidR="002040CB" w:rsidRDefault="002040CB"/>
    <w:p w14:paraId="5085C0CE" w14:textId="77777777" w:rsidR="002040CB" w:rsidRPr="00AE656A" w:rsidRDefault="002040CB"/>
    <w:p w14:paraId="5085C0CF" w14:textId="77777777" w:rsidR="00171817" w:rsidRPr="00AE656A" w:rsidRDefault="00171817" w:rsidP="005242EC">
      <w:pPr>
        <w:pStyle w:val="Heading4"/>
        <w:spacing w:before="0" w:after="60"/>
        <w:ind w:left="360"/>
      </w:pPr>
      <w:bookmarkStart w:id="753" w:name="_Toc357598312"/>
      <w:r w:rsidRPr="00AE656A">
        <w:rPr>
          <w:rFonts w:ascii="Tahoma" w:hAnsi="Tahoma"/>
          <w:sz w:val="18"/>
        </w:rPr>
        <w:t>Renovação da Cobertura a partir de um Contrato Separado</w:t>
      </w:r>
      <w:bookmarkEnd w:id="751"/>
      <w:bookmarkEnd w:id="752"/>
      <w:bookmarkEnd w:id="753"/>
    </w:p>
    <w:p w14:paraId="5085C0D0" w14:textId="77777777" w:rsidR="00171817" w:rsidRPr="00AE656A" w:rsidRDefault="00171817" w:rsidP="0063466C">
      <w:pPr>
        <w:pStyle w:val="styleheading22left138firstline00"/>
        <w:tabs>
          <w:tab w:val="num" w:pos="0"/>
        </w:tabs>
        <w:snapToGrid w:val="0"/>
        <w:ind w:left="0"/>
        <w:jc w:val="left"/>
      </w:pPr>
      <w:r w:rsidRPr="00AE656A">
        <w:rPr>
          <w:rFonts w:ascii="Tahoma" w:hAnsi="Tahoma" w:cs="Tahoma"/>
          <w:sz w:val="18"/>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 dia após o término da vigência do Software Assurance e (ii) a afiliada registrada faça o pedido do Software Assurance no</w:t>
      </w:r>
      <w:r w:rsidR="002040CB">
        <w:rPr>
          <w:rFonts w:ascii="Tahoma" w:hAnsi="Tahoma" w:cs="Tahoma"/>
          <w:sz w:val="18"/>
        </w:rPr>
        <w:t> </w:t>
      </w:r>
      <w:r w:rsidRPr="00AE656A">
        <w:rPr>
          <w:rFonts w:ascii="Tahoma" w:hAnsi="Tahoma" w:cs="Tahoma"/>
          <w:sz w:val="18"/>
        </w:rPr>
        <w:t>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14:paraId="5085C0D1" w14:textId="77777777" w:rsidR="00865A60" w:rsidRPr="00AE656A" w:rsidRDefault="00865A60" w:rsidP="0063466C">
      <w:pPr>
        <w:outlineLvl w:val="2"/>
      </w:pPr>
    </w:p>
    <w:p w14:paraId="5085C0D2" w14:textId="77777777" w:rsidR="00171817" w:rsidRPr="00AE656A" w:rsidRDefault="00171817" w:rsidP="002171C3">
      <w:pPr>
        <w:pStyle w:val="Heading4"/>
        <w:ind w:left="360"/>
      </w:pPr>
      <w:bookmarkStart w:id="754" w:name="_Toc336338223"/>
      <w:bookmarkStart w:id="755" w:name="_Toc357598313"/>
      <w:r w:rsidRPr="00AE656A">
        <w:rPr>
          <w:rFonts w:ascii="Tahoma" w:hAnsi="Tahoma" w:cs="Tahoma"/>
          <w:sz w:val="24"/>
        </w:rPr>
        <w:t>Select Plus 20xx</w:t>
      </w:r>
      <w:bookmarkEnd w:id="754"/>
      <w:bookmarkEnd w:id="755"/>
    </w:p>
    <w:p w14:paraId="5085C0D3" w14:textId="77777777" w:rsidR="00171817" w:rsidRPr="00AE656A" w:rsidRDefault="00171817" w:rsidP="00171817"/>
    <w:p w14:paraId="5085C0D4" w14:textId="77777777" w:rsidR="00171817" w:rsidRPr="00AE656A" w:rsidRDefault="00171817" w:rsidP="0063466C">
      <w:pPr>
        <w:spacing w:after="60"/>
      </w:pPr>
      <w:r w:rsidRPr="00AE656A">
        <w:rPr>
          <w:b/>
          <w:bCs/>
        </w:rPr>
        <w:t xml:space="preserve">Renovação da Cobertura sob o Mesmo Contrato </w:t>
      </w:r>
    </w:p>
    <w:p w14:paraId="5085C0D5" w14:textId="77777777" w:rsidR="00171817" w:rsidRPr="00AE656A" w:rsidRDefault="00171817" w:rsidP="00171817">
      <w:r w:rsidRPr="00AE656A">
        <w:rPr>
          <w:iCs/>
        </w:rPr>
        <w:t>Vigente a partir de 1</w:t>
      </w:r>
      <w:r w:rsidRPr="00AE656A">
        <w:rPr>
          <w:iCs/>
          <w:vertAlign w:val="superscript"/>
        </w:rPr>
        <w:t>o</w:t>
      </w:r>
      <w:r w:rsidRPr="00AE656A">
        <w:rPr>
          <w:iCs/>
        </w:rPr>
        <w:t xml:space="preserve"> de março de 2011, a cobertura inicial</w:t>
      </w:r>
      <w:r w:rsidRPr="00AE656A">
        <w:rPr>
          <w:i/>
          <w:iCs/>
        </w:rPr>
        <w:t xml:space="preserve"> </w:t>
      </w:r>
      <w:r w:rsidRPr="00AE656A">
        <w:t>de Software Assurance (nova ou renovação) solicitada sob um registro Select Plus se encerrará 24 meses mais o número de meses a partir da data de início da cobertura de Software Assurance para o próximo “aniversário da afiliada”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w:t>
      </w:r>
      <w:r w:rsidR="002040CB">
        <w:t> </w:t>
      </w:r>
      <w:r w:rsidRPr="00AE656A">
        <w:t>Assurance. Os pedidos de renovação deverão ser para todo o prazo da renovação de 36 meses.</w:t>
      </w:r>
      <w:r w:rsidR="00C251DD" w:rsidRPr="00AE656A">
        <w:t xml:space="preserve"> </w:t>
      </w:r>
      <w:r w:rsidRPr="00AE656A">
        <w:t>Cada prazo</w:t>
      </w:r>
      <w:r w:rsidR="002040CB">
        <w:t> </w:t>
      </w:r>
      <w:r w:rsidRPr="00AE656A">
        <w:t xml:space="preserve">de renovação terá início no dia seguinte ao término do prazo anterior. </w:t>
      </w:r>
    </w:p>
    <w:p w14:paraId="5085C0D6" w14:textId="77777777" w:rsidR="00171817" w:rsidRPr="00AE656A" w:rsidRDefault="00171817" w:rsidP="00171817"/>
    <w:p w14:paraId="5085C0D7" w14:textId="77777777" w:rsidR="00171817" w:rsidRPr="00AE656A" w:rsidRDefault="00171817" w:rsidP="0063466C">
      <w:pPr>
        <w:spacing w:after="60"/>
      </w:pPr>
      <w:r w:rsidRPr="00AE656A">
        <w:rPr>
          <w:b/>
          <w:bCs/>
        </w:rPr>
        <w:t>Renovação da Cobertura a partir de um Contrato Separado</w:t>
      </w:r>
    </w:p>
    <w:p w14:paraId="5085C0D8" w14:textId="77777777" w:rsidR="00171817" w:rsidRPr="00AE656A" w:rsidRDefault="00171817" w:rsidP="0063466C">
      <w:r w:rsidRPr="00AE656A">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14:paraId="5085C0D9" w14:textId="77777777" w:rsidR="00865A60" w:rsidRPr="00AE656A" w:rsidRDefault="00865A60" w:rsidP="00865A60">
      <w:pPr>
        <w:tabs>
          <w:tab w:val="num" w:pos="0"/>
        </w:tabs>
      </w:pPr>
    </w:p>
    <w:p w14:paraId="5085C0DA" w14:textId="77777777" w:rsidR="00171817" w:rsidRPr="00AE656A" w:rsidRDefault="00171817" w:rsidP="002171C3">
      <w:pPr>
        <w:pStyle w:val="Heading4"/>
        <w:ind w:hanging="720"/>
      </w:pPr>
      <w:bookmarkStart w:id="756" w:name="_Toc336338224"/>
      <w:bookmarkStart w:id="757" w:name="_Toc357598314"/>
      <w:r w:rsidRPr="00AE656A">
        <w:rPr>
          <w:rFonts w:ascii="Tahoma" w:hAnsi="Tahoma" w:cs="Tahoma"/>
          <w:sz w:val="24"/>
          <w:szCs w:val="22"/>
        </w:rPr>
        <w:t>Contrato Enterprise 2011 ou versões posteriores</w:t>
      </w:r>
      <w:bookmarkEnd w:id="756"/>
      <w:bookmarkEnd w:id="757"/>
    </w:p>
    <w:p w14:paraId="5085C0DB" w14:textId="77777777" w:rsidR="00171817" w:rsidRPr="00AE656A" w:rsidRDefault="00171817" w:rsidP="00865A60">
      <w:pPr>
        <w:outlineLvl w:val="2"/>
      </w:pPr>
    </w:p>
    <w:p w14:paraId="5085C0DC" w14:textId="77777777" w:rsidR="00171817" w:rsidRPr="00AE656A" w:rsidRDefault="00171817" w:rsidP="0063466C">
      <w:pPr>
        <w:keepNext/>
        <w:tabs>
          <w:tab w:val="num" w:pos="720"/>
        </w:tabs>
        <w:spacing w:after="60"/>
        <w:ind w:left="360" w:hanging="360"/>
        <w:outlineLvl w:val="3"/>
      </w:pPr>
      <w:r w:rsidRPr="00AE656A">
        <w:rPr>
          <w:b/>
          <w:szCs w:val="20"/>
        </w:rPr>
        <w:t>Renovação da Cobertura sob o Mesmo Contrato</w:t>
      </w:r>
    </w:p>
    <w:p w14:paraId="5085C0DD" w14:textId="77777777" w:rsidR="00171817" w:rsidRPr="00AE656A" w:rsidRDefault="00171817" w:rsidP="00171817">
      <w:pPr>
        <w:tabs>
          <w:tab w:val="num" w:pos="0"/>
        </w:tabs>
      </w:pPr>
      <w:r w:rsidRPr="00AE656A">
        <w:rPr>
          <w:rFonts w:cs="Tahoma"/>
          <w:szCs w:val="20"/>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C251DD" w:rsidRPr="00AE656A">
        <w:rPr>
          <w:rFonts w:cs="Tahoma"/>
          <w:szCs w:val="20"/>
        </w:rPr>
        <w:t xml:space="preserve"> </w:t>
      </w:r>
      <w:r w:rsidRPr="00AE656A">
        <w:rPr>
          <w:rFonts w:cs="Tahoma"/>
          <w:szCs w:val="20"/>
        </w:rPr>
        <w:t>Esse pedido deverá ser enviado antes do término do prazo anterior. O prazo de renovação terá início no dia seguinte ao término do prazo anterior. Para obter informações sobre como renovar a cobertura do Software Assurance sob um registro subsequente, veja</w:t>
      </w:r>
      <w:r w:rsidR="002040CB">
        <w:rPr>
          <w:rFonts w:cs="Tahoma"/>
          <w:szCs w:val="20"/>
        </w:rPr>
        <w:t> </w:t>
      </w:r>
      <w:r w:rsidRPr="00AE656A">
        <w:rPr>
          <w:rFonts w:cs="Tahoma"/>
          <w:szCs w:val="20"/>
        </w:rPr>
        <w:t>abaixo.</w:t>
      </w:r>
    </w:p>
    <w:p w14:paraId="5085C0DE" w14:textId="77777777" w:rsidR="00171817" w:rsidRPr="00AE656A" w:rsidRDefault="00171817" w:rsidP="00171817">
      <w:pPr>
        <w:tabs>
          <w:tab w:val="num" w:pos="0"/>
        </w:tabs>
      </w:pPr>
    </w:p>
    <w:p w14:paraId="5085C0DF" w14:textId="77777777" w:rsidR="00171817" w:rsidRPr="00AE656A" w:rsidRDefault="00171817" w:rsidP="0063466C">
      <w:pPr>
        <w:keepNext/>
        <w:tabs>
          <w:tab w:val="num" w:pos="720"/>
        </w:tabs>
        <w:spacing w:after="60"/>
        <w:ind w:left="360" w:hanging="360"/>
        <w:outlineLvl w:val="3"/>
      </w:pPr>
      <w:r w:rsidRPr="00AE656A">
        <w:rPr>
          <w:b/>
          <w:szCs w:val="20"/>
        </w:rPr>
        <w:t>Renovação da Cobertura a partir de um Contrato Separado</w:t>
      </w:r>
    </w:p>
    <w:p w14:paraId="5085C0E0" w14:textId="77777777" w:rsidR="00171817" w:rsidRPr="00AE656A" w:rsidRDefault="00171817" w:rsidP="00171817">
      <w:pPr>
        <w:tabs>
          <w:tab w:val="num" w:pos="0"/>
        </w:tabs>
      </w:pPr>
      <w:r w:rsidRPr="00AE656A">
        <w:rPr>
          <w:rFonts w:cs="Tahoma"/>
          <w:color w:val="000000"/>
          <w:szCs w:val="20"/>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C251DD" w:rsidRPr="00AE656A">
        <w:rPr>
          <w:rFonts w:cs="Tahoma"/>
          <w:color w:val="000000"/>
          <w:szCs w:val="20"/>
        </w:rPr>
        <w:t xml:space="preserve"> </w:t>
      </w:r>
      <w:r w:rsidRPr="00AE656A">
        <w:rPr>
          <w:rFonts w:cs="Tahoma"/>
          <w:color w:val="000000"/>
          <w:szCs w:val="20"/>
        </w:rPr>
        <w:t>Para Produtos Adicionais, para</w:t>
      </w:r>
      <w:r w:rsidRPr="00AE656A">
        <w:rPr>
          <w:rFonts w:cs="Tahoma"/>
          <w:color w:val="000000"/>
          <w:szCs w:val="24"/>
        </w:rPr>
        <w:t xml:space="preserve"> a cobertura que estiver sendo transferida de um Contrato Open License, o cliente tem 90 dias a partir do término para fazer o pedido.</w:t>
      </w:r>
      <w:r w:rsidR="00C251DD" w:rsidRPr="00AE656A">
        <w:rPr>
          <w:rFonts w:cs="Tahoma"/>
          <w:color w:val="000000"/>
          <w:szCs w:val="24"/>
        </w:rPr>
        <w:t xml:space="preserve"> </w:t>
      </w:r>
    </w:p>
    <w:p w14:paraId="5085C0E1" w14:textId="77777777" w:rsidR="00171817" w:rsidRPr="00AE656A" w:rsidRDefault="00171817" w:rsidP="00171817">
      <w:pPr>
        <w:tabs>
          <w:tab w:val="num" w:pos="0"/>
        </w:tabs>
      </w:pPr>
    </w:p>
    <w:p w14:paraId="5085C0E2" w14:textId="77777777" w:rsidR="00171817" w:rsidRPr="00AE656A" w:rsidRDefault="00171817" w:rsidP="0063466C">
      <w:pPr>
        <w:keepNext/>
        <w:tabs>
          <w:tab w:val="num" w:pos="720"/>
        </w:tabs>
        <w:spacing w:after="60"/>
        <w:ind w:left="360" w:hanging="360"/>
        <w:outlineLvl w:val="3"/>
      </w:pPr>
      <w:r w:rsidRPr="00AE656A">
        <w:rPr>
          <w:b/>
          <w:szCs w:val="20"/>
        </w:rPr>
        <w:t xml:space="preserve">Enrollment for Application Platform </w:t>
      </w:r>
    </w:p>
    <w:p w14:paraId="5085C0E3" w14:textId="77777777" w:rsidR="00171817" w:rsidRPr="00AE656A" w:rsidRDefault="00171817" w:rsidP="00171817">
      <w:pPr>
        <w:tabs>
          <w:tab w:val="num" w:pos="0"/>
        </w:tabs>
      </w:pPr>
      <w:r w:rsidRPr="00AE656A">
        <w:rPr>
          <w:rFonts w:cs="Tahoma"/>
          <w:szCs w:val="20"/>
        </w:rPr>
        <w:t>Os clientes poderão solicitar o Software Assurance para os produtos disponíveis sem precisar solicitar uma Licença simultaneamente conforme disposto nos termos e condições do registro.</w:t>
      </w:r>
    </w:p>
    <w:p w14:paraId="5085C0E4" w14:textId="77777777" w:rsidR="00BD1A6A" w:rsidRPr="00AE656A" w:rsidRDefault="00BD1A6A" w:rsidP="00865A60">
      <w:bookmarkStart w:id="758" w:name="_Toc336338225"/>
    </w:p>
    <w:p w14:paraId="5085C0E5" w14:textId="77777777" w:rsidR="00171817" w:rsidRPr="00AE656A" w:rsidRDefault="00171817" w:rsidP="00951852">
      <w:pPr>
        <w:pStyle w:val="Heading4"/>
        <w:ind w:left="360"/>
      </w:pPr>
      <w:bookmarkStart w:id="759" w:name="_Toc357598315"/>
      <w:r w:rsidRPr="00AE656A">
        <w:rPr>
          <w:rFonts w:ascii="Tahoma" w:hAnsi="Tahoma" w:cs="Tahoma"/>
          <w:sz w:val="24"/>
        </w:rPr>
        <w:t>Contrato Enterprise Pré-2011</w:t>
      </w:r>
      <w:bookmarkEnd w:id="758"/>
      <w:bookmarkEnd w:id="759"/>
    </w:p>
    <w:p w14:paraId="5085C0E6" w14:textId="77777777" w:rsidR="00171817" w:rsidRPr="00AE656A" w:rsidRDefault="00171817" w:rsidP="00171817">
      <w:pPr>
        <w:tabs>
          <w:tab w:val="num" w:pos="0"/>
        </w:tabs>
      </w:pPr>
    </w:p>
    <w:p w14:paraId="5085C0E7" w14:textId="77777777" w:rsidR="00171817" w:rsidRPr="00AE656A" w:rsidRDefault="00171817" w:rsidP="00171817">
      <w:pPr>
        <w:tabs>
          <w:tab w:val="num" w:pos="0"/>
        </w:tabs>
      </w:pPr>
      <w:r w:rsidRPr="00AE656A">
        <w:rPr>
          <w:rFonts w:cs="Tahoma"/>
          <w:szCs w:val="20"/>
        </w:rPr>
        <w:t>Ao término do registro, o cliente estará qualificado para o preço do Contrato Enterprise de renovação, que se baseia unicamente no Software Assurance. Os clientes receberão uma notificação por escrito 60 dias antes do término do registro, informando-os sobre suas opções de renovação.</w:t>
      </w:r>
      <w:r w:rsidR="00C251DD" w:rsidRPr="00AE656A">
        <w:rPr>
          <w:rFonts w:cs="Tahoma"/>
          <w:szCs w:val="20"/>
        </w:rPr>
        <w:t xml:space="preserve"> </w:t>
      </w:r>
      <w:r w:rsidRPr="00AE656A">
        <w:rPr>
          <w:rFonts w:cs="Tahoma"/>
          <w:szCs w:val="20"/>
        </w:rPr>
        <w:t>Para renovar, os clientes deverão assinar um novo Registro Enterprise 2011 ou posterior e Contrato. O prazo de renovação terá início no dia seguinte ao término do prazo</w:t>
      </w:r>
      <w:r w:rsidR="002040CB">
        <w:rPr>
          <w:rFonts w:cs="Tahoma"/>
          <w:szCs w:val="20"/>
        </w:rPr>
        <w:t> </w:t>
      </w:r>
      <w:r w:rsidRPr="00AE656A">
        <w:rPr>
          <w:rFonts w:cs="Tahoma"/>
          <w:szCs w:val="20"/>
        </w:rPr>
        <w:t xml:space="preserve">anterior. </w:t>
      </w:r>
    </w:p>
    <w:p w14:paraId="5085C0E8" w14:textId="77777777" w:rsidR="00171817" w:rsidRPr="00AE656A" w:rsidRDefault="00171817" w:rsidP="00171817">
      <w:pPr>
        <w:tabs>
          <w:tab w:val="num" w:pos="0"/>
        </w:tabs>
      </w:pPr>
    </w:p>
    <w:p w14:paraId="5085C0E9" w14:textId="77777777" w:rsidR="003E606C" w:rsidRPr="00AE656A" w:rsidRDefault="00171817" w:rsidP="0063466C">
      <w:pPr>
        <w:tabs>
          <w:tab w:val="num" w:pos="0"/>
        </w:tabs>
        <w:spacing w:after="60"/>
      </w:pPr>
      <w:r w:rsidRPr="00AE656A">
        <w:rPr>
          <w:rFonts w:cs="Tahoma"/>
          <w:b/>
          <w:szCs w:val="20"/>
        </w:rPr>
        <w:t>Enrollment for Application Platform</w:t>
      </w:r>
    </w:p>
    <w:p w14:paraId="5085C0EA" w14:textId="77777777" w:rsidR="00171817" w:rsidRPr="00AE656A" w:rsidRDefault="00171817" w:rsidP="0063466C">
      <w:pPr>
        <w:tabs>
          <w:tab w:val="num" w:pos="0"/>
        </w:tabs>
      </w:pPr>
      <w:r w:rsidRPr="00AE656A">
        <w:rPr>
          <w:rFonts w:cs="Tahoma"/>
          <w:szCs w:val="20"/>
        </w:rPr>
        <w:t>Os clientes poderão solicitar o Software Assurance para os produtos disponíveis sem precisar solicitar uma Licença simultaneamente conforme disposto nos termos e condições do registro.</w:t>
      </w:r>
    </w:p>
    <w:p w14:paraId="5085C0EB" w14:textId="77777777" w:rsidR="00865A60" w:rsidRPr="00AE656A" w:rsidRDefault="00865A60" w:rsidP="00865A60"/>
    <w:p w14:paraId="5085C0EC" w14:textId="77777777" w:rsidR="00171817" w:rsidRPr="00AE656A" w:rsidRDefault="00171817" w:rsidP="00951852">
      <w:pPr>
        <w:pStyle w:val="Heading4"/>
        <w:ind w:left="360"/>
      </w:pPr>
      <w:bookmarkStart w:id="760" w:name="_Toc323159750"/>
      <w:bookmarkStart w:id="761" w:name="_Toc336338226"/>
      <w:bookmarkStart w:id="762" w:name="_Toc357598316"/>
      <w:r w:rsidRPr="00AE656A">
        <w:rPr>
          <w:rFonts w:ascii="Tahoma" w:hAnsi="Tahoma" w:cs="Tahoma"/>
          <w:sz w:val="24"/>
        </w:rPr>
        <w:t>Renovação entre programas</w:t>
      </w:r>
      <w:bookmarkEnd w:id="760"/>
      <w:bookmarkEnd w:id="761"/>
      <w:bookmarkEnd w:id="762"/>
    </w:p>
    <w:p w14:paraId="5085C0ED" w14:textId="77777777" w:rsidR="00171817" w:rsidRPr="00AE656A" w:rsidRDefault="00171817" w:rsidP="00171817">
      <w:pPr>
        <w:tabs>
          <w:tab w:val="num" w:pos="0"/>
        </w:tabs>
      </w:pPr>
    </w:p>
    <w:p w14:paraId="5085C0EE" w14:textId="77777777" w:rsidR="00171817" w:rsidRPr="00AE656A" w:rsidRDefault="00171817" w:rsidP="00171817">
      <w:pPr>
        <w:pStyle w:val="AppendIndentSub"/>
        <w:tabs>
          <w:tab w:val="num" w:pos="0"/>
        </w:tabs>
        <w:ind w:left="0"/>
      </w:pPr>
      <w:r w:rsidRPr="00AE656A">
        <w:rPr>
          <w:rFonts w:ascii="Tahoma" w:hAnsi="Tahoma" w:cs="Tahoma"/>
          <w:sz w:val="18"/>
        </w:rPr>
        <w:t xml:space="preserve">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 </w:t>
      </w:r>
    </w:p>
    <w:p w14:paraId="5085C0EF" w14:textId="77777777" w:rsidR="00171817" w:rsidRPr="002040CB" w:rsidRDefault="00171817" w:rsidP="00171817">
      <w:pPr>
        <w:pStyle w:val="AppendIndentSub"/>
        <w:tabs>
          <w:tab w:val="num" w:pos="0"/>
        </w:tabs>
        <w:ind w:left="0"/>
        <w:rPr>
          <w:rFonts w:ascii="Tahoma" w:hAnsi="Tahoma" w:cs="Tahoma"/>
          <w:sz w:val="18"/>
          <w:szCs w:val="18"/>
        </w:rPr>
      </w:pPr>
    </w:p>
    <w:p w14:paraId="5085C0F0" w14:textId="77777777" w:rsidR="00171817" w:rsidRPr="00AE656A" w:rsidRDefault="00171817" w:rsidP="00171817">
      <w:pPr>
        <w:pStyle w:val="AppendIndentSub"/>
        <w:tabs>
          <w:tab w:val="num" w:pos="0"/>
        </w:tabs>
        <w:ind w:left="0"/>
      </w:pPr>
      <w:r w:rsidRPr="00AE656A">
        <w:rPr>
          <w:rFonts w:ascii="Tahoma" w:hAnsi="Tahoma" w:cs="Tahoma"/>
          <w:sz w:val="18"/>
        </w:rPr>
        <w:t>Os clientes que estiverem renovando a partir do Programa de Licença Open terão 90 dias a partir da data de término da cobertura anterior para fazer esse pedido. Para os Contratos de versões de 2008 e anteriores, esse pedido deverá ser feito dentro de 30 dias da data de término da cobertura anterior (90 dias se a renovação for a partir do Programa de Licença Open).</w:t>
      </w:r>
    </w:p>
    <w:p w14:paraId="5085C0F1" w14:textId="77777777" w:rsidR="00171817" w:rsidRPr="00AE656A" w:rsidRDefault="00171817" w:rsidP="00171817">
      <w:pPr>
        <w:pStyle w:val="AppendIndentSub"/>
        <w:tabs>
          <w:tab w:val="num" w:pos="0"/>
        </w:tabs>
        <w:ind w:left="0"/>
      </w:pPr>
    </w:p>
    <w:p w14:paraId="5085C0F2" w14:textId="77777777" w:rsidR="00171817" w:rsidRPr="00AE656A" w:rsidRDefault="00171817" w:rsidP="00171817">
      <w:pPr>
        <w:pStyle w:val="AppendIndentSub"/>
        <w:tabs>
          <w:tab w:val="num" w:pos="0"/>
        </w:tabs>
        <w:ind w:left="0"/>
      </w:pPr>
      <w:r w:rsidRPr="00AE656A">
        <w:rPr>
          <w:rFonts w:ascii="Tahoma" w:hAnsi="Tahoma" w:cs="Tahoma"/>
          <w:sz w:val="18"/>
          <w:szCs w:val="18"/>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C251DD" w:rsidRPr="00AE656A">
        <w:rPr>
          <w:rFonts w:ascii="Tahoma" w:hAnsi="Tahoma" w:cs="Tahoma"/>
          <w:sz w:val="18"/>
          <w:szCs w:val="18"/>
        </w:rPr>
        <w:t xml:space="preserve"> </w:t>
      </w:r>
      <w:r w:rsidRPr="00AE656A">
        <w:rPr>
          <w:rFonts w:ascii="Tahoma" w:hAnsi="Tahoma" w:cs="Tahoma"/>
          <w:sz w:val="18"/>
          <w:szCs w:val="18"/>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C251DD" w:rsidRPr="00AE656A">
        <w:rPr>
          <w:rFonts w:ascii="Tahoma" w:hAnsi="Tahoma" w:cs="Tahoma"/>
          <w:sz w:val="18"/>
          <w:szCs w:val="18"/>
        </w:rPr>
        <w:t xml:space="preserve"> </w:t>
      </w:r>
      <w:r w:rsidRPr="00AE656A">
        <w:rPr>
          <w:rFonts w:ascii="Tahoma" w:hAnsi="Tahoma" w:cs="Tahoma"/>
          <w:sz w:val="18"/>
          <w:szCs w:val="18"/>
        </w:rPr>
        <w:t>Para os Contratos de versões de 2008 e anteriores, contanto que a cobertura seja renovada dentro de 30 dias (90 dias se a</w:t>
      </w:r>
      <w:r w:rsidR="002040CB">
        <w:rPr>
          <w:rFonts w:ascii="Tahoma" w:hAnsi="Tahoma" w:cs="Tahoma"/>
          <w:sz w:val="18"/>
          <w:szCs w:val="18"/>
        </w:rPr>
        <w:t> </w:t>
      </w:r>
      <w:r w:rsidRPr="00AE656A">
        <w:rPr>
          <w:rFonts w:ascii="Tahoma" w:hAnsi="Tahoma" w:cs="Tahoma"/>
          <w:sz w:val="18"/>
          <w:szCs w:val="18"/>
        </w:rPr>
        <w:t>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 que a</w:t>
      </w:r>
      <w:r w:rsidR="002040CB">
        <w:rPr>
          <w:rFonts w:ascii="Tahoma" w:hAnsi="Tahoma" w:cs="Tahoma"/>
          <w:sz w:val="18"/>
          <w:szCs w:val="18"/>
        </w:rPr>
        <w:t> </w:t>
      </w:r>
      <w:r w:rsidRPr="00AE656A">
        <w:rPr>
          <w:rFonts w:ascii="Tahoma" w:hAnsi="Tahoma" w:cs="Tahoma"/>
          <w:sz w:val="18"/>
          <w:szCs w:val="18"/>
        </w:rPr>
        <w:t xml:space="preserve">cobertura seja renovada. </w:t>
      </w:r>
    </w:p>
    <w:p w14:paraId="5085C0F3" w14:textId="77777777" w:rsidR="00023FE7" w:rsidRPr="00AE656A" w:rsidRDefault="00023FE7">
      <w:pPr>
        <w:pStyle w:val="AppendixIndent"/>
        <w:tabs>
          <w:tab w:val="num" w:pos="0"/>
        </w:tabs>
        <w:ind w:left="0"/>
      </w:pPr>
    </w:p>
    <w:p w14:paraId="5085C0F4" w14:textId="77777777" w:rsidR="00023FE7" w:rsidRPr="00AE656A" w:rsidRDefault="00023FE7">
      <w:r w:rsidRPr="00AE656A">
        <w:rPr>
          <w:rFonts w:cs="Tahoma"/>
        </w:rPr>
        <w:br w:type="page"/>
      </w:r>
    </w:p>
    <w:p w14:paraId="5085C0F5" w14:textId="77777777" w:rsidR="00EA1A1E" w:rsidRPr="00AE656A" w:rsidRDefault="00EA1A1E" w:rsidP="002040CB">
      <w:pPr>
        <w:pStyle w:val="Heading1"/>
        <w:spacing w:before="0"/>
      </w:pPr>
      <w:bookmarkStart w:id="763" w:name="_Toc336338227"/>
      <w:bookmarkStart w:id="764" w:name="_Toc357598317"/>
      <w:r w:rsidRPr="00AE656A">
        <w:t>SEÇÃO 7 – BENEFÍCIOS DO software assurance (SA) e Benefícios dos Serviços</w:t>
      </w:r>
      <w:r w:rsidR="00D92A48">
        <w:t> </w:t>
      </w:r>
      <w:r w:rsidRPr="00AE656A">
        <w:t>Online (OLS)</w:t>
      </w:r>
      <w:bookmarkEnd w:id="763"/>
      <w:bookmarkEnd w:id="764"/>
    </w:p>
    <w:p w14:paraId="5085C0F6" w14:textId="77777777" w:rsidR="00EA1A1E" w:rsidRPr="00D92A48" w:rsidRDefault="00EA1A1E" w:rsidP="00EA1A1E">
      <w:pPr>
        <w:rPr>
          <w:sz w:val="24"/>
          <w:szCs w:val="24"/>
        </w:rPr>
      </w:pPr>
    </w:p>
    <w:p w14:paraId="5085C0F7" w14:textId="77777777" w:rsidR="00E7419A" w:rsidRPr="00AE656A" w:rsidRDefault="00E7419A" w:rsidP="00E7419A">
      <w:pPr>
        <w:spacing w:after="60"/>
      </w:pPr>
      <w:r w:rsidRPr="00AE656A">
        <w:rPr>
          <w:rFonts w:cs="Tahoma"/>
          <w:szCs w:val="20"/>
        </w:rPr>
        <w:t>Os benefícios do Software Assurance e os benefícios dos Serviços Online são descritos nesta seção.</w:t>
      </w:r>
      <w:r w:rsidR="00C251DD" w:rsidRPr="00AE656A">
        <w:rPr>
          <w:rFonts w:cs="Tahoma"/>
          <w:szCs w:val="20"/>
        </w:rPr>
        <w:t xml:space="preserve"> </w:t>
      </w:r>
    </w:p>
    <w:p w14:paraId="5085C0F8" w14:textId="77777777" w:rsidR="00EA1A1E" w:rsidRPr="00AE656A" w:rsidRDefault="00EA1A1E" w:rsidP="00BA0707"/>
    <w:p w14:paraId="5085C0F9" w14:textId="77777777" w:rsidR="003E606C" w:rsidRPr="00AE656A" w:rsidRDefault="003E606C" w:rsidP="0063466C">
      <w:pPr>
        <w:spacing w:after="60"/>
      </w:pPr>
      <w:r w:rsidRPr="00AE656A">
        <w:rPr>
          <w:rFonts w:cs="Tahoma"/>
          <w:b/>
          <w:szCs w:val="20"/>
        </w:rPr>
        <w:t>Benefícios do Software Assurance</w:t>
      </w:r>
    </w:p>
    <w:p w14:paraId="5085C0FA" w14:textId="77777777" w:rsidR="00E7419A" w:rsidRPr="00AE656A" w:rsidRDefault="00E7419A" w:rsidP="0063466C">
      <w:r w:rsidRPr="00AE656A">
        <w:rPr>
          <w:rFonts w:cs="Tahoma"/>
          <w:szCs w:val="20"/>
        </w:rPr>
        <w:t>Esses benefícios variam de acordo com o produto e o pool de produtos. O acesso e os direitos do cliente de usar os benefícios do Software Assurance geralmente expiram com o término da cobertura do Software Assurance. A maioria dos benefícios do Software Assurance é concedida no início do período da cobertura.</w:t>
      </w:r>
      <w:r w:rsidR="00C251DD" w:rsidRPr="00AE656A">
        <w:rPr>
          <w:rFonts w:cs="Tahoma"/>
          <w:szCs w:val="20"/>
        </w:rPr>
        <w:t xml:space="preserve"> </w:t>
      </w:r>
      <w:r w:rsidRPr="00AE656A">
        <w:rPr>
          <w:rFonts w:cs="Tahoma"/>
          <w:szCs w:val="20"/>
        </w:rPr>
        <w:t>Quaisquer alterações que ocorrerem durante o período de cobertura (por exemplo, compras adicionais, devoluções ou transições de serviços online) poderão resultar em uma alteração na qualificação ao benefício.</w:t>
      </w:r>
    </w:p>
    <w:p w14:paraId="5085C0FB" w14:textId="77777777" w:rsidR="00BA0707" w:rsidRPr="00AE656A" w:rsidRDefault="00BA0707" w:rsidP="00BA0707"/>
    <w:p w14:paraId="5085C0FC" w14:textId="77777777" w:rsidR="0063466C" w:rsidRPr="00AE656A" w:rsidRDefault="0063466C" w:rsidP="0063466C">
      <w:pPr>
        <w:spacing w:after="60"/>
      </w:pPr>
      <w:r w:rsidRPr="00AE656A">
        <w:rPr>
          <w:rFonts w:cs="Tahoma"/>
          <w:b/>
          <w:szCs w:val="20"/>
        </w:rPr>
        <w:t>Benefícios dos Serviços Online</w:t>
      </w:r>
    </w:p>
    <w:p w14:paraId="5085C0FD" w14:textId="77777777" w:rsidR="00E7419A" w:rsidRPr="00AE656A" w:rsidRDefault="009F1A2B" w:rsidP="0063466C">
      <w:r w:rsidRPr="00AE656A">
        <w:rPr>
          <w:rFonts w:cs="Tahoma"/>
          <w:szCs w:val="20"/>
        </w:rPr>
        <w:t>Esses benefícios variam de acordo com o produto.</w:t>
      </w:r>
      <w:r w:rsidR="00C251DD" w:rsidRPr="00AE656A">
        <w:rPr>
          <w:rFonts w:cs="Tahoma"/>
          <w:szCs w:val="20"/>
        </w:rPr>
        <w:t xml:space="preserve"> </w:t>
      </w:r>
      <w:r w:rsidRPr="00AE656A">
        <w:rPr>
          <w:rFonts w:cs="Tahoma"/>
          <w:szCs w:val="20"/>
        </w:rPr>
        <w:t xml:space="preserve">O acesso e os direitos de uso dos benefícios dos Serviços Online do Cliente cessarão no término das licenças de assinatura dos serviços online correspondentes. </w:t>
      </w:r>
    </w:p>
    <w:p w14:paraId="5085C0FE" w14:textId="77777777" w:rsidR="009F1A2B" w:rsidRPr="00AE656A" w:rsidRDefault="009F1A2B" w:rsidP="0063466C"/>
    <w:p w14:paraId="5085C0FF" w14:textId="77777777" w:rsidR="00E7419A" w:rsidRPr="00AE656A" w:rsidRDefault="00E7419A" w:rsidP="0063466C">
      <w:r w:rsidRPr="00AE656A">
        <w:rPr>
          <w:rFonts w:cs="Tahoma"/>
          <w:szCs w:val="20"/>
        </w:rPr>
        <w:t>Quaisquer exceções às regras acima serão indicadas nas seções sobre benefícios individuais a seguir.</w:t>
      </w:r>
      <w:r w:rsidR="00C251DD" w:rsidRPr="00AE656A">
        <w:rPr>
          <w:rFonts w:cs="Tahoma"/>
          <w:szCs w:val="20"/>
        </w:rPr>
        <w:t xml:space="preserve"> </w:t>
      </w:r>
      <w:r w:rsidRPr="00AE656A">
        <w:rPr>
          <w:rFonts w:cs="Tahoma"/>
          <w:szCs w:val="20"/>
        </w:rPr>
        <w:t xml:space="preserve">Os benefícios estão sujeitos a alterações e podem ser descontinuados a qualquer momento sem notificação prévia. A disponibilidade dos benefícios variam por programa, região, opções de fornecimento e idioma. </w:t>
      </w:r>
    </w:p>
    <w:p w14:paraId="5085C100" w14:textId="77777777" w:rsidR="00023FE7" w:rsidRPr="00AE656A" w:rsidRDefault="00023FE7" w:rsidP="0063466C">
      <w:pPr>
        <w:pStyle w:val="AppendixBodyText"/>
        <w:spacing w:after="0"/>
      </w:pPr>
    </w:p>
    <w:p w14:paraId="5085C101" w14:textId="77777777" w:rsidR="00023FE7" w:rsidRPr="00AE656A" w:rsidRDefault="00023FE7" w:rsidP="0063466C">
      <w:pPr>
        <w:pStyle w:val="AppendixBodyText"/>
        <w:spacing w:after="0"/>
      </w:pPr>
      <w:r w:rsidRPr="00AE656A">
        <w:rPr>
          <w:rFonts w:ascii="Tahoma" w:hAnsi="Tahoma" w:cs="Tahoma"/>
          <w:sz w:val="18"/>
        </w:rPr>
        <w:t>Os benefícios do Software Assurance e os benefícios dos Serviços Online estão alocados em diferentes programas, conforme mostrado na tabela a seguir:</w:t>
      </w:r>
    </w:p>
    <w:p w14:paraId="5085C102" w14:textId="77777777" w:rsidR="00023FE7" w:rsidRPr="00AE656A" w:rsidRDefault="00023FE7" w:rsidP="00BA0707">
      <w:pPr>
        <w:pStyle w:val="AppendixBodyText"/>
        <w:spacing w:after="0"/>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rsidRPr="00AE656A" w14:paraId="5085C10C" w14:textId="77777777" w:rsidTr="007E466C">
        <w:trPr>
          <w:trHeight w:val="178"/>
        </w:trPr>
        <w:tc>
          <w:tcPr>
            <w:tcW w:w="1447" w:type="dxa"/>
            <w:shd w:val="clear" w:color="auto" w:fill="FFCC99"/>
            <w:vAlign w:val="center"/>
          </w:tcPr>
          <w:p w14:paraId="5085C103" w14:textId="77777777" w:rsidR="00394D2B" w:rsidRPr="00AE656A" w:rsidRDefault="00394D2B" w:rsidP="00FF3343">
            <w:pPr>
              <w:pStyle w:val="AppendixTableHeadings"/>
              <w:jc w:val="left"/>
              <w:rPr>
                <w:rFonts w:ascii="Tahoma" w:hAnsi="Tahoma" w:cs="Tahoma"/>
                <w:sz w:val="20"/>
                <w:szCs w:val="20"/>
              </w:rPr>
            </w:pPr>
            <w:r w:rsidRPr="00AE656A">
              <w:rPr>
                <w:rFonts w:ascii="Tahoma" w:hAnsi="Tahoma" w:cs="Tahoma"/>
                <w:sz w:val="20"/>
                <w:szCs w:val="20"/>
              </w:rPr>
              <w:t>Programas</w:t>
            </w:r>
          </w:p>
        </w:tc>
        <w:tc>
          <w:tcPr>
            <w:tcW w:w="1350" w:type="dxa"/>
            <w:shd w:val="clear" w:color="auto" w:fill="FFCC99"/>
            <w:vAlign w:val="center"/>
          </w:tcPr>
          <w:p w14:paraId="5085C104" w14:textId="77777777" w:rsidR="00394D2B" w:rsidRPr="00AE656A" w:rsidRDefault="00394D2B" w:rsidP="00FF3343">
            <w:pPr>
              <w:pStyle w:val="AppendixTableHeadings"/>
              <w:jc w:val="left"/>
              <w:rPr>
                <w:rFonts w:ascii="Tahoma" w:hAnsi="Tahoma" w:cs="Tahoma"/>
                <w:sz w:val="20"/>
                <w:szCs w:val="20"/>
              </w:rPr>
            </w:pPr>
            <w:r w:rsidRPr="00AE656A">
              <w:rPr>
                <w:rFonts w:ascii="Tahoma" w:hAnsi="Tahoma" w:cs="Tahoma"/>
                <w:sz w:val="20"/>
                <w:szCs w:val="20"/>
              </w:rPr>
              <w:t>Licença Open</w:t>
            </w:r>
          </w:p>
        </w:tc>
        <w:tc>
          <w:tcPr>
            <w:tcW w:w="1530" w:type="dxa"/>
            <w:shd w:val="clear" w:color="auto" w:fill="FFCC99"/>
            <w:vAlign w:val="center"/>
          </w:tcPr>
          <w:p w14:paraId="5085C105" w14:textId="77777777" w:rsidR="00394D2B" w:rsidRPr="00AE656A" w:rsidRDefault="00394D2B" w:rsidP="00FF3343">
            <w:pPr>
              <w:pStyle w:val="AppendixTableHeadings"/>
              <w:jc w:val="left"/>
              <w:rPr>
                <w:rFonts w:ascii="Tahoma" w:hAnsi="Tahoma" w:cs="Tahoma"/>
                <w:sz w:val="20"/>
                <w:szCs w:val="20"/>
              </w:rPr>
            </w:pPr>
            <w:r w:rsidRPr="00AE656A">
              <w:rPr>
                <w:rFonts w:ascii="Tahoma" w:hAnsi="Tahoma" w:cs="Tahoma"/>
                <w:sz w:val="20"/>
                <w:szCs w:val="20"/>
              </w:rPr>
              <w:t>Open Value</w:t>
            </w:r>
          </w:p>
        </w:tc>
        <w:tc>
          <w:tcPr>
            <w:tcW w:w="1530" w:type="dxa"/>
            <w:shd w:val="clear" w:color="auto" w:fill="FFCC99"/>
            <w:vAlign w:val="center"/>
          </w:tcPr>
          <w:p w14:paraId="5085C106" w14:textId="77777777" w:rsidR="00394D2B" w:rsidRPr="00AE656A" w:rsidRDefault="00394D2B" w:rsidP="00FF3343">
            <w:pPr>
              <w:pStyle w:val="AppendixTableHeadings"/>
              <w:jc w:val="left"/>
              <w:rPr>
                <w:rFonts w:ascii="Tahoma" w:hAnsi="Tahoma" w:cs="Tahoma"/>
                <w:sz w:val="20"/>
                <w:szCs w:val="20"/>
              </w:rPr>
            </w:pPr>
            <w:r w:rsidRPr="00AE656A">
              <w:rPr>
                <w:rFonts w:ascii="Tahoma" w:hAnsi="Tahoma" w:cs="Tahoma"/>
                <w:sz w:val="20"/>
                <w:szCs w:val="20"/>
              </w:rPr>
              <w:t>Open Value Subscription – Soluções Educacionais</w:t>
            </w:r>
          </w:p>
        </w:tc>
        <w:tc>
          <w:tcPr>
            <w:tcW w:w="2520" w:type="dxa"/>
            <w:shd w:val="clear" w:color="auto" w:fill="FFCC99"/>
            <w:vAlign w:val="center"/>
          </w:tcPr>
          <w:p w14:paraId="5085C107" w14:textId="77777777" w:rsidR="00394D2B" w:rsidRPr="00AE656A" w:rsidRDefault="00394D2B" w:rsidP="00FF3343">
            <w:pPr>
              <w:pStyle w:val="AppendixTableHeadings"/>
              <w:jc w:val="left"/>
            </w:pPr>
            <w:r w:rsidRPr="00AE656A">
              <w:rPr>
                <w:rFonts w:ascii="Tahoma" w:hAnsi="Tahoma" w:cs="Tahoma"/>
                <w:sz w:val="20"/>
                <w:szCs w:val="20"/>
              </w:rPr>
              <w:t>Select*</w:t>
            </w:r>
          </w:p>
          <w:p w14:paraId="5085C108" w14:textId="77777777" w:rsidR="00394D2B" w:rsidRPr="00AE656A" w:rsidRDefault="00394D2B" w:rsidP="00FF3343">
            <w:pPr>
              <w:pStyle w:val="AppendixTableHeadings"/>
              <w:jc w:val="left"/>
            </w:pPr>
            <w:r w:rsidRPr="00AE656A">
              <w:rPr>
                <w:rFonts w:ascii="Tahoma" w:hAnsi="Tahoma" w:cs="Tahoma"/>
                <w:sz w:val="20"/>
                <w:szCs w:val="20"/>
              </w:rPr>
              <w:t>Contrato Enterprise</w:t>
            </w:r>
          </w:p>
          <w:p w14:paraId="5085C109" w14:textId="77777777" w:rsidR="00394D2B" w:rsidRPr="00AE656A" w:rsidRDefault="00394D2B" w:rsidP="00FF3343">
            <w:pPr>
              <w:pStyle w:val="AppendixTableHeadings"/>
              <w:jc w:val="left"/>
            </w:pPr>
            <w:r w:rsidRPr="00AE656A">
              <w:rPr>
                <w:rFonts w:ascii="Tahoma" w:hAnsi="Tahoma" w:cs="Tahoma"/>
                <w:sz w:val="20"/>
                <w:szCs w:val="20"/>
              </w:rPr>
              <w:t>Soluções Educacionais do Registro sob o</w:t>
            </w:r>
            <w:r w:rsidR="00D92A48">
              <w:rPr>
                <w:rFonts w:ascii="Tahoma" w:hAnsi="Tahoma" w:cs="Tahoma"/>
                <w:sz w:val="20"/>
                <w:szCs w:val="20"/>
              </w:rPr>
              <w:t> </w:t>
            </w:r>
            <w:r w:rsidRPr="00AE656A">
              <w:rPr>
                <w:rFonts w:ascii="Tahoma" w:hAnsi="Tahoma" w:cs="Tahoma"/>
                <w:sz w:val="20"/>
                <w:szCs w:val="20"/>
              </w:rPr>
              <w:t>Contrato para Campus e o</w:t>
            </w:r>
          </w:p>
          <w:p w14:paraId="5085C10A" w14:textId="77777777" w:rsidR="00394D2B" w:rsidRPr="00AE656A" w:rsidRDefault="00394D2B" w:rsidP="00FF3343">
            <w:pPr>
              <w:pStyle w:val="AppendixTableHeadings"/>
              <w:jc w:val="left"/>
              <w:rPr>
                <w:rFonts w:ascii="Tahoma" w:hAnsi="Tahoma" w:cs="Tahoma"/>
                <w:sz w:val="20"/>
                <w:szCs w:val="20"/>
              </w:rPr>
            </w:pPr>
            <w:r w:rsidRPr="00AE656A">
              <w:rPr>
                <w:rFonts w:ascii="Tahoma" w:hAnsi="Tahoma" w:cs="Tahoma"/>
                <w:sz w:val="20"/>
                <w:szCs w:val="20"/>
              </w:rPr>
              <w:t>Contrato School</w:t>
            </w:r>
          </w:p>
        </w:tc>
        <w:tc>
          <w:tcPr>
            <w:tcW w:w="1260" w:type="dxa"/>
            <w:shd w:val="clear" w:color="auto" w:fill="FFCC99"/>
            <w:vAlign w:val="center"/>
          </w:tcPr>
          <w:p w14:paraId="5085C10B" w14:textId="77777777" w:rsidR="00394D2B" w:rsidRPr="00AE656A" w:rsidRDefault="00394D2B" w:rsidP="007E466C">
            <w:pPr>
              <w:pStyle w:val="AppendixTableHeadings"/>
              <w:rPr>
                <w:rFonts w:ascii="Tahoma" w:hAnsi="Tahoma" w:cs="Tahoma"/>
                <w:sz w:val="20"/>
                <w:szCs w:val="20"/>
              </w:rPr>
            </w:pPr>
            <w:r w:rsidRPr="00AE656A">
              <w:rPr>
                <w:rFonts w:ascii="Tahoma" w:hAnsi="Tahoma" w:cs="Tahoma"/>
                <w:sz w:val="20"/>
                <w:szCs w:val="20"/>
              </w:rPr>
              <w:t>Select Plus</w:t>
            </w:r>
          </w:p>
        </w:tc>
      </w:tr>
      <w:tr w:rsidR="009233CA" w:rsidRPr="00AE656A" w14:paraId="5085C113" w14:textId="77777777" w:rsidTr="009233CA">
        <w:trPr>
          <w:trHeight w:val="369"/>
        </w:trPr>
        <w:tc>
          <w:tcPr>
            <w:tcW w:w="1447" w:type="dxa"/>
            <w:vAlign w:val="center"/>
          </w:tcPr>
          <w:p w14:paraId="5085C10D" w14:textId="77777777" w:rsidR="00394D2B" w:rsidRPr="00AE656A" w:rsidRDefault="00394D2B">
            <w:pPr>
              <w:pStyle w:val="AppendixTableText"/>
              <w:rPr>
                <w:rFonts w:ascii="Tahoma" w:hAnsi="Tahoma" w:cs="Tahoma"/>
                <w:szCs w:val="20"/>
              </w:rPr>
            </w:pPr>
            <w:r w:rsidRPr="00AE656A">
              <w:rPr>
                <w:rFonts w:ascii="Tahoma" w:hAnsi="Tahoma" w:cs="Tahoma"/>
                <w:szCs w:val="20"/>
              </w:rPr>
              <w:t>Os benefícios estão disponíveis por:</w:t>
            </w:r>
          </w:p>
        </w:tc>
        <w:tc>
          <w:tcPr>
            <w:tcW w:w="1350" w:type="dxa"/>
            <w:vAlign w:val="center"/>
          </w:tcPr>
          <w:p w14:paraId="5085C10E" w14:textId="77777777" w:rsidR="00394D2B" w:rsidRPr="00AE656A" w:rsidRDefault="00394D2B">
            <w:pPr>
              <w:pStyle w:val="AppendixTableText"/>
              <w:rPr>
                <w:rFonts w:ascii="Tahoma" w:hAnsi="Tahoma" w:cs="Tahoma"/>
                <w:szCs w:val="20"/>
              </w:rPr>
            </w:pPr>
            <w:r w:rsidRPr="00AE656A">
              <w:rPr>
                <w:rFonts w:ascii="Tahoma" w:hAnsi="Tahoma" w:cs="Tahoma"/>
                <w:szCs w:val="20"/>
              </w:rPr>
              <w:t>Número de Licença</w:t>
            </w:r>
          </w:p>
        </w:tc>
        <w:tc>
          <w:tcPr>
            <w:tcW w:w="1530" w:type="dxa"/>
            <w:vAlign w:val="center"/>
          </w:tcPr>
          <w:p w14:paraId="5085C10F" w14:textId="77777777" w:rsidR="00394D2B" w:rsidRPr="00AE656A" w:rsidRDefault="00394D2B">
            <w:pPr>
              <w:pStyle w:val="AppendixTableText"/>
              <w:rPr>
                <w:rFonts w:ascii="Tahoma" w:hAnsi="Tahoma" w:cs="Tahoma"/>
                <w:szCs w:val="20"/>
              </w:rPr>
            </w:pPr>
            <w:r w:rsidRPr="00AE656A">
              <w:rPr>
                <w:rFonts w:ascii="Tahoma" w:hAnsi="Tahoma" w:cs="Tahoma"/>
                <w:szCs w:val="20"/>
              </w:rPr>
              <w:t>Contrato</w:t>
            </w:r>
          </w:p>
        </w:tc>
        <w:tc>
          <w:tcPr>
            <w:tcW w:w="1530" w:type="dxa"/>
            <w:vAlign w:val="center"/>
          </w:tcPr>
          <w:p w14:paraId="5085C110" w14:textId="77777777" w:rsidR="00394D2B" w:rsidRPr="00AE656A" w:rsidRDefault="00394D2B" w:rsidP="00394D2B">
            <w:pPr>
              <w:pStyle w:val="AppendixTableText"/>
              <w:rPr>
                <w:rFonts w:ascii="Tahoma" w:hAnsi="Tahoma" w:cs="Tahoma"/>
                <w:szCs w:val="20"/>
              </w:rPr>
            </w:pPr>
            <w:r w:rsidRPr="00AE656A">
              <w:rPr>
                <w:rFonts w:ascii="Tahoma" w:hAnsi="Tahoma" w:cs="Tahoma"/>
                <w:szCs w:val="20"/>
              </w:rPr>
              <w:t>Contrato</w:t>
            </w:r>
          </w:p>
        </w:tc>
        <w:tc>
          <w:tcPr>
            <w:tcW w:w="2520" w:type="dxa"/>
            <w:vAlign w:val="center"/>
          </w:tcPr>
          <w:p w14:paraId="5085C111" w14:textId="77777777" w:rsidR="00394D2B" w:rsidRPr="00AE656A" w:rsidRDefault="00394D2B">
            <w:pPr>
              <w:pStyle w:val="AppendixTableText"/>
              <w:rPr>
                <w:rFonts w:ascii="Tahoma" w:hAnsi="Tahoma" w:cs="Tahoma"/>
                <w:szCs w:val="20"/>
              </w:rPr>
            </w:pPr>
            <w:r w:rsidRPr="00AE656A">
              <w:rPr>
                <w:rFonts w:ascii="Tahoma" w:hAnsi="Tahoma" w:cs="Tahoma"/>
                <w:szCs w:val="20"/>
              </w:rPr>
              <w:t>Qualificado</w:t>
            </w:r>
          </w:p>
        </w:tc>
        <w:tc>
          <w:tcPr>
            <w:tcW w:w="1260" w:type="dxa"/>
          </w:tcPr>
          <w:p w14:paraId="5085C112" w14:textId="77777777" w:rsidR="00394D2B" w:rsidRPr="00AE656A" w:rsidRDefault="00394D2B">
            <w:pPr>
              <w:pStyle w:val="AppendixTableText"/>
              <w:rPr>
                <w:rFonts w:ascii="Tahoma" w:hAnsi="Tahoma" w:cs="Tahoma"/>
                <w:szCs w:val="20"/>
              </w:rPr>
            </w:pPr>
            <w:r w:rsidRPr="00AE656A">
              <w:rPr>
                <w:rFonts w:ascii="Tahoma" w:hAnsi="Tahoma" w:cs="Tahoma"/>
                <w:szCs w:val="20"/>
              </w:rPr>
              <w:t>Afiliada Registrada</w:t>
            </w:r>
          </w:p>
        </w:tc>
      </w:tr>
    </w:tbl>
    <w:p w14:paraId="5085C114" w14:textId="77777777" w:rsidR="00023FE7" w:rsidRPr="00AE656A" w:rsidRDefault="00023FE7" w:rsidP="0063466C">
      <w:pPr>
        <w:pStyle w:val="AppendixBodyText"/>
        <w:spacing w:after="0"/>
        <w:ind w:right="403"/>
      </w:pPr>
      <w:r w:rsidRPr="00AE656A">
        <w:rPr>
          <w:rFonts w:ascii="Tahoma" w:hAnsi="Tahoma" w:cs="Tahoma"/>
          <w:b/>
          <w:i/>
          <w:sz w:val="16"/>
          <w:szCs w:val="16"/>
        </w:rPr>
        <w:t>Observação:</w:t>
      </w:r>
      <w:r w:rsidRPr="00AE656A">
        <w:rPr>
          <w:rFonts w:ascii="Tahoma" w:hAnsi="Tahoma" w:cs="Tahoma"/>
          <w:i/>
          <w:sz w:val="16"/>
          <w:szCs w:val="16"/>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14:paraId="5085C115" w14:textId="77777777" w:rsidR="00023FE7" w:rsidRPr="00AE656A" w:rsidRDefault="00023FE7" w:rsidP="0063466C">
      <w:pPr>
        <w:pStyle w:val="AppendixBodyText"/>
        <w:spacing w:after="0"/>
      </w:pPr>
    </w:p>
    <w:p w14:paraId="5085C116" w14:textId="77777777" w:rsidR="00023FE7" w:rsidRPr="00AE656A" w:rsidRDefault="00023FE7" w:rsidP="0063466C">
      <w:pPr>
        <w:pStyle w:val="AppendixBodyText"/>
        <w:spacing w:after="0"/>
      </w:pPr>
      <w:r w:rsidRPr="00AE656A">
        <w:rPr>
          <w:rFonts w:ascii="Tahoma" w:hAnsi="Tahoma" w:cs="Tahoma"/>
          <w:sz w:val="18"/>
        </w:rPr>
        <w:t>Os Benefícios do Software Assurance e os benefícios dos Serviços Online são exibidos na tabela a seguir.</w:t>
      </w:r>
      <w:r w:rsidR="00C251DD" w:rsidRPr="00AE656A">
        <w:rPr>
          <w:rFonts w:ascii="Tahoma" w:hAnsi="Tahoma" w:cs="Tahoma"/>
          <w:sz w:val="18"/>
        </w:rPr>
        <w:t xml:space="preserve"> </w:t>
      </w:r>
      <w:r w:rsidRPr="00AE656A">
        <w:rPr>
          <w:rFonts w:ascii="Tahoma" w:hAnsi="Tahoma" w:cs="Tahoma"/>
          <w:sz w:val="18"/>
        </w:rPr>
        <w:t>Determinados benefícios correspondem a licenças individuais para as quais o Software Assurance foi adquirido.</w:t>
      </w:r>
      <w:r w:rsidR="00C251DD" w:rsidRPr="00AE656A">
        <w:rPr>
          <w:rFonts w:ascii="Tahoma" w:hAnsi="Tahoma" w:cs="Tahoma"/>
          <w:sz w:val="18"/>
        </w:rPr>
        <w:t xml:space="preserve"> </w:t>
      </w:r>
      <w:r w:rsidRPr="00AE656A">
        <w:rPr>
          <w:rFonts w:ascii="Tahoma" w:hAnsi="Tahoma" w:cs="Tahoma"/>
          <w:sz w:val="18"/>
        </w:rPr>
        <w:t>O</w:t>
      </w:r>
      <w:r w:rsidR="00D92A48">
        <w:rPr>
          <w:rFonts w:ascii="Tahoma" w:hAnsi="Tahoma" w:cs="Tahoma"/>
          <w:sz w:val="18"/>
        </w:rPr>
        <w:t> </w:t>
      </w:r>
      <w:r w:rsidRPr="00AE656A">
        <w:rPr>
          <w:rFonts w:ascii="Tahoma" w:hAnsi="Tahoma" w:cs="Tahoma"/>
          <w:sz w:val="18"/>
        </w:rPr>
        <w:t>Software Assurance (ou outra proteção de atualização) ativo de qualquer produto qualificado, independentemente da versão do produto que um cliente esteja usando, qualifica o cliente para esses benefícios.</w:t>
      </w:r>
      <w:r w:rsidR="00C251DD" w:rsidRPr="00AE656A">
        <w:rPr>
          <w:rFonts w:ascii="Tahoma" w:hAnsi="Tahoma" w:cs="Tahoma"/>
          <w:sz w:val="18"/>
        </w:rPr>
        <w:t xml:space="preserve"> </w:t>
      </w:r>
      <w:r w:rsidRPr="00AE656A">
        <w:rPr>
          <w:rFonts w:ascii="Tahoma" w:hAnsi="Tahoma" w:cs="Tahoma"/>
          <w:sz w:val="18"/>
        </w:rPr>
        <w:t>Os produtos qualificados estão identificados na seção de cada produto.</w:t>
      </w:r>
      <w:r w:rsidR="00C251DD" w:rsidRPr="00AE656A">
        <w:rPr>
          <w:rFonts w:ascii="Tahoma" w:hAnsi="Tahoma" w:cs="Tahoma"/>
          <w:sz w:val="18"/>
        </w:rPr>
        <w:t xml:space="preserve"> </w:t>
      </w:r>
      <w:r w:rsidRPr="00AE656A">
        <w:rPr>
          <w:rFonts w:ascii="Tahoma" w:hAnsi="Tahoma" w:cs="Tahoma"/>
          <w:sz w:val="18"/>
        </w:rPr>
        <w:t>Alguns benefícios são concedidos com base nos gastos de</w:t>
      </w:r>
      <w:r w:rsidR="00D92A48">
        <w:rPr>
          <w:rFonts w:ascii="Tahoma" w:hAnsi="Tahoma" w:cs="Tahoma"/>
          <w:sz w:val="18"/>
        </w:rPr>
        <w:t> </w:t>
      </w:r>
      <w:r w:rsidRPr="00AE656A">
        <w:rPr>
          <w:rFonts w:ascii="Tahoma" w:hAnsi="Tahoma" w:cs="Tahoma"/>
          <w:sz w:val="18"/>
        </w:rPr>
        <w:t>SA do Cliente com um determinado conjunto de produtos qualificados de um pool.</w:t>
      </w:r>
      <w:r w:rsidR="00C251DD" w:rsidRPr="00AE656A">
        <w:rPr>
          <w:rFonts w:ascii="Tahoma" w:hAnsi="Tahoma" w:cs="Tahoma"/>
          <w:sz w:val="18"/>
        </w:rPr>
        <w:t xml:space="preserve"> </w:t>
      </w:r>
      <w:r w:rsidRPr="00AE656A">
        <w:rPr>
          <w:rFonts w:ascii="Tahoma" w:hAnsi="Tahoma" w:cs="Tahoma"/>
          <w:sz w:val="18"/>
        </w:rPr>
        <w:t>Para esses fins, “gastos de SA” não são literalmente os gastos reais em dólares do cliente.</w:t>
      </w:r>
      <w:r w:rsidR="00C251DD" w:rsidRPr="00AE656A">
        <w:rPr>
          <w:rFonts w:ascii="Tahoma" w:hAnsi="Tahoma" w:cs="Tahoma"/>
          <w:sz w:val="18"/>
        </w:rPr>
        <w:t xml:space="preserve"> </w:t>
      </w:r>
      <w:r w:rsidRPr="00AE656A">
        <w:rPr>
          <w:rFonts w:ascii="Tahoma" w:hAnsi="Tahoma" w:cs="Tahoma"/>
          <w:sz w:val="18"/>
        </w:rPr>
        <w:t>Em vez disso, eles são uma aproximação da quantia gasta</w:t>
      </w:r>
      <w:r w:rsidR="00D92A48">
        <w:rPr>
          <w:rFonts w:ascii="Tahoma" w:hAnsi="Tahoma" w:cs="Tahoma"/>
          <w:sz w:val="18"/>
        </w:rPr>
        <w:t> </w:t>
      </w:r>
      <w:r w:rsidRPr="00AE656A">
        <w:rPr>
          <w:rFonts w:ascii="Tahoma" w:hAnsi="Tahoma" w:cs="Tahoma"/>
          <w:sz w:val="18"/>
        </w:rPr>
        <w:t xml:space="preserve">por um cliente em cobertura de Software Assurance para esses produtos sob o Registro Select ou </w:t>
      </w:r>
      <w:r w:rsidRPr="00AE656A">
        <w:rPr>
          <w:rFonts w:ascii="Tahoma" w:hAnsi="Tahoma" w:cs="Tahoma"/>
          <w:sz w:val="18"/>
          <w:szCs w:val="18"/>
        </w:rPr>
        <w:t>Enterprise, o</w:t>
      </w:r>
      <w:r w:rsidR="00D92A48">
        <w:rPr>
          <w:rFonts w:ascii="Tahoma" w:hAnsi="Tahoma" w:cs="Tahoma"/>
          <w:sz w:val="18"/>
          <w:szCs w:val="18"/>
        </w:rPr>
        <w:t> </w:t>
      </w:r>
      <w:r w:rsidRPr="00AE656A">
        <w:rPr>
          <w:rFonts w:ascii="Tahoma" w:hAnsi="Tahoma" w:cs="Tahoma"/>
          <w:sz w:val="18"/>
          <w:szCs w:val="18"/>
        </w:rPr>
        <w:t>registro Select Plus ou o contrato Open (por exemplo, aquisições apenas de SA e aquisições do componente SA de</w:t>
      </w:r>
      <w:r w:rsidR="00D92A48">
        <w:rPr>
          <w:rFonts w:ascii="Tahoma" w:hAnsi="Tahoma" w:cs="Tahoma"/>
          <w:sz w:val="18"/>
          <w:szCs w:val="18"/>
        </w:rPr>
        <w:t> </w:t>
      </w:r>
      <w:r w:rsidRPr="00AE656A">
        <w:rPr>
          <w:rFonts w:ascii="Tahoma" w:hAnsi="Tahoma" w:cs="Tahoma"/>
          <w:sz w:val="18"/>
          <w:szCs w:val="18"/>
        </w:rPr>
        <w:t>L&amp;SA (Licença e Software Assurance).</w:t>
      </w:r>
      <w:r w:rsidR="00C251DD" w:rsidRPr="00AE656A">
        <w:rPr>
          <w:rFonts w:ascii="Tahoma" w:hAnsi="Tahoma" w:cs="Tahoma"/>
          <w:sz w:val="18"/>
          <w:szCs w:val="18"/>
        </w:rPr>
        <w:t xml:space="preserve"> </w:t>
      </w:r>
      <w:r w:rsidRPr="00AE656A">
        <w:rPr>
          <w:rFonts w:ascii="Tahoma" w:hAnsi="Tahoma" w:cs="Tahoma"/>
          <w:sz w:val="18"/>
          <w:szCs w:val="18"/>
        </w:rPr>
        <w:t>Para os clientes sob programas de assinatura, esses gastos são uma aproximação do valor total em dólares que o cliente gastou com o licenciamento desses produtos sob seu registro ou</w:t>
      </w:r>
      <w:r w:rsidR="00D92A48">
        <w:rPr>
          <w:rFonts w:ascii="Tahoma" w:hAnsi="Tahoma" w:cs="Tahoma"/>
          <w:sz w:val="18"/>
          <w:szCs w:val="18"/>
        </w:rPr>
        <w:t> </w:t>
      </w:r>
      <w:r w:rsidRPr="00AE656A">
        <w:rPr>
          <w:rFonts w:ascii="Tahoma" w:hAnsi="Tahoma" w:cs="Tahoma"/>
          <w:sz w:val="18"/>
          <w:szCs w:val="18"/>
        </w:rPr>
        <w:t>contrato.</w:t>
      </w:r>
      <w:r w:rsidR="00C251DD" w:rsidRPr="00AE656A">
        <w:rPr>
          <w:rFonts w:ascii="Tahoma" w:hAnsi="Tahoma" w:cs="Tahoma"/>
          <w:sz w:val="18"/>
          <w:szCs w:val="18"/>
        </w:rPr>
        <w:t xml:space="preserve"> </w:t>
      </w:r>
      <w:r w:rsidRPr="00AE656A">
        <w:rPr>
          <w:rFonts w:ascii="Tahoma" w:hAnsi="Tahoma" w:cs="Tahoma"/>
          <w:sz w:val="18"/>
          <w:szCs w:val="18"/>
        </w:rPr>
        <w:t>Outros benefícios correspondem ao Programa de Membros do Software Assurance. O Programa de Membros do Software Assurance para o pool de produtos aplicável qualifica o cliente a esses benefícios.</w:t>
      </w:r>
    </w:p>
    <w:p w14:paraId="5085C117" w14:textId="77777777" w:rsidR="00F76ED4" w:rsidRPr="00AE656A" w:rsidRDefault="00F76ED4">
      <w:r w:rsidRPr="00AE656A">
        <w:rPr>
          <w:rFonts w:cs="Tahoma"/>
        </w:rPr>
        <w:br w:type="page"/>
      </w:r>
    </w:p>
    <w:tbl>
      <w:tblPr>
        <w:tblW w:w="9727" w:type="dxa"/>
        <w:tblInd w:w="101" w:type="dxa"/>
        <w:tblLayout w:type="fixed"/>
        <w:tblLook w:val="0000" w:firstRow="0" w:lastRow="0" w:firstColumn="0" w:lastColumn="0" w:noHBand="0" w:noVBand="0"/>
      </w:tblPr>
      <w:tblGrid>
        <w:gridCol w:w="2167"/>
        <w:gridCol w:w="1440"/>
        <w:gridCol w:w="1440"/>
        <w:gridCol w:w="1440"/>
        <w:gridCol w:w="1890"/>
        <w:gridCol w:w="1350"/>
      </w:tblGrid>
      <w:tr w:rsidR="004B4C79" w:rsidRPr="00AE656A" w14:paraId="5085C11E" w14:textId="77777777" w:rsidTr="00D92A48">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5085C118" w14:textId="77777777" w:rsidR="004B4C79" w:rsidRPr="00AE656A" w:rsidRDefault="004B4C79" w:rsidP="00E06FE8">
            <w:pPr>
              <w:pStyle w:val="AppendixTableHeadings"/>
              <w:rPr>
                <w:rFonts w:ascii="Tahoma" w:hAnsi="Tahoma" w:cs="Tahoma"/>
                <w:sz w:val="20"/>
                <w:szCs w:val="20"/>
              </w:rPr>
            </w:pPr>
            <w:r w:rsidRPr="00AE656A">
              <w:rPr>
                <w:rFonts w:ascii="Tahoma" w:hAnsi="Tahoma" w:cs="Tahoma"/>
                <w:sz w:val="20"/>
                <w:szCs w:val="20"/>
              </w:rPr>
              <w:t>Benefícios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5085C119" w14:textId="77777777" w:rsidR="004B4C79" w:rsidRPr="00AE656A" w:rsidRDefault="004B4C79" w:rsidP="00E06FE8">
            <w:pPr>
              <w:pStyle w:val="AppendixTableHeadings"/>
              <w:rPr>
                <w:rFonts w:ascii="Tahoma" w:hAnsi="Tahoma" w:cs="Tahoma"/>
                <w:sz w:val="20"/>
                <w:szCs w:val="20"/>
              </w:rPr>
            </w:pPr>
            <w:r w:rsidRPr="00AE656A">
              <w:rPr>
                <w:rFonts w:ascii="Tahoma" w:hAnsi="Tahoma" w:cs="Tahoma"/>
                <w:sz w:val="20"/>
                <w:szCs w:val="20"/>
              </w:rPr>
              <w:t>Pool de Aplicativos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5085C11A" w14:textId="77777777" w:rsidR="004B4C79" w:rsidRPr="00AE656A" w:rsidRDefault="004B4C79" w:rsidP="00E06FE8">
            <w:pPr>
              <w:pStyle w:val="AppendixTableHeadings"/>
              <w:rPr>
                <w:rFonts w:ascii="Tahoma" w:hAnsi="Tahoma" w:cs="Tahoma"/>
                <w:sz w:val="20"/>
                <w:szCs w:val="20"/>
              </w:rPr>
            </w:pPr>
            <w:r w:rsidRPr="00AE656A">
              <w:rPr>
                <w:rFonts w:ascii="Tahoma" w:hAnsi="Tahoma" w:cs="Tahoma"/>
                <w:sz w:val="20"/>
                <w:szCs w:val="20"/>
              </w:rPr>
              <w:t>Pool de Sistemas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5085C11B" w14:textId="77777777" w:rsidR="004B4C79" w:rsidRPr="00AE656A" w:rsidRDefault="004B4C79" w:rsidP="00E06FE8">
            <w:pPr>
              <w:pStyle w:val="AppendixTableHeadings"/>
              <w:rPr>
                <w:rFonts w:ascii="Tahoma" w:hAnsi="Tahoma" w:cs="Tahoma"/>
                <w:sz w:val="20"/>
                <w:szCs w:val="20"/>
              </w:rPr>
            </w:pPr>
            <w:r w:rsidRPr="00AE656A">
              <w:rPr>
                <w:rFonts w:ascii="Tahoma" w:hAnsi="Tahoma" w:cs="Tahoma"/>
                <w:sz w:val="20"/>
                <w:szCs w:val="20"/>
              </w:rPr>
              <w:t>Pool de Servidores</w:t>
            </w:r>
          </w:p>
        </w:tc>
        <w:tc>
          <w:tcPr>
            <w:tcW w:w="1890" w:type="dxa"/>
            <w:tcBorders>
              <w:top w:val="single" w:sz="8" w:space="0" w:color="auto"/>
              <w:left w:val="single" w:sz="8" w:space="0" w:color="auto"/>
              <w:bottom w:val="single" w:sz="8" w:space="0" w:color="auto"/>
              <w:right w:val="single" w:sz="8" w:space="0" w:color="auto"/>
            </w:tcBorders>
            <w:shd w:val="clear" w:color="auto" w:fill="FFCC99"/>
            <w:vAlign w:val="center"/>
          </w:tcPr>
          <w:p w14:paraId="5085C11C" w14:textId="77777777" w:rsidR="004B4C79" w:rsidRPr="00AE656A" w:rsidRDefault="006705D4" w:rsidP="00E06FE8">
            <w:pPr>
              <w:pStyle w:val="AppendixTableHeadings"/>
              <w:rPr>
                <w:rFonts w:ascii="Tahoma" w:hAnsi="Tahoma" w:cs="Tahoma"/>
                <w:sz w:val="20"/>
                <w:szCs w:val="20"/>
              </w:rPr>
            </w:pPr>
            <w:r w:rsidRPr="00AE656A">
              <w:rPr>
                <w:rFonts w:ascii="Tahoma" w:hAnsi="Tahoma" w:cs="Tahoma"/>
                <w:sz w:val="20"/>
                <w:szCs w:val="20"/>
              </w:rPr>
              <w:t xml:space="preserve">Windows Intune </w:t>
            </w:r>
            <w:r w:rsidR="00D92A48">
              <w:rPr>
                <w:rFonts w:ascii="Tahoma" w:hAnsi="Tahoma" w:cs="Tahoma"/>
                <w:sz w:val="20"/>
                <w:szCs w:val="20"/>
              </w:rPr>
              <w:br/>
            </w:r>
            <w:r w:rsidRPr="00AE656A">
              <w:rPr>
                <w:rFonts w:ascii="Tahoma" w:hAnsi="Tahoma" w:cs="Tahoma"/>
                <w:sz w:val="20"/>
                <w:szCs w:val="20"/>
              </w:rPr>
              <w:t>(por dispositivo)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085C11D" w14:textId="77777777" w:rsidR="004B4C79" w:rsidRPr="00AE656A" w:rsidRDefault="004B4C79" w:rsidP="00E06FE8">
            <w:pPr>
              <w:pStyle w:val="AppendixTableHeadings"/>
              <w:rPr>
                <w:rFonts w:ascii="Tahoma" w:hAnsi="Tahoma" w:cs="Tahoma"/>
                <w:sz w:val="20"/>
                <w:szCs w:val="20"/>
              </w:rPr>
            </w:pPr>
            <w:r w:rsidRPr="00AE656A">
              <w:rPr>
                <w:rFonts w:ascii="Tahoma" w:hAnsi="Tahoma" w:cs="Tahoma"/>
                <w:sz w:val="20"/>
                <w:szCs w:val="20"/>
              </w:rPr>
              <w:t>Office 365</w:t>
            </w:r>
          </w:p>
        </w:tc>
      </w:tr>
      <w:tr w:rsidR="004B4C79" w:rsidRPr="00AE656A" w14:paraId="5085C125" w14:textId="77777777" w:rsidTr="00D92A48">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085C11F" w14:textId="77777777" w:rsidR="004B4C79" w:rsidRPr="00AE656A" w:rsidRDefault="004B4C79">
            <w:pPr>
              <w:pStyle w:val="AppendixTableText"/>
              <w:jc w:val="left"/>
              <w:rPr>
                <w:rFonts w:ascii="Tahoma" w:hAnsi="Tahoma" w:cs="Tahoma"/>
              </w:rPr>
            </w:pPr>
            <w:r w:rsidRPr="00AE656A">
              <w:rPr>
                <w:rFonts w:ascii="Tahoma" w:hAnsi="Tahoma" w:cs="Tahoma"/>
              </w:rPr>
              <w:t>Direitos à Nova Versão</w:t>
            </w:r>
          </w:p>
        </w:tc>
        <w:tc>
          <w:tcPr>
            <w:tcW w:w="1440" w:type="dxa"/>
            <w:tcBorders>
              <w:top w:val="single" w:sz="8" w:space="0" w:color="auto"/>
              <w:left w:val="nil"/>
              <w:bottom w:val="single" w:sz="4" w:space="0" w:color="auto"/>
              <w:right w:val="single" w:sz="4" w:space="0" w:color="auto"/>
            </w:tcBorders>
            <w:vAlign w:val="center"/>
          </w:tcPr>
          <w:p w14:paraId="5085C120"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8" w:space="0" w:color="auto"/>
              <w:left w:val="nil"/>
              <w:bottom w:val="single" w:sz="4" w:space="0" w:color="auto"/>
              <w:right w:val="single" w:sz="4" w:space="0" w:color="auto"/>
            </w:tcBorders>
            <w:vAlign w:val="center"/>
          </w:tcPr>
          <w:p w14:paraId="5085C121"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8" w:space="0" w:color="auto"/>
              <w:left w:val="nil"/>
              <w:bottom w:val="single" w:sz="4" w:space="0" w:color="auto"/>
              <w:right w:val="single" w:sz="4" w:space="0" w:color="auto"/>
            </w:tcBorders>
            <w:vAlign w:val="center"/>
          </w:tcPr>
          <w:p w14:paraId="5085C122"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890" w:type="dxa"/>
            <w:tcBorders>
              <w:top w:val="single" w:sz="8" w:space="0" w:color="auto"/>
              <w:left w:val="nil"/>
              <w:bottom w:val="single" w:sz="4" w:space="0" w:color="auto"/>
              <w:right w:val="single" w:sz="4" w:space="0" w:color="auto"/>
            </w:tcBorders>
            <w:vAlign w:val="center"/>
          </w:tcPr>
          <w:p w14:paraId="5085C123" w14:textId="77777777" w:rsidR="004B4C79" w:rsidRPr="00AE656A" w:rsidRDefault="00302B84" w:rsidP="00E06FE8">
            <w:pPr>
              <w:pStyle w:val="AppendixTableText"/>
              <w:rPr>
                <w:rFonts w:ascii="Tahoma" w:hAnsi="Tahoma" w:cs="Tahoma"/>
              </w:rPr>
            </w:pPr>
            <w:r w:rsidRPr="00AE656A">
              <w:rPr>
                <w:rFonts w:ascii="Tahoma" w:hAnsi="Tahoma" w:cs="Tahoma"/>
              </w:rPr>
              <w:t>Sim</w:t>
            </w:r>
          </w:p>
        </w:tc>
        <w:tc>
          <w:tcPr>
            <w:tcW w:w="1350" w:type="dxa"/>
            <w:tcBorders>
              <w:top w:val="single" w:sz="8" w:space="0" w:color="auto"/>
              <w:left w:val="nil"/>
              <w:bottom w:val="single" w:sz="4" w:space="0" w:color="auto"/>
              <w:right w:val="single" w:sz="4" w:space="0" w:color="auto"/>
            </w:tcBorders>
            <w:vAlign w:val="center"/>
          </w:tcPr>
          <w:p w14:paraId="5085C124" w14:textId="77777777" w:rsidR="004B4C79" w:rsidRPr="00AE656A" w:rsidRDefault="00302B84" w:rsidP="00E06FE8">
            <w:pPr>
              <w:pStyle w:val="AppendixTableText"/>
              <w:rPr>
                <w:rFonts w:ascii="Tahoma" w:hAnsi="Tahoma" w:cs="Tahoma"/>
              </w:rPr>
            </w:pPr>
            <w:r w:rsidRPr="00AE656A">
              <w:rPr>
                <w:rFonts w:ascii="Tahoma" w:hAnsi="Tahoma" w:cs="Tahoma"/>
              </w:rPr>
              <w:t>Sim</w:t>
            </w:r>
          </w:p>
        </w:tc>
      </w:tr>
      <w:tr w:rsidR="004B4C79" w:rsidRPr="00AE656A" w14:paraId="5085C12C" w14:textId="77777777" w:rsidTr="00D92A4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5C126" w14:textId="77777777" w:rsidR="004B4C79" w:rsidRPr="00AE656A" w:rsidRDefault="004B4C79" w:rsidP="00D92A48">
            <w:pPr>
              <w:pStyle w:val="AppendixTableText"/>
              <w:jc w:val="left"/>
              <w:rPr>
                <w:rFonts w:ascii="Tahoma" w:hAnsi="Tahoma" w:cs="Tahoma"/>
              </w:rPr>
            </w:pPr>
            <w:r w:rsidRPr="00AE656A">
              <w:rPr>
                <w:rFonts w:ascii="Tahoma" w:hAnsi="Tahoma" w:cs="Tahoma"/>
              </w:rPr>
              <w:t>Pacote Multilíngue do</w:t>
            </w:r>
            <w:r w:rsidR="00D92A48">
              <w:rPr>
                <w:rFonts w:ascii="Tahoma" w:hAnsi="Tahoma" w:cs="Tahoma"/>
              </w:rPr>
              <w:t> </w:t>
            </w:r>
            <w:r w:rsidRPr="00AE656A">
              <w:rPr>
                <w:rFonts w:ascii="Tahoma" w:hAnsi="Tahoma" w:cs="Tahoma"/>
              </w:rPr>
              <w:t>Office</w:t>
            </w:r>
          </w:p>
        </w:tc>
        <w:tc>
          <w:tcPr>
            <w:tcW w:w="1440" w:type="dxa"/>
            <w:tcBorders>
              <w:top w:val="single" w:sz="6" w:space="0" w:color="auto"/>
              <w:left w:val="single" w:sz="6" w:space="0" w:color="auto"/>
              <w:bottom w:val="single" w:sz="6" w:space="0" w:color="auto"/>
              <w:right w:val="single" w:sz="6" w:space="0" w:color="auto"/>
            </w:tcBorders>
            <w:vAlign w:val="center"/>
          </w:tcPr>
          <w:p w14:paraId="5085C127"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6" w:space="0" w:color="auto"/>
              <w:left w:val="single" w:sz="6" w:space="0" w:color="auto"/>
              <w:bottom w:val="single" w:sz="6" w:space="0" w:color="auto"/>
              <w:right w:val="single" w:sz="6" w:space="0" w:color="auto"/>
            </w:tcBorders>
            <w:vAlign w:val="center"/>
          </w:tcPr>
          <w:p w14:paraId="5085C128" w14:textId="77777777" w:rsidR="004B4C79" w:rsidRPr="00AE656A"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085C129" w14:textId="77777777" w:rsidR="004B4C79" w:rsidRPr="00AE656A" w:rsidRDefault="004B4C79" w:rsidP="00E06FE8">
            <w:pPr>
              <w:pStyle w:val="AppendixTableText"/>
              <w:rPr>
                <w:rStyle w:val="CommentReference"/>
                <w:rFonts w:ascii="Tahoma" w:hAnsi="Tahoma" w:cs="Tahoma"/>
                <w:sz w:val="18"/>
                <w:szCs w:val="18"/>
              </w:rPr>
            </w:pPr>
          </w:p>
        </w:tc>
        <w:tc>
          <w:tcPr>
            <w:tcW w:w="1890" w:type="dxa"/>
            <w:tcBorders>
              <w:top w:val="single" w:sz="6" w:space="0" w:color="auto"/>
              <w:left w:val="single" w:sz="6" w:space="0" w:color="auto"/>
              <w:bottom w:val="single" w:sz="6" w:space="0" w:color="auto"/>
              <w:right w:val="single" w:sz="4" w:space="0" w:color="auto"/>
            </w:tcBorders>
            <w:vAlign w:val="center"/>
          </w:tcPr>
          <w:p w14:paraId="5085C12A" w14:textId="77777777" w:rsidR="004B4C79" w:rsidRPr="00AE656A" w:rsidRDefault="004B4C79" w:rsidP="00E06FE8">
            <w:pPr>
              <w:pStyle w:val="AppendixTableText"/>
              <w:rPr>
                <w:rStyle w:val="CommentReference"/>
                <w:rFonts w:ascii="Tahoma"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vAlign w:val="center"/>
          </w:tcPr>
          <w:p w14:paraId="5085C12B" w14:textId="77777777" w:rsidR="004B4C79" w:rsidRPr="00AE656A" w:rsidRDefault="004B4C79" w:rsidP="00E06FE8">
            <w:pPr>
              <w:pStyle w:val="AppendixTableText"/>
              <w:rPr>
                <w:rStyle w:val="CommentReference"/>
                <w:rFonts w:ascii="Tahoma" w:hAnsi="Tahoma" w:cs="Tahoma"/>
                <w:sz w:val="18"/>
                <w:szCs w:val="18"/>
              </w:rPr>
            </w:pPr>
            <w:r w:rsidRPr="00AE656A">
              <w:rPr>
                <w:rFonts w:ascii="Tahoma" w:hAnsi="Tahoma" w:cs="Tahoma"/>
              </w:rPr>
              <w:t>Sim</w:t>
            </w:r>
          </w:p>
        </w:tc>
      </w:tr>
      <w:tr w:rsidR="004B4C79" w:rsidRPr="00AE656A" w14:paraId="5085C133" w14:textId="77777777" w:rsidTr="00D92A4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5C12D" w14:textId="77777777" w:rsidR="004B4C79" w:rsidRPr="00AE656A" w:rsidRDefault="00E7419A">
            <w:pPr>
              <w:pStyle w:val="AppendixTableText"/>
              <w:jc w:val="left"/>
              <w:rPr>
                <w:rFonts w:ascii="Tahoma" w:hAnsi="Tahoma" w:cs="Tahoma"/>
              </w:rPr>
            </w:pPr>
            <w:r w:rsidRPr="00AE656A">
              <w:rPr>
                <w:rFonts w:ascii="Tahoma" w:hAnsi="Tahoma" w:cs="Tahoma"/>
              </w:rPr>
              <w:t>Serviços de Planejamento</w:t>
            </w:r>
          </w:p>
        </w:tc>
        <w:tc>
          <w:tcPr>
            <w:tcW w:w="1440" w:type="dxa"/>
            <w:tcBorders>
              <w:top w:val="single" w:sz="6" w:space="0" w:color="auto"/>
              <w:left w:val="single" w:sz="6" w:space="0" w:color="auto"/>
              <w:bottom w:val="single" w:sz="6" w:space="0" w:color="auto"/>
              <w:right w:val="single" w:sz="6" w:space="0" w:color="auto"/>
            </w:tcBorders>
            <w:vAlign w:val="center"/>
          </w:tcPr>
          <w:p w14:paraId="5085C12E"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6" w:space="0" w:color="auto"/>
              <w:left w:val="single" w:sz="6" w:space="0" w:color="auto"/>
              <w:bottom w:val="single" w:sz="6" w:space="0" w:color="auto"/>
              <w:right w:val="single" w:sz="6" w:space="0" w:color="auto"/>
            </w:tcBorders>
            <w:vAlign w:val="center"/>
          </w:tcPr>
          <w:p w14:paraId="5085C12F" w14:textId="77777777" w:rsidR="004B4C79" w:rsidRPr="00AE656A"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085C130" w14:textId="77777777" w:rsidR="004B4C79" w:rsidRPr="00AE656A" w:rsidRDefault="004B4C79" w:rsidP="00E06FE8">
            <w:pPr>
              <w:pStyle w:val="AppendixTableText"/>
              <w:rPr>
                <w:rStyle w:val="CommentReference"/>
                <w:rFonts w:ascii="Tahoma" w:hAnsi="Tahoma" w:cs="Tahoma"/>
                <w:sz w:val="18"/>
                <w:szCs w:val="18"/>
              </w:rPr>
            </w:pPr>
            <w:r w:rsidRPr="00AE656A">
              <w:rPr>
                <w:rStyle w:val="CommentReference"/>
                <w:rFonts w:ascii="Tahoma" w:hAnsi="Tahoma" w:cs="Tahoma"/>
                <w:sz w:val="18"/>
                <w:szCs w:val="18"/>
              </w:rPr>
              <w:t>Sim</w:t>
            </w:r>
          </w:p>
        </w:tc>
        <w:tc>
          <w:tcPr>
            <w:tcW w:w="1890" w:type="dxa"/>
            <w:tcBorders>
              <w:top w:val="single" w:sz="6" w:space="0" w:color="auto"/>
              <w:left w:val="single" w:sz="6" w:space="0" w:color="auto"/>
              <w:bottom w:val="single" w:sz="6" w:space="0" w:color="auto"/>
              <w:right w:val="single" w:sz="4" w:space="0" w:color="auto"/>
            </w:tcBorders>
            <w:vAlign w:val="center"/>
          </w:tcPr>
          <w:p w14:paraId="5085C131" w14:textId="77777777" w:rsidR="004B4C79" w:rsidRPr="00AE656A" w:rsidRDefault="004B4C79" w:rsidP="00E06FE8">
            <w:pPr>
              <w:pStyle w:val="AppendixTableText"/>
              <w:rPr>
                <w:rStyle w:val="CommentReference"/>
                <w:rFonts w:ascii="Tahoma"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vAlign w:val="center"/>
          </w:tcPr>
          <w:p w14:paraId="5085C132" w14:textId="77777777" w:rsidR="004B4C79" w:rsidRPr="00AE656A" w:rsidRDefault="004B4C79" w:rsidP="00E06FE8">
            <w:pPr>
              <w:pStyle w:val="AppendixTableText"/>
              <w:rPr>
                <w:rStyle w:val="CommentReference"/>
                <w:rFonts w:ascii="Tahoma" w:hAnsi="Tahoma" w:cs="Tahoma"/>
                <w:sz w:val="18"/>
                <w:szCs w:val="18"/>
              </w:rPr>
            </w:pPr>
          </w:p>
        </w:tc>
      </w:tr>
      <w:tr w:rsidR="004B4C79" w:rsidRPr="00AE656A" w14:paraId="5085C13A" w14:textId="77777777" w:rsidTr="00D92A48">
        <w:trPr>
          <w:trHeight w:val="255"/>
        </w:trPr>
        <w:tc>
          <w:tcPr>
            <w:tcW w:w="2167" w:type="dxa"/>
            <w:tcBorders>
              <w:top w:val="nil"/>
              <w:left w:val="single" w:sz="4" w:space="0" w:color="auto"/>
              <w:bottom w:val="single" w:sz="4" w:space="0" w:color="auto"/>
              <w:right w:val="single" w:sz="4" w:space="0" w:color="auto"/>
            </w:tcBorders>
            <w:vAlign w:val="bottom"/>
          </w:tcPr>
          <w:p w14:paraId="5085C134" w14:textId="77777777" w:rsidR="004B4C79" w:rsidRPr="00AE656A" w:rsidRDefault="004B4C79" w:rsidP="0040728D">
            <w:pPr>
              <w:pStyle w:val="AppendixTableText"/>
              <w:jc w:val="left"/>
              <w:rPr>
                <w:rFonts w:ascii="Tahoma" w:hAnsi="Tahoma" w:cs="Tahoma"/>
              </w:rPr>
            </w:pPr>
            <w:r w:rsidRPr="00AE656A">
              <w:rPr>
                <w:rFonts w:ascii="Tahoma" w:hAnsi="Tahoma" w:cs="Tahoma"/>
              </w:rPr>
              <w:t>Windows 8 Enterprise</w:t>
            </w:r>
          </w:p>
        </w:tc>
        <w:tc>
          <w:tcPr>
            <w:tcW w:w="1440" w:type="dxa"/>
            <w:tcBorders>
              <w:top w:val="nil"/>
              <w:left w:val="nil"/>
              <w:bottom w:val="single" w:sz="4" w:space="0" w:color="auto"/>
              <w:right w:val="single" w:sz="4" w:space="0" w:color="auto"/>
            </w:tcBorders>
            <w:vAlign w:val="center"/>
          </w:tcPr>
          <w:p w14:paraId="5085C135" w14:textId="77777777" w:rsidR="004B4C79" w:rsidRPr="00AE656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36"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nil"/>
              <w:left w:val="nil"/>
              <w:bottom w:val="single" w:sz="4" w:space="0" w:color="auto"/>
              <w:right w:val="single" w:sz="4" w:space="0" w:color="auto"/>
            </w:tcBorders>
            <w:vAlign w:val="center"/>
          </w:tcPr>
          <w:p w14:paraId="5085C137" w14:textId="77777777" w:rsidR="004B4C79" w:rsidRPr="00AE656A"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14:paraId="5085C138"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350" w:type="dxa"/>
            <w:tcBorders>
              <w:top w:val="nil"/>
              <w:left w:val="nil"/>
              <w:bottom w:val="single" w:sz="4" w:space="0" w:color="auto"/>
              <w:right w:val="single" w:sz="4" w:space="0" w:color="auto"/>
            </w:tcBorders>
            <w:vAlign w:val="center"/>
          </w:tcPr>
          <w:p w14:paraId="5085C139" w14:textId="77777777" w:rsidR="004B4C79" w:rsidRPr="00AE656A" w:rsidRDefault="004B4C79" w:rsidP="00E06FE8">
            <w:pPr>
              <w:pStyle w:val="AppendixTableText"/>
              <w:rPr>
                <w:rFonts w:ascii="Tahoma" w:hAnsi="Tahoma" w:cs="Tahoma"/>
              </w:rPr>
            </w:pPr>
          </w:p>
        </w:tc>
      </w:tr>
      <w:tr w:rsidR="004B4C79" w:rsidRPr="00AE656A" w14:paraId="5085C141" w14:textId="77777777" w:rsidTr="00D92A48">
        <w:trPr>
          <w:trHeight w:val="255"/>
        </w:trPr>
        <w:tc>
          <w:tcPr>
            <w:tcW w:w="2167" w:type="dxa"/>
            <w:tcBorders>
              <w:top w:val="nil"/>
              <w:left w:val="single" w:sz="4" w:space="0" w:color="auto"/>
              <w:bottom w:val="single" w:sz="4" w:space="0" w:color="auto"/>
              <w:right w:val="single" w:sz="4" w:space="0" w:color="auto"/>
            </w:tcBorders>
            <w:vAlign w:val="bottom"/>
          </w:tcPr>
          <w:p w14:paraId="5085C13B" w14:textId="77777777" w:rsidR="004B4C79" w:rsidRPr="00AE656A" w:rsidRDefault="004B4C79">
            <w:pPr>
              <w:pStyle w:val="AppendixTableText"/>
              <w:jc w:val="left"/>
              <w:rPr>
                <w:rFonts w:ascii="Tahoma" w:hAnsi="Tahoma" w:cs="Tahoma"/>
              </w:rPr>
            </w:pPr>
            <w:r w:rsidRPr="00AE656A">
              <w:rPr>
                <w:rFonts w:ascii="Tahoma" w:hAnsi="Tahoma" w:cs="Tahoma"/>
              </w:rPr>
              <w:t>Cupons de Treinamento</w:t>
            </w:r>
          </w:p>
        </w:tc>
        <w:tc>
          <w:tcPr>
            <w:tcW w:w="1440" w:type="dxa"/>
            <w:tcBorders>
              <w:top w:val="nil"/>
              <w:left w:val="nil"/>
              <w:bottom w:val="single" w:sz="4" w:space="0" w:color="auto"/>
              <w:right w:val="single" w:sz="4" w:space="0" w:color="auto"/>
            </w:tcBorders>
            <w:vAlign w:val="center"/>
          </w:tcPr>
          <w:p w14:paraId="5085C13C"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nil"/>
              <w:left w:val="nil"/>
              <w:bottom w:val="single" w:sz="4" w:space="0" w:color="auto"/>
              <w:right w:val="single" w:sz="4" w:space="0" w:color="auto"/>
            </w:tcBorders>
            <w:vAlign w:val="center"/>
          </w:tcPr>
          <w:p w14:paraId="5085C13D"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nil"/>
              <w:left w:val="nil"/>
              <w:bottom w:val="single" w:sz="4" w:space="0" w:color="auto"/>
              <w:right w:val="single" w:sz="4" w:space="0" w:color="auto"/>
            </w:tcBorders>
            <w:vAlign w:val="center"/>
          </w:tcPr>
          <w:p w14:paraId="5085C13E" w14:textId="77777777" w:rsidR="004B4C79" w:rsidRPr="00AE656A"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14:paraId="5085C13F" w14:textId="77777777" w:rsidR="004B4C79" w:rsidRPr="00AE656A"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5085C140" w14:textId="77777777" w:rsidR="004B4C79" w:rsidRPr="00AE656A" w:rsidRDefault="004B4C79" w:rsidP="00E06FE8">
            <w:pPr>
              <w:pStyle w:val="AppendixTableText"/>
              <w:rPr>
                <w:rFonts w:ascii="Tahoma" w:hAnsi="Tahoma" w:cs="Tahoma"/>
              </w:rPr>
            </w:pPr>
          </w:p>
        </w:tc>
      </w:tr>
      <w:tr w:rsidR="004B4C79" w:rsidRPr="00AE656A" w14:paraId="5085C148" w14:textId="77777777" w:rsidTr="00D92A48">
        <w:trPr>
          <w:trHeight w:val="255"/>
        </w:trPr>
        <w:tc>
          <w:tcPr>
            <w:tcW w:w="2167" w:type="dxa"/>
            <w:tcBorders>
              <w:top w:val="nil"/>
              <w:left w:val="single" w:sz="4" w:space="0" w:color="auto"/>
              <w:bottom w:val="single" w:sz="4" w:space="0" w:color="auto"/>
              <w:right w:val="single" w:sz="4" w:space="0" w:color="auto"/>
            </w:tcBorders>
            <w:vAlign w:val="bottom"/>
          </w:tcPr>
          <w:p w14:paraId="5085C142" w14:textId="77777777" w:rsidR="004B4C79" w:rsidRPr="00AE656A" w:rsidRDefault="004B4C79">
            <w:pPr>
              <w:pStyle w:val="AppendixTableText"/>
              <w:jc w:val="left"/>
              <w:rPr>
                <w:rFonts w:ascii="Tahoma" w:hAnsi="Tahoma" w:cs="Tahoma"/>
              </w:rPr>
            </w:pPr>
            <w:r w:rsidRPr="00AE656A">
              <w:rPr>
                <w:rFonts w:ascii="Tahoma" w:hAnsi="Tahoma" w:cs="Tahoma"/>
              </w:rPr>
              <w:t>E-Learning</w:t>
            </w:r>
          </w:p>
        </w:tc>
        <w:tc>
          <w:tcPr>
            <w:tcW w:w="1440" w:type="dxa"/>
            <w:tcBorders>
              <w:top w:val="nil"/>
              <w:left w:val="nil"/>
              <w:bottom w:val="single" w:sz="4" w:space="0" w:color="auto"/>
              <w:right w:val="single" w:sz="4" w:space="0" w:color="auto"/>
            </w:tcBorders>
            <w:vAlign w:val="center"/>
          </w:tcPr>
          <w:p w14:paraId="5085C143"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nil"/>
              <w:left w:val="nil"/>
              <w:bottom w:val="single" w:sz="4" w:space="0" w:color="auto"/>
              <w:right w:val="single" w:sz="4" w:space="0" w:color="auto"/>
            </w:tcBorders>
            <w:vAlign w:val="center"/>
          </w:tcPr>
          <w:p w14:paraId="5085C144"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nil"/>
              <w:left w:val="nil"/>
              <w:bottom w:val="single" w:sz="4" w:space="0" w:color="auto"/>
              <w:right w:val="single" w:sz="4" w:space="0" w:color="auto"/>
            </w:tcBorders>
            <w:vAlign w:val="center"/>
          </w:tcPr>
          <w:p w14:paraId="5085C145"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890" w:type="dxa"/>
            <w:tcBorders>
              <w:top w:val="nil"/>
              <w:left w:val="nil"/>
              <w:bottom w:val="single" w:sz="4" w:space="0" w:color="auto"/>
              <w:right w:val="single" w:sz="4" w:space="0" w:color="auto"/>
            </w:tcBorders>
            <w:vAlign w:val="center"/>
          </w:tcPr>
          <w:p w14:paraId="5085C146"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350" w:type="dxa"/>
            <w:tcBorders>
              <w:top w:val="nil"/>
              <w:left w:val="nil"/>
              <w:bottom w:val="single" w:sz="4" w:space="0" w:color="auto"/>
              <w:right w:val="single" w:sz="4" w:space="0" w:color="auto"/>
            </w:tcBorders>
            <w:vAlign w:val="center"/>
          </w:tcPr>
          <w:p w14:paraId="5085C147" w14:textId="77777777" w:rsidR="004B4C79" w:rsidRPr="00AE656A" w:rsidRDefault="004B4C79" w:rsidP="00E06FE8">
            <w:pPr>
              <w:pStyle w:val="AppendixTableText"/>
              <w:rPr>
                <w:rFonts w:ascii="Tahoma" w:hAnsi="Tahoma" w:cs="Tahoma"/>
              </w:rPr>
            </w:pPr>
            <w:r w:rsidRPr="00AE656A">
              <w:rPr>
                <w:rFonts w:ascii="Tahoma" w:hAnsi="Tahoma" w:cs="Tahoma"/>
              </w:rPr>
              <w:t>Sim</w:t>
            </w:r>
          </w:p>
        </w:tc>
      </w:tr>
      <w:tr w:rsidR="004B4C79" w:rsidRPr="00AE656A" w14:paraId="5085C14F" w14:textId="77777777" w:rsidTr="00D92A48">
        <w:trPr>
          <w:trHeight w:val="255"/>
        </w:trPr>
        <w:tc>
          <w:tcPr>
            <w:tcW w:w="2167" w:type="dxa"/>
            <w:tcBorders>
              <w:top w:val="nil"/>
              <w:left w:val="single" w:sz="4" w:space="0" w:color="auto"/>
              <w:bottom w:val="single" w:sz="4" w:space="0" w:color="auto"/>
              <w:right w:val="single" w:sz="4" w:space="0" w:color="auto"/>
            </w:tcBorders>
            <w:vAlign w:val="bottom"/>
          </w:tcPr>
          <w:p w14:paraId="5085C149" w14:textId="77777777" w:rsidR="004B4C79" w:rsidRPr="00AE656A" w:rsidRDefault="004B4C79">
            <w:pPr>
              <w:pStyle w:val="AppendixTableText"/>
              <w:jc w:val="left"/>
              <w:rPr>
                <w:rFonts w:ascii="Tahoma" w:hAnsi="Tahoma" w:cs="Tahoma"/>
              </w:rPr>
            </w:pPr>
            <w:r w:rsidRPr="00AE656A">
              <w:rPr>
                <w:rFonts w:ascii="Tahoma" w:hAnsi="Tahoma" w:cs="Tahoma"/>
              </w:rPr>
              <w:t>Home Use Program</w:t>
            </w:r>
          </w:p>
        </w:tc>
        <w:tc>
          <w:tcPr>
            <w:tcW w:w="1440" w:type="dxa"/>
            <w:tcBorders>
              <w:top w:val="nil"/>
              <w:left w:val="nil"/>
              <w:bottom w:val="single" w:sz="4" w:space="0" w:color="auto"/>
              <w:right w:val="single" w:sz="4" w:space="0" w:color="auto"/>
            </w:tcBorders>
            <w:vAlign w:val="center"/>
          </w:tcPr>
          <w:p w14:paraId="5085C14A"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nil"/>
              <w:left w:val="nil"/>
              <w:bottom w:val="single" w:sz="4" w:space="0" w:color="auto"/>
              <w:right w:val="single" w:sz="4" w:space="0" w:color="auto"/>
            </w:tcBorders>
            <w:vAlign w:val="center"/>
          </w:tcPr>
          <w:p w14:paraId="5085C14B" w14:textId="77777777" w:rsidR="004B4C79" w:rsidRPr="00AE656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4C" w14:textId="77777777" w:rsidR="004B4C79" w:rsidRPr="00AE656A"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14:paraId="5085C14D" w14:textId="77777777" w:rsidR="004B4C79" w:rsidRPr="00AE656A"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5085C14E" w14:textId="77777777" w:rsidR="004B4C79" w:rsidRPr="00AE656A" w:rsidRDefault="004B4C79" w:rsidP="00E06FE8">
            <w:pPr>
              <w:pStyle w:val="AppendixTableText"/>
              <w:rPr>
                <w:rFonts w:ascii="Tahoma" w:hAnsi="Tahoma" w:cs="Tahoma"/>
              </w:rPr>
            </w:pPr>
          </w:p>
        </w:tc>
      </w:tr>
      <w:tr w:rsidR="004B4C79" w:rsidRPr="00AE656A" w14:paraId="5085C156" w14:textId="77777777" w:rsidTr="00D92A48">
        <w:trPr>
          <w:trHeight w:val="255"/>
        </w:trPr>
        <w:tc>
          <w:tcPr>
            <w:tcW w:w="2167" w:type="dxa"/>
            <w:tcBorders>
              <w:top w:val="nil"/>
              <w:left w:val="single" w:sz="4" w:space="0" w:color="auto"/>
              <w:bottom w:val="single" w:sz="4" w:space="0" w:color="auto"/>
              <w:right w:val="single" w:sz="4" w:space="0" w:color="auto"/>
            </w:tcBorders>
            <w:vAlign w:val="bottom"/>
          </w:tcPr>
          <w:p w14:paraId="5085C150" w14:textId="77777777" w:rsidR="004B4C79" w:rsidRPr="00AE656A" w:rsidRDefault="004B4C79">
            <w:pPr>
              <w:pStyle w:val="AppendixTableText"/>
              <w:jc w:val="left"/>
              <w:rPr>
                <w:rFonts w:ascii="Tahoma" w:hAnsi="Tahoma" w:cs="Tahoma"/>
              </w:rPr>
            </w:pPr>
            <w:r w:rsidRPr="00AE656A">
              <w:rPr>
                <w:rFonts w:ascii="Tahoma" w:hAnsi="Tahoma" w:cs="Tahoma"/>
              </w:rPr>
              <w:t>Enterprise Source Licensing Program</w:t>
            </w:r>
          </w:p>
        </w:tc>
        <w:tc>
          <w:tcPr>
            <w:tcW w:w="1440" w:type="dxa"/>
            <w:tcBorders>
              <w:top w:val="nil"/>
              <w:left w:val="nil"/>
              <w:bottom w:val="single" w:sz="4" w:space="0" w:color="auto"/>
              <w:right w:val="single" w:sz="4" w:space="0" w:color="auto"/>
            </w:tcBorders>
            <w:vAlign w:val="center"/>
          </w:tcPr>
          <w:p w14:paraId="5085C151" w14:textId="77777777" w:rsidR="004B4C79" w:rsidRPr="00AE656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52"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nil"/>
              <w:left w:val="nil"/>
              <w:bottom w:val="single" w:sz="4" w:space="0" w:color="auto"/>
              <w:right w:val="single" w:sz="4" w:space="0" w:color="auto"/>
            </w:tcBorders>
            <w:vAlign w:val="center"/>
          </w:tcPr>
          <w:p w14:paraId="5085C153" w14:textId="77777777" w:rsidR="004B4C79" w:rsidRPr="00AE656A"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14:paraId="5085C154" w14:textId="77777777" w:rsidR="004B4C79" w:rsidRPr="00AE656A"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5085C155" w14:textId="77777777" w:rsidR="004B4C79" w:rsidRPr="00AE656A" w:rsidRDefault="004B4C79" w:rsidP="00E06FE8">
            <w:pPr>
              <w:pStyle w:val="AppendixTableText"/>
              <w:rPr>
                <w:rFonts w:ascii="Tahoma" w:hAnsi="Tahoma" w:cs="Tahoma"/>
              </w:rPr>
            </w:pPr>
          </w:p>
        </w:tc>
      </w:tr>
      <w:tr w:rsidR="004B4C79" w:rsidRPr="00AE656A" w14:paraId="5085C15D" w14:textId="77777777" w:rsidTr="00D92A4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5C157" w14:textId="77777777" w:rsidR="004B4C79" w:rsidRPr="00AE656A" w:rsidRDefault="004B4C79">
            <w:pPr>
              <w:pStyle w:val="AppendixTableText"/>
              <w:jc w:val="left"/>
              <w:rPr>
                <w:rFonts w:ascii="Tahoma" w:hAnsi="Tahoma" w:cs="Tahoma"/>
              </w:rPr>
            </w:pPr>
            <w:r w:rsidRPr="00AE656A">
              <w:rPr>
                <w:rFonts w:ascii="Tahoma" w:hAnsi="Tahoma" w:cs="Tahoma"/>
              </w:rPr>
              <w:t>Suporte para Resolução de Problemas 24x7</w:t>
            </w:r>
          </w:p>
        </w:tc>
        <w:tc>
          <w:tcPr>
            <w:tcW w:w="1440" w:type="dxa"/>
            <w:tcBorders>
              <w:top w:val="single" w:sz="6" w:space="0" w:color="auto"/>
              <w:left w:val="single" w:sz="6" w:space="0" w:color="auto"/>
              <w:bottom w:val="single" w:sz="6" w:space="0" w:color="auto"/>
              <w:right w:val="single" w:sz="6" w:space="0" w:color="auto"/>
            </w:tcBorders>
            <w:vAlign w:val="center"/>
          </w:tcPr>
          <w:p w14:paraId="5085C158"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6" w:space="0" w:color="auto"/>
              <w:left w:val="single" w:sz="6" w:space="0" w:color="auto"/>
              <w:bottom w:val="single" w:sz="6" w:space="0" w:color="auto"/>
              <w:right w:val="single" w:sz="6" w:space="0" w:color="auto"/>
            </w:tcBorders>
            <w:vAlign w:val="center"/>
          </w:tcPr>
          <w:p w14:paraId="5085C159"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085C15A" w14:textId="77777777" w:rsidR="004B4C79" w:rsidRPr="00AE656A" w:rsidRDefault="004B4C79" w:rsidP="00E06FE8">
            <w:pPr>
              <w:pStyle w:val="AppendixTableText"/>
              <w:rPr>
                <w:rStyle w:val="CommentReference"/>
                <w:rFonts w:ascii="Tahoma" w:hAnsi="Tahoma" w:cs="Tahoma"/>
                <w:sz w:val="18"/>
                <w:szCs w:val="18"/>
              </w:rPr>
            </w:pPr>
            <w:r w:rsidRPr="00AE656A">
              <w:rPr>
                <w:rFonts w:ascii="Tahoma" w:hAnsi="Tahoma" w:cs="Tahoma"/>
              </w:rPr>
              <w:t>Sim</w:t>
            </w:r>
          </w:p>
        </w:tc>
        <w:tc>
          <w:tcPr>
            <w:tcW w:w="1890" w:type="dxa"/>
            <w:tcBorders>
              <w:top w:val="single" w:sz="6" w:space="0" w:color="auto"/>
              <w:left w:val="single" w:sz="6" w:space="0" w:color="auto"/>
              <w:bottom w:val="single" w:sz="6" w:space="0" w:color="auto"/>
              <w:right w:val="single" w:sz="4" w:space="0" w:color="auto"/>
            </w:tcBorders>
            <w:vAlign w:val="center"/>
          </w:tcPr>
          <w:p w14:paraId="5085C15B" w14:textId="77777777" w:rsidR="004B4C79" w:rsidRPr="00AE656A"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14:paraId="5085C15C" w14:textId="77777777" w:rsidR="004B4C79" w:rsidRPr="00AE656A" w:rsidRDefault="004B4C79" w:rsidP="00E06FE8">
            <w:pPr>
              <w:pStyle w:val="AppendixTableText"/>
              <w:rPr>
                <w:rFonts w:ascii="Tahoma" w:hAnsi="Tahoma" w:cs="Tahoma"/>
              </w:rPr>
            </w:pPr>
          </w:p>
        </w:tc>
      </w:tr>
      <w:tr w:rsidR="00620185" w:rsidRPr="00AE656A" w14:paraId="5085C164" w14:textId="77777777" w:rsidTr="00D92A48">
        <w:trPr>
          <w:trHeight w:val="255"/>
        </w:trPr>
        <w:tc>
          <w:tcPr>
            <w:tcW w:w="2167" w:type="dxa"/>
            <w:tcBorders>
              <w:top w:val="nil"/>
              <w:left w:val="single" w:sz="4" w:space="0" w:color="auto"/>
              <w:bottom w:val="single" w:sz="4" w:space="0" w:color="auto"/>
              <w:right w:val="single" w:sz="4" w:space="0" w:color="auto"/>
            </w:tcBorders>
            <w:vAlign w:val="bottom"/>
          </w:tcPr>
          <w:p w14:paraId="5085C15E" w14:textId="77777777" w:rsidR="00620185" w:rsidRPr="00AE656A" w:rsidRDefault="00620185">
            <w:pPr>
              <w:pStyle w:val="AppendixTableText"/>
              <w:jc w:val="left"/>
              <w:rPr>
                <w:rFonts w:ascii="Tahoma" w:hAnsi="Tahoma" w:cs="Tahoma"/>
              </w:rPr>
            </w:pPr>
            <w:r w:rsidRPr="00AE656A">
              <w:rPr>
                <w:rFonts w:ascii="Tahoma" w:hAnsi="Tahoma" w:cs="Tahoma"/>
              </w:rPr>
              <w:t>System Center Advisor</w:t>
            </w:r>
          </w:p>
        </w:tc>
        <w:tc>
          <w:tcPr>
            <w:tcW w:w="1440" w:type="dxa"/>
            <w:tcBorders>
              <w:top w:val="nil"/>
              <w:left w:val="nil"/>
              <w:bottom w:val="single" w:sz="4" w:space="0" w:color="auto"/>
              <w:right w:val="single" w:sz="4" w:space="0" w:color="auto"/>
            </w:tcBorders>
            <w:vAlign w:val="center"/>
          </w:tcPr>
          <w:p w14:paraId="5085C15F" w14:textId="77777777" w:rsidR="00620185" w:rsidRPr="00AE656A"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60" w14:textId="77777777" w:rsidR="00620185" w:rsidRPr="00AE656A"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61" w14:textId="77777777" w:rsidR="00620185" w:rsidRPr="00AE656A" w:rsidRDefault="00620185" w:rsidP="00E06FE8">
            <w:pPr>
              <w:pStyle w:val="AppendixTableText"/>
              <w:rPr>
                <w:rFonts w:ascii="Tahoma" w:hAnsi="Tahoma" w:cs="Tahoma"/>
              </w:rPr>
            </w:pPr>
            <w:r w:rsidRPr="00AE656A">
              <w:rPr>
                <w:rFonts w:ascii="Tahoma" w:hAnsi="Tahoma" w:cs="Tahoma"/>
              </w:rPr>
              <w:t>Sim</w:t>
            </w:r>
          </w:p>
        </w:tc>
        <w:tc>
          <w:tcPr>
            <w:tcW w:w="1890" w:type="dxa"/>
            <w:tcBorders>
              <w:top w:val="nil"/>
              <w:left w:val="nil"/>
              <w:bottom w:val="single" w:sz="4" w:space="0" w:color="auto"/>
              <w:right w:val="single" w:sz="4" w:space="0" w:color="auto"/>
            </w:tcBorders>
            <w:vAlign w:val="center"/>
          </w:tcPr>
          <w:p w14:paraId="5085C162" w14:textId="77777777" w:rsidR="00620185" w:rsidRPr="00AE656A" w:rsidRDefault="00620185"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5085C163" w14:textId="77777777" w:rsidR="00620185" w:rsidRPr="00AE656A" w:rsidRDefault="00620185" w:rsidP="00E06FE8">
            <w:pPr>
              <w:pStyle w:val="AppendixTableText"/>
              <w:rPr>
                <w:rFonts w:ascii="Tahoma" w:hAnsi="Tahoma" w:cs="Tahoma"/>
              </w:rPr>
            </w:pPr>
          </w:p>
        </w:tc>
      </w:tr>
      <w:tr w:rsidR="00E06FE8" w:rsidRPr="00AE656A" w14:paraId="5085C16B" w14:textId="77777777" w:rsidTr="00D92A48">
        <w:trPr>
          <w:trHeight w:val="255"/>
        </w:trPr>
        <w:tc>
          <w:tcPr>
            <w:tcW w:w="2167" w:type="dxa"/>
            <w:tcBorders>
              <w:top w:val="nil"/>
              <w:left w:val="single" w:sz="4" w:space="0" w:color="auto"/>
              <w:bottom w:val="single" w:sz="4" w:space="0" w:color="auto"/>
              <w:right w:val="single" w:sz="4" w:space="0" w:color="auto"/>
            </w:tcBorders>
            <w:vAlign w:val="bottom"/>
          </w:tcPr>
          <w:p w14:paraId="5085C165" w14:textId="77777777" w:rsidR="00E06FE8" w:rsidRPr="00AE656A" w:rsidRDefault="00E06FE8">
            <w:pPr>
              <w:pStyle w:val="AppendixTableText"/>
              <w:jc w:val="left"/>
              <w:rPr>
                <w:rFonts w:ascii="Tahoma" w:hAnsi="Tahoma" w:cs="Tahoma"/>
              </w:rPr>
            </w:pPr>
            <w:r w:rsidRPr="00AE656A">
              <w:rPr>
                <w:rFonts w:ascii="Tahoma" w:hAnsi="Tahoma" w:cs="Tahoma"/>
              </w:rPr>
              <w:t>System Center Global Service Monitor</w:t>
            </w:r>
          </w:p>
        </w:tc>
        <w:tc>
          <w:tcPr>
            <w:tcW w:w="1440" w:type="dxa"/>
            <w:tcBorders>
              <w:top w:val="nil"/>
              <w:left w:val="nil"/>
              <w:bottom w:val="single" w:sz="4" w:space="0" w:color="auto"/>
              <w:right w:val="single" w:sz="4" w:space="0" w:color="auto"/>
            </w:tcBorders>
            <w:vAlign w:val="center"/>
          </w:tcPr>
          <w:p w14:paraId="5085C166" w14:textId="77777777" w:rsidR="00E06FE8" w:rsidRPr="00AE656A"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67" w14:textId="77777777" w:rsidR="00E06FE8" w:rsidRPr="00AE656A"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68" w14:textId="77777777" w:rsidR="00E06FE8" w:rsidRPr="00AE656A" w:rsidRDefault="00E06FE8" w:rsidP="00E06FE8">
            <w:pPr>
              <w:pStyle w:val="AppendixTableText"/>
              <w:rPr>
                <w:rFonts w:ascii="Tahoma" w:hAnsi="Tahoma" w:cs="Tahoma"/>
              </w:rPr>
            </w:pPr>
            <w:r w:rsidRPr="00AE656A">
              <w:rPr>
                <w:rFonts w:ascii="Tahoma" w:hAnsi="Tahoma" w:cs="Tahoma"/>
              </w:rPr>
              <w:t>Sim</w:t>
            </w:r>
          </w:p>
        </w:tc>
        <w:tc>
          <w:tcPr>
            <w:tcW w:w="1890" w:type="dxa"/>
            <w:tcBorders>
              <w:top w:val="nil"/>
              <w:left w:val="nil"/>
              <w:bottom w:val="single" w:sz="4" w:space="0" w:color="auto"/>
              <w:right w:val="single" w:sz="4" w:space="0" w:color="auto"/>
            </w:tcBorders>
            <w:vAlign w:val="center"/>
          </w:tcPr>
          <w:p w14:paraId="5085C169" w14:textId="77777777" w:rsidR="00E06FE8" w:rsidRPr="00AE656A" w:rsidRDefault="00E06FE8"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5085C16A" w14:textId="77777777" w:rsidR="00E06FE8" w:rsidRPr="00AE656A" w:rsidRDefault="00E06FE8" w:rsidP="00E06FE8">
            <w:pPr>
              <w:pStyle w:val="AppendixTableText"/>
              <w:rPr>
                <w:rFonts w:ascii="Tahoma" w:hAnsi="Tahoma" w:cs="Tahoma"/>
              </w:rPr>
            </w:pPr>
          </w:p>
        </w:tc>
      </w:tr>
      <w:tr w:rsidR="004B4C79" w:rsidRPr="00AE656A" w14:paraId="5085C172" w14:textId="77777777" w:rsidTr="00D92A48">
        <w:trPr>
          <w:trHeight w:val="255"/>
        </w:trPr>
        <w:tc>
          <w:tcPr>
            <w:tcW w:w="2167" w:type="dxa"/>
            <w:tcBorders>
              <w:top w:val="nil"/>
              <w:left w:val="single" w:sz="4" w:space="0" w:color="auto"/>
              <w:bottom w:val="single" w:sz="4" w:space="0" w:color="auto"/>
              <w:right w:val="single" w:sz="4" w:space="0" w:color="auto"/>
            </w:tcBorders>
            <w:vAlign w:val="bottom"/>
          </w:tcPr>
          <w:p w14:paraId="5085C16C" w14:textId="77777777" w:rsidR="004B4C79" w:rsidRPr="00AE656A" w:rsidRDefault="004B4C79" w:rsidP="00D92A48">
            <w:pPr>
              <w:pStyle w:val="AppendixTableText"/>
              <w:jc w:val="left"/>
              <w:rPr>
                <w:rFonts w:ascii="Tahoma" w:hAnsi="Tahoma" w:cs="Tahoma"/>
              </w:rPr>
            </w:pPr>
            <w:r w:rsidRPr="00AE656A">
              <w:rPr>
                <w:rFonts w:ascii="Tahoma" w:hAnsi="Tahoma" w:cs="Tahoma"/>
              </w:rPr>
              <w:t>Backup Passivo para</w:t>
            </w:r>
            <w:r w:rsidR="00D92A48">
              <w:rPr>
                <w:rFonts w:ascii="Tahoma" w:hAnsi="Tahoma" w:cs="Tahoma"/>
              </w:rPr>
              <w:t> </w:t>
            </w:r>
            <w:r w:rsidRPr="00AE656A">
              <w:rPr>
                <w:rFonts w:ascii="Tahoma" w:hAnsi="Tahoma" w:cs="Tahoma"/>
              </w:rPr>
              <w:t>Recuperação de</w:t>
            </w:r>
            <w:r w:rsidR="00D92A48">
              <w:rPr>
                <w:rFonts w:ascii="Tahoma" w:hAnsi="Tahoma" w:cs="Tahoma"/>
              </w:rPr>
              <w:t> </w:t>
            </w:r>
            <w:r w:rsidRPr="00AE656A">
              <w:rPr>
                <w:rFonts w:ascii="Tahoma" w:hAnsi="Tahoma" w:cs="Tahoma"/>
              </w:rPr>
              <w:t>Desastres</w:t>
            </w:r>
          </w:p>
        </w:tc>
        <w:tc>
          <w:tcPr>
            <w:tcW w:w="1440" w:type="dxa"/>
            <w:tcBorders>
              <w:top w:val="nil"/>
              <w:left w:val="nil"/>
              <w:bottom w:val="single" w:sz="4" w:space="0" w:color="auto"/>
              <w:right w:val="single" w:sz="4" w:space="0" w:color="auto"/>
            </w:tcBorders>
            <w:vAlign w:val="center"/>
          </w:tcPr>
          <w:p w14:paraId="5085C16D" w14:textId="77777777" w:rsidR="004B4C79" w:rsidRPr="00AE656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6E" w14:textId="77777777" w:rsidR="004B4C79" w:rsidRPr="00AE656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6F"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890" w:type="dxa"/>
            <w:tcBorders>
              <w:top w:val="nil"/>
              <w:left w:val="nil"/>
              <w:bottom w:val="single" w:sz="4" w:space="0" w:color="auto"/>
              <w:right w:val="single" w:sz="4" w:space="0" w:color="auto"/>
            </w:tcBorders>
            <w:vAlign w:val="center"/>
          </w:tcPr>
          <w:p w14:paraId="5085C170" w14:textId="77777777" w:rsidR="004B4C79" w:rsidRPr="00AE656A"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5085C171" w14:textId="77777777" w:rsidR="004B4C79" w:rsidRPr="00AE656A" w:rsidRDefault="004B4C79" w:rsidP="00E06FE8">
            <w:pPr>
              <w:pStyle w:val="AppendixTableText"/>
              <w:rPr>
                <w:rFonts w:ascii="Tahoma" w:hAnsi="Tahoma" w:cs="Tahoma"/>
              </w:rPr>
            </w:pPr>
          </w:p>
        </w:tc>
      </w:tr>
      <w:tr w:rsidR="004B4C79" w:rsidRPr="00AE656A" w14:paraId="5085C179" w14:textId="77777777" w:rsidTr="00D92A48">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5085C173" w14:textId="77777777" w:rsidR="004B4C79" w:rsidRPr="00AE656A" w:rsidRDefault="004B4C79">
            <w:pPr>
              <w:pStyle w:val="AppendixTableText"/>
              <w:jc w:val="left"/>
              <w:rPr>
                <w:rFonts w:ascii="Tahoma" w:hAnsi="Tahoma" w:cs="Tahoma"/>
              </w:rPr>
            </w:pPr>
            <w:r w:rsidRPr="00AE656A">
              <w:rPr>
                <w:rFonts w:ascii="Tahoma" w:hAnsi="Tahoma" w:cs="Tahoma"/>
              </w:rPr>
              <w:t>Serviços de Assinatura do TechNet SA</w:t>
            </w:r>
          </w:p>
        </w:tc>
        <w:tc>
          <w:tcPr>
            <w:tcW w:w="1440" w:type="dxa"/>
            <w:tcBorders>
              <w:top w:val="single" w:sz="4" w:space="0" w:color="auto"/>
              <w:left w:val="nil"/>
              <w:bottom w:val="single" w:sz="4" w:space="0" w:color="auto"/>
              <w:right w:val="single" w:sz="4" w:space="0" w:color="auto"/>
            </w:tcBorders>
            <w:vAlign w:val="center"/>
          </w:tcPr>
          <w:p w14:paraId="5085C174"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4" w:space="0" w:color="auto"/>
              <w:left w:val="nil"/>
              <w:bottom w:val="single" w:sz="4" w:space="0" w:color="auto"/>
              <w:right w:val="single" w:sz="4" w:space="0" w:color="auto"/>
            </w:tcBorders>
            <w:vAlign w:val="center"/>
          </w:tcPr>
          <w:p w14:paraId="5085C175"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4" w:space="0" w:color="auto"/>
              <w:left w:val="nil"/>
              <w:bottom w:val="single" w:sz="4" w:space="0" w:color="auto"/>
              <w:right w:val="single" w:sz="4" w:space="0" w:color="auto"/>
            </w:tcBorders>
            <w:vAlign w:val="center"/>
          </w:tcPr>
          <w:p w14:paraId="5085C176"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890" w:type="dxa"/>
            <w:tcBorders>
              <w:top w:val="single" w:sz="4" w:space="0" w:color="auto"/>
              <w:left w:val="nil"/>
              <w:bottom w:val="single" w:sz="4" w:space="0" w:color="auto"/>
              <w:right w:val="single" w:sz="4" w:space="0" w:color="auto"/>
            </w:tcBorders>
            <w:vAlign w:val="center"/>
          </w:tcPr>
          <w:p w14:paraId="5085C177" w14:textId="77777777" w:rsidR="004B4C79" w:rsidRPr="00AE656A" w:rsidRDefault="004B4C79" w:rsidP="00E06FE8">
            <w:pPr>
              <w:pStyle w:val="AppendixTableText"/>
              <w:rPr>
                <w:rFonts w:ascii="Tahoma" w:hAnsi="Tahoma" w:cs="Tahoma"/>
              </w:rPr>
            </w:pPr>
          </w:p>
        </w:tc>
        <w:tc>
          <w:tcPr>
            <w:tcW w:w="1350" w:type="dxa"/>
            <w:tcBorders>
              <w:top w:val="single" w:sz="4" w:space="0" w:color="auto"/>
              <w:left w:val="nil"/>
              <w:bottom w:val="single" w:sz="4" w:space="0" w:color="auto"/>
              <w:right w:val="single" w:sz="4" w:space="0" w:color="auto"/>
            </w:tcBorders>
            <w:vAlign w:val="center"/>
          </w:tcPr>
          <w:p w14:paraId="5085C178" w14:textId="77777777" w:rsidR="004B4C79" w:rsidRPr="00AE656A" w:rsidRDefault="004B4C79" w:rsidP="00E06FE8">
            <w:pPr>
              <w:pStyle w:val="AppendixTableText"/>
              <w:rPr>
                <w:rFonts w:ascii="Tahoma" w:hAnsi="Tahoma" w:cs="Tahoma"/>
              </w:rPr>
            </w:pPr>
          </w:p>
        </w:tc>
      </w:tr>
      <w:tr w:rsidR="004B4C79" w:rsidRPr="00AE656A" w14:paraId="5085C180" w14:textId="77777777" w:rsidTr="00D92A48">
        <w:trPr>
          <w:trHeight w:val="255"/>
        </w:trPr>
        <w:tc>
          <w:tcPr>
            <w:tcW w:w="2167" w:type="dxa"/>
            <w:tcBorders>
              <w:top w:val="nil"/>
              <w:left w:val="single" w:sz="4" w:space="0" w:color="auto"/>
              <w:bottom w:val="single" w:sz="4" w:space="0" w:color="auto"/>
              <w:right w:val="single" w:sz="4" w:space="0" w:color="auto"/>
            </w:tcBorders>
            <w:vAlign w:val="bottom"/>
          </w:tcPr>
          <w:p w14:paraId="5085C17A" w14:textId="77777777" w:rsidR="004B4C79" w:rsidRPr="00AE656A" w:rsidRDefault="004B4C79">
            <w:pPr>
              <w:pStyle w:val="AppendixTableText"/>
              <w:jc w:val="left"/>
              <w:rPr>
                <w:rFonts w:ascii="Tahoma" w:hAnsi="Tahoma" w:cs="Tahoma"/>
              </w:rPr>
            </w:pPr>
            <w:r w:rsidRPr="00AE656A">
              <w:rPr>
                <w:rFonts w:ascii="Tahoma" w:hAnsi="Tahoma" w:cs="Tahoma"/>
              </w:rPr>
              <w:t>TechNet Plus Direct</w:t>
            </w:r>
          </w:p>
        </w:tc>
        <w:tc>
          <w:tcPr>
            <w:tcW w:w="1440" w:type="dxa"/>
            <w:tcBorders>
              <w:top w:val="nil"/>
              <w:left w:val="nil"/>
              <w:bottom w:val="single" w:sz="4" w:space="0" w:color="auto"/>
              <w:right w:val="single" w:sz="4" w:space="0" w:color="auto"/>
            </w:tcBorders>
            <w:vAlign w:val="center"/>
          </w:tcPr>
          <w:p w14:paraId="5085C17B" w14:textId="77777777" w:rsidR="004B4C79" w:rsidRPr="00AE656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7C" w14:textId="77777777" w:rsidR="004B4C79" w:rsidRPr="00AE656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85C17D"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890" w:type="dxa"/>
            <w:tcBorders>
              <w:top w:val="nil"/>
              <w:left w:val="nil"/>
              <w:bottom w:val="single" w:sz="4" w:space="0" w:color="auto"/>
              <w:right w:val="single" w:sz="4" w:space="0" w:color="auto"/>
            </w:tcBorders>
            <w:vAlign w:val="center"/>
          </w:tcPr>
          <w:p w14:paraId="5085C17E" w14:textId="77777777" w:rsidR="004B4C79" w:rsidRPr="00AE656A"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5085C17F" w14:textId="77777777" w:rsidR="004B4C79" w:rsidRPr="00AE656A" w:rsidRDefault="004B4C79" w:rsidP="00E06FE8">
            <w:pPr>
              <w:pStyle w:val="AppendixTableText"/>
              <w:rPr>
                <w:rFonts w:ascii="Tahoma" w:hAnsi="Tahoma" w:cs="Tahoma"/>
              </w:rPr>
            </w:pPr>
          </w:p>
        </w:tc>
      </w:tr>
      <w:tr w:rsidR="004B4C79" w:rsidRPr="00AE656A" w14:paraId="5085C187" w14:textId="77777777" w:rsidTr="00D92A48">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5085C181" w14:textId="77777777" w:rsidR="004B4C79" w:rsidRPr="00AE656A" w:rsidRDefault="004B4C79" w:rsidP="005F52C6">
            <w:pPr>
              <w:pStyle w:val="AppendixTableText"/>
              <w:jc w:val="left"/>
              <w:rPr>
                <w:rFonts w:ascii="Tahoma" w:hAnsi="Tahoma" w:cs="Tahoma"/>
              </w:rPr>
            </w:pPr>
            <w:r w:rsidRPr="00AE656A">
              <w:rPr>
                <w:rFonts w:ascii="Tahoma" w:hAnsi="Tahoma" w:cs="Tahoma"/>
              </w:rPr>
              <w:t>Windows Thin PC</w:t>
            </w:r>
          </w:p>
        </w:tc>
        <w:tc>
          <w:tcPr>
            <w:tcW w:w="1440" w:type="dxa"/>
            <w:tcBorders>
              <w:top w:val="single" w:sz="6" w:space="0" w:color="auto"/>
              <w:left w:val="single" w:sz="6" w:space="0" w:color="auto"/>
              <w:bottom w:val="single" w:sz="6" w:space="0" w:color="auto"/>
              <w:right w:val="single" w:sz="6" w:space="0" w:color="auto"/>
            </w:tcBorders>
            <w:vAlign w:val="center"/>
          </w:tcPr>
          <w:p w14:paraId="5085C182" w14:textId="77777777" w:rsidR="004B4C79" w:rsidRPr="00AE656A"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14:paraId="5085C183"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085C184" w14:textId="77777777" w:rsidR="004B4C79" w:rsidRPr="00AE656A" w:rsidRDefault="004B4C79" w:rsidP="00E06FE8">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14:paraId="5085C185"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350" w:type="dxa"/>
            <w:tcBorders>
              <w:top w:val="single" w:sz="6" w:space="0" w:color="auto"/>
              <w:left w:val="single" w:sz="6" w:space="0" w:color="auto"/>
              <w:bottom w:val="single" w:sz="6" w:space="0" w:color="auto"/>
              <w:right w:val="single" w:sz="4" w:space="0" w:color="auto"/>
            </w:tcBorders>
            <w:vAlign w:val="center"/>
          </w:tcPr>
          <w:p w14:paraId="5085C186" w14:textId="77777777" w:rsidR="004B4C79" w:rsidRPr="00AE656A" w:rsidRDefault="004B4C79" w:rsidP="00E06FE8">
            <w:pPr>
              <w:pStyle w:val="AppendixTableText"/>
              <w:rPr>
                <w:rFonts w:ascii="Tahoma" w:hAnsi="Tahoma" w:cs="Tahoma"/>
              </w:rPr>
            </w:pPr>
          </w:p>
        </w:tc>
      </w:tr>
      <w:tr w:rsidR="004B4C79" w:rsidRPr="00AE656A" w14:paraId="5085C18E" w14:textId="77777777" w:rsidTr="00D92A4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5C188" w14:textId="77777777" w:rsidR="004B4C79" w:rsidRPr="00AE656A" w:rsidRDefault="004B4C79" w:rsidP="00D92A48">
            <w:pPr>
              <w:pStyle w:val="AppendixTableText"/>
              <w:jc w:val="left"/>
              <w:rPr>
                <w:rFonts w:ascii="Tahoma" w:hAnsi="Tahoma" w:cs="Tahoma"/>
              </w:rPr>
            </w:pPr>
            <w:r w:rsidRPr="00AE656A">
              <w:rPr>
                <w:rFonts w:ascii="Tahoma" w:hAnsi="Tahoma" w:cs="Tahoma"/>
              </w:rPr>
              <w:t>Suporte Estendido a</w:t>
            </w:r>
            <w:r w:rsidR="00D92A48">
              <w:rPr>
                <w:rFonts w:ascii="Tahoma" w:hAnsi="Tahoma" w:cs="Tahoma"/>
              </w:rPr>
              <w:t> </w:t>
            </w:r>
            <w:r w:rsidRPr="00AE656A">
              <w:rPr>
                <w:rFonts w:ascii="Tahoma" w:hAnsi="Tahoma" w:cs="Tahoma"/>
              </w:rPr>
              <w:t>Hotfix</w:t>
            </w:r>
          </w:p>
        </w:tc>
        <w:tc>
          <w:tcPr>
            <w:tcW w:w="1440" w:type="dxa"/>
            <w:tcBorders>
              <w:top w:val="single" w:sz="6" w:space="0" w:color="auto"/>
              <w:left w:val="single" w:sz="6" w:space="0" w:color="auto"/>
              <w:bottom w:val="single" w:sz="6" w:space="0" w:color="auto"/>
              <w:right w:val="single" w:sz="6" w:space="0" w:color="auto"/>
            </w:tcBorders>
            <w:vAlign w:val="center"/>
          </w:tcPr>
          <w:p w14:paraId="5085C189"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6" w:space="0" w:color="auto"/>
              <w:left w:val="single" w:sz="6" w:space="0" w:color="auto"/>
              <w:bottom w:val="single" w:sz="6" w:space="0" w:color="auto"/>
              <w:right w:val="single" w:sz="6" w:space="0" w:color="auto"/>
            </w:tcBorders>
            <w:vAlign w:val="center"/>
          </w:tcPr>
          <w:p w14:paraId="5085C18A"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085C18B" w14:textId="77777777" w:rsidR="004B4C79" w:rsidRPr="00AE656A" w:rsidRDefault="004B4C79" w:rsidP="00E06FE8">
            <w:pPr>
              <w:pStyle w:val="AppendixTableText"/>
              <w:rPr>
                <w:rStyle w:val="CommentReference"/>
                <w:rFonts w:ascii="Tahoma" w:hAnsi="Tahoma" w:cs="Tahoma"/>
                <w:sz w:val="18"/>
                <w:szCs w:val="18"/>
              </w:rPr>
            </w:pPr>
            <w:r w:rsidRPr="00AE656A">
              <w:rPr>
                <w:rFonts w:ascii="Tahoma" w:hAnsi="Tahoma" w:cs="Tahoma"/>
              </w:rPr>
              <w:t>Sim</w:t>
            </w:r>
          </w:p>
        </w:tc>
        <w:tc>
          <w:tcPr>
            <w:tcW w:w="1890" w:type="dxa"/>
            <w:tcBorders>
              <w:top w:val="single" w:sz="6" w:space="0" w:color="auto"/>
              <w:left w:val="single" w:sz="6" w:space="0" w:color="auto"/>
              <w:bottom w:val="single" w:sz="6" w:space="0" w:color="auto"/>
              <w:right w:val="single" w:sz="4" w:space="0" w:color="auto"/>
            </w:tcBorders>
            <w:vAlign w:val="center"/>
          </w:tcPr>
          <w:p w14:paraId="5085C18C"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350" w:type="dxa"/>
            <w:tcBorders>
              <w:top w:val="single" w:sz="6" w:space="0" w:color="auto"/>
              <w:left w:val="single" w:sz="6" w:space="0" w:color="auto"/>
              <w:bottom w:val="single" w:sz="6" w:space="0" w:color="auto"/>
              <w:right w:val="single" w:sz="4" w:space="0" w:color="auto"/>
            </w:tcBorders>
            <w:vAlign w:val="center"/>
          </w:tcPr>
          <w:p w14:paraId="5085C18D" w14:textId="77777777" w:rsidR="004B4C79" w:rsidRPr="00AE656A" w:rsidRDefault="004B4C79" w:rsidP="00E06FE8">
            <w:pPr>
              <w:pStyle w:val="AppendixTableText"/>
              <w:rPr>
                <w:rFonts w:ascii="Tahoma" w:hAnsi="Tahoma" w:cs="Tahoma"/>
              </w:rPr>
            </w:pPr>
          </w:p>
        </w:tc>
      </w:tr>
      <w:tr w:rsidR="004B4C79" w:rsidRPr="00AE656A" w14:paraId="5085C195" w14:textId="77777777" w:rsidTr="00D92A4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5C18F" w14:textId="77777777" w:rsidR="004B4C79" w:rsidRPr="00AE656A" w:rsidRDefault="004B4C79">
            <w:pPr>
              <w:pStyle w:val="AppendixTableText"/>
              <w:jc w:val="left"/>
              <w:rPr>
                <w:rFonts w:ascii="Tahoma" w:hAnsi="Tahoma" w:cs="Tahoma"/>
                <w:color w:val="000000"/>
              </w:rPr>
            </w:pPr>
            <w:r w:rsidRPr="00AE656A">
              <w:rPr>
                <w:rFonts w:ascii="Tahoma" w:hAnsi="Tahoma" w:cs="Tahoma"/>
                <w:color w:val="000000"/>
              </w:rPr>
              <w:t>Microsoft Desktop Optimization Pack (MDOP)</w:t>
            </w:r>
          </w:p>
        </w:tc>
        <w:tc>
          <w:tcPr>
            <w:tcW w:w="1440" w:type="dxa"/>
            <w:tcBorders>
              <w:top w:val="single" w:sz="6" w:space="0" w:color="auto"/>
              <w:left w:val="single" w:sz="6" w:space="0" w:color="auto"/>
              <w:bottom w:val="single" w:sz="6" w:space="0" w:color="auto"/>
              <w:right w:val="single" w:sz="6" w:space="0" w:color="auto"/>
            </w:tcBorders>
            <w:vAlign w:val="center"/>
          </w:tcPr>
          <w:p w14:paraId="5085C190" w14:textId="77777777" w:rsidR="004B4C79" w:rsidRPr="00AE656A"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14:paraId="5085C191" w14:textId="77777777" w:rsidR="004B4C79" w:rsidRPr="00AE656A" w:rsidRDefault="004B4C79" w:rsidP="00E06FE8">
            <w:pPr>
              <w:pStyle w:val="AppendixTableText"/>
              <w:spacing w:after="120"/>
              <w:rPr>
                <w:rFonts w:ascii="Tahoma" w:hAnsi="Tahoma" w:cs="Tahoma"/>
                <w:color w:val="000000"/>
              </w:rPr>
            </w:pPr>
            <w:r w:rsidRPr="00AE656A">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085C192" w14:textId="77777777" w:rsidR="004B4C79" w:rsidRPr="00AE656A" w:rsidRDefault="004B4C79" w:rsidP="00E06FE8">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14:paraId="5085C193" w14:textId="77777777" w:rsidR="004B4C79" w:rsidRPr="00AE656A" w:rsidRDefault="004B4C79" w:rsidP="00E06FE8">
            <w:pPr>
              <w:pStyle w:val="AppendixTableText"/>
              <w:spacing w:before="120"/>
              <w:rPr>
                <w:rFonts w:ascii="Tahoma" w:hAnsi="Tahoma" w:cs="Tahoma"/>
                <w:color w:val="000000"/>
              </w:rPr>
            </w:pPr>
            <w:r w:rsidRPr="00AE656A">
              <w:rPr>
                <w:rFonts w:ascii="Tahoma" w:hAnsi="Tahoma" w:cs="Tahoma"/>
                <w:color w:val="000000"/>
              </w:rPr>
              <w:t>Sim</w:t>
            </w:r>
          </w:p>
        </w:tc>
        <w:tc>
          <w:tcPr>
            <w:tcW w:w="1350" w:type="dxa"/>
            <w:tcBorders>
              <w:top w:val="single" w:sz="6" w:space="0" w:color="auto"/>
              <w:left w:val="single" w:sz="6" w:space="0" w:color="auto"/>
              <w:bottom w:val="single" w:sz="6" w:space="0" w:color="auto"/>
              <w:right w:val="single" w:sz="4" w:space="0" w:color="auto"/>
            </w:tcBorders>
            <w:vAlign w:val="center"/>
          </w:tcPr>
          <w:p w14:paraId="5085C194" w14:textId="77777777" w:rsidR="004B4C79" w:rsidRPr="00AE656A" w:rsidRDefault="004B4C79" w:rsidP="00E06FE8">
            <w:pPr>
              <w:pStyle w:val="AppendixTableText"/>
              <w:spacing w:before="120"/>
              <w:rPr>
                <w:rFonts w:ascii="Tahoma" w:hAnsi="Tahoma" w:cs="Tahoma"/>
                <w:color w:val="000000"/>
              </w:rPr>
            </w:pPr>
          </w:p>
        </w:tc>
      </w:tr>
      <w:tr w:rsidR="004B4C79" w:rsidRPr="00AE656A" w14:paraId="5085C19C" w14:textId="77777777" w:rsidTr="00D92A4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5C196" w14:textId="77777777" w:rsidR="004B4C79" w:rsidRPr="00AE656A" w:rsidRDefault="00E7419A" w:rsidP="00E7419A">
            <w:pPr>
              <w:pStyle w:val="AppendixTableText"/>
              <w:jc w:val="left"/>
              <w:rPr>
                <w:rFonts w:ascii="Tahoma" w:hAnsi="Tahoma" w:cs="Tahoma"/>
                <w:color w:val="000000"/>
              </w:rPr>
            </w:pPr>
            <w:r w:rsidRPr="00AE656A">
              <w:rPr>
                <w:rFonts w:ascii="Tahoma" w:hAnsi="Tahoma" w:cs="Tahoma"/>
                <w:color w:val="000000"/>
              </w:rPr>
              <w:t>Direitos de Virtualização para Desktops Windows</w:t>
            </w:r>
          </w:p>
        </w:tc>
        <w:tc>
          <w:tcPr>
            <w:tcW w:w="1440" w:type="dxa"/>
            <w:tcBorders>
              <w:top w:val="single" w:sz="6" w:space="0" w:color="auto"/>
              <w:left w:val="single" w:sz="6" w:space="0" w:color="auto"/>
              <w:bottom w:val="single" w:sz="6" w:space="0" w:color="auto"/>
              <w:right w:val="single" w:sz="6" w:space="0" w:color="auto"/>
            </w:tcBorders>
            <w:vAlign w:val="center"/>
          </w:tcPr>
          <w:p w14:paraId="5085C197" w14:textId="77777777" w:rsidR="004B4C79" w:rsidRPr="00AE656A"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14:paraId="5085C198" w14:textId="77777777" w:rsidR="004B4C79" w:rsidRPr="00AE656A" w:rsidRDefault="004B4C79" w:rsidP="00E06FE8">
            <w:pPr>
              <w:pStyle w:val="AppendixTableText"/>
              <w:spacing w:after="120"/>
              <w:rPr>
                <w:rFonts w:ascii="Tahoma" w:hAnsi="Tahoma" w:cs="Tahoma"/>
                <w:color w:val="000000"/>
              </w:rPr>
            </w:pPr>
            <w:r w:rsidRPr="00AE656A">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085C199" w14:textId="77777777" w:rsidR="004B4C79" w:rsidRPr="00AE656A" w:rsidRDefault="004B4C79" w:rsidP="00E06FE8">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14:paraId="5085C19A" w14:textId="77777777" w:rsidR="004B4C79" w:rsidRPr="00AE656A" w:rsidRDefault="004B4C79" w:rsidP="00E06FE8">
            <w:pPr>
              <w:pStyle w:val="AppendixTableText"/>
              <w:spacing w:before="120"/>
              <w:rPr>
                <w:rFonts w:ascii="Tahoma" w:hAnsi="Tahoma" w:cs="Tahoma"/>
                <w:color w:val="000000"/>
              </w:rPr>
            </w:pPr>
            <w:r w:rsidRPr="00AE656A">
              <w:rPr>
                <w:rFonts w:ascii="Tahoma" w:hAnsi="Tahoma" w:cs="Tahoma"/>
                <w:color w:val="000000"/>
              </w:rPr>
              <w:t>Sim</w:t>
            </w:r>
          </w:p>
        </w:tc>
        <w:tc>
          <w:tcPr>
            <w:tcW w:w="1350" w:type="dxa"/>
            <w:tcBorders>
              <w:top w:val="single" w:sz="6" w:space="0" w:color="auto"/>
              <w:left w:val="single" w:sz="6" w:space="0" w:color="auto"/>
              <w:bottom w:val="single" w:sz="6" w:space="0" w:color="auto"/>
              <w:right w:val="single" w:sz="4" w:space="0" w:color="auto"/>
            </w:tcBorders>
            <w:vAlign w:val="center"/>
          </w:tcPr>
          <w:p w14:paraId="5085C19B" w14:textId="77777777" w:rsidR="004B4C79" w:rsidRPr="00AE656A" w:rsidRDefault="004B4C79" w:rsidP="00E06FE8">
            <w:pPr>
              <w:pStyle w:val="AppendixTableText"/>
              <w:spacing w:before="120"/>
              <w:rPr>
                <w:rFonts w:ascii="Tahoma" w:hAnsi="Tahoma" w:cs="Tahoma"/>
                <w:color w:val="000000"/>
              </w:rPr>
            </w:pPr>
          </w:p>
        </w:tc>
      </w:tr>
      <w:tr w:rsidR="004B4C79" w:rsidRPr="00AE656A" w14:paraId="5085C1A3" w14:textId="77777777" w:rsidTr="00D92A4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5C19D" w14:textId="77777777" w:rsidR="004B4C79" w:rsidRPr="00AE656A" w:rsidRDefault="004B4C79">
            <w:pPr>
              <w:pStyle w:val="AppendixTableText"/>
              <w:jc w:val="left"/>
              <w:rPr>
                <w:rFonts w:ascii="Tahoma" w:hAnsi="Tahoma" w:cs="Tahoma"/>
                <w:color w:val="000000"/>
              </w:rPr>
            </w:pPr>
            <w:r w:rsidRPr="00AE656A">
              <w:rPr>
                <w:rFonts w:ascii="Tahoma" w:hAnsi="Tahoma" w:cs="Tahoma"/>
                <w:color w:val="000000"/>
              </w:rPr>
              <w:t>Windows Virtual Desktop Access (VDA)</w:t>
            </w:r>
          </w:p>
        </w:tc>
        <w:tc>
          <w:tcPr>
            <w:tcW w:w="1440" w:type="dxa"/>
            <w:tcBorders>
              <w:top w:val="single" w:sz="6" w:space="0" w:color="auto"/>
              <w:left w:val="single" w:sz="6" w:space="0" w:color="auto"/>
              <w:bottom w:val="single" w:sz="6" w:space="0" w:color="auto"/>
              <w:right w:val="single" w:sz="6" w:space="0" w:color="auto"/>
            </w:tcBorders>
            <w:vAlign w:val="center"/>
          </w:tcPr>
          <w:p w14:paraId="5085C19E" w14:textId="77777777" w:rsidR="004B4C79" w:rsidRPr="00AE656A"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14:paraId="5085C19F" w14:textId="77777777" w:rsidR="004B4C79" w:rsidRPr="00AE656A" w:rsidRDefault="004B4C79" w:rsidP="00E06FE8">
            <w:pPr>
              <w:pStyle w:val="AppendixTableText"/>
              <w:spacing w:after="120"/>
              <w:rPr>
                <w:rFonts w:ascii="Tahoma" w:hAnsi="Tahoma" w:cs="Tahoma"/>
                <w:color w:val="000000"/>
              </w:rPr>
            </w:pPr>
            <w:r w:rsidRPr="00AE656A">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085C1A0" w14:textId="77777777" w:rsidR="004B4C79" w:rsidRPr="00AE656A" w:rsidRDefault="004B4C79" w:rsidP="00E06FE8">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14:paraId="5085C1A1" w14:textId="77777777" w:rsidR="004B4C79" w:rsidRPr="00AE656A" w:rsidRDefault="004B4C79" w:rsidP="00E06FE8">
            <w:pPr>
              <w:pStyle w:val="AppendixTableText"/>
              <w:spacing w:before="120"/>
              <w:rPr>
                <w:rFonts w:ascii="Tahoma" w:hAnsi="Tahoma" w:cs="Tahoma"/>
                <w:color w:val="000000"/>
              </w:rPr>
            </w:pPr>
            <w:r w:rsidRPr="00AE656A">
              <w:rPr>
                <w:rFonts w:ascii="Tahoma" w:hAnsi="Tahoma" w:cs="Tahoma"/>
                <w:color w:val="000000"/>
              </w:rPr>
              <w:t>Sim</w:t>
            </w:r>
          </w:p>
        </w:tc>
        <w:tc>
          <w:tcPr>
            <w:tcW w:w="1350" w:type="dxa"/>
            <w:tcBorders>
              <w:top w:val="single" w:sz="6" w:space="0" w:color="auto"/>
              <w:left w:val="single" w:sz="6" w:space="0" w:color="auto"/>
              <w:bottom w:val="single" w:sz="6" w:space="0" w:color="auto"/>
              <w:right w:val="single" w:sz="4" w:space="0" w:color="auto"/>
            </w:tcBorders>
            <w:vAlign w:val="center"/>
          </w:tcPr>
          <w:p w14:paraId="5085C1A2" w14:textId="77777777" w:rsidR="004B4C79" w:rsidRPr="00AE656A" w:rsidRDefault="004B4C79" w:rsidP="00E06FE8">
            <w:pPr>
              <w:pStyle w:val="AppendixTableText"/>
              <w:spacing w:before="120"/>
              <w:rPr>
                <w:rFonts w:ascii="Tahoma" w:hAnsi="Tahoma" w:cs="Tahoma"/>
                <w:color w:val="000000"/>
              </w:rPr>
            </w:pPr>
          </w:p>
        </w:tc>
      </w:tr>
      <w:tr w:rsidR="004B4C79" w:rsidRPr="00AE656A" w14:paraId="5085C1AA" w14:textId="77777777" w:rsidTr="00D92A4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5C1A4" w14:textId="77777777" w:rsidR="004B4C79" w:rsidRPr="00AE656A" w:rsidRDefault="004B4C79">
            <w:pPr>
              <w:pStyle w:val="AppendixTableText"/>
              <w:jc w:val="left"/>
              <w:rPr>
                <w:rFonts w:ascii="Tahoma" w:hAnsi="Tahoma" w:cs="Tahoma"/>
              </w:rPr>
            </w:pPr>
            <w:r w:rsidRPr="00AE656A">
              <w:rPr>
                <w:rFonts w:ascii="Tahoma" w:hAnsi="Tahoma" w:cs="Tahoma"/>
              </w:rPr>
              <w:t>Licença Step-up</w:t>
            </w:r>
          </w:p>
        </w:tc>
        <w:tc>
          <w:tcPr>
            <w:tcW w:w="1440" w:type="dxa"/>
            <w:tcBorders>
              <w:top w:val="single" w:sz="6" w:space="0" w:color="auto"/>
              <w:left w:val="single" w:sz="6" w:space="0" w:color="auto"/>
              <w:bottom w:val="single" w:sz="6" w:space="0" w:color="auto"/>
              <w:right w:val="single" w:sz="6" w:space="0" w:color="auto"/>
            </w:tcBorders>
            <w:vAlign w:val="center"/>
          </w:tcPr>
          <w:p w14:paraId="5085C1A5"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440" w:type="dxa"/>
            <w:tcBorders>
              <w:top w:val="single" w:sz="6" w:space="0" w:color="auto"/>
              <w:left w:val="single" w:sz="6" w:space="0" w:color="auto"/>
              <w:bottom w:val="single" w:sz="6" w:space="0" w:color="auto"/>
              <w:right w:val="single" w:sz="6" w:space="0" w:color="auto"/>
            </w:tcBorders>
            <w:vAlign w:val="center"/>
          </w:tcPr>
          <w:p w14:paraId="5085C1A6" w14:textId="77777777" w:rsidR="004B4C79" w:rsidRPr="00AE656A" w:rsidRDefault="004B4C79" w:rsidP="00E06FE8">
            <w:pPr>
              <w:pStyle w:val="AppendixTableText"/>
              <w:rPr>
                <w:rFonts w:ascii="Tahoma" w:hAnsi="Tahoma" w:cs="Tahoma"/>
              </w:rPr>
            </w:pPr>
            <w:r w:rsidRPr="00AE656A">
              <w:rPr>
                <w:rFonts w:ascii="Tahoma" w:hAnsi="Tahoma" w:cs="Tahoma"/>
              </w:rPr>
              <w:t>Não</w:t>
            </w:r>
          </w:p>
        </w:tc>
        <w:tc>
          <w:tcPr>
            <w:tcW w:w="1440" w:type="dxa"/>
            <w:tcBorders>
              <w:top w:val="single" w:sz="6" w:space="0" w:color="auto"/>
              <w:left w:val="single" w:sz="6" w:space="0" w:color="auto"/>
              <w:bottom w:val="single" w:sz="6" w:space="0" w:color="auto"/>
              <w:right w:val="single" w:sz="4" w:space="0" w:color="auto"/>
            </w:tcBorders>
            <w:vAlign w:val="center"/>
          </w:tcPr>
          <w:p w14:paraId="5085C1A7" w14:textId="77777777" w:rsidR="004B4C79" w:rsidRPr="00AE656A" w:rsidRDefault="004B4C79" w:rsidP="00E06FE8">
            <w:pPr>
              <w:pStyle w:val="AppendixTableText"/>
              <w:rPr>
                <w:rFonts w:ascii="Tahoma" w:hAnsi="Tahoma" w:cs="Tahoma"/>
              </w:rPr>
            </w:pPr>
            <w:r w:rsidRPr="00AE656A">
              <w:rPr>
                <w:rFonts w:ascii="Tahoma" w:hAnsi="Tahoma" w:cs="Tahoma"/>
              </w:rPr>
              <w:t>Sim</w:t>
            </w:r>
          </w:p>
        </w:tc>
        <w:tc>
          <w:tcPr>
            <w:tcW w:w="1890" w:type="dxa"/>
            <w:tcBorders>
              <w:top w:val="single" w:sz="6" w:space="0" w:color="auto"/>
              <w:left w:val="single" w:sz="6" w:space="0" w:color="auto"/>
              <w:bottom w:val="single" w:sz="6" w:space="0" w:color="auto"/>
              <w:right w:val="single" w:sz="4" w:space="0" w:color="auto"/>
            </w:tcBorders>
            <w:vAlign w:val="center"/>
          </w:tcPr>
          <w:p w14:paraId="5085C1A8" w14:textId="77777777" w:rsidR="004B4C79" w:rsidRPr="00AE656A"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14:paraId="5085C1A9" w14:textId="77777777" w:rsidR="004B4C79" w:rsidRPr="00AE656A" w:rsidRDefault="004B4C79" w:rsidP="00E06FE8">
            <w:pPr>
              <w:pStyle w:val="AppendixTableText"/>
              <w:rPr>
                <w:rFonts w:ascii="Tahoma" w:hAnsi="Tahoma" w:cs="Tahoma"/>
              </w:rPr>
            </w:pPr>
          </w:p>
        </w:tc>
      </w:tr>
      <w:tr w:rsidR="00870095" w:rsidRPr="00AE656A" w14:paraId="5085C1B1" w14:textId="77777777" w:rsidTr="00D92A4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5C1AB" w14:textId="77777777" w:rsidR="00870095" w:rsidRPr="00AE656A" w:rsidRDefault="00870095">
            <w:pPr>
              <w:pStyle w:val="AppendixTableText"/>
              <w:jc w:val="left"/>
              <w:rPr>
                <w:rFonts w:ascii="Tahoma" w:hAnsi="Tahoma" w:cs="Tahoma"/>
              </w:rPr>
            </w:pPr>
            <w:r w:rsidRPr="00AE656A">
              <w:rPr>
                <w:rFonts w:ascii="Tahoma" w:hAnsi="Tahoma" w:cs="Tahoma"/>
              </w:rPr>
              <w:t>Windows 8 Enterprise Sideloading</w:t>
            </w:r>
          </w:p>
        </w:tc>
        <w:tc>
          <w:tcPr>
            <w:tcW w:w="1440" w:type="dxa"/>
            <w:tcBorders>
              <w:top w:val="single" w:sz="6" w:space="0" w:color="auto"/>
              <w:left w:val="single" w:sz="6" w:space="0" w:color="auto"/>
              <w:bottom w:val="single" w:sz="6" w:space="0" w:color="auto"/>
              <w:right w:val="single" w:sz="6" w:space="0" w:color="auto"/>
            </w:tcBorders>
            <w:vAlign w:val="center"/>
          </w:tcPr>
          <w:p w14:paraId="5085C1AC" w14:textId="77777777" w:rsidR="00870095" w:rsidRPr="00AE656A"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14:paraId="5085C1AD" w14:textId="77777777" w:rsidR="00870095" w:rsidRPr="00AE656A" w:rsidRDefault="00870095" w:rsidP="00E06FE8">
            <w:pPr>
              <w:pStyle w:val="AppendixTableText"/>
              <w:rPr>
                <w:rFonts w:ascii="Tahoma" w:hAnsi="Tahoma" w:cs="Tahoma"/>
              </w:rPr>
            </w:pPr>
            <w:r w:rsidRPr="00AE656A">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085C1AE" w14:textId="77777777" w:rsidR="00870095" w:rsidRPr="00AE656A" w:rsidRDefault="00870095" w:rsidP="00E06FE8">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14:paraId="5085C1AF" w14:textId="77777777" w:rsidR="00870095" w:rsidRPr="00AE656A" w:rsidRDefault="00175615" w:rsidP="00E06FE8">
            <w:pPr>
              <w:pStyle w:val="AppendixTableText"/>
              <w:rPr>
                <w:rFonts w:ascii="Tahoma" w:hAnsi="Tahoma" w:cs="Tahoma"/>
              </w:rPr>
            </w:pPr>
            <w:r w:rsidRPr="00AE656A">
              <w:rPr>
                <w:rFonts w:ascii="Tahoma" w:hAnsi="Tahoma" w:cs="Tahoma"/>
              </w:rPr>
              <w:t>Sim</w:t>
            </w:r>
          </w:p>
        </w:tc>
        <w:tc>
          <w:tcPr>
            <w:tcW w:w="1350" w:type="dxa"/>
            <w:tcBorders>
              <w:top w:val="single" w:sz="6" w:space="0" w:color="auto"/>
              <w:left w:val="single" w:sz="6" w:space="0" w:color="auto"/>
              <w:bottom w:val="single" w:sz="6" w:space="0" w:color="auto"/>
              <w:right w:val="single" w:sz="4" w:space="0" w:color="auto"/>
            </w:tcBorders>
            <w:vAlign w:val="center"/>
          </w:tcPr>
          <w:p w14:paraId="5085C1B0" w14:textId="77777777" w:rsidR="00870095" w:rsidRPr="00AE656A" w:rsidRDefault="00870095" w:rsidP="00E06FE8">
            <w:pPr>
              <w:pStyle w:val="AppendixTableText"/>
              <w:rPr>
                <w:rFonts w:ascii="Tahoma" w:hAnsi="Tahoma" w:cs="Tahoma"/>
              </w:rPr>
            </w:pPr>
          </w:p>
        </w:tc>
      </w:tr>
      <w:tr w:rsidR="00175615" w:rsidRPr="00AE656A" w14:paraId="5085C1B8" w14:textId="77777777" w:rsidTr="00D92A4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5C1B2" w14:textId="77777777" w:rsidR="00175615" w:rsidRPr="00AE656A" w:rsidRDefault="00175615">
            <w:pPr>
              <w:pStyle w:val="AppendixTableText"/>
              <w:jc w:val="left"/>
              <w:rPr>
                <w:rFonts w:ascii="Tahoma" w:hAnsi="Tahoma" w:cs="Tahoma"/>
              </w:rPr>
            </w:pPr>
            <w:r w:rsidRPr="00AE656A">
              <w:rPr>
                <w:rFonts w:ascii="Tahoma" w:hAnsi="Tahoma" w:cs="Tahoma"/>
              </w:rPr>
              <w:t>Licença de Assinatura do Windows Companion</w:t>
            </w:r>
          </w:p>
        </w:tc>
        <w:tc>
          <w:tcPr>
            <w:tcW w:w="1440" w:type="dxa"/>
            <w:tcBorders>
              <w:top w:val="single" w:sz="6" w:space="0" w:color="auto"/>
              <w:left w:val="single" w:sz="6" w:space="0" w:color="auto"/>
              <w:bottom w:val="single" w:sz="6" w:space="0" w:color="auto"/>
              <w:right w:val="single" w:sz="6" w:space="0" w:color="auto"/>
            </w:tcBorders>
            <w:vAlign w:val="center"/>
          </w:tcPr>
          <w:p w14:paraId="5085C1B3" w14:textId="77777777" w:rsidR="00175615" w:rsidRPr="00AE656A"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14:paraId="5085C1B4" w14:textId="77777777" w:rsidR="00175615" w:rsidRPr="00AE656A" w:rsidRDefault="00175615" w:rsidP="00E06FE8">
            <w:pPr>
              <w:pStyle w:val="AppendixTableText"/>
              <w:rPr>
                <w:rFonts w:ascii="Tahoma" w:hAnsi="Tahoma" w:cs="Tahoma"/>
              </w:rPr>
            </w:pPr>
            <w:r w:rsidRPr="00AE656A">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085C1B5" w14:textId="77777777" w:rsidR="00175615" w:rsidRPr="00AE656A" w:rsidRDefault="00175615" w:rsidP="00E06FE8">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14:paraId="5085C1B6" w14:textId="77777777" w:rsidR="00175615" w:rsidRPr="00AE656A" w:rsidRDefault="00175615" w:rsidP="00E06FE8">
            <w:pPr>
              <w:pStyle w:val="AppendixTableText"/>
              <w:rPr>
                <w:rFonts w:ascii="Tahoma" w:hAnsi="Tahoma" w:cs="Tahoma"/>
              </w:rPr>
            </w:pPr>
            <w:r w:rsidRPr="00AE656A">
              <w:rPr>
                <w:rFonts w:ascii="Tahoma" w:hAnsi="Tahoma" w:cs="Tahoma"/>
              </w:rPr>
              <w:t>Sim</w:t>
            </w:r>
          </w:p>
        </w:tc>
        <w:tc>
          <w:tcPr>
            <w:tcW w:w="1350" w:type="dxa"/>
            <w:tcBorders>
              <w:top w:val="single" w:sz="6" w:space="0" w:color="auto"/>
              <w:left w:val="single" w:sz="6" w:space="0" w:color="auto"/>
              <w:bottom w:val="single" w:sz="6" w:space="0" w:color="auto"/>
              <w:right w:val="single" w:sz="4" w:space="0" w:color="auto"/>
            </w:tcBorders>
            <w:vAlign w:val="center"/>
          </w:tcPr>
          <w:p w14:paraId="5085C1B7" w14:textId="77777777" w:rsidR="00175615" w:rsidRPr="00AE656A" w:rsidRDefault="00175615" w:rsidP="00E06FE8">
            <w:pPr>
              <w:pStyle w:val="AppendixTableText"/>
              <w:rPr>
                <w:rFonts w:ascii="Tahoma" w:hAnsi="Tahoma" w:cs="Tahoma"/>
              </w:rPr>
            </w:pPr>
          </w:p>
        </w:tc>
      </w:tr>
    </w:tbl>
    <w:p w14:paraId="5085C1B9" w14:textId="77777777" w:rsidR="00023FE7" w:rsidRPr="00D92A48" w:rsidRDefault="00023FE7">
      <w:pPr>
        <w:pStyle w:val="AppendixBodyText"/>
        <w:ind w:right="180"/>
        <w:rPr>
          <w:sz w:val="16"/>
          <w:szCs w:val="16"/>
        </w:rPr>
      </w:pPr>
      <w:r w:rsidRPr="00D92A48">
        <w:rPr>
          <w:rFonts w:ascii="Tahoma" w:hAnsi="Tahoma" w:cs="Tahoma"/>
          <w:i/>
          <w:sz w:val="16"/>
          <w:szCs w:val="16"/>
        </w:rPr>
        <w:t>*</w:t>
      </w:r>
      <w:r w:rsidR="00D92A48">
        <w:rPr>
          <w:rFonts w:ascii="Tahoma" w:hAnsi="Tahoma" w:cs="Tahoma"/>
          <w:i/>
          <w:sz w:val="16"/>
          <w:szCs w:val="16"/>
        </w:rPr>
        <w:t xml:space="preserve"> </w:t>
      </w:r>
      <w:r w:rsidRPr="00D92A48">
        <w:rPr>
          <w:rFonts w:ascii="Tahoma" w:hAnsi="Tahoma" w:cs="Tahoma"/>
          <w:i/>
          <w:sz w:val="16"/>
          <w:szCs w:val="16"/>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14:paraId="5085C1BA" w14:textId="77777777" w:rsidR="00023FE7" w:rsidRPr="00D92A48" w:rsidRDefault="00023FE7">
      <w:pPr>
        <w:pStyle w:val="AppendixBodyText"/>
        <w:ind w:right="180"/>
        <w:rPr>
          <w:sz w:val="16"/>
          <w:szCs w:val="16"/>
        </w:rPr>
      </w:pPr>
      <w:r w:rsidRPr="00D92A48">
        <w:rPr>
          <w:rFonts w:ascii="Tahoma" w:hAnsi="Tahoma" w:cs="Tahoma"/>
          <w:i/>
          <w:sz w:val="16"/>
          <w:szCs w:val="16"/>
        </w:rPr>
        <w:t>*</w:t>
      </w:r>
      <w:r w:rsidR="00D92A48">
        <w:rPr>
          <w:rFonts w:ascii="Tahoma" w:hAnsi="Tahoma" w:cs="Tahoma"/>
          <w:i/>
          <w:sz w:val="16"/>
          <w:szCs w:val="16"/>
        </w:rPr>
        <w:t xml:space="preserve"> </w:t>
      </w:r>
      <w:r w:rsidRPr="00D92A48">
        <w:rPr>
          <w:rFonts w:ascii="Tahoma" w:hAnsi="Tahoma" w:cs="Tahoma"/>
          <w:i/>
          <w:sz w:val="16"/>
          <w:szCs w:val="16"/>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p>
    <w:p w14:paraId="5085C1BB" w14:textId="77777777" w:rsidR="00023FE7" w:rsidRPr="00D92A48" w:rsidRDefault="00302B84" w:rsidP="0063466C">
      <w:pPr>
        <w:pStyle w:val="AppendixBodyText"/>
        <w:spacing w:after="0"/>
        <w:rPr>
          <w:sz w:val="16"/>
          <w:szCs w:val="16"/>
        </w:rPr>
      </w:pPr>
      <w:r w:rsidRPr="00D92A48">
        <w:rPr>
          <w:rFonts w:ascii="Tahoma" w:hAnsi="Tahoma" w:cs="Tahoma"/>
          <w:i/>
          <w:sz w:val="16"/>
          <w:szCs w:val="16"/>
        </w:rPr>
        <w:t>***</w:t>
      </w:r>
      <w:r w:rsidR="00D92A48">
        <w:rPr>
          <w:rFonts w:ascii="Tahoma" w:hAnsi="Tahoma" w:cs="Tahoma"/>
          <w:i/>
          <w:sz w:val="16"/>
          <w:szCs w:val="16"/>
        </w:rPr>
        <w:t xml:space="preserve"> </w:t>
      </w:r>
      <w:r w:rsidRPr="00D92A48">
        <w:rPr>
          <w:rFonts w:ascii="Tahoma" w:hAnsi="Tahoma" w:cs="Tahoma"/>
          <w:i/>
          <w:sz w:val="16"/>
          <w:szCs w:val="16"/>
        </w:rPr>
        <w:t>Geralmente, as ofertas de assinatura que abrangem componentes de software compostos de software adaptado incluirão direitos da nova versão para esses componentes.</w:t>
      </w:r>
    </w:p>
    <w:p w14:paraId="5085C1BC" w14:textId="77777777" w:rsidR="00F76ED4" w:rsidRPr="00AE656A" w:rsidRDefault="00F76ED4">
      <w:r w:rsidRPr="00AE656A">
        <w:rPr>
          <w:rFonts w:cs="Tahoma"/>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AE656A" w14:paraId="5085C1BE" w14:textId="77777777" w:rsidTr="0044720D">
        <w:trPr>
          <w:trHeight w:val="60"/>
        </w:trPr>
        <w:tc>
          <w:tcPr>
            <w:tcW w:w="8280" w:type="dxa"/>
            <w:shd w:val="clear" w:color="auto" w:fill="FFCC99"/>
            <w:vAlign w:val="center"/>
          </w:tcPr>
          <w:p w14:paraId="5085C1BD" w14:textId="77777777" w:rsidR="00AD6AD6" w:rsidRPr="00AE656A" w:rsidRDefault="00AD6AD6" w:rsidP="004B54F7">
            <w:pPr>
              <w:pStyle w:val="AppendixTableHeadings"/>
              <w:rPr>
                <w:rFonts w:ascii="Tahoma" w:hAnsi="Tahoma" w:cs="Tahoma"/>
                <w:sz w:val="20"/>
                <w:szCs w:val="20"/>
              </w:rPr>
            </w:pPr>
            <w:r w:rsidRPr="00AE656A">
              <w:rPr>
                <w:rFonts w:ascii="Tahoma" w:hAnsi="Tahoma" w:cs="Tahoma"/>
                <w:sz w:val="20"/>
                <w:szCs w:val="20"/>
              </w:rPr>
              <w:t>Produtos do Pool de Aplicativos do Office System</w:t>
            </w:r>
          </w:p>
        </w:tc>
      </w:tr>
      <w:tr w:rsidR="00AD6AD6" w:rsidRPr="00AE656A" w14:paraId="5085C1D4" w14:textId="77777777" w:rsidTr="0044720D">
        <w:trPr>
          <w:trHeight w:val="438"/>
        </w:trPr>
        <w:tc>
          <w:tcPr>
            <w:tcW w:w="8280" w:type="dxa"/>
            <w:vAlign w:val="center"/>
          </w:tcPr>
          <w:p w14:paraId="5085C1BF" w14:textId="77777777" w:rsidR="00AD6AD6" w:rsidRPr="00AE656A" w:rsidRDefault="00AD6AD6" w:rsidP="004B54F7">
            <w:pPr>
              <w:spacing w:line="240" w:lineRule="atLeast"/>
            </w:pPr>
            <w:r w:rsidRPr="00AE656A">
              <w:rPr>
                <w:rFonts w:cs="Tahoma"/>
                <w:color w:val="000000"/>
                <w:szCs w:val="18"/>
              </w:rPr>
              <w:t>Office Standard 2013</w:t>
            </w:r>
          </w:p>
          <w:p w14:paraId="5085C1C0" w14:textId="77777777" w:rsidR="00AD6AD6" w:rsidRPr="00AE656A" w:rsidRDefault="00AD6AD6" w:rsidP="004B54F7">
            <w:pPr>
              <w:spacing w:line="240" w:lineRule="atLeast"/>
            </w:pPr>
            <w:r w:rsidRPr="00AE656A">
              <w:rPr>
                <w:rFonts w:cs="Tahoma"/>
                <w:color w:val="000000"/>
                <w:szCs w:val="18"/>
              </w:rPr>
              <w:t>Office Professional Plus 2013</w:t>
            </w:r>
          </w:p>
          <w:p w14:paraId="5085C1C1" w14:textId="77777777" w:rsidR="00AD6AD6" w:rsidRPr="00AE656A" w:rsidRDefault="00AD6AD6" w:rsidP="004B54F7">
            <w:pPr>
              <w:spacing w:line="240" w:lineRule="atLeast"/>
            </w:pPr>
            <w:r w:rsidRPr="00AE656A">
              <w:rPr>
                <w:rFonts w:cs="Tahoma"/>
                <w:color w:val="000000"/>
                <w:szCs w:val="18"/>
              </w:rPr>
              <w:t>Project Standard 2013</w:t>
            </w:r>
          </w:p>
          <w:p w14:paraId="5085C1C2" w14:textId="77777777" w:rsidR="00AD6AD6" w:rsidRPr="00AE656A" w:rsidRDefault="00AD6AD6" w:rsidP="004B54F7">
            <w:pPr>
              <w:spacing w:line="240" w:lineRule="atLeast"/>
            </w:pPr>
            <w:r w:rsidRPr="00AE656A">
              <w:rPr>
                <w:rFonts w:cs="Tahoma"/>
                <w:color w:val="000000"/>
                <w:szCs w:val="18"/>
              </w:rPr>
              <w:t>Project Professional 2013</w:t>
            </w:r>
          </w:p>
          <w:p w14:paraId="5085C1C3" w14:textId="77777777" w:rsidR="00AD6AD6" w:rsidRPr="00AE656A" w:rsidRDefault="00AD6AD6" w:rsidP="004B54F7">
            <w:pPr>
              <w:spacing w:line="240" w:lineRule="atLeast"/>
            </w:pPr>
            <w:r w:rsidRPr="00AE656A">
              <w:rPr>
                <w:rFonts w:cs="Tahoma"/>
                <w:color w:val="000000"/>
                <w:szCs w:val="18"/>
              </w:rPr>
              <w:t>Visio</w:t>
            </w:r>
            <w:r w:rsidR="005841BE" w:rsidRPr="00AE656A">
              <w:rPr>
                <w:rFonts w:cs="Tahoma"/>
                <w:color w:val="000000"/>
                <w:szCs w:val="18"/>
                <w:vertAlign w:val="superscript"/>
              </w:rPr>
              <w:t>®</w:t>
            </w:r>
            <w:r w:rsidRPr="00AE656A">
              <w:rPr>
                <w:rFonts w:cs="Tahoma"/>
                <w:color w:val="000000"/>
                <w:szCs w:val="18"/>
              </w:rPr>
              <w:t xml:space="preserve"> Standard 2013</w:t>
            </w:r>
          </w:p>
          <w:p w14:paraId="5085C1C4" w14:textId="77777777" w:rsidR="00AD6AD6" w:rsidRPr="00AE656A" w:rsidRDefault="00AD6AD6" w:rsidP="004B54F7">
            <w:pPr>
              <w:spacing w:line="240" w:lineRule="atLeast"/>
            </w:pPr>
            <w:r w:rsidRPr="00AE656A">
              <w:rPr>
                <w:rFonts w:cs="Tahoma"/>
                <w:color w:val="000000"/>
                <w:szCs w:val="18"/>
              </w:rPr>
              <w:t>Visio</w:t>
            </w:r>
            <w:r w:rsidR="005841BE" w:rsidRPr="00AE656A">
              <w:rPr>
                <w:rFonts w:cs="Tahoma"/>
                <w:color w:val="000000"/>
                <w:szCs w:val="18"/>
                <w:vertAlign w:val="superscript"/>
              </w:rPr>
              <w:t>®</w:t>
            </w:r>
            <w:r w:rsidRPr="00AE656A">
              <w:rPr>
                <w:rFonts w:cs="Tahoma"/>
                <w:color w:val="000000"/>
                <w:szCs w:val="18"/>
              </w:rPr>
              <w:t xml:space="preserve"> Professional 2013</w:t>
            </w:r>
          </w:p>
          <w:p w14:paraId="5085C1C5" w14:textId="77777777" w:rsidR="00AD6AD6" w:rsidRPr="00AE656A" w:rsidRDefault="00AD6AD6" w:rsidP="004B54F7">
            <w:pPr>
              <w:spacing w:line="240" w:lineRule="atLeast"/>
            </w:pPr>
            <w:r w:rsidRPr="00AE656A">
              <w:rPr>
                <w:rFonts w:cs="Tahoma"/>
                <w:color w:val="000000"/>
                <w:szCs w:val="18"/>
              </w:rPr>
              <w:t>Access 2013</w:t>
            </w:r>
          </w:p>
          <w:p w14:paraId="5085C1C6" w14:textId="77777777" w:rsidR="00AD6AD6" w:rsidRPr="00AE656A" w:rsidRDefault="00AD6AD6" w:rsidP="004B54F7">
            <w:pPr>
              <w:spacing w:line="240" w:lineRule="atLeast"/>
            </w:pPr>
            <w:r w:rsidRPr="00AE656A">
              <w:rPr>
                <w:rFonts w:cs="Tahoma"/>
                <w:color w:val="000000"/>
                <w:szCs w:val="18"/>
              </w:rPr>
              <w:t xml:space="preserve">Excel 2013 </w:t>
            </w:r>
          </w:p>
          <w:p w14:paraId="5085C1C7" w14:textId="77777777" w:rsidR="00AD6AD6" w:rsidRPr="00AE656A" w:rsidRDefault="00AD6AD6" w:rsidP="004B54F7">
            <w:pPr>
              <w:spacing w:line="240" w:lineRule="atLeast"/>
            </w:pPr>
            <w:r w:rsidRPr="00AE656A">
              <w:rPr>
                <w:rFonts w:cs="Tahoma"/>
                <w:color w:val="000000"/>
                <w:szCs w:val="18"/>
              </w:rPr>
              <w:t>InfoPath</w:t>
            </w:r>
            <w:r w:rsidR="005841BE" w:rsidRPr="00AE656A">
              <w:rPr>
                <w:rFonts w:cs="Tahoma"/>
                <w:color w:val="000000"/>
                <w:szCs w:val="18"/>
                <w:vertAlign w:val="superscript"/>
              </w:rPr>
              <w:t>®</w:t>
            </w:r>
            <w:r w:rsidRPr="00AE656A">
              <w:rPr>
                <w:rFonts w:cs="Tahoma"/>
                <w:color w:val="000000"/>
                <w:szCs w:val="18"/>
              </w:rPr>
              <w:t xml:space="preserve"> 2013</w:t>
            </w:r>
          </w:p>
          <w:p w14:paraId="5085C1C8" w14:textId="77777777" w:rsidR="00AD6AD6" w:rsidRPr="00AE656A" w:rsidRDefault="00AD6AD6" w:rsidP="004B54F7">
            <w:pPr>
              <w:spacing w:line="240" w:lineRule="atLeast"/>
            </w:pPr>
            <w:r w:rsidRPr="00AE656A">
              <w:rPr>
                <w:rFonts w:cs="Tahoma"/>
                <w:color w:val="000000"/>
                <w:szCs w:val="18"/>
              </w:rPr>
              <w:t>Lync 2013</w:t>
            </w:r>
          </w:p>
          <w:p w14:paraId="5085C1C9" w14:textId="77777777" w:rsidR="00AD6AD6" w:rsidRPr="00AE656A" w:rsidRDefault="00AD6AD6" w:rsidP="004B54F7">
            <w:pPr>
              <w:spacing w:line="240" w:lineRule="atLeast"/>
            </w:pPr>
            <w:r w:rsidRPr="00AE656A">
              <w:rPr>
                <w:rFonts w:cs="Tahoma"/>
                <w:color w:val="000000"/>
                <w:szCs w:val="18"/>
              </w:rPr>
              <w:t>OneNote™ 2013</w:t>
            </w:r>
          </w:p>
          <w:p w14:paraId="5085C1CA" w14:textId="77777777" w:rsidR="00AD6AD6" w:rsidRPr="00AE656A" w:rsidRDefault="00AD6AD6" w:rsidP="004B54F7">
            <w:pPr>
              <w:spacing w:line="240" w:lineRule="atLeast"/>
            </w:pPr>
            <w:r w:rsidRPr="00AE656A">
              <w:rPr>
                <w:rFonts w:cs="Tahoma"/>
                <w:color w:val="000000"/>
                <w:szCs w:val="18"/>
              </w:rPr>
              <w:t>Outlook</w:t>
            </w:r>
            <w:r w:rsidR="005841BE" w:rsidRPr="00AE656A">
              <w:rPr>
                <w:rFonts w:cs="Tahoma"/>
                <w:color w:val="000000"/>
                <w:szCs w:val="18"/>
                <w:vertAlign w:val="superscript"/>
              </w:rPr>
              <w:t>®</w:t>
            </w:r>
            <w:r w:rsidRPr="00AE656A">
              <w:rPr>
                <w:rFonts w:cs="Tahoma"/>
                <w:color w:val="000000"/>
                <w:szCs w:val="18"/>
              </w:rPr>
              <w:t xml:space="preserve"> 2013</w:t>
            </w:r>
          </w:p>
          <w:p w14:paraId="5085C1CB" w14:textId="77777777" w:rsidR="00AD6AD6" w:rsidRPr="00AE656A" w:rsidRDefault="00AD6AD6" w:rsidP="004B54F7">
            <w:pPr>
              <w:spacing w:line="240" w:lineRule="atLeast"/>
            </w:pPr>
            <w:r w:rsidRPr="00AE656A">
              <w:rPr>
                <w:rFonts w:cs="Tahoma"/>
                <w:color w:val="000000"/>
                <w:szCs w:val="18"/>
              </w:rPr>
              <w:t>PowerPoint</w:t>
            </w:r>
            <w:r w:rsidR="005841BE" w:rsidRPr="00AE656A">
              <w:rPr>
                <w:rFonts w:cs="Tahoma"/>
                <w:color w:val="000000"/>
                <w:szCs w:val="18"/>
                <w:vertAlign w:val="superscript"/>
              </w:rPr>
              <w:t>®</w:t>
            </w:r>
            <w:r w:rsidRPr="00AE656A">
              <w:rPr>
                <w:rFonts w:cs="Tahoma"/>
                <w:color w:val="000000"/>
                <w:szCs w:val="18"/>
              </w:rPr>
              <w:t xml:space="preserve"> 2013</w:t>
            </w:r>
          </w:p>
          <w:p w14:paraId="5085C1CC" w14:textId="77777777" w:rsidR="00AD6AD6" w:rsidRPr="00AE656A" w:rsidRDefault="00AD6AD6" w:rsidP="004B54F7">
            <w:pPr>
              <w:spacing w:line="240" w:lineRule="atLeast"/>
            </w:pPr>
            <w:r w:rsidRPr="00AE656A">
              <w:rPr>
                <w:rFonts w:cs="Tahoma"/>
                <w:color w:val="000000"/>
                <w:szCs w:val="18"/>
              </w:rPr>
              <w:t>Publisher 2013</w:t>
            </w:r>
          </w:p>
          <w:p w14:paraId="5085C1CD" w14:textId="77777777" w:rsidR="00AD6AD6" w:rsidRPr="00AE656A" w:rsidRDefault="00AD6AD6" w:rsidP="004B54F7">
            <w:pPr>
              <w:spacing w:line="240" w:lineRule="atLeast"/>
            </w:pPr>
            <w:r w:rsidRPr="00AE656A">
              <w:rPr>
                <w:rFonts w:cs="Tahoma"/>
                <w:color w:val="000000"/>
                <w:szCs w:val="18"/>
              </w:rPr>
              <w:t>Word 2013</w:t>
            </w:r>
          </w:p>
          <w:p w14:paraId="5085C1CE" w14:textId="77777777" w:rsidR="00AD6AD6" w:rsidRPr="00AE656A" w:rsidRDefault="00AD6AD6" w:rsidP="004B54F7">
            <w:pPr>
              <w:spacing w:line="240" w:lineRule="atLeast"/>
            </w:pPr>
            <w:r w:rsidRPr="00AE656A">
              <w:rPr>
                <w:rFonts w:cs="Tahoma"/>
                <w:color w:val="000000"/>
                <w:szCs w:val="18"/>
              </w:rPr>
              <w:t xml:space="preserve">Office para Mac Standard 2011 </w:t>
            </w:r>
          </w:p>
          <w:p w14:paraId="5085C1CF" w14:textId="77777777" w:rsidR="00AD6AD6" w:rsidRPr="00AE656A" w:rsidRDefault="00AD6AD6" w:rsidP="004B54F7">
            <w:pPr>
              <w:spacing w:line="240" w:lineRule="atLeast"/>
            </w:pPr>
            <w:r w:rsidRPr="00AE656A">
              <w:rPr>
                <w:rFonts w:cs="Tahoma"/>
                <w:color w:val="000000"/>
                <w:szCs w:val="18"/>
              </w:rPr>
              <w:t>Lync para Mac 2011</w:t>
            </w:r>
          </w:p>
          <w:p w14:paraId="5085C1D0" w14:textId="77777777" w:rsidR="00061A45" w:rsidRPr="00AE656A" w:rsidRDefault="007C4ADB" w:rsidP="004B54F7">
            <w:pPr>
              <w:spacing w:line="240" w:lineRule="atLeast"/>
            </w:pPr>
            <w:r w:rsidRPr="00AE656A">
              <w:rPr>
                <w:rFonts w:cs="Tahoma"/>
                <w:color w:val="000000"/>
                <w:szCs w:val="18"/>
              </w:rPr>
              <w:t>Outlook para Mac 2011</w:t>
            </w:r>
          </w:p>
          <w:p w14:paraId="5085C1D1" w14:textId="77777777" w:rsidR="00AD6AD6" w:rsidRPr="00AE656A" w:rsidRDefault="00AD6AD6" w:rsidP="004B54F7">
            <w:pPr>
              <w:spacing w:line="240" w:lineRule="atLeast"/>
            </w:pPr>
            <w:r w:rsidRPr="00AE656A">
              <w:rPr>
                <w:rFonts w:cs="Tahoma"/>
                <w:color w:val="000000"/>
                <w:szCs w:val="18"/>
              </w:rPr>
              <w:t>PowerPoint para Mac 2011</w:t>
            </w:r>
          </w:p>
          <w:p w14:paraId="5085C1D2" w14:textId="77777777" w:rsidR="00AD6AD6" w:rsidRPr="00AE656A" w:rsidRDefault="00AD6AD6" w:rsidP="004B54F7">
            <w:pPr>
              <w:spacing w:line="240" w:lineRule="atLeast"/>
            </w:pPr>
            <w:r w:rsidRPr="00AE656A">
              <w:rPr>
                <w:rFonts w:cs="Tahoma"/>
                <w:color w:val="000000"/>
                <w:szCs w:val="18"/>
              </w:rPr>
              <w:t>Excel para Mac 2011</w:t>
            </w:r>
          </w:p>
          <w:p w14:paraId="5085C1D3" w14:textId="77777777" w:rsidR="00AD6AD6" w:rsidRPr="00AE656A" w:rsidRDefault="00AD6AD6" w:rsidP="004B54F7">
            <w:pPr>
              <w:spacing w:line="240" w:lineRule="atLeast"/>
              <w:rPr>
                <w:rFonts w:cs="Tahoma"/>
                <w:color w:val="000000"/>
                <w:szCs w:val="18"/>
              </w:rPr>
            </w:pPr>
            <w:r w:rsidRPr="00AE656A">
              <w:rPr>
                <w:rFonts w:cs="Tahoma"/>
                <w:color w:val="000000"/>
                <w:szCs w:val="18"/>
              </w:rPr>
              <w:t>Word para Mac 2011</w:t>
            </w:r>
          </w:p>
        </w:tc>
      </w:tr>
    </w:tbl>
    <w:p w14:paraId="5085C1D5" w14:textId="77777777" w:rsidR="00D8064F" w:rsidRPr="00AE656A" w:rsidRDefault="00AD6AD6" w:rsidP="0044720D">
      <w:pPr>
        <w:pStyle w:val="AppendixBodyText"/>
        <w:spacing w:after="0"/>
        <w:ind w:firstLine="550"/>
      </w:pPr>
      <w:r w:rsidRPr="00AE656A">
        <w:rPr>
          <w:rFonts w:ascii="Tahoma" w:hAnsi="Tahoma" w:cs="Tahoma"/>
          <w:b/>
          <w:i/>
          <w:sz w:val="16"/>
          <w:szCs w:val="16"/>
        </w:rPr>
        <w:t>Observação:</w:t>
      </w:r>
      <w:r w:rsidRPr="00AE656A">
        <w:rPr>
          <w:rFonts w:ascii="Tahoma" w:hAnsi="Tahoma" w:cs="Tahoma"/>
          <w:i/>
          <w:sz w:val="16"/>
          <w:szCs w:val="16"/>
        </w:rPr>
        <w:t xml:space="preserve"> a lista de produtos do Pool de Aplicativos do Office System está sujeita a alterações.</w:t>
      </w:r>
    </w:p>
    <w:p w14:paraId="5085C1D6" w14:textId="77777777" w:rsidR="00BA0707" w:rsidRPr="00AE656A" w:rsidRDefault="00BA0707" w:rsidP="0063466C">
      <w:pPr>
        <w:pStyle w:val="AppendixBodyText"/>
        <w:spacing w:after="0"/>
      </w:pPr>
    </w:p>
    <w:p w14:paraId="5085C1D7" w14:textId="77777777" w:rsidR="00023FE7" w:rsidRPr="00AE656A" w:rsidRDefault="00023FE7">
      <w:pPr>
        <w:pStyle w:val="Heading2"/>
        <w:ind w:left="0"/>
      </w:pPr>
      <w:bookmarkStart w:id="765" w:name="_Toc336338228"/>
      <w:bookmarkStart w:id="766" w:name="_Toc357598318"/>
      <w:r w:rsidRPr="00AE656A">
        <w:rPr>
          <w:rFonts w:ascii="Tahoma" w:hAnsi="Tahoma"/>
        </w:rPr>
        <w:t>Direitos à Nova Versão</w:t>
      </w:r>
      <w:bookmarkEnd w:id="765"/>
      <w:bookmarkEnd w:id="766"/>
    </w:p>
    <w:p w14:paraId="5085C1D8" w14:textId="77777777" w:rsidR="00023FE7" w:rsidRPr="00AE656A" w:rsidRDefault="00023FE7" w:rsidP="00BA0707"/>
    <w:p w14:paraId="5085C1D9" w14:textId="77777777" w:rsidR="00023FE7" w:rsidRPr="00AE656A" w:rsidRDefault="00023FE7" w:rsidP="0063466C">
      <w:pPr>
        <w:pStyle w:val="AppendixBodyText"/>
        <w:spacing w:after="0"/>
      </w:pPr>
      <w:r w:rsidRPr="00AE656A">
        <w:rPr>
          <w:rFonts w:ascii="Tahoma" w:hAnsi="Tahoma" w:cs="Tahoma"/>
          <w:color w:val="000000"/>
          <w:sz w:val="18"/>
        </w:rPr>
        <w:t>Com o Software Assurance, os clientes estão qualificados a atualizar para novas versões de softwares licenciados disponibilizados durante o prazo da cobertura do Software Assurance.</w:t>
      </w:r>
      <w:r w:rsidR="00C251DD" w:rsidRPr="00AE656A">
        <w:rPr>
          <w:rFonts w:ascii="Tahoma" w:hAnsi="Tahoma" w:cs="Tahoma"/>
          <w:color w:val="000000"/>
          <w:sz w:val="18"/>
        </w:rPr>
        <w:t xml:space="preserve"> </w:t>
      </w:r>
      <w:r w:rsidRPr="00AE656A">
        <w:rPr>
          <w:rFonts w:ascii="Tahoma" w:hAnsi="Tahoma" w:cs="Tahoma"/>
          <w:color w:val="000000"/>
          <w:sz w:val="18"/>
        </w:rPr>
        <w:t>“Direitos à Nova Versão” significa, para qualquer produto subjacente licenciado para o qual a cobertura do Software Assurance é solicitada, o direito de</w:t>
      </w:r>
      <w:r w:rsidR="00D92A48">
        <w:rPr>
          <w:rFonts w:ascii="Tahoma" w:hAnsi="Tahoma" w:cs="Tahoma"/>
          <w:color w:val="000000"/>
          <w:sz w:val="18"/>
        </w:rPr>
        <w:t> </w:t>
      </w:r>
      <w:r w:rsidRPr="00AE656A">
        <w:rPr>
          <w:rFonts w:ascii="Tahoma" w:hAnsi="Tahoma" w:cs="Tahoma"/>
          <w:color w:val="000000"/>
          <w:sz w:val="18"/>
        </w:rPr>
        <w:t>atualizar para, e executar em lugar do produto subjacente licenciado, a versão mais recente desse produto disponibilizado durante o período da cobertura.</w:t>
      </w:r>
      <w:r w:rsidR="00C251DD" w:rsidRPr="00AE656A">
        <w:rPr>
          <w:rFonts w:ascii="Tahoma" w:hAnsi="Tahoma" w:cs="Tahoma"/>
          <w:color w:val="000000"/>
          <w:sz w:val="18"/>
        </w:rPr>
        <w:t xml:space="preserve"> </w:t>
      </w:r>
      <w:r w:rsidRPr="00AE656A">
        <w:rPr>
          <w:rFonts w:ascii="Tahoma" w:hAnsi="Tahoma" w:cs="Tahoma"/>
          <w:color w:val="000000"/>
          <w:sz w:val="18"/>
        </w:rPr>
        <w:t>Por exemplo, se uma nova versão do Microsoft Office for disponibilizada durante o prazo de sua cobertura, suas licenças serão automaticamente atualizadas para a nova</w:t>
      </w:r>
      <w:r w:rsidR="00D92A48">
        <w:rPr>
          <w:rFonts w:ascii="Tahoma" w:hAnsi="Tahoma" w:cs="Tahoma"/>
          <w:color w:val="000000"/>
          <w:sz w:val="18"/>
        </w:rPr>
        <w:t> </w:t>
      </w:r>
      <w:r w:rsidRPr="00AE656A">
        <w:rPr>
          <w:rFonts w:ascii="Tahoma" w:hAnsi="Tahoma" w:cs="Tahoma"/>
          <w:color w:val="000000"/>
          <w:sz w:val="18"/>
        </w:rPr>
        <w:t>versão. Os clientes que adquirirem licenças perpétuas por meio do Software Assurance poderão implantar as</w:t>
      </w:r>
      <w:r w:rsidR="00D92A48">
        <w:rPr>
          <w:rFonts w:ascii="Tahoma" w:hAnsi="Tahoma" w:cs="Tahoma"/>
          <w:color w:val="000000"/>
          <w:sz w:val="18"/>
        </w:rPr>
        <w:t> </w:t>
      </w:r>
      <w:r w:rsidRPr="00AE656A">
        <w:rPr>
          <w:rFonts w:ascii="Tahoma" w:hAnsi="Tahoma" w:cs="Tahoma"/>
          <w:color w:val="000000"/>
          <w:sz w:val="18"/>
        </w:rPr>
        <w:t>atualizações após o término de suas coberturas.</w:t>
      </w:r>
    </w:p>
    <w:p w14:paraId="5085C1DA" w14:textId="77777777" w:rsidR="00BA0707" w:rsidRPr="00AE656A" w:rsidRDefault="00BA0707" w:rsidP="0063466C">
      <w:pPr>
        <w:pStyle w:val="AppendixBodyText"/>
        <w:spacing w:after="0"/>
      </w:pPr>
    </w:p>
    <w:p w14:paraId="5085C1DB" w14:textId="77777777" w:rsidR="00023FE7" w:rsidRPr="00AE656A" w:rsidRDefault="00023FE7">
      <w:pPr>
        <w:pStyle w:val="Heading2"/>
        <w:ind w:left="0"/>
      </w:pPr>
      <w:bookmarkStart w:id="767" w:name="_Toc336338229"/>
      <w:bookmarkStart w:id="768" w:name="_Toc357598319"/>
      <w:r w:rsidRPr="00AE656A">
        <w:rPr>
          <w:rFonts w:ascii="Tahoma" w:hAnsi="Tahoma"/>
        </w:rPr>
        <w:t>Pacote Multilíngue do Office</w:t>
      </w:r>
      <w:bookmarkEnd w:id="767"/>
      <w:bookmarkEnd w:id="768"/>
    </w:p>
    <w:p w14:paraId="5085C1DC" w14:textId="77777777" w:rsidR="00023FE7" w:rsidRPr="00AE656A" w:rsidRDefault="00023FE7" w:rsidP="00BA0707"/>
    <w:p w14:paraId="5085C1DD" w14:textId="77777777" w:rsidR="0063466C" w:rsidRPr="00AE656A" w:rsidRDefault="00E7419A" w:rsidP="0063466C">
      <w:pPr>
        <w:spacing w:after="60"/>
        <w:jc w:val="both"/>
      </w:pPr>
      <w:r w:rsidRPr="00AE656A">
        <w:rPr>
          <w:rFonts w:cs="Tahoma"/>
          <w:b/>
          <w:szCs w:val="18"/>
        </w:rPr>
        <w:t>Clientes do Software Assurance</w:t>
      </w:r>
    </w:p>
    <w:p w14:paraId="5085C1DE" w14:textId="77777777" w:rsidR="00E7419A" w:rsidRPr="00AE656A" w:rsidRDefault="00E7419A" w:rsidP="00E7419A">
      <w:pPr>
        <w:jc w:val="both"/>
      </w:pPr>
      <w:r w:rsidRPr="00AE656A">
        <w:rPr>
          <w:rFonts w:cs="Tahoma"/>
          <w:szCs w:val="18"/>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qualificadas.</w:t>
      </w:r>
    </w:p>
    <w:p w14:paraId="5085C1DF" w14:textId="77777777" w:rsidR="0063466C" w:rsidRPr="00AE656A" w:rsidRDefault="0063466C" w:rsidP="00E7419A">
      <w:pPr>
        <w:jc w:val="both"/>
      </w:pPr>
    </w:p>
    <w:p w14:paraId="5085C1E0" w14:textId="77777777" w:rsidR="0063466C" w:rsidRPr="00AE656A" w:rsidRDefault="00E7419A" w:rsidP="0063466C">
      <w:pPr>
        <w:spacing w:after="60"/>
        <w:jc w:val="both"/>
      </w:pPr>
      <w:r w:rsidRPr="00AE656A">
        <w:rPr>
          <w:rFonts w:cs="Tahoma"/>
          <w:b/>
          <w:szCs w:val="18"/>
        </w:rPr>
        <w:t>Clientes qualificados para os Benefícios de Serviços Online</w:t>
      </w:r>
    </w:p>
    <w:p w14:paraId="5085C1E1" w14:textId="77777777" w:rsidR="00E7419A" w:rsidRPr="00AE656A" w:rsidRDefault="00E7419A" w:rsidP="00E7419A">
      <w:pPr>
        <w:jc w:val="both"/>
      </w:pPr>
      <w:r w:rsidRPr="00AE656A">
        <w:rPr>
          <w:rFonts w:cs="Tahoma"/>
          <w:szCs w:val="18"/>
        </w:rPr>
        <w:t xml:space="preserve">Clientes com o Office ProPlus para Office 365 e Office 365 Enterprise E3 e E4 estão qualificados para usar esse benefício durante o prazo de seu respectivo registro. </w:t>
      </w:r>
    </w:p>
    <w:p w14:paraId="5085C1E2" w14:textId="77777777" w:rsidR="00023FE7" w:rsidRPr="00AE656A" w:rsidRDefault="00023FE7" w:rsidP="00BA0707">
      <w:pPr>
        <w:jc w:val="both"/>
      </w:pPr>
    </w:p>
    <w:p w14:paraId="5085C1E3" w14:textId="77777777" w:rsidR="00023FE7" w:rsidRPr="00AE656A" w:rsidRDefault="00023FE7">
      <w:pPr>
        <w:jc w:val="both"/>
      </w:pPr>
      <w:r w:rsidRPr="00AE656A">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C251DD" w:rsidRPr="00AE656A">
        <w:t xml:space="preserve"> </w:t>
      </w:r>
      <w:r w:rsidRPr="00AE656A">
        <w:t xml:space="preserve">Caso contrário, o direito de uso do Pacote Multilíngue do Office se encerrará no término dos direitos concedidos sob a licença qualificada do Office System. </w:t>
      </w:r>
    </w:p>
    <w:p w14:paraId="5085C1E4" w14:textId="77777777" w:rsidR="00BA0707" w:rsidRPr="00AE656A" w:rsidRDefault="00BA0707" w:rsidP="00BA0707">
      <w:pPr>
        <w:jc w:val="both"/>
      </w:pPr>
    </w:p>
    <w:p w14:paraId="5085C1E5" w14:textId="77777777" w:rsidR="00F76ED4" w:rsidRPr="00AE656A" w:rsidRDefault="00F76ED4">
      <w:bookmarkStart w:id="769" w:name="_Toc291204555"/>
      <w:r w:rsidRPr="00AE656A">
        <w:rPr>
          <w:b/>
          <w:sz w:val="24"/>
          <w:szCs w:val="24"/>
        </w:rPr>
        <w:br w:type="page"/>
      </w:r>
    </w:p>
    <w:p w14:paraId="5085C1E6" w14:textId="77777777" w:rsidR="000D4ECA" w:rsidRPr="00AE656A" w:rsidRDefault="000D4ECA" w:rsidP="000D4ECA">
      <w:pPr>
        <w:outlineLvl w:val="1"/>
      </w:pPr>
      <w:r w:rsidRPr="00AE656A">
        <w:rPr>
          <w:b/>
          <w:sz w:val="24"/>
          <w:szCs w:val="24"/>
        </w:rPr>
        <w:t>Serviços de Planejamento</w:t>
      </w:r>
      <w:bookmarkEnd w:id="769"/>
    </w:p>
    <w:p w14:paraId="5085C1E7" w14:textId="77777777" w:rsidR="000D4ECA" w:rsidRPr="00AE656A" w:rsidRDefault="000D4ECA" w:rsidP="000D4ECA"/>
    <w:p w14:paraId="5085C1E8" w14:textId="77777777" w:rsidR="000D4ECA" w:rsidRPr="00AE656A" w:rsidRDefault="000D4ECA" w:rsidP="000D4ECA">
      <w:pPr>
        <w:spacing w:after="60"/>
      </w:pPr>
      <w:r w:rsidRPr="00AE656A">
        <w:rPr>
          <w:rFonts w:cs="Tahoma"/>
          <w:color w:val="000000"/>
          <w:szCs w:val="18"/>
        </w:rPr>
        <w:t>Os clientes (que não forem de Licença Academic Select, Select Plus para Academic, Contrato para Campus e Contrato School e Open Value Subscription - Soluções Educacionais) com o Programa de Membros do Software Assurance nos</w:t>
      </w:r>
      <w:r w:rsidR="00D92A48">
        <w:rPr>
          <w:rFonts w:cs="Tahoma"/>
          <w:color w:val="000000"/>
          <w:szCs w:val="18"/>
        </w:rPr>
        <w:t> </w:t>
      </w:r>
      <w:r w:rsidRPr="00AE656A">
        <w:rPr>
          <w:rFonts w:cs="Tahoma"/>
          <w:color w:val="000000"/>
          <w:szCs w:val="18"/>
        </w:rPr>
        <w:t>Pools de Aplicativos e Servidores estão qualificados para esse benefício.</w:t>
      </w:r>
      <w:r w:rsidR="00C251DD" w:rsidRPr="00AE656A">
        <w:rPr>
          <w:rFonts w:cs="Tahoma"/>
          <w:color w:val="000000"/>
          <w:szCs w:val="18"/>
        </w:rPr>
        <w:t xml:space="preserve"> </w:t>
      </w:r>
      <w:r w:rsidRPr="00AE656A">
        <w:rPr>
          <w:rFonts w:cs="Tahoma"/>
          <w:color w:val="000000"/>
          <w:szCs w:val="18"/>
        </w:rPr>
        <w:t>O benefício Serviços de Planejamento fornece aos clientes qualificados ofertas de serviços personalizados predefinidas.</w:t>
      </w:r>
      <w:r w:rsidR="00C251DD" w:rsidRPr="00AE656A">
        <w:rPr>
          <w:rFonts w:cs="Tahoma"/>
          <w:color w:val="000000"/>
          <w:szCs w:val="18"/>
        </w:rPr>
        <w:t xml:space="preserve"> </w:t>
      </w:r>
      <w:r w:rsidRPr="00AE656A">
        <w:rPr>
          <w:rFonts w:cs="Tahoma"/>
          <w:color w:val="000000"/>
          <w:szCs w:val="18"/>
        </w:rPr>
        <w:t>As ofertas disponíveis incluem:</w:t>
      </w:r>
    </w:p>
    <w:p w14:paraId="5085C1E9" w14:textId="77777777" w:rsidR="000D4ECA" w:rsidRPr="00AE656A" w:rsidRDefault="000D4ECA" w:rsidP="0063466C"/>
    <w:p w14:paraId="5085C1EA" w14:textId="77777777" w:rsidR="000D4ECA" w:rsidRPr="00AE656A" w:rsidRDefault="000D4ECA" w:rsidP="00024C3C">
      <w:pPr>
        <w:numPr>
          <w:ilvl w:val="0"/>
          <w:numId w:val="10"/>
        </w:numPr>
        <w:spacing w:after="60" w:line="276" w:lineRule="auto"/>
      </w:pPr>
      <w:r w:rsidRPr="00AE656A">
        <w:rPr>
          <w:rFonts w:cs="Tahoma"/>
          <w:color w:val="000000"/>
          <w:szCs w:val="18"/>
        </w:rPr>
        <w:t>Desktop Deployment Planning Services (DDPS)</w:t>
      </w:r>
    </w:p>
    <w:p w14:paraId="5085C1EB" w14:textId="77777777" w:rsidR="000D4ECA" w:rsidRPr="00AE656A" w:rsidRDefault="000D4ECA" w:rsidP="00346F4B">
      <w:pPr>
        <w:numPr>
          <w:ilvl w:val="1"/>
          <w:numId w:val="104"/>
        </w:numPr>
        <w:spacing w:after="60" w:line="276" w:lineRule="auto"/>
        <w:ind w:left="1980"/>
      </w:pPr>
      <w:r w:rsidRPr="00AE656A">
        <w:rPr>
          <w:rFonts w:cs="Tahoma"/>
          <w:color w:val="000000"/>
          <w:szCs w:val="18"/>
        </w:rPr>
        <w:t>Descrição: O DDPS fornece aos clientes a análise fundamental, os procedimentos técnicos e</w:t>
      </w:r>
      <w:r w:rsidR="00D92A48">
        <w:rPr>
          <w:rFonts w:cs="Tahoma"/>
          <w:color w:val="000000"/>
          <w:szCs w:val="18"/>
        </w:rPr>
        <w:t> </w:t>
      </w:r>
      <w:r w:rsidRPr="00AE656A">
        <w:rPr>
          <w:rFonts w:cs="Tahoma"/>
          <w:color w:val="000000"/>
          <w:szCs w:val="18"/>
        </w:rPr>
        <w:t>de planejamento necessários para iniciar a implantação do desktop com o Office 2010 e</w:t>
      </w:r>
      <w:r w:rsidR="00D92A48">
        <w:rPr>
          <w:rFonts w:cs="Tahoma"/>
          <w:color w:val="000000"/>
          <w:szCs w:val="18"/>
        </w:rPr>
        <w:t> </w:t>
      </w:r>
      <w:r w:rsidRPr="00AE656A">
        <w:rPr>
          <w:rFonts w:cs="Tahoma"/>
          <w:color w:val="000000"/>
          <w:szCs w:val="18"/>
        </w:rPr>
        <w:t>o</w:t>
      </w:r>
      <w:r w:rsidR="00D92A48">
        <w:rPr>
          <w:rFonts w:cs="Tahoma"/>
          <w:color w:val="000000"/>
          <w:szCs w:val="18"/>
        </w:rPr>
        <w:t> </w:t>
      </w:r>
      <w:r w:rsidRPr="00AE656A">
        <w:rPr>
          <w:rFonts w:cs="Tahoma"/>
          <w:color w:val="000000"/>
          <w:szCs w:val="18"/>
        </w:rPr>
        <w:t>Windows 8. Essa oferta é baseada nas práticas recomendadas da Microsoft para implantação de desktop e ajuda os clientes e reduzir o custo, o risco e a complexidade das</w:t>
      </w:r>
      <w:r w:rsidR="00D92A48">
        <w:rPr>
          <w:rFonts w:cs="Tahoma"/>
          <w:color w:val="000000"/>
          <w:szCs w:val="18"/>
        </w:rPr>
        <w:t> </w:t>
      </w:r>
      <w:r w:rsidRPr="00AE656A">
        <w:rPr>
          <w:rFonts w:cs="Tahoma"/>
          <w:color w:val="000000"/>
          <w:szCs w:val="18"/>
        </w:rPr>
        <w:t>implantações por meio de altos níveis de processo e automação. O DDPS também pode auxiliar as organizações a avaliar o Office 365 abordando a consideração e os requisitos para adoção de um ambiente de desktop preparado para nuvem.</w:t>
      </w:r>
    </w:p>
    <w:p w14:paraId="5085C1EC" w14:textId="77777777" w:rsidR="000D4ECA" w:rsidRPr="00AE656A" w:rsidRDefault="000D4ECA" w:rsidP="00346F4B">
      <w:pPr>
        <w:numPr>
          <w:ilvl w:val="1"/>
          <w:numId w:val="104"/>
        </w:numPr>
        <w:spacing w:after="60" w:line="276" w:lineRule="auto"/>
        <w:ind w:left="1980"/>
      </w:pPr>
      <w:r w:rsidRPr="00AE656A">
        <w:rPr>
          <w:rFonts w:cs="Tahoma"/>
          <w:color w:val="000000"/>
          <w:szCs w:val="18"/>
        </w:rPr>
        <w:t>Níveis de Serviço: 1, 3, 5, 10 ou 15 dias</w:t>
      </w:r>
    </w:p>
    <w:p w14:paraId="5085C1ED" w14:textId="77777777" w:rsidR="000D4ECA" w:rsidRPr="00AE656A" w:rsidRDefault="000D4ECA" w:rsidP="00024C3C">
      <w:pPr>
        <w:numPr>
          <w:ilvl w:val="0"/>
          <w:numId w:val="11"/>
        </w:numPr>
        <w:spacing w:after="60" w:line="276" w:lineRule="auto"/>
        <w:ind w:left="1440"/>
      </w:pPr>
      <w:r w:rsidRPr="00AE656A">
        <w:rPr>
          <w:rFonts w:cs="Tahoma"/>
          <w:color w:val="000000"/>
          <w:szCs w:val="18"/>
        </w:rPr>
        <w:t>SharePoint Deployment Planning Services (SDPS)</w:t>
      </w:r>
    </w:p>
    <w:p w14:paraId="5085C1EE" w14:textId="77777777" w:rsidR="000D4ECA" w:rsidRPr="00AE656A" w:rsidRDefault="000D4ECA" w:rsidP="00346F4B">
      <w:pPr>
        <w:numPr>
          <w:ilvl w:val="1"/>
          <w:numId w:val="105"/>
        </w:numPr>
        <w:spacing w:after="60" w:line="276" w:lineRule="auto"/>
        <w:ind w:left="1980"/>
      </w:pPr>
      <w:r w:rsidRPr="00AE656A">
        <w:rPr>
          <w:rFonts w:cs="Tahoma"/>
          <w:color w:val="000000"/>
          <w:szCs w:val="18"/>
        </w:rPr>
        <w:t>Descrição: o SDPS permite que parceiros qualificados e consultores da Microsoft ajudem os clientes a desenvolver um plano de implantação do SharePoint Portal Server personalizado para o ambiente específico e avaliar os custos gerais da implantação da tecnologia.</w:t>
      </w:r>
      <w:r w:rsidR="00C251DD" w:rsidRPr="00AE656A">
        <w:rPr>
          <w:rFonts w:cs="Tahoma"/>
          <w:color w:val="000000"/>
          <w:szCs w:val="18"/>
        </w:rPr>
        <w:t xml:space="preserve"> </w:t>
      </w:r>
      <w:r w:rsidRPr="00AE656A">
        <w:rPr>
          <w:rFonts w:cs="Tahoma"/>
          <w:color w:val="000000"/>
          <w:szCs w:val="18"/>
        </w:rPr>
        <w:t>O SDPS também pode ajudar os clientes com o planejamento do desenvolvimento com o objetivo de auxiliar na transição para o Office 365, concentrando-se no SharePoint Online.</w:t>
      </w:r>
      <w:r w:rsidR="00C251DD" w:rsidRPr="00AE656A">
        <w:rPr>
          <w:rFonts w:cs="Tahoma"/>
          <w:color w:val="000000"/>
          <w:szCs w:val="18"/>
        </w:rPr>
        <w:t xml:space="preserve"> </w:t>
      </w:r>
    </w:p>
    <w:p w14:paraId="5085C1EF" w14:textId="77777777" w:rsidR="000D4ECA" w:rsidRPr="00AE656A" w:rsidRDefault="000D4ECA" w:rsidP="00346F4B">
      <w:pPr>
        <w:numPr>
          <w:ilvl w:val="1"/>
          <w:numId w:val="105"/>
        </w:numPr>
        <w:spacing w:after="60" w:line="276" w:lineRule="auto"/>
        <w:ind w:left="1980"/>
      </w:pPr>
      <w:r w:rsidRPr="00AE656A">
        <w:rPr>
          <w:rFonts w:cs="Tahoma"/>
          <w:color w:val="000000"/>
          <w:szCs w:val="18"/>
        </w:rPr>
        <w:t>Níveis de Serviço: 1, 3, 5, 10 ou 15 dias</w:t>
      </w:r>
    </w:p>
    <w:p w14:paraId="5085C1F0" w14:textId="77777777" w:rsidR="000D4ECA" w:rsidRPr="00AE656A" w:rsidRDefault="000D4ECA" w:rsidP="00024C3C">
      <w:pPr>
        <w:numPr>
          <w:ilvl w:val="0"/>
          <w:numId w:val="10"/>
        </w:numPr>
        <w:spacing w:after="60" w:line="276" w:lineRule="auto"/>
      </w:pPr>
      <w:r w:rsidRPr="00AE656A">
        <w:rPr>
          <w:rFonts w:cs="Tahoma"/>
          <w:color w:val="000000"/>
          <w:szCs w:val="18"/>
        </w:rPr>
        <w:t>Lync e Exchange Deployment Planning Services (L&amp;EDPS)</w:t>
      </w:r>
    </w:p>
    <w:p w14:paraId="5085C1F1" w14:textId="77777777" w:rsidR="000D4ECA" w:rsidRPr="00AE656A" w:rsidRDefault="000D4ECA" w:rsidP="00346F4B">
      <w:pPr>
        <w:numPr>
          <w:ilvl w:val="1"/>
          <w:numId w:val="106"/>
        </w:numPr>
        <w:spacing w:after="60" w:line="276" w:lineRule="auto"/>
        <w:ind w:left="1980"/>
      </w:pPr>
      <w:r w:rsidRPr="00AE656A">
        <w:rPr>
          <w:rFonts w:cs="Tahoma"/>
          <w:color w:val="000000"/>
          <w:szCs w:val="18"/>
        </w:rPr>
        <w:t>Descrição: O L&amp;EDPS permite que parceiros qualificados e os consultores da Microsoft orientem os clientes pelas fases de planejamento da implantação e valor das implementações do Lync e do Exchange 2010, inclusive a análise do ambiente da organização do cliente e o compartilhamento de práticas recomendadas para soluções locais e em nuvem.</w:t>
      </w:r>
      <w:r w:rsidR="00C251DD" w:rsidRPr="00AE656A">
        <w:rPr>
          <w:rFonts w:cs="Tahoma"/>
          <w:color w:val="000000"/>
          <w:szCs w:val="18"/>
        </w:rPr>
        <w:t xml:space="preserve"> </w:t>
      </w:r>
      <w:r w:rsidRPr="00AE656A">
        <w:rPr>
          <w:rFonts w:cs="Tahoma"/>
          <w:color w:val="000000"/>
          <w:szCs w:val="18"/>
        </w:rPr>
        <w:t>O L&amp;EDPS também pode ajudar os clientes com o planejamento do desenvolvimento com o objetivo de auxiliar na transição para o Office 365, concentrando-se no Lync e no Exchange Online.</w:t>
      </w:r>
    </w:p>
    <w:p w14:paraId="5085C1F2" w14:textId="77777777" w:rsidR="000D4ECA" w:rsidRPr="00AE656A" w:rsidRDefault="000D4ECA" w:rsidP="00346F4B">
      <w:pPr>
        <w:numPr>
          <w:ilvl w:val="1"/>
          <w:numId w:val="106"/>
        </w:numPr>
        <w:spacing w:after="60" w:line="276" w:lineRule="auto"/>
        <w:ind w:left="1980"/>
      </w:pPr>
      <w:r w:rsidRPr="00AE656A">
        <w:rPr>
          <w:rFonts w:cs="Tahoma"/>
          <w:color w:val="000000"/>
          <w:szCs w:val="18"/>
        </w:rPr>
        <w:t>Níveis de Serviço: 1, 3, 5, 10 ou 15 dias</w:t>
      </w:r>
    </w:p>
    <w:p w14:paraId="5085C1F3" w14:textId="77777777" w:rsidR="000D4ECA" w:rsidRPr="00AE656A" w:rsidRDefault="000D4ECA" w:rsidP="00024C3C">
      <w:pPr>
        <w:numPr>
          <w:ilvl w:val="0"/>
          <w:numId w:val="10"/>
        </w:numPr>
        <w:spacing w:after="60" w:line="276" w:lineRule="auto"/>
      </w:pPr>
      <w:r w:rsidRPr="00AE656A">
        <w:rPr>
          <w:rFonts w:cs="Tahoma"/>
          <w:color w:val="000000"/>
          <w:szCs w:val="18"/>
        </w:rPr>
        <w:t>Private Cloud, Management and Virtualization Deployment Planning Services (PVDPS)</w:t>
      </w:r>
    </w:p>
    <w:p w14:paraId="5085C1F4" w14:textId="77777777" w:rsidR="000D4ECA" w:rsidRPr="00AE656A" w:rsidRDefault="000D4ECA" w:rsidP="00346F4B">
      <w:pPr>
        <w:numPr>
          <w:ilvl w:val="1"/>
          <w:numId w:val="107"/>
        </w:numPr>
        <w:spacing w:after="60" w:line="276" w:lineRule="auto"/>
        <w:ind w:left="1980"/>
      </w:pPr>
      <w:r w:rsidRPr="00AE656A">
        <w:rPr>
          <w:rFonts w:cs="Tahoma"/>
          <w:color w:val="000000"/>
          <w:szCs w:val="18"/>
        </w:rPr>
        <w:t xml:space="preserve">Descrição: </w:t>
      </w:r>
      <w:r w:rsidRPr="00AE656A">
        <w:rPr>
          <w:rFonts w:cs="Tahoma"/>
          <w:szCs w:val="18"/>
        </w:rPr>
        <w:t>O PVDPS fornece compromissos de consultoria estruturados que ajudam os clientes a aproveitar as soluções de infraestrutura baseadas em Windows Server, Systems Center e Hyper-V. Esse serviço ajudará a reduzir custos de data center, aumentar a</w:t>
      </w:r>
      <w:r w:rsidR="00D92A48">
        <w:rPr>
          <w:rFonts w:cs="Tahoma"/>
          <w:szCs w:val="18"/>
        </w:rPr>
        <w:t> </w:t>
      </w:r>
      <w:r w:rsidRPr="00AE656A">
        <w:rPr>
          <w:rFonts w:cs="Tahoma"/>
          <w:szCs w:val="18"/>
        </w:rPr>
        <w:t>agilidade dos negócios e fornecer um controle aperfeiçoado da infraestrutura física, virtual</w:t>
      </w:r>
      <w:r w:rsidR="00D92A48">
        <w:rPr>
          <w:rFonts w:cs="Tahoma"/>
          <w:szCs w:val="18"/>
        </w:rPr>
        <w:t> </w:t>
      </w:r>
      <w:r w:rsidRPr="00AE656A">
        <w:rPr>
          <w:rFonts w:cs="Tahoma"/>
          <w:szCs w:val="18"/>
        </w:rPr>
        <w:t>e</w:t>
      </w:r>
      <w:r w:rsidR="00D92A48">
        <w:rPr>
          <w:rFonts w:cs="Tahoma"/>
          <w:szCs w:val="18"/>
        </w:rPr>
        <w:t> </w:t>
      </w:r>
      <w:r w:rsidRPr="00AE656A">
        <w:rPr>
          <w:rFonts w:cs="Tahoma"/>
          <w:szCs w:val="18"/>
        </w:rPr>
        <w:t>híbrida do cliente</w:t>
      </w:r>
      <w:r w:rsidRPr="00AE656A">
        <w:rPr>
          <w:rFonts w:cs="Tahoma"/>
          <w:color w:val="000000"/>
          <w:szCs w:val="18"/>
        </w:rPr>
        <w:t xml:space="preserve">. </w:t>
      </w:r>
    </w:p>
    <w:p w14:paraId="5085C1F5" w14:textId="77777777" w:rsidR="000D4ECA" w:rsidRPr="00AE656A" w:rsidRDefault="000D4ECA" w:rsidP="00346F4B">
      <w:pPr>
        <w:numPr>
          <w:ilvl w:val="1"/>
          <w:numId w:val="107"/>
        </w:numPr>
        <w:spacing w:after="60" w:line="276" w:lineRule="auto"/>
        <w:ind w:left="1980"/>
      </w:pPr>
      <w:r w:rsidRPr="00AE656A">
        <w:rPr>
          <w:rFonts w:cs="Tahoma"/>
          <w:color w:val="000000"/>
          <w:szCs w:val="18"/>
        </w:rPr>
        <w:t>Níveis de Serviço: 3, 5, 10 ou 15 dias</w:t>
      </w:r>
    </w:p>
    <w:p w14:paraId="5085C1F6" w14:textId="77777777" w:rsidR="000D4ECA" w:rsidRPr="00AE656A" w:rsidRDefault="000D4ECA" w:rsidP="00024C3C">
      <w:pPr>
        <w:numPr>
          <w:ilvl w:val="0"/>
          <w:numId w:val="10"/>
        </w:numPr>
        <w:spacing w:after="60" w:line="276" w:lineRule="auto"/>
      </w:pPr>
      <w:r w:rsidRPr="00AE656A">
        <w:rPr>
          <w:rFonts w:cs="Tahoma"/>
          <w:color w:val="000000"/>
          <w:szCs w:val="18"/>
        </w:rPr>
        <w:t>SQL Server Deployment Planning Services (SSDPS)</w:t>
      </w:r>
    </w:p>
    <w:p w14:paraId="5085C1F7" w14:textId="77777777" w:rsidR="000D4ECA" w:rsidRPr="00AE656A" w:rsidRDefault="000D4ECA" w:rsidP="00346F4B">
      <w:pPr>
        <w:numPr>
          <w:ilvl w:val="1"/>
          <w:numId w:val="108"/>
        </w:numPr>
        <w:spacing w:after="60" w:line="276" w:lineRule="auto"/>
        <w:ind w:left="1980"/>
      </w:pPr>
      <w:r w:rsidRPr="00AE656A">
        <w:rPr>
          <w:rFonts w:cs="Tahoma"/>
          <w:color w:val="000000"/>
          <w:szCs w:val="18"/>
        </w:rPr>
        <w:t xml:space="preserve">Descrição: </w:t>
      </w:r>
      <w:r w:rsidRPr="00AE656A">
        <w:rPr>
          <w:rFonts w:cs="Tahoma"/>
          <w:szCs w:val="18"/>
        </w:rPr>
        <w:t>O SSDPS fornece uma avaliação aprofundada e o planejamento da implantação para migração para o SQL Server, atualização para a nova versão da solução SQL Server e</w:t>
      </w:r>
      <w:r w:rsidR="00D92A48">
        <w:rPr>
          <w:rFonts w:cs="Tahoma"/>
          <w:szCs w:val="18"/>
        </w:rPr>
        <w:t> </w:t>
      </w:r>
      <w:r w:rsidRPr="00AE656A">
        <w:rPr>
          <w:rFonts w:cs="Tahoma"/>
          <w:szCs w:val="18"/>
        </w:rPr>
        <w:t>SQL Server Business Intelligence.</w:t>
      </w:r>
    </w:p>
    <w:p w14:paraId="5085C1F8" w14:textId="77777777" w:rsidR="000D4ECA" w:rsidRPr="00D92A48" w:rsidRDefault="000D4ECA" w:rsidP="00346F4B">
      <w:pPr>
        <w:numPr>
          <w:ilvl w:val="1"/>
          <w:numId w:val="108"/>
        </w:numPr>
        <w:spacing w:after="60" w:line="276" w:lineRule="auto"/>
        <w:ind w:left="1980"/>
      </w:pPr>
      <w:r w:rsidRPr="00AE656A">
        <w:rPr>
          <w:rFonts w:cs="Tahoma"/>
          <w:color w:val="000000"/>
          <w:szCs w:val="18"/>
        </w:rPr>
        <w:t>Níveis de Serviço: 3, 5, 10 ou 15 dias</w:t>
      </w:r>
    </w:p>
    <w:p w14:paraId="5085C1F9" w14:textId="77777777" w:rsidR="00D92A48" w:rsidRDefault="00D92A48" w:rsidP="00D92A48">
      <w:pPr>
        <w:spacing w:after="60" w:line="276" w:lineRule="auto"/>
        <w:ind w:left="1980"/>
        <w:rPr>
          <w:rFonts w:cs="Tahoma"/>
          <w:color w:val="000000"/>
          <w:szCs w:val="18"/>
        </w:rPr>
      </w:pPr>
    </w:p>
    <w:p w14:paraId="5085C1FA" w14:textId="77777777" w:rsidR="00D92A48" w:rsidRDefault="00D92A48" w:rsidP="00D92A48">
      <w:pPr>
        <w:spacing w:after="60" w:line="276" w:lineRule="auto"/>
        <w:ind w:left="1980"/>
        <w:rPr>
          <w:rFonts w:cs="Tahoma"/>
          <w:color w:val="000000"/>
          <w:szCs w:val="18"/>
        </w:rPr>
      </w:pPr>
    </w:p>
    <w:p w14:paraId="5085C1FB" w14:textId="77777777" w:rsidR="00D92A48" w:rsidRDefault="00D92A48" w:rsidP="00D92A48">
      <w:pPr>
        <w:spacing w:after="60" w:line="276" w:lineRule="auto"/>
        <w:ind w:left="1980"/>
        <w:rPr>
          <w:rFonts w:cs="Tahoma"/>
          <w:color w:val="000000"/>
          <w:szCs w:val="18"/>
        </w:rPr>
      </w:pPr>
    </w:p>
    <w:p w14:paraId="5085C1FC" w14:textId="77777777" w:rsidR="000D4ECA" w:rsidRPr="00AE656A" w:rsidRDefault="000D4ECA" w:rsidP="00024C3C">
      <w:pPr>
        <w:numPr>
          <w:ilvl w:val="0"/>
          <w:numId w:val="10"/>
        </w:numPr>
        <w:spacing w:after="60" w:line="276" w:lineRule="auto"/>
      </w:pPr>
      <w:r w:rsidRPr="00AE656A">
        <w:rPr>
          <w:rFonts w:cs="Tahoma"/>
          <w:color w:val="000000"/>
          <w:szCs w:val="18"/>
        </w:rPr>
        <w:t>Developer Tools Deployment Planning Services (DTDPS)</w:t>
      </w:r>
    </w:p>
    <w:p w14:paraId="5085C1FD" w14:textId="77777777" w:rsidR="000D4ECA" w:rsidRPr="00AE656A" w:rsidRDefault="000D4ECA" w:rsidP="00346F4B">
      <w:pPr>
        <w:numPr>
          <w:ilvl w:val="1"/>
          <w:numId w:val="109"/>
        </w:numPr>
        <w:spacing w:after="60" w:line="276" w:lineRule="auto"/>
        <w:ind w:left="1980"/>
      </w:pPr>
      <w:r w:rsidRPr="00AE656A">
        <w:rPr>
          <w:rFonts w:cs="Tahoma"/>
          <w:color w:val="000000"/>
          <w:szCs w:val="18"/>
        </w:rPr>
        <w:t xml:space="preserve">Descrição: </w:t>
      </w:r>
      <w:r w:rsidRPr="00AE656A">
        <w:rPr>
          <w:rFonts w:cs="Tahoma"/>
          <w:szCs w:val="18"/>
        </w:rPr>
        <w:t>O DTDPS fornece uma análise rigorosa e uma abordagem concentrada em processo a fim de desenvolver um plano de implantação do Visual Studio Team Foundation Server ou do Visual Studio Test Tools.</w:t>
      </w:r>
      <w:r w:rsidR="00C251DD" w:rsidRPr="00AE656A">
        <w:rPr>
          <w:rFonts w:cs="Tahoma"/>
          <w:szCs w:val="18"/>
        </w:rPr>
        <w:t xml:space="preserve"> </w:t>
      </w:r>
      <w:r w:rsidRPr="00AE656A">
        <w:rPr>
          <w:rFonts w:cs="Tahoma"/>
          <w:szCs w:val="18"/>
        </w:rPr>
        <w:t>Seguindo as práticas recomendadas da Microsoft, um parceiro certificado criará um plano de implantação exclusivo, personalizado de acordo com as necessidades da empresa</w:t>
      </w:r>
      <w:r w:rsidRPr="00AE656A">
        <w:rPr>
          <w:rFonts w:cs="Tahoma"/>
          <w:color w:val="000000"/>
          <w:szCs w:val="18"/>
        </w:rPr>
        <w:t xml:space="preserve">. </w:t>
      </w:r>
    </w:p>
    <w:p w14:paraId="5085C1FE" w14:textId="77777777" w:rsidR="000D4ECA" w:rsidRPr="00AE656A" w:rsidRDefault="000D4ECA" w:rsidP="00346F4B">
      <w:pPr>
        <w:numPr>
          <w:ilvl w:val="1"/>
          <w:numId w:val="109"/>
        </w:numPr>
        <w:spacing w:after="60" w:line="276" w:lineRule="auto"/>
        <w:ind w:left="1980"/>
      </w:pPr>
      <w:r w:rsidRPr="00AE656A">
        <w:rPr>
          <w:rFonts w:cs="Tahoma"/>
          <w:color w:val="000000"/>
          <w:szCs w:val="18"/>
        </w:rPr>
        <w:t>Níveis de Serviço: 3 ou 5 dias</w:t>
      </w:r>
    </w:p>
    <w:p w14:paraId="5085C1FF" w14:textId="77777777" w:rsidR="000D4ECA" w:rsidRPr="00AE656A" w:rsidRDefault="000D4ECA" w:rsidP="00024C3C">
      <w:pPr>
        <w:numPr>
          <w:ilvl w:val="0"/>
          <w:numId w:val="10"/>
        </w:numPr>
        <w:spacing w:after="60" w:line="276" w:lineRule="auto"/>
      </w:pPr>
      <w:r w:rsidRPr="00AE656A">
        <w:rPr>
          <w:rFonts w:cs="Tahoma"/>
          <w:color w:val="000000"/>
          <w:szCs w:val="18"/>
        </w:rPr>
        <w:t>Public Cloud, Azure Deployment Planning Services (AZDPS)</w:t>
      </w:r>
    </w:p>
    <w:p w14:paraId="5085C200" w14:textId="77777777" w:rsidR="000D4ECA" w:rsidRPr="00AE656A" w:rsidRDefault="000D4ECA" w:rsidP="00346F4B">
      <w:pPr>
        <w:numPr>
          <w:ilvl w:val="1"/>
          <w:numId w:val="110"/>
        </w:numPr>
        <w:spacing w:after="60" w:line="276" w:lineRule="auto"/>
        <w:ind w:left="1980"/>
      </w:pPr>
      <w:r w:rsidRPr="00AE656A">
        <w:rPr>
          <w:rFonts w:cs="Tahoma"/>
          <w:color w:val="000000"/>
          <w:szCs w:val="18"/>
        </w:rPr>
        <w:t xml:space="preserve">Descrição: </w:t>
      </w:r>
      <w:r w:rsidRPr="00AE656A">
        <w:rPr>
          <w:rFonts w:cs="Tahoma"/>
          <w:szCs w:val="18"/>
        </w:rPr>
        <w:t xml:space="preserve">O </w:t>
      </w:r>
      <w:r w:rsidRPr="00AE656A">
        <w:rPr>
          <w:rFonts w:cs="Tahoma"/>
          <w:color w:val="1D1B11"/>
          <w:szCs w:val="18"/>
        </w:rPr>
        <w:t>Public</w:t>
      </w:r>
      <w:r w:rsidRPr="00AE656A">
        <w:rPr>
          <w:rFonts w:cs="Tahoma"/>
          <w:szCs w:val="18"/>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14:paraId="5085C201" w14:textId="77777777" w:rsidR="000D4ECA" w:rsidRPr="00AE656A" w:rsidRDefault="000D4ECA" w:rsidP="00346F4B">
      <w:pPr>
        <w:numPr>
          <w:ilvl w:val="1"/>
          <w:numId w:val="110"/>
        </w:numPr>
        <w:spacing w:line="276" w:lineRule="auto"/>
        <w:ind w:left="1987"/>
      </w:pPr>
      <w:r w:rsidRPr="00AE656A">
        <w:rPr>
          <w:rFonts w:cs="Tahoma"/>
          <w:color w:val="000000"/>
          <w:szCs w:val="18"/>
        </w:rPr>
        <w:t>Níveis de Serviço: 3, 5 ou 10 dias</w:t>
      </w:r>
    </w:p>
    <w:p w14:paraId="5085C202" w14:textId="77777777" w:rsidR="000D4ECA" w:rsidRPr="00AE656A" w:rsidRDefault="000D4ECA" w:rsidP="0063466C">
      <w:pPr>
        <w:tabs>
          <w:tab w:val="left" w:pos="8040"/>
        </w:tabs>
      </w:pPr>
    </w:p>
    <w:p w14:paraId="5085C203" w14:textId="77777777" w:rsidR="000D4ECA" w:rsidRPr="00AE656A" w:rsidRDefault="000D4ECA" w:rsidP="000D4ECA">
      <w:pPr>
        <w:spacing w:after="60"/>
      </w:pPr>
      <w:r w:rsidRPr="00AE656A">
        <w:rPr>
          <w:rFonts w:cs="Tahoma"/>
          <w:color w:val="000000"/>
          <w:szCs w:val="18"/>
        </w:rPr>
        <w:t>A lista de serviços disponíveis e níveis de serviços associados pode ser alterada a qualquer momento.</w:t>
      </w:r>
      <w:r w:rsidR="00C251DD" w:rsidRPr="00AE656A">
        <w:rPr>
          <w:rFonts w:cs="Tahoma"/>
          <w:color w:val="000000"/>
          <w:szCs w:val="18"/>
        </w:rPr>
        <w:t xml:space="preserve"> </w:t>
      </w:r>
      <w:r w:rsidRPr="00AE656A">
        <w:rPr>
          <w:rFonts w:cs="Tahoma"/>
          <w:color w:val="000000"/>
          <w:szCs w:val="18"/>
        </w:rPr>
        <w:t>Os Provedores Qualificados fornecerão aos clientes uma descrição do Escopo do Trabalho disponível para cada uma das ofertas de serviço acima mediante solicitação.</w:t>
      </w:r>
    </w:p>
    <w:p w14:paraId="5085C204" w14:textId="77777777" w:rsidR="000D4ECA" w:rsidRPr="00AE656A" w:rsidRDefault="000D4ECA" w:rsidP="0063466C"/>
    <w:p w14:paraId="5085C205" w14:textId="77777777" w:rsidR="000D4ECA" w:rsidRPr="00AE656A" w:rsidRDefault="000D4ECA" w:rsidP="000D4ECA">
      <w:pPr>
        <w:spacing w:after="60"/>
      </w:pPr>
      <w:r w:rsidRPr="00AE656A">
        <w:rPr>
          <w:rFonts w:cs="Tahoma"/>
          <w:color w:val="000000"/>
          <w:szCs w:val="18"/>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C251DD" w:rsidRPr="00AE656A">
        <w:rPr>
          <w:rFonts w:cs="Tahoma"/>
          <w:color w:val="000000"/>
          <w:szCs w:val="18"/>
        </w:rPr>
        <w:t xml:space="preserve"> </w:t>
      </w:r>
      <w:r w:rsidRPr="00AE656A">
        <w:rPr>
          <w:rFonts w:cs="Tahoma"/>
          <w:bCs/>
          <w:color w:val="000000"/>
          <w:szCs w:val="18"/>
        </w:rPr>
        <w:t>A quantidade de dias que um cliente recebe é colocada em um pool de Dias de Serviços de Planejamento a partir do qual o cliente pode criar cupons para as ofertas de serviços acima.</w:t>
      </w:r>
      <w:r w:rsidR="00C251DD" w:rsidRPr="00AE656A">
        <w:rPr>
          <w:rFonts w:cs="Tahoma"/>
          <w:bCs/>
          <w:color w:val="000000"/>
          <w:szCs w:val="18"/>
        </w:rPr>
        <w:t xml:space="preserve"> </w:t>
      </w:r>
      <w:r w:rsidRPr="00AE656A">
        <w:rPr>
          <w:rFonts w:cs="Tahoma"/>
          <w:bCs/>
          <w:color w:val="000000"/>
          <w:szCs w:val="18"/>
        </w:rPr>
        <w:t>Os clientes podem escolher um ou mais dos serviços acima e podem selecionar nos níveis de serviços disponíveis até o número de dias de Serviços de Planejamento que eles têm disponível.</w:t>
      </w:r>
    </w:p>
    <w:p w14:paraId="5085C206" w14:textId="77777777" w:rsidR="001C1727" w:rsidRPr="00AE656A" w:rsidRDefault="001C1727"/>
    <w:p w14:paraId="5085C207" w14:textId="77777777" w:rsidR="000D4ECA" w:rsidRPr="00AE656A" w:rsidRDefault="000D4ECA" w:rsidP="000D4ECA">
      <w:pPr>
        <w:spacing w:after="60"/>
      </w:pPr>
      <w:r w:rsidRPr="00AE656A">
        <w:rPr>
          <w:rFonts w:cs="Tahoma"/>
          <w:bCs/>
          <w:color w:val="000000"/>
          <w:szCs w:val="18"/>
        </w:rPr>
        <w:t>A tabela a seguir lista as licenças de Aplicativos e Servidores qualificados e os pontos associados a cada uma delas:</w:t>
      </w:r>
    </w:p>
    <w:p w14:paraId="5085C208" w14:textId="77777777" w:rsidR="0063466C" w:rsidRPr="00AE656A" w:rsidRDefault="0063466C" w:rsidP="000D4ECA">
      <w:pPr>
        <w:spacing w:after="60"/>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AE656A" w14:paraId="5085C20B"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085C209" w14:textId="77777777" w:rsidR="000D4ECA" w:rsidRPr="00AE656A" w:rsidRDefault="000D4ECA" w:rsidP="000D4ECA">
            <w:pPr>
              <w:spacing w:after="60"/>
              <w:jc w:val="center"/>
              <w:rPr>
                <w:rFonts w:cs="Tahoma"/>
                <w:szCs w:val="18"/>
              </w:rPr>
            </w:pPr>
            <w:r w:rsidRPr="00AE656A">
              <w:rPr>
                <w:rFonts w:cs="Tahoma"/>
                <w:b/>
                <w:bCs/>
                <w:szCs w:val="18"/>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085C20A" w14:textId="77777777" w:rsidR="000D4ECA" w:rsidRPr="00AE656A" w:rsidRDefault="000D4ECA" w:rsidP="000D4ECA">
            <w:pPr>
              <w:spacing w:after="60"/>
              <w:jc w:val="center"/>
              <w:rPr>
                <w:rFonts w:cs="Tahoma"/>
                <w:szCs w:val="18"/>
              </w:rPr>
            </w:pPr>
            <w:r w:rsidRPr="00AE656A">
              <w:rPr>
                <w:rFonts w:cs="Tahoma"/>
                <w:b/>
                <w:bCs/>
                <w:szCs w:val="18"/>
              </w:rPr>
              <w:t>Pontos</w:t>
            </w:r>
          </w:p>
        </w:tc>
      </w:tr>
      <w:tr w:rsidR="000D4ECA" w:rsidRPr="00AE656A" w14:paraId="5085C20E"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0C" w14:textId="77777777" w:rsidR="000D4ECA" w:rsidRPr="00AE656A" w:rsidRDefault="000D4ECA" w:rsidP="00D31281">
            <w:pPr>
              <w:spacing w:after="60"/>
              <w:jc w:val="center"/>
              <w:rPr>
                <w:rFonts w:cs="Tahoma"/>
                <w:szCs w:val="18"/>
              </w:rPr>
            </w:pPr>
            <w:r w:rsidRPr="00AE656A">
              <w:rPr>
                <w:rFonts w:cs="Tahoma"/>
                <w:szCs w:val="18"/>
              </w:rPr>
              <w:t>Produtos do Pool de Aplicativos do Office (incluindo pacotes do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0D" w14:textId="77777777" w:rsidR="000D4ECA" w:rsidRPr="00AE656A" w:rsidRDefault="000D4ECA" w:rsidP="000D4ECA">
            <w:pPr>
              <w:spacing w:after="60"/>
              <w:jc w:val="center"/>
              <w:rPr>
                <w:rFonts w:cs="Tahoma"/>
                <w:szCs w:val="18"/>
              </w:rPr>
            </w:pPr>
            <w:r w:rsidRPr="00AE656A">
              <w:rPr>
                <w:rFonts w:cs="Tahoma"/>
                <w:szCs w:val="18"/>
              </w:rPr>
              <w:t>1</w:t>
            </w:r>
          </w:p>
        </w:tc>
      </w:tr>
      <w:tr w:rsidR="000D4ECA" w:rsidRPr="00AE656A" w14:paraId="5085C211"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0F" w14:textId="77777777" w:rsidR="000D4ECA" w:rsidRPr="00AE656A" w:rsidRDefault="00F56FC9" w:rsidP="007002E0">
            <w:pPr>
              <w:spacing w:after="60"/>
              <w:jc w:val="center"/>
              <w:rPr>
                <w:rFonts w:cs="Tahoma"/>
                <w:szCs w:val="18"/>
              </w:rPr>
            </w:pPr>
            <w:r w:rsidRPr="00AE656A">
              <w:rPr>
                <w:rFonts w:eastAsia="Calibri" w:cs="Tahoma"/>
                <w:szCs w:val="18"/>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10" w14:textId="77777777" w:rsidR="000D4ECA" w:rsidRPr="00AE656A" w:rsidRDefault="000D4ECA" w:rsidP="000D4ECA">
            <w:pPr>
              <w:spacing w:after="60"/>
              <w:jc w:val="center"/>
              <w:rPr>
                <w:rFonts w:cs="Tahoma"/>
                <w:szCs w:val="18"/>
              </w:rPr>
            </w:pPr>
            <w:r w:rsidRPr="00AE656A">
              <w:rPr>
                <w:rFonts w:cs="Tahoma"/>
                <w:szCs w:val="18"/>
              </w:rPr>
              <w:t>25</w:t>
            </w:r>
          </w:p>
        </w:tc>
      </w:tr>
      <w:tr w:rsidR="000D4ECA" w:rsidRPr="00AE656A" w14:paraId="5085C214"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12" w14:textId="77777777" w:rsidR="000D4ECA" w:rsidRPr="00AE656A" w:rsidRDefault="00F56FC9" w:rsidP="000D4ECA">
            <w:pPr>
              <w:spacing w:after="60"/>
              <w:jc w:val="center"/>
              <w:rPr>
                <w:rFonts w:cs="Tahoma"/>
                <w:szCs w:val="18"/>
              </w:rPr>
            </w:pPr>
            <w:r w:rsidRPr="00AE656A">
              <w:rPr>
                <w:rFonts w:eastAsia="Calibri" w:cs="Tahoma"/>
                <w:szCs w:val="18"/>
              </w:rPr>
              <w:t xml:space="preserve">Edições do SQL Server Enterprise, </w:t>
            </w:r>
            <w:r w:rsidRPr="00AE656A">
              <w:rPr>
                <w:rFonts w:cs="Tahoma"/>
                <w:szCs w:val="18"/>
              </w:rPr>
              <w:t xml:space="preserve">SQL Server Business Intelligence, </w:t>
            </w:r>
            <w:r w:rsidRPr="00AE656A">
              <w:rPr>
                <w:rFonts w:eastAsia="Calibri" w:cs="Tahoma"/>
                <w:szCs w:val="18"/>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13" w14:textId="77777777" w:rsidR="000D4ECA" w:rsidRPr="00AE656A" w:rsidRDefault="000D4ECA" w:rsidP="000D4ECA">
            <w:pPr>
              <w:spacing w:after="60"/>
              <w:jc w:val="center"/>
              <w:rPr>
                <w:rFonts w:cs="Tahoma"/>
                <w:szCs w:val="18"/>
              </w:rPr>
            </w:pPr>
            <w:r w:rsidRPr="00AE656A">
              <w:rPr>
                <w:rFonts w:cs="Tahoma"/>
                <w:szCs w:val="18"/>
              </w:rPr>
              <w:t>50</w:t>
            </w:r>
          </w:p>
        </w:tc>
      </w:tr>
      <w:tr w:rsidR="000D4ECA" w:rsidRPr="00AE656A" w14:paraId="5085C21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15" w14:textId="77777777" w:rsidR="000D4ECA" w:rsidRPr="00AE656A" w:rsidRDefault="00F56FC9" w:rsidP="000D4ECA">
            <w:pPr>
              <w:spacing w:after="60"/>
              <w:jc w:val="center"/>
              <w:rPr>
                <w:rFonts w:cs="Tahoma"/>
                <w:szCs w:val="18"/>
              </w:rPr>
            </w:pPr>
            <w:r w:rsidRPr="00AE656A">
              <w:rPr>
                <w:rFonts w:eastAsia="Calibri" w:cs="Tahoma"/>
                <w:szCs w:val="18"/>
              </w:rPr>
              <w:t>Edições do SQL Server Data Center,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16" w14:textId="77777777" w:rsidR="000D4ECA" w:rsidRPr="00AE656A" w:rsidRDefault="000D4ECA" w:rsidP="000D4ECA">
            <w:pPr>
              <w:spacing w:after="60"/>
              <w:jc w:val="center"/>
              <w:rPr>
                <w:rFonts w:cs="Tahoma"/>
                <w:szCs w:val="18"/>
              </w:rPr>
            </w:pPr>
            <w:r w:rsidRPr="00AE656A">
              <w:rPr>
                <w:rFonts w:cs="Tahoma"/>
                <w:szCs w:val="18"/>
              </w:rPr>
              <w:t>75</w:t>
            </w:r>
          </w:p>
        </w:tc>
      </w:tr>
    </w:tbl>
    <w:p w14:paraId="5085C218" w14:textId="77777777" w:rsidR="000D4ECA" w:rsidRPr="00D92A48" w:rsidRDefault="000D4ECA" w:rsidP="0063466C">
      <w:pPr>
        <w:ind w:firstLine="720"/>
        <w:rPr>
          <w:sz w:val="16"/>
          <w:szCs w:val="16"/>
        </w:rPr>
      </w:pPr>
      <w:r w:rsidRPr="00D92A48">
        <w:rPr>
          <w:rFonts w:cs="Tahoma"/>
          <w:b/>
          <w:i/>
          <w:sz w:val="16"/>
          <w:szCs w:val="16"/>
        </w:rPr>
        <w:t>Observação:</w:t>
      </w:r>
      <w:r w:rsidRPr="00D92A48">
        <w:rPr>
          <w:rFonts w:cs="Tahoma"/>
          <w:i/>
          <w:sz w:val="16"/>
          <w:szCs w:val="16"/>
        </w:rPr>
        <w:t xml:space="preserve"> Para CALs, consulte a tabela Pacotes de CALs nesta seção</w:t>
      </w:r>
    </w:p>
    <w:p w14:paraId="5085C219" w14:textId="77777777" w:rsidR="00F56FC9" w:rsidRPr="00AE656A" w:rsidRDefault="00F56FC9" w:rsidP="0063466C"/>
    <w:p w14:paraId="5085C21A" w14:textId="77777777" w:rsidR="000D4ECA" w:rsidRPr="00AE656A" w:rsidRDefault="000D4ECA" w:rsidP="0063466C">
      <w:r w:rsidRPr="00AE656A">
        <w:rPr>
          <w:rFonts w:cs="Tahoma"/>
          <w:szCs w:val="18"/>
        </w:rPr>
        <w:t>Quando esses produtos qualificados são comprados por meio do Enrollment for Application Platform (EAP) ou Enrollment for Core Infrastructure (ECI), cada ponto concedido, coberto pelo EAP e pelo ECI, é multiplicado por</w:t>
      </w:r>
      <w:r w:rsidR="00D92A48">
        <w:rPr>
          <w:rFonts w:cs="Tahoma"/>
          <w:szCs w:val="18"/>
        </w:rPr>
        <w:t> </w:t>
      </w:r>
      <w:r w:rsidRPr="00AE656A">
        <w:rPr>
          <w:rFonts w:cs="Tahoma"/>
          <w:szCs w:val="18"/>
        </w:rPr>
        <w:t>2</w:t>
      </w:r>
      <w:r w:rsidR="00D92A48">
        <w:rPr>
          <w:rFonts w:cs="Tahoma"/>
          <w:szCs w:val="18"/>
        </w:rPr>
        <w:t> </w:t>
      </w:r>
      <w:r w:rsidRPr="00AE656A">
        <w:rPr>
          <w:rFonts w:cs="Tahoma"/>
          <w:szCs w:val="18"/>
        </w:rPr>
        <w:t xml:space="preserve">(dois). </w:t>
      </w:r>
    </w:p>
    <w:p w14:paraId="5085C21B" w14:textId="77777777" w:rsidR="000D4ECA" w:rsidRDefault="000D4ECA" w:rsidP="0063466C"/>
    <w:p w14:paraId="5085C21C" w14:textId="77777777" w:rsidR="00D92A48" w:rsidRDefault="00D92A48" w:rsidP="0063466C"/>
    <w:p w14:paraId="5085C21D" w14:textId="77777777" w:rsidR="00D92A48" w:rsidRDefault="00D92A48" w:rsidP="0063466C"/>
    <w:p w14:paraId="5085C21E" w14:textId="77777777" w:rsidR="00D92A48" w:rsidRDefault="00D92A48" w:rsidP="0063466C"/>
    <w:p w14:paraId="5085C21F" w14:textId="77777777" w:rsidR="00D92A48" w:rsidRDefault="00D92A48" w:rsidP="0063466C"/>
    <w:p w14:paraId="5085C220" w14:textId="77777777" w:rsidR="00D92A48" w:rsidRPr="00AE656A" w:rsidRDefault="00D92A48" w:rsidP="0063466C"/>
    <w:p w14:paraId="5085C221" w14:textId="77777777" w:rsidR="000D4ECA" w:rsidRPr="00AE656A" w:rsidRDefault="000D4ECA" w:rsidP="0063466C">
      <w:r w:rsidRPr="00AE656A">
        <w:rPr>
          <w:rFonts w:cs="Tahoma"/>
          <w:szCs w:val="18"/>
        </w:rPr>
        <w:t>O total de pontos para o qual o cliente é qualificado define as qualificações de Dias de Serviços de Planejamento, conforme mostrado abaixo:</w:t>
      </w:r>
    </w:p>
    <w:p w14:paraId="5085C222" w14:textId="77777777" w:rsidR="000D4ECA" w:rsidRPr="00AE656A"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E656A" w14:paraId="5085C225"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085C223" w14:textId="77777777" w:rsidR="000D4ECA" w:rsidRPr="00AE656A" w:rsidRDefault="000D4ECA" w:rsidP="000D4ECA">
            <w:pPr>
              <w:spacing w:after="60"/>
              <w:jc w:val="center"/>
              <w:rPr>
                <w:rFonts w:cs="Tahoma"/>
                <w:szCs w:val="18"/>
              </w:rPr>
            </w:pPr>
            <w:r w:rsidRPr="00AE656A">
              <w:rPr>
                <w:rFonts w:cs="Tahoma"/>
                <w:b/>
                <w:bCs/>
                <w:szCs w:val="18"/>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085C224" w14:textId="77777777" w:rsidR="000D4ECA" w:rsidRPr="00AE656A" w:rsidRDefault="000D4ECA" w:rsidP="00D92A48">
            <w:pPr>
              <w:spacing w:after="60"/>
              <w:jc w:val="center"/>
              <w:rPr>
                <w:rFonts w:cs="Tahoma"/>
                <w:szCs w:val="18"/>
              </w:rPr>
            </w:pPr>
            <w:r w:rsidRPr="00AE656A">
              <w:rPr>
                <w:rFonts w:cs="Tahoma"/>
                <w:b/>
                <w:bCs/>
                <w:szCs w:val="18"/>
              </w:rPr>
              <w:t>Dias de Serviços de</w:t>
            </w:r>
            <w:r w:rsidR="00D92A48">
              <w:rPr>
                <w:rFonts w:cs="Tahoma"/>
                <w:b/>
                <w:bCs/>
                <w:szCs w:val="18"/>
              </w:rPr>
              <w:t> </w:t>
            </w:r>
            <w:r w:rsidRPr="00AE656A">
              <w:rPr>
                <w:rFonts w:cs="Tahoma"/>
                <w:b/>
                <w:bCs/>
                <w:szCs w:val="18"/>
              </w:rPr>
              <w:t>Planejamento</w:t>
            </w:r>
          </w:p>
        </w:tc>
      </w:tr>
      <w:tr w:rsidR="000D4ECA" w:rsidRPr="00AE656A" w14:paraId="5085C228"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26" w14:textId="77777777" w:rsidR="000D4ECA" w:rsidRPr="00AE656A" w:rsidRDefault="000D4ECA" w:rsidP="000D4ECA">
            <w:pPr>
              <w:spacing w:after="60"/>
              <w:jc w:val="center"/>
              <w:rPr>
                <w:rFonts w:cs="Tahoma"/>
                <w:szCs w:val="18"/>
              </w:rPr>
            </w:pPr>
            <w:r w:rsidRPr="00AE656A">
              <w:rPr>
                <w:rFonts w:cs="Tahoma"/>
                <w:szCs w:val="18"/>
              </w:rPr>
              <w:t>200</w:t>
            </w:r>
            <w:r w:rsidR="00D92A48">
              <w:rPr>
                <w:rFonts w:cs="Tahoma"/>
                <w:szCs w:val="18"/>
              </w:rPr>
              <w:t xml:space="preserve"> </w:t>
            </w:r>
            <w:r w:rsidR="00D92A48" w:rsidRPr="00AE656A">
              <w:rPr>
                <w:rFonts w:cs="Tahoma"/>
                <w:szCs w:val="18"/>
              </w:rPr>
              <w:t>–</w:t>
            </w:r>
            <w:r w:rsidR="00D92A48">
              <w:rPr>
                <w:rFonts w:cs="Tahoma"/>
                <w:szCs w:val="18"/>
              </w:rPr>
              <w:t xml:space="preserve"> </w:t>
            </w:r>
            <w:r w:rsidRPr="00AE656A">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27" w14:textId="77777777" w:rsidR="000D4ECA" w:rsidRPr="00AE656A" w:rsidRDefault="000D4ECA" w:rsidP="000D4ECA">
            <w:pPr>
              <w:spacing w:after="60"/>
              <w:jc w:val="center"/>
              <w:rPr>
                <w:rFonts w:cs="Tahoma"/>
                <w:szCs w:val="18"/>
              </w:rPr>
            </w:pPr>
            <w:r w:rsidRPr="00AE656A">
              <w:rPr>
                <w:rFonts w:cs="Tahoma"/>
                <w:szCs w:val="18"/>
              </w:rPr>
              <w:t>1</w:t>
            </w:r>
          </w:p>
        </w:tc>
      </w:tr>
      <w:tr w:rsidR="000D4ECA" w:rsidRPr="00AE656A" w14:paraId="5085C22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29" w14:textId="77777777" w:rsidR="000D4ECA" w:rsidRPr="00AE656A" w:rsidRDefault="000D4ECA" w:rsidP="000D4ECA">
            <w:pPr>
              <w:spacing w:after="60"/>
              <w:jc w:val="center"/>
              <w:rPr>
                <w:rFonts w:cs="Tahoma"/>
                <w:szCs w:val="18"/>
              </w:rPr>
            </w:pPr>
            <w:r w:rsidRPr="00AE656A">
              <w:rPr>
                <w:rFonts w:cs="Tahoma"/>
                <w:szCs w:val="18"/>
              </w:rPr>
              <w:t>500</w:t>
            </w:r>
            <w:r w:rsidR="00D92A48">
              <w:rPr>
                <w:rFonts w:cs="Tahoma"/>
                <w:szCs w:val="18"/>
              </w:rPr>
              <w:t xml:space="preserve"> </w:t>
            </w:r>
            <w:r w:rsidR="00D92A48" w:rsidRPr="00AE656A">
              <w:rPr>
                <w:rFonts w:cs="Tahoma"/>
                <w:szCs w:val="18"/>
              </w:rPr>
              <w:t>–</w:t>
            </w:r>
            <w:r w:rsidR="00D92A48">
              <w:rPr>
                <w:rFonts w:cs="Tahoma"/>
                <w:szCs w:val="18"/>
              </w:rPr>
              <w:t xml:space="preserve"> 1.</w:t>
            </w:r>
            <w:r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2A" w14:textId="77777777" w:rsidR="000D4ECA" w:rsidRPr="00AE656A" w:rsidRDefault="000D4ECA" w:rsidP="000D4ECA">
            <w:pPr>
              <w:spacing w:after="60"/>
              <w:jc w:val="center"/>
              <w:rPr>
                <w:rFonts w:cs="Tahoma"/>
                <w:szCs w:val="18"/>
              </w:rPr>
            </w:pPr>
            <w:r w:rsidRPr="00AE656A">
              <w:rPr>
                <w:rFonts w:cs="Tahoma"/>
                <w:szCs w:val="18"/>
              </w:rPr>
              <w:t>3</w:t>
            </w:r>
          </w:p>
        </w:tc>
      </w:tr>
      <w:tr w:rsidR="000D4ECA" w:rsidRPr="00AE656A" w14:paraId="5085C22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2C" w14:textId="77777777" w:rsidR="000D4ECA" w:rsidRPr="00AE656A" w:rsidRDefault="000D4ECA" w:rsidP="00D92A48">
            <w:pPr>
              <w:spacing w:after="60"/>
              <w:jc w:val="center"/>
              <w:rPr>
                <w:rFonts w:cs="Tahoma"/>
                <w:szCs w:val="18"/>
              </w:rPr>
            </w:pPr>
            <w:r w:rsidRPr="00AE656A">
              <w:rPr>
                <w:rFonts w:cs="Tahoma"/>
                <w:szCs w:val="18"/>
              </w:rPr>
              <w:t>2</w:t>
            </w:r>
            <w:r w:rsidR="00D92A48">
              <w:rPr>
                <w:rFonts w:cs="Tahoma"/>
                <w:szCs w:val="18"/>
              </w:rPr>
              <w:t>.</w:t>
            </w:r>
            <w:r w:rsidRPr="00AE656A">
              <w:rPr>
                <w:rFonts w:cs="Tahoma"/>
                <w:szCs w:val="18"/>
              </w:rPr>
              <w:t>000</w:t>
            </w:r>
            <w:r w:rsidR="00D92A48">
              <w:rPr>
                <w:rFonts w:cs="Tahoma"/>
                <w:szCs w:val="18"/>
              </w:rPr>
              <w:t xml:space="preserve"> </w:t>
            </w:r>
            <w:r w:rsidR="00D92A48" w:rsidRPr="00AE656A">
              <w:rPr>
                <w:rFonts w:cs="Tahoma"/>
                <w:szCs w:val="18"/>
              </w:rPr>
              <w:t>–</w:t>
            </w:r>
            <w:r w:rsidR="00D92A48">
              <w:rPr>
                <w:rFonts w:cs="Tahoma"/>
                <w:szCs w:val="18"/>
              </w:rPr>
              <w:t xml:space="preserve"> </w:t>
            </w:r>
            <w:r w:rsidRPr="00AE656A">
              <w:rPr>
                <w:rFonts w:cs="Tahoma"/>
                <w:szCs w:val="18"/>
              </w:rPr>
              <w:t>3</w:t>
            </w:r>
            <w:r w:rsidR="00D92A48">
              <w:rPr>
                <w:rFonts w:cs="Tahoma"/>
                <w:szCs w:val="18"/>
              </w:rPr>
              <w:t>.</w:t>
            </w:r>
            <w:r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2D" w14:textId="77777777" w:rsidR="000D4ECA" w:rsidRPr="00AE656A" w:rsidRDefault="000D4ECA" w:rsidP="000D4ECA">
            <w:pPr>
              <w:spacing w:after="60"/>
              <w:jc w:val="center"/>
              <w:rPr>
                <w:rFonts w:cs="Tahoma"/>
                <w:szCs w:val="18"/>
              </w:rPr>
            </w:pPr>
            <w:r w:rsidRPr="00AE656A">
              <w:rPr>
                <w:rFonts w:cs="Tahoma"/>
                <w:szCs w:val="18"/>
              </w:rPr>
              <w:t>5</w:t>
            </w:r>
          </w:p>
        </w:tc>
      </w:tr>
      <w:tr w:rsidR="000D4ECA" w:rsidRPr="00AE656A" w14:paraId="5085C23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2F" w14:textId="77777777" w:rsidR="000D4ECA" w:rsidRPr="00AE656A" w:rsidRDefault="00D92A48" w:rsidP="00D92A48">
            <w:pPr>
              <w:spacing w:after="60"/>
              <w:jc w:val="center"/>
              <w:rPr>
                <w:rFonts w:cs="Tahoma"/>
                <w:szCs w:val="18"/>
              </w:rPr>
            </w:pPr>
            <w:r>
              <w:rPr>
                <w:rFonts w:cs="Tahoma"/>
                <w:szCs w:val="18"/>
              </w:rPr>
              <w:t>4.</w:t>
            </w:r>
            <w:r w:rsidR="000D4ECA" w:rsidRPr="00AE656A">
              <w:rPr>
                <w:rFonts w:cs="Tahoma"/>
                <w:szCs w:val="18"/>
              </w:rPr>
              <w:t>000 – 29</w:t>
            </w:r>
            <w:r>
              <w:rPr>
                <w:rFonts w:cs="Tahoma"/>
                <w:szCs w:val="18"/>
              </w:rPr>
              <w:t>.</w:t>
            </w:r>
            <w:r w:rsidR="000D4ECA"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0" w14:textId="77777777" w:rsidR="000D4ECA" w:rsidRPr="00AE656A" w:rsidRDefault="000D4ECA" w:rsidP="000D4ECA">
            <w:pPr>
              <w:spacing w:after="60"/>
              <w:jc w:val="center"/>
              <w:rPr>
                <w:rFonts w:cs="Tahoma"/>
                <w:szCs w:val="18"/>
              </w:rPr>
            </w:pPr>
            <w:r w:rsidRPr="00AE656A">
              <w:rPr>
                <w:rFonts w:cs="Tahoma"/>
                <w:szCs w:val="18"/>
              </w:rPr>
              <w:t>10</w:t>
            </w:r>
          </w:p>
        </w:tc>
      </w:tr>
      <w:tr w:rsidR="000D4ECA" w:rsidRPr="00AE656A" w14:paraId="5085C23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2" w14:textId="77777777" w:rsidR="000D4ECA" w:rsidRPr="00AE656A" w:rsidRDefault="000D4ECA" w:rsidP="00D92A48">
            <w:pPr>
              <w:spacing w:after="60"/>
              <w:jc w:val="center"/>
              <w:rPr>
                <w:rFonts w:cs="Tahoma"/>
                <w:szCs w:val="18"/>
              </w:rPr>
            </w:pPr>
            <w:r w:rsidRPr="00AE656A">
              <w:rPr>
                <w:rFonts w:cs="Tahoma"/>
                <w:szCs w:val="18"/>
              </w:rPr>
              <w:t>30</w:t>
            </w:r>
            <w:r w:rsidR="00D92A48">
              <w:rPr>
                <w:rFonts w:cs="Tahoma"/>
                <w:szCs w:val="18"/>
              </w:rPr>
              <w:t>.</w:t>
            </w:r>
            <w:r w:rsidRPr="00AE656A">
              <w:rPr>
                <w:rFonts w:cs="Tahoma"/>
                <w:szCs w:val="18"/>
              </w:rPr>
              <w:t>000 – 49</w:t>
            </w:r>
            <w:r w:rsidR="00D92A48">
              <w:rPr>
                <w:rFonts w:cs="Tahoma"/>
                <w:szCs w:val="18"/>
              </w:rPr>
              <w:t>.</w:t>
            </w:r>
            <w:r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3" w14:textId="77777777" w:rsidR="000D4ECA" w:rsidRPr="00AE656A" w:rsidRDefault="000D4ECA" w:rsidP="000D4ECA">
            <w:pPr>
              <w:spacing w:after="60"/>
              <w:jc w:val="center"/>
              <w:rPr>
                <w:rFonts w:cs="Tahoma"/>
                <w:szCs w:val="18"/>
              </w:rPr>
            </w:pPr>
            <w:r w:rsidRPr="00AE656A">
              <w:rPr>
                <w:rFonts w:cs="Tahoma"/>
                <w:szCs w:val="18"/>
              </w:rPr>
              <w:t>15</w:t>
            </w:r>
          </w:p>
        </w:tc>
      </w:tr>
      <w:tr w:rsidR="000D4ECA" w:rsidRPr="00AE656A" w14:paraId="5085C23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5" w14:textId="77777777" w:rsidR="000D4ECA" w:rsidRPr="00AE656A" w:rsidRDefault="00D92A48" w:rsidP="000D4ECA">
            <w:pPr>
              <w:spacing w:after="60"/>
              <w:jc w:val="center"/>
              <w:rPr>
                <w:rFonts w:cs="Tahoma"/>
                <w:szCs w:val="18"/>
              </w:rPr>
            </w:pPr>
            <w:r>
              <w:rPr>
                <w:rFonts w:cs="Tahoma"/>
                <w:szCs w:val="18"/>
              </w:rPr>
              <w:t>50.000 – 99.</w:t>
            </w:r>
            <w:r w:rsidR="000D4ECA"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6" w14:textId="77777777" w:rsidR="000D4ECA" w:rsidRPr="00AE656A" w:rsidRDefault="000D4ECA" w:rsidP="000D4ECA">
            <w:pPr>
              <w:spacing w:after="60"/>
              <w:jc w:val="center"/>
              <w:rPr>
                <w:rFonts w:cs="Tahoma"/>
                <w:szCs w:val="18"/>
              </w:rPr>
            </w:pPr>
            <w:r w:rsidRPr="00AE656A">
              <w:rPr>
                <w:rFonts w:cs="Tahoma"/>
                <w:szCs w:val="18"/>
              </w:rPr>
              <w:t>20</w:t>
            </w:r>
          </w:p>
        </w:tc>
      </w:tr>
      <w:tr w:rsidR="000D4ECA" w:rsidRPr="00AE656A" w14:paraId="5085C23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8" w14:textId="77777777" w:rsidR="000D4ECA" w:rsidRPr="00AE656A" w:rsidRDefault="00D92A48" w:rsidP="00D92A48">
            <w:pPr>
              <w:spacing w:after="60"/>
              <w:jc w:val="center"/>
              <w:rPr>
                <w:rFonts w:cs="Tahoma"/>
                <w:szCs w:val="18"/>
              </w:rPr>
            </w:pPr>
            <w:r>
              <w:rPr>
                <w:rFonts w:cs="Tahoma"/>
                <w:szCs w:val="18"/>
              </w:rPr>
              <w:t>100.</w:t>
            </w:r>
            <w:r w:rsidR="000D4ECA" w:rsidRPr="00AE656A">
              <w:rPr>
                <w:rFonts w:cs="Tahoma"/>
                <w:szCs w:val="18"/>
              </w:rPr>
              <w:t>000 – 199</w:t>
            </w:r>
            <w:r>
              <w:rPr>
                <w:rFonts w:cs="Tahoma"/>
                <w:szCs w:val="18"/>
              </w:rPr>
              <w:t>.</w:t>
            </w:r>
            <w:r w:rsidR="000D4ECA"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9" w14:textId="77777777" w:rsidR="000D4ECA" w:rsidRPr="00AE656A" w:rsidRDefault="000D4ECA" w:rsidP="000D4ECA">
            <w:pPr>
              <w:spacing w:after="60"/>
              <w:jc w:val="center"/>
              <w:rPr>
                <w:rFonts w:cs="Tahoma"/>
                <w:szCs w:val="18"/>
              </w:rPr>
            </w:pPr>
            <w:r w:rsidRPr="00AE656A">
              <w:rPr>
                <w:rFonts w:cs="Tahoma"/>
                <w:szCs w:val="18"/>
              </w:rPr>
              <w:t>30</w:t>
            </w:r>
          </w:p>
        </w:tc>
      </w:tr>
      <w:tr w:rsidR="000D4ECA" w:rsidRPr="00AE656A" w14:paraId="5085C23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B" w14:textId="77777777" w:rsidR="000D4ECA" w:rsidRPr="00AE656A" w:rsidRDefault="00D92A48" w:rsidP="000D4ECA">
            <w:pPr>
              <w:spacing w:after="60"/>
              <w:jc w:val="center"/>
              <w:rPr>
                <w:rFonts w:cs="Tahoma"/>
                <w:szCs w:val="18"/>
              </w:rPr>
            </w:pPr>
            <w:r>
              <w:rPr>
                <w:rFonts w:cs="Tahoma"/>
                <w:szCs w:val="18"/>
              </w:rPr>
              <w:t>200.000 – 399.</w:t>
            </w:r>
            <w:r w:rsidR="000D4ECA"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C" w14:textId="77777777" w:rsidR="000D4ECA" w:rsidRPr="00AE656A" w:rsidRDefault="000D4ECA" w:rsidP="000D4ECA">
            <w:pPr>
              <w:spacing w:after="60"/>
              <w:jc w:val="center"/>
              <w:rPr>
                <w:rFonts w:cs="Tahoma"/>
                <w:szCs w:val="18"/>
              </w:rPr>
            </w:pPr>
            <w:r w:rsidRPr="00AE656A">
              <w:rPr>
                <w:rFonts w:cs="Tahoma"/>
                <w:szCs w:val="18"/>
              </w:rPr>
              <w:t>40</w:t>
            </w:r>
          </w:p>
        </w:tc>
      </w:tr>
      <w:tr w:rsidR="000D4ECA" w:rsidRPr="00AE656A" w14:paraId="5085C24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E" w14:textId="77777777" w:rsidR="000D4ECA" w:rsidRPr="00AE656A" w:rsidRDefault="00D92A48" w:rsidP="000D4ECA">
            <w:pPr>
              <w:spacing w:after="60"/>
              <w:jc w:val="center"/>
              <w:rPr>
                <w:rFonts w:cs="Tahoma"/>
                <w:szCs w:val="18"/>
              </w:rPr>
            </w:pPr>
            <w:r>
              <w:rPr>
                <w:rFonts w:cs="Tahoma"/>
                <w:szCs w:val="18"/>
              </w:rPr>
              <w:t>400.000 – 599.</w:t>
            </w:r>
            <w:r w:rsidR="000D4ECA"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3F" w14:textId="77777777" w:rsidR="000D4ECA" w:rsidRPr="00AE656A" w:rsidRDefault="000D4ECA" w:rsidP="000D4ECA">
            <w:pPr>
              <w:spacing w:after="60"/>
              <w:jc w:val="center"/>
              <w:rPr>
                <w:rFonts w:cs="Tahoma"/>
                <w:szCs w:val="18"/>
              </w:rPr>
            </w:pPr>
            <w:r w:rsidRPr="00AE656A">
              <w:rPr>
                <w:rFonts w:cs="Tahoma"/>
                <w:szCs w:val="18"/>
              </w:rPr>
              <w:t>50</w:t>
            </w:r>
          </w:p>
        </w:tc>
      </w:tr>
      <w:tr w:rsidR="000D4ECA" w:rsidRPr="00AE656A" w14:paraId="5085C24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41" w14:textId="77777777" w:rsidR="000D4ECA" w:rsidRPr="00AE656A" w:rsidRDefault="000D4ECA" w:rsidP="00D92A48">
            <w:pPr>
              <w:spacing w:after="60"/>
              <w:jc w:val="center"/>
              <w:rPr>
                <w:rFonts w:cs="Tahoma"/>
                <w:szCs w:val="18"/>
              </w:rPr>
            </w:pPr>
            <w:r w:rsidRPr="00AE656A">
              <w:rPr>
                <w:rFonts w:cs="Tahoma"/>
                <w:szCs w:val="18"/>
              </w:rPr>
              <w:t>600</w:t>
            </w:r>
            <w:r w:rsidR="00D92A48">
              <w:rPr>
                <w:rFonts w:cs="Tahoma"/>
                <w:szCs w:val="18"/>
              </w:rPr>
              <w:t>.</w:t>
            </w:r>
            <w:r w:rsidRPr="00AE656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42" w14:textId="77777777" w:rsidR="000D4ECA" w:rsidRPr="00AE656A" w:rsidRDefault="000D4ECA" w:rsidP="000D4ECA">
            <w:pPr>
              <w:spacing w:after="60"/>
              <w:jc w:val="center"/>
              <w:rPr>
                <w:rFonts w:cs="Tahoma"/>
                <w:szCs w:val="18"/>
              </w:rPr>
            </w:pPr>
            <w:r w:rsidRPr="00AE656A">
              <w:rPr>
                <w:rFonts w:cs="Tahoma"/>
                <w:szCs w:val="18"/>
              </w:rPr>
              <w:t>75</w:t>
            </w:r>
          </w:p>
        </w:tc>
      </w:tr>
    </w:tbl>
    <w:p w14:paraId="5085C244" w14:textId="77777777" w:rsidR="000D4ECA" w:rsidRPr="00AE656A" w:rsidRDefault="000D4ECA" w:rsidP="0063466C"/>
    <w:p w14:paraId="5085C245" w14:textId="77777777" w:rsidR="000D4ECA" w:rsidRPr="00AE656A" w:rsidRDefault="000D4ECA" w:rsidP="0063466C">
      <w:r w:rsidRPr="00AE656A">
        <w:rPr>
          <w:rFonts w:cs="Tahoma"/>
          <w:szCs w:val="18"/>
        </w:rPr>
        <w:t xml:space="preserve">A cobertura do Pacote de CALs Principais e de SA de Pacote de CALs do SQL conta como </w:t>
      </w:r>
      <w:r w:rsidRPr="00AE656A">
        <w:rPr>
          <w:rFonts w:cs="Tahoma"/>
          <w:szCs w:val="18"/>
          <w:u w:val="single"/>
        </w:rPr>
        <w:t xml:space="preserve">1 (um) ponto </w:t>
      </w:r>
      <w:r w:rsidRPr="00AE656A">
        <w:rPr>
          <w:rFonts w:cs="Tahoma"/>
          <w:szCs w:val="18"/>
        </w:rPr>
        <w:t xml:space="preserve">em relação aos valores limite na primeira coluna a seguir, e a cobertura de SA de Pacote de CALs Empresariais conta como </w:t>
      </w:r>
      <w:r w:rsidRPr="00AE656A">
        <w:rPr>
          <w:rFonts w:cs="Tahoma"/>
          <w:szCs w:val="18"/>
          <w:u w:val="single"/>
        </w:rPr>
        <w:t>2</w:t>
      </w:r>
      <w:r w:rsidR="00D92A48">
        <w:rPr>
          <w:rFonts w:cs="Tahoma"/>
          <w:szCs w:val="18"/>
          <w:u w:val="single"/>
        </w:rPr>
        <w:t> </w:t>
      </w:r>
      <w:r w:rsidRPr="00AE656A">
        <w:rPr>
          <w:rFonts w:cs="Tahoma"/>
          <w:szCs w:val="18"/>
          <w:u w:val="single"/>
        </w:rPr>
        <w:t>(dois) pontos</w:t>
      </w:r>
      <w:r w:rsidRPr="00AE656A">
        <w:rPr>
          <w:rFonts w:cs="Tahoma"/>
          <w:szCs w:val="18"/>
        </w:rPr>
        <w:t xml:space="preserve"> em relação aos valores limite na primeira coluna a seguir:</w:t>
      </w:r>
    </w:p>
    <w:p w14:paraId="5085C246" w14:textId="77777777" w:rsidR="000D4ECA" w:rsidRPr="00AE656A"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E656A" w14:paraId="5085C249"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085C247" w14:textId="77777777" w:rsidR="000D4ECA" w:rsidRPr="00AE656A" w:rsidRDefault="000D4ECA" w:rsidP="000D4ECA">
            <w:pPr>
              <w:spacing w:after="60"/>
              <w:jc w:val="center"/>
              <w:rPr>
                <w:rFonts w:cs="Tahoma"/>
                <w:szCs w:val="18"/>
              </w:rPr>
            </w:pPr>
            <w:r w:rsidRPr="00AE656A">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085C248" w14:textId="77777777" w:rsidR="000D4ECA" w:rsidRPr="00AE656A" w:rsidRDefault="000D4ECA" w:rsidP="00D92A48">
            <w:pPr>
              <w:spacing w:after="60"/>
              <w:rPr>
                <w:rFonts w:cs="Tahoma"/>
                <w:szCs w:val="18"/>
              </w:rPr>
            </w:pPr>
            <w:r w:rsidRPr="00AE656A">
              <w:rPr>
                <w:rFonts w:cs="Tahoma"/>
                <w:b/>
                <w:bCs/>
                <w:szCs w:val="18"/>
              </w:rPr>
              <w:t>Dias de Serviços de</w:t>
            </w:r>
            <w:r w:rsidR="00D92A48">
              <w:rPr>
                <w:rFonts w:cs="Tahoma"/>
                <w:b/>
                <w:bCs/>
                <w:szCs w:val="18"/>
              </w:rPr>
              <w:t> </w:t>
            </w:r>
            <w:r w:rsidRPr="00AE656A">
              <w:rPr>
                <w:rFonts w:cs="Tahoma"/>
                <w:b/>
                <w:bCs/>
                <w:szCs w:val="18"/>
              </w:rPr>
              <w:t xml:space="preserve">Planejamento </w:t>
            </w:r>
          </w:p>
        </w:tc>
      </w:tr>
      <w:tr w:rsidR="000D4ECA" w:rsidRPr="00AE656A" w14:paraId="5085C24C"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4A" w14:textId="77777777" w:rsidR="000D4ECA" w:rsidRPr="00AE656A" w:rsidRDefault="000D4ECA" w:rsidP="00D92A48">
            <w:pPr>
              <w:spacing w:after="60"/>
              <w:jc w:val="center"/>
              <w:rPr>
                <w:rFonts w:cs="Tahoma"/>
                <w:szCs w:val="18"/>
              </w:rPr>
            </w:pPr>
            <w:r w:rsidRPr="00AE656A">
              <w:rPr>
                <w:rFonts w:cs="Tahoma"/>
                <w:szCs w:val="18"/>
              </w:rPr>
              <w:t>200</w:t>
            </w:r>
            <w:r w:rsidR="00D92A48">
              <w:rPr>
                <w:rFonts w:cs="Tahoma"/>
                <w:szCs w:val="18"/>
              </w:rPr>
              <w:t xml:space="preserve"> </w:t>
            </w:r>
            <w:r w:rsidR="00D92A48" w:rsidRPr="00AE656A">
              <w:rPr>
                <w:rFonts w:cs="Tahoma"/>
                <w:szCs w:val="18"/>
              </w:rPr>
              <w:t>–</w:t>
            </w:r>
            <w:r w:rsidR="00D92A48">
              <w:rPr>
                <w:rFonts w:cs="Tahoma"/>
                <w:szCs w:val="18"/>
              </w:rPr>
              <w:t xml:space="preserve"> </w:t>
            </w:r>
            <w:r w:rsidRPr="00AE656A">
              <w:rPr>
                <w:rFonts w:cs="Tahoma"/>
                <w:szCs w:val="18"/>
              </w:rPr>
              <w:t>3</w:t>
            </w:r>
            <w:r w:rsidR="00D92A48">
              <w:rPr>
                <w:rFonts w:cs="Tahoma"/>
                <w:szCs w:val="18"/>
              </w:rPr>
              <w:t>.</w:t>
            </w:r>
            <w:r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4B" w14:textId="77777777" w:rsidR="000D4ECA" w:rsidRPr="00AE656A" w:rsidRDefault="000D4ECA" w:rsidP="000D4ECA">
            <w:pPr>
              <w:spacing w:after="60"/>
              <w:jc w:val="center"/>
              <w:rPr>
                <w:rFonts w:cs="Tahoma"/>
                <w:szCs w:val="18"/>
              </w:rPr>
            </w:pPr>
            <w:r w:rsidRPr="00AE656A">
              <w:rPr>
                <w:rFonts w:cs="Tahoma"/>
                <w:szCs w:val="18"/>
              </w:rPr>
              <w:t>1</w:t>
            </w:r>
          </w:p>
        </w:tc>
      </w:tr>
      <w:tr w:rsidR="000D4ECA" w:rsidRPr="00AE656A" w14:paraId="5085C24F"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4D" w14:textId="77777777" w:rsidR="000D4ECA" w:rsidRPr="00AE656A" w:rsidRDefault="000D4ECA" w:rsidP="00D92A48">
            <w:pPr>
              <w:spacing w:after="60"/>
              <w:jc w:val="center"/>
              <w:rPr>
                <w:rFonts w:cs="Tahoma"/>
                <w:szCs w:val="18"/>
              </w:rPr>
            </w:pPr>
            <w:r w:rsidRPr="00AE656A">
              <w:rPr>
                <w:rFonts w:cs="Tahoma"/>
                <w:szCs w:val="18"/>
              </w:rPr>
              <w:t>4</w:t>
            </w:r>
            <w:r w:rsidR="00D92A48">
              <w:rPr>
                <w:rFonts w:cs="Tahoma"/>
                <w:szCs w:val="18"/>
              </w:rPr>
              <w:t>.</w:t>
            </w:r>
            <w:r w:rsidRPr="00AE656A">
              <w:rPr>
                <w:rFonts w:cs="Tahoma"/>
                <w:szCs w:val="18"/>
              </w:rPr>
              <w:t>000 – 9</w:t>
            </w:r>
            <w:r w:rsidR="00D92A48">
              <w:rPr>
                <w:rFonts w:cs="Tahoma"/>
                <w:szCs w:val="18"/>
              </w:rPr>
              <w:t>.</w:t>
            </w:r>
            <w:r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4E" w14:textId="77777777" w:rsidR="000D4ECA" w:rsidRPr="00AE656A" w:rsidRDefault="000D4ECA" w:rsidP="000D4ECA">
            <w:pPr>
              <w:spacing w:after="60"/>
              <w:jc w:val="center"/>
              <w:rPr>
                <w:rFonts w:cs="Tahoma"/>
                <w:szCs w:val="18"/>
              </w:rPr>
            </w:pPr>
            <w:r w:rsidRPr="00AE656A">
              <w:rPr>
                <w:rFonts w:cs="Tahoma"/>
                <w:szCs w:val="18"/>
              </w:rPr>
              <w:t>3</w:t>
            </w:r>
          </w:p>
        </w:tc>
      </w:tr>
      <w:tr w:rsidR="000D4ECA" w:rsidRPr="00AE656A" w14:paraId="5085C25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50" w14:textId="77777777" w:rsidR="000D4ECA" w:rsidRPr="00AE656A" w:rsidRDefault="000D4ECA" w:rsidP="00D92A48">
            <w:pPr>
              <w:spacing w:after="60"/>
              <w:jc w:val="center"/>
              <w:rPr>
                <w:rFonts w:cs="Tahoma"/>
                <w:szCs w:val="18"/>
              </w:rPr>
            </w:pPr>
            <w:r w:rsidRPr="00AE656A">
              <w:rPr>
                <w:rFonts w:cs="Tahoma"/>
                <w:szCs w:val="18"/>
              </w:rPr>
              <w:t>10</w:t>
            </w:r>
            <w:r w:rsidR="00D92A48">
              <w:rPr>
                <w:rFonts w:cs="Tahoma"/>
                <w:szCs w:val="18"/>
              </w:rPr>
              <w:t>.</w:t>
            </w:r>
            <w:r w:rsidRPr="00AE656A">
              <w:rPr>
                <w:rFonts w:cs="Tahoma"/>
                <w:szCs w:val="18"/>
              </w:rPr>
              <w:t>000 – 99</w:t>
            </w:r>
            <w:r w:rsidR="00D92A48">
              <w:rPr>
                <w:rFonts w:cs="Tahoma"/>
                <w:szCs w:val="18"/>
              </w:rPr>
              <w:t>.</w:t>
            </w:r>
            <w:r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51" w14:textId="77777777" w:rsidR="000D4ECA" w:rsidRPr="00AE656A" w:rsidRDefault="000D4ECA" w:rsidP="000D4ECA">
            <w:pPr>
              <w:spacing w:after="60"/>
              <w:jc w:val="center"/>
              <w:rPr>
                <w:rFonts w:cs="Tahoma"/>
                <w:szCs w:val="18"/>
              </w:rPr>
            </w:pPr>
            <w:r w:rsidRPr="00AE656A">
              <w:rPr>
                <w:rFonts w:cs="Tahoma"/>
                <w:szCs w:val="18"/>
              </w:rPr>
              <w:t>5</w:t>
            </w:r>
          </w:p>
        </w:tc>
      </w:tr>
      <w:tr w:rsidR="000D4ECA" w:rsidRPr="00AE656A" w14:paraId="5085C25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53" w14:textId="77777777" w:rsidR="000D4ECA" w:rsidRPr="00AE656A" w:rsidRDefault="000D4ECA" w:rsidP="00D92A48">
            <w:pPr>
              <w:spacing w:after="60"/>
              <w:jc w:val="center"/>
              <w:rPr>
                <w:rFonts w:cs="Tahoma"/>
                <w:szCs w:val="18"/>
              </w:rPr>
            </w:pPr>
            <w:r w:rsidRPr="00AE656A">
              <w:rPr>
                <w:rFonts w:cs="Tahoma"/>
                <w:szCs w:val="18"/>
              </w:rPr>
              <w:t>100</w:t>
            </w:r>
            <w:r w:rsidR="00D92A48">
              <w:rPr>
                <w:rFonts w:cs="Tahoma"/>
                <w:szCs w:val="18"/>
              </w:rPr>
              <w:t>.</w:t>
            </w:r>
            <w:r w:rsidRPr="00AE656A">
              <w:rPr>
                <w:rFonts w:cs="Tahoma"/>
                <w:szCs w:val="18"/>
              </w:rPr>
              <w:t>000 – 299</w:t>
            </w:r>
            <w:r w:rsidR="00D92A48">
              <w:rPr>
                <w:rFonts w:cs="Tahoma"/>
                <w:szCs w:val="18"/>
              </w:rPr>
              <w:t>.</w:t>
            </w:r>
            <w:r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54" w14:textId="77777777" w:rsidR="000D4ECA" w:rsidRPr="00AE656A" w:rsidRDefault="000D4ECA" w:rsidP="000D4ECA">
            <w:pPr>
              <w:spacing w:after="60"/>
              <w:jc w:val="center"/>
              <w:rPr>
                <w:rFonts w:cs="Tahoma"/>
                <w:szCs w:val="18"/>
              </w:rPr>
            </w:pPr>
            <w:r w:rsidRPr="00AE656A">
              <w:rPr>
                <w:rFonts w:cs="Tahoma"/>
                <w:szCs w:val="18"/>
              </w:rPr>
              <w:t>7</w:t>
            </w:r>
          </w:p>
        </w:tc>
      </w:tr>
      <w:tr w:rsidR="000D4ECA" w:rsidRPr="00AE656A" w14:paraId="5085C258"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56" w14:textId="77777777" w:rsidR="000D4ECA" w:rsidRPr="00AE656A" w:rsidRDefault="000D4ECA" w:rsidP="00D92A48">
            <w:pPr>
              <w:spacing w:after="60"/>
              <w:jc w:val="center"/>
              <w:rPr>
                <w:rFonts w:cs="Tahoma"/>
                <w:szCs w:val="18"/>
              </w:rPr>
            </w:pPr>
            <w:r w:rsidRPr="00AE656A">
              <w:rPr>
                <w:rFonts w:cs="Tahoma"/>
                <w:szCs w:val="18"/>
              </w:rPr>
              <w:t>300</w:t>
            </w:r>
            <w:r w:rsidR="00D92A48">
              <w:rPr>
                <w:rFonts w:cs="Tahoma"/>
                <w:szCs w:val="18"/>
              </w:rPr>
              <w:t>.</w:t>
            </w:r>
            <w:r w:rsidRPr="00AE656A">
              <w:rPr>
                <w:rFonts w:cs="Tahoma"/>
                <w:szCs w:val="18"/>
              </w:rPr>
              <w:t>000 – 599</w:t>
            </w:r>
            <w:r w:rsidR="00D92A48">
              <w:rPr>
                <w:rFonts w:cs="Tahoma"/>
                <w:szCs w:val="18"/>
              </w:rPr>
              <w:t>.</w:t>
            </w:r>
            <w:r w:rsidRPr="00AE656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57" w14:textId="77777777" w:rsidR="000D4ECA" w:rsidRPr="00AE656A" w:rsidRDefault="000D4ECA" w:rsidP="000D4ECA">
            <w:pPr>
              <w:spacing w:after="60"/>
              <w:jc w:val="center"/>
              <w:rPr>
                <w:rFonts w:cs="Tahoma"/>
                <w:szCs w:val="18"/>
              </w:rPr>
            </w:pPr>
            <w:r w:rsidRPr="00AE656A">
              <w:rPr>
                <w:rFonts w:cs="Tahoma"/>
                <w:szCs w:val="18"/>
              </w:rPr>
              <w:t>10</w:t>
            </w:r>
          </w:p>
        </w:tc>
      </w:tr>
      <w:tr w:rsidR="000D4ECA" w:rsidRPr="00AE656A" w14:paraId="5085C25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59" w14:textId="77777777" w:rsidR="000D4ECA" w:rsidRPr="00AE656A" w:rsidRDefault="000D4ECA" w:rsidP="00D92A48">
            <w:pPr>
              <w:spacing w:after="60"/>
              <w:jc w:val="center"/>
              <w:rPr>
                <w:rFonts w:cs="Tahoma"/>
                <w:szCs w:val="18"/>
              </w:rPr>
            </w:pPr>
            <w:r w:rsidRPr="00AE656A">
              <w:rPr>
                <w:rFonts w:cs="Tahoma"/>
                <w:szCs w:val="18"/>
              </w:rPr>
              <w:t>600</w:t>
            </w:r>
            <w:r w:rsidR="00D92A48">
              <w:rPr>
                <w:rFonts w:cs="Tahoma"/>
                <w:szCs w:val="18"/>
              </w:rPr>
              <w:t>.</w:t>
            </w:r>
            <w:r w:rsidRPr="00AE656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85C25A" w14:textId="77777777" w:rsidR="000D4ECA" w:rsidRPr="00AE656A" w:rsidRDefault="000D4ECA" w:rsidP="000D4ECA">
            <w:pPr>
              <w:spacing w:after="60"/>
              <w:jc w:val="center"/>
              <w:rPr>
                <w:rFonts w:cs="Tahoma"/>
                <w:szCs w:val="18"/>
              </w:rPr>
            </w:pPr>
            <w:r w:rsidRPr="00AE656A">
              <w:rPr>
                <w:rFonts w:cs="Tahoma"/>
                <w:szCs w:val="18"/>
              </w:rPr>
              <w:t>12</w:t>
            </w:r>
          </w:p>
        </w:tc>
      </w:tr>
    </w:tbl>
    <w:p w14:paraId="5085C25C" w14:textId="77777777" w:rsidR="001C1727" w:rsidRPr="00AE656A" w:rsidRDefault="001C1727"/>
    <w:p w14:paraId="5085C25D" w14:textId="77777777" w:rsidR="000D4ECA" w:rsidRPr="00AE656A" w:rsidRDefault="000D4ECA" w:rsidP="000D4ECA">
      <w:pPr>
        <w:spacing w:after="60"/>
      </w:pPr>
      <w:r w:rsidRPr="00AE656A">
        <w:rPr>
          <w:rFonts w:cs="Tahoma"/>
          <w:szCs w:val="20"/>
        </w:rPr>
        <w:t>Exemplos</w:t>
      </w:r>
    </w:p>
    <w:p w14:paraId="5085C25E" w14:textId="77777777" w:rsidR="000D4ECA" w:rsidRPr="00AE656A" w:rsidRDefault="000D4ECA" w:rsidP="000D4ECA">
      <w:pPr>
        <w:spacing w:after="60"/>
      </w:pPr>
      <w:r w:rsidRPr="00AE656A">
        <w:rPr>
          <w:rFonts w:cs="Tahoma"/>
          <w:szCs w:val="20"/>
        </w:rPr>
        <w:t>Contrato Open Value com:</w:t>
      </w:r>
    </w:p>
    <w:p w14:paraId="5085C25F" w14:textId="77777777" w:rsidR="000D4ECA" w:rsidRPr="00AE656A" w:rsidRDefault="000D4ECA" w:rsidP="000D4ECA">
      <w:pPr>
        <w:spacing w:after="60"/>
      </w:pPr>
      <w:r w:rsidRPr="00AE656A">
        <w:rPr>
          <w:rFonts w:cs="Tahoma"/>
          <w:szCs w:val="20"/>
        </w:rPr>
        <w:t>150 L&amp;SA do Office Professional Plus</w:t>
      </w:r>
    </w:p>
    <w:p w14:paraId="5085C260" w14:textId="77777777" w:rsidR="000D4ECA" w:rsidRPr="00AE656A" w:rsidRDefault="000D4ECA" w:rsidP="000D4ECA">
      <w:pPr>
        <w:spacing w:after="60"/>
      </w:pPr>
      <w:r w:rsidRPr="00AE656A">
        <w:rPr>
          <w:rFonts w:cs="Tahoma"/>
          <w:szCs w:val="20"/>
          <w:u w:val="single"/>
        </w:rPr>
        <w:t>+ 50 SA do Visio Standard</w:t>
      </w:r>
      <w:r w:rsidRPr="00AE656A">
        <w:rPr>
          <w:rFonts w:cs="Tahoma"/>
          <w:szCs w:val="20"/>
          <w:u w:val="single"/>
        </w:rPr>
        <w:tab/>
      </w:r>
    </w:p>
    <w:p w14:paraId="5085C261" w14:textId="77777777" w:rsidR="000D4ECA" w:rsidRPr="00AE656A" w:rsidRDefault="000D4ECA" w:rsidP="000D4ECA">
      <w:pPr>
        <w:spacing w:after="60"/>
      </w:pPr>
      <w:r w:rsidRPr="00AE656A">
        <w:rPr>
          <w:rFonts w:cs="Tahoma"/>
          <w:szCs w:val="20"/>
        </w:rPr>
        <w:t>200 Pontos Cobertos de Licenças de Aplicativos e/ou Servidores Office = 1 dia</w:t>
      </w:r>
    </w:p>
    <w:p w14:paraId="5085C262" w14:textId="77777777" w:rsidR="000D4ECA" w:rsidRPr="00AE656A" w:rsidRDefault="000D4ECA" w:rsidP="00077CE5"/>
    <w:p w14:paraId="5085C263" w14:textId="77777777" w:rsidR="000D4ECA" w:rsidRPr="00AE656A" w:rsidRDefault="000D4ECA" w:rsidP="000D4ECA">
      <w:pPr>
        <w:spacing w:after="60"/>
      </w:pPr>
      <w:r w:rsidRPr="00AE656A">
        <w:rPr>
          <w:rFonts w:cs="Tahoma"/>
          <w:szCs w:val="20"/>
        </w:rPr>
        <w:t>Registro Select ou Select Plus do SAM com:</w:t>
      </w:r>
    </w:p>
    <w:p w14:paraId="5085C264" w14:textId="77777777" w:rsidR="000D4ECA" w:rsidRPr="00AE656A" w:rsidRDefault="000D4ECA" w:rsidP="000D4ECA">
      <w:pPr>
        <w:spacing w:after="60"/>
      </w:pPr>
      <w:r w:rsidRPr="00AE656A">
        <w:rPr>
          <w:rFonts w:cs="Tahoma"/>
          <w:szCs w:val="20"/>
        </w:rPr>
        <w:t>3.500 SA de Pacote CAL Empresarial</w:t>
      </w:r>
    </w:p>
    <w:p w14:paraId="5085C265" w14:textId="77777777" w:rsidR="000D4ECA" w:rsidRPr="00AE656A" w:rsidRDefault="000D4ECA" w:rsidP="000D4ECA">
      <w:pPr>
        <w:spacing w:after="60"/>
      </w:pPr>
      <w:r w:rsidRPr="00AE656A">
        <w:rPr>
          <w:rFonts w:cs="Tahoma"/>
          <w:szCs w:val="20"/>
          <w:u w:val="single"/>
        </w:rPr>
        <w:t>x 2 pontos cada</w:t>
      </w:r>
      <w:r w:rsidRPr="00AE656A">
        <w:rPr>
          <w:rFonts w:cs="Tahoma"/>
          <w:szCs w:val="20"/>
          <w:u w:val="single"/>
        </w:rPr>
        <w:tab/>
      </w:r>
      <w:r w:rsidRPr="00AE656A">
        <w:rPr>
          <w:rFonts w:cs="Tahoma"/>
          <w:szCs w:val="20"/>
          <w:u w:val="single"/>
        </w:rPr>
        <w:tab/>
      </w:r>
      <w:r w:rsidRPr="00AE656A">
        <w:rPr>
          <w:rFonts w:cs="Tahoma"/>
          <w:szCs w:val="20"/>
        </w:rPr>
        <w:t xml:space="preserve"> </w:t>
      </w:r>
    </w:p>
    <w:p w14:paraId="5085C266" w14:textId="77777777" w:rsidR="000D4ECA" w:rsidRPr="00AE656A" w:rsidRDefault="000D4ECA" w:rsidP="000D4ECA">
      <w:pPr>
        <w:spacing w:after="60"/>
      </w:pPr>
      <w:r w:rsidRPr="00AE656A">
        <w:rPr>
          <w:rFonts w:cs="Tahoma"/>
          <w:szCs w:val="20"/>
        </w:rPr>
        <w:t xml:space="preserve">7.000 pontos de CAL = 3 dias </w:t>
      </w:r>
    </w:p>
    <w:p w14:paraId="5085C267" w14:textId="77777777" w:rsidR="000D4ECA" w:rsidRPr="00AE656A" w:rsidRDefault="000D4ECA" w:rsidP="00077CE5"/>
    <w:p w14:paraId="5085C268" w14:textId="77777777" w:rsidR="000D4ECA" w:rsidRPr="00AE656A" w:rsidRDefault="000D4ECA" w:rsidP="000D4ECA">
      <w:pPr>
        <w:spacing w:after="60"/>
      </w:pPr>
      <w:r w:rsidRPr="00AE656A">
        <w:rPr>
          <w:rFonts w:cs="Tahoma"/>
          <w:szCs w:val="20"/>
        </w:rPr>
        <w:t>Registro EA com:</w:t>
      </w:r>
    </w:p>
    <w:p w14:paraId="5085C269" w14:textId="77777777" w:rsidR="000D4ECA" w:rsidRPr="00AE656A" w:rsidRDefault="000D4ECA" w:rsidP="000D4ECA">
      <w:pPr>
        <w:spacing w:after="60"/>
      </w:pPr>
      <w:r w:rsidRPr="00AE656A">
        <w:rPr>
          <w:rFonts w:cs="Tahoma"/>
          <w:szCs w:val="20"/>
        </w:rPr>
        <w:t>3.500 Desktops Empresariais</w:t>
      </w:r>
    </w:p>
    <w:p w14:paraId="5085C26A" w14:textId="77777777" w:rsidR="000D4ECA" w:rsidRPr="00AE656A" w:rsidRDefault="000D4ECA" w:rsidP="00346F4B">
      <w:pPr>
        <w:numPr>
          <w:ilvl w:val="0"/>
          <w:numId w:val="70"/>
        </w:numPr>
        <w:tabs>
          <w:tab w:val="left" w:pos="720"/>
        </w:tabs>
        <w:spacing w:after="60" w:line="276" w:lineRule="auto"/>
      </w:pPr>
      <w:r w:rsidRPr="00AE656A">
        <w:rPr>
          <w:rFonts w:cs="Tahoma"/>
          <w:szCs w:val="20"/>
        </w:rPr>
        <w:t xml:space="preserve">3.500 Office Professional </w:t>
      </w:r>
      <w:r w:rsidRPr="00AE656A">
        <w:rPr>
          <w:rFonts w:cs="Tahoma"/>
          <w:color w:val="000000"/>
          <w:szCs w:val="20"/>
        </w:rPr>
        <w:t>Plus</w:t>
      </w:r>
    </w:p>
    <w:p w14:paraId="5085C26B" w14:textId="77777777" w:rsidR="000D4ECA" w:rsidRPr="00AE656A" w:rsidRDefault="000D4ECA" w:rsidP="00346F4B">
      <w:pPr>
        <w:numPr>
          <w:ilvl w:val="0"/>
          <w:numId w:val="70"/>
        </w:numPr>
        <w:spacing w:after="60" w:line="276" w:lineRule="auto"/>
      </w:pPr>
      <w:r w:rsidRPr="00AE656A">
        <w:rPr>
          <w:rFonts w:cs="Tahoma"/>
          <w:color w:val="000000"/>
          <w:szCs w:val="20"/>
        </w:rPr>
        <w:t>3.500 Pacotes CAL Empresarial</w:t>
      </w:r>
    </w:p>
    <w:p w14:paraId="5085C26C" w14:textId="77777777" w:rsidR="000D4ECA" w:rsidRPr="00AE656A" w:rsidRDefault="000D4ECA" w:rsidP="000D4ECA">
      <w:pPr>
        <w:spacing w:after="60"/>
      </w:pPr>
      <w:r w:rsidRPr="00AE656A">
        <w:rPr>
          <w:rFonts w:cs="Tahoma"/>
          <w:szCs w:val="20"/>
        </w:rPr>
        <w:t>+50 Windows Server Enterprise Edition (x 50 pontos cada = 2.500 pontos)</w:t>
      </w:r>
    </w:p>
    <w:p w14:paraId="5085C26D" w14:textId="77777777" w:rsidR="000D4ECA" w:rsidRPr="00AE656A" w:rsidRDefault="000D4ECA" w:rsidP="000D4ECA">
      <w:pPr>
        <w:spacing w:after="60"/>
      </w:pPr>
      <w:r w:rsidRPr="00AE656A">
        <w:rPr>
          <w:rFonts w:cs="Tahoma"/>
          <w:szCs w:val="20"/>
          <w:u w:val="single"/>
        </w:rPr>
        <w:t>+ 600 SA do Visio Standard</w:t>
      </w:r>
      <w:r w:rsidRPr="00AE656A">
        <w:rPr>
          <w:rFonts w:cs="Tahoma"/>
          <w:szCs w:val="20"/>
          <w:u w:val="single"/>
        </w:rPr>
        <w:tab/>
      </w:r>
    </w:p>
    <w:p w14:paraId="5085C26E" w14:textId="77777777" w:rsidR="000D4ECA" w:rsidRPr="00AE656A" w:rsidRDefault="000D4ECA" w:rsidP="000D4ECA">
      <w:pPr>
        <w:spacing w:after="60"/>
      </w:pPr>
      <w:r w:rsidRPr="00AE656A">
        <w:rPr>
          <w:rFonts w:cs="Tahoma"/>
          <w:szCs w:val="20"/>
        </w:rPr>
        <w:t xml:space="preserve">6.600 Pontos Cobertos de Licenças de Aplicativos e/ou Servidores Office = 10 dias </w:t>
      </w:r>
    </w:p>
    <w:p w14:paraId="5085C26F" w14:textId="77777777" w:rsidR="000D4ECA" w:rsidRPr="00AE656A" w:rsidRDefault="000D4ECA" w:rsidP="000D4ECA">
      <w:pPr>
        <w:spacing w:after="60"/>
      </w:pPr>
      <w:r w:rsidRPr="00AE656A">
        <w:rPr>
          <w:rFonts w:cs="Tahoma"/>
          <w:szCs w:val="20"/>
        </w:rPr>
        <w:t>7.000 pontos de Pacote CAL com Cobertura = 3 dias</w:t>
      </w:r>
    </w:p>
    <w:p w14:paraId="5085C270" w14:textId="77777777" w:rsidR="000D4ECA" w:rsidRPr="00AE656A" w:rsidRDefault="000D4ECA" w:rsidP="00346F4B">
      <w:pPr>
        <w:numPr>
          <w:ilvl w:val="0"/>
          <w:numId w:val="71"/>
        </w:numPr>
        <w:spacing w:after="60"/>
        <w:ind w:left="720"/>
      </w:pPr>
      <w:r w:rsidRPr="00AE656A">
        <w:rPr>
          <w:rFonts w:cs="Tahoma"/>
          <w:szCs w:val="20"/>
        </w:rPr>
        <w:t>Total de 13 Dias de Serviços de Planejamento</w:t>
      </w:r>
    </w:p>
    <w:p w14:paraId="5085C271" w14:textId="77777777" w:rsidR="000D4ECA" w:rsidRPr="00AE656A" w:rsidRDefault="000D4ECA" w:rsidP="000D4ECA">
      <w:pPr>
        <w:spacing w:after="60"/>
      </w:pPr>
      <w:r w:rsidRPr="00AE656A">
        <w:rPr>
          <w:rFonts w:cs="Tahoma"/>
          <w:szCs w:val="20"/>
        </w:rPr>
        <w:t>Registro ECI com:</w:t>
      </w:r>
    </w:p>
    <w:p w14:paraId="5085C272" w14:textId="77777777" w:rsidR="00316AE2" w:rsidRPr="00AE656A" w:rsidRDefault="00316AE2" w:rsidP="00316AE2">
      <w:pPr>
        <w:spacing w:after="60"/>
      </w:pPr>
      <w:r w:rsidRPr="00AE656A">
        <w:rPr>
          <w:rFonts w:cs="Tahoma"/>
          <w:szCs w:val="20"/>
        </w:rPr>
        <w:t xml:space="preserve">100 ECI Datacenter </w:t>
      </w:r>
    </w:p>
    <w:p w14:paraId="5085C273" w14:textId="77777777" w:rsidR="00316AE2" w:rsidRPr="00AE656A" w:rsidRDefault="00316AE2" w:rsidP="00346F4B">
      <w:pPr>
        <w:numPr>
          <w:ilvl w:val="0"/>
          <w:numId w:val="71"/>
        </w:numPr>
        <w:spacing w:after="60"/>
        <w:ind w:left="720"/>
      </w:pPr>
      <w:r w:rsidRPr="00AE656A">
        <w:rPr>
          <w:rFonts w:cs="Tahoma"/>
          <w:szCs w:val="20"/>
        </w:rPr>
        <w:t>100 Windows Server Datacenter Edition (x 75 pontos cada x 2 pontos = 15.000 pontos)</w:t>
      </w:r>
    </w:p>
    <w:p w14:paraId="5085C274" w14:textId="77777777" w:rsidR="00316AE2" w:rsidRPr="00AE656A" w:rsidRDefault="00316AE2" w:rsidP="00346F4B">
      <w:pPr>
        <w:numPr>
          <w:ilvl w:val="0"/>
          <w:numId w:val="71"/>
        </w:numPr>
        <w:spacing w:after="60"/>
        <w:ind w:left="720"/>
      </w:pPr>
      <w:r w:rsidRPr="00AE656A">
        <w:rPr>
          <w:rFonts w:cs="Tahoma"/>
          <w:szCs w:val="20"/>
          <w:u w:val="single"/>
        </w:rPr>
        <w:t>100 System Center 2012 Datacenter Edition (x 75 pontos cada x 2 pontos = 15.000 pontos)</w:t>
      </w:r>
    </w:p>
    <w:p w14:paraId="5085C275" w14:textId="77777777" w:rsidR="000D4ECA" w:rsidRPr="00AE656A" w:rsidRDefault="00316AE2" w:rsidP="00697E59">
      <w:pPr>
        <w:spacing w:after="60"/>
        <w:ind w:firstLine="360"/>
      </w:pPr>
      <w:r w:rsidRPr="00AE656A">
        <w:rPr>
          <w:rFonts w:cs="Tahoma"/>
          <w:szCs w:val="20"/>
        </w:rPr>
        <w:t>30.000 Pontos Cobertos de licenças de Aplicativos e/ou Servidores Office = 15 dias</w:t>
      </w:r>
    </w:p>
    <w:p w14:paraId="5085C276" w14:textId="77777777" w:rsidR="00697E59" w:rsidRPr="00AE656A" w:rsidRDefault="00697E59" w:rsidP="00077CE5">
      <w:pPr>
        <w:ind w:firstLine="360"/>
      </w:pPr>
    </w:p>
    <w:p w14:paraId="5085C277" w14:textId="77777777" w:rsidR="00023FE7" w:rsidRPr="00AE656A" w:rsidRDefault="00023FE7" w:rsidP="00F528E5">
      <w:pPr>
        <w:pStyle w:val="AppendixBodyText"/>
        <w:spacing w:after="0"/>
      </w:pPr>
      <w:r w:rsidRPr="00AE656A">
        <w:rPr>
          <w:rFonts w:ascii="Tahoma" w:hAnsi="Tahoma" w:cs="Tahoma"/>
          <w:sz w:val="18"/>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C251DD" w:rsidRPr="00AE656A">
        <w:rPr>
          <w:rFonts w:ascii="Tahoma" w:hAnsi="Tahoma" w:cs="Tahoma"/>
          <w:sz w:val="18"/>
        </w:rPr>
        <w:t xml:space="preserve"> </w:t>
      </w:r>
      <w:r w:rsidRPr="00AE656A">
        <w:rPr>
          <w:rFonts w:ascii="Tahoma" w:hAnsi="Tahoma" w:cs="Tahoma"/>
          <w:sz w:val="18"/>
        </w:rPr>
        <w:t>Os clientes qualificados podem converter os dias não</w:t>
      </w:r>
      <w:r w:rsidR="005E143C">
        <w:rPr>
          <w:rFonts w:ascii="Tahoma" w:hAnsi="Tahoma" w:cs="Tahoma"/>
          <w:sz w:val="18"/>
        </w:rPr>
        <w:t> </w:t>
      </w:r>
      <w:r w:rsidRPr="00AE656A">
        <w:rPr>
          <w:rFonts w:ascii="Tahoma" w:hAnsi="Tahoma" w:cs="Tahoma"/>
          <w:sz w:val="18"/>
        </w:rPr>
        <w:t xml:space="preserve">utilizados do Cupom de Treinamento em dias do Serviço de Planejamento em uma proporção 3:1 (três dias de Cupom de Treinamento = um dia de Serviços de Planejamento). </w:t>
      </w:r>
      <w:r w:rsidRPr="00AE656A">
        <w:rPr>
          <w:rFonts w:ascii="Tahoma" w:hAnsi="Tahoma" w:cs="Tahoma"/>
          <w:bCs/>
          <w:sz w:val="18"/>
        </w:rPr>
        <w:t>OBSERVAÇÃO: os clientes que desejarem usar seus</w:t>
      </w:r>
      <w:r w:rsidR="005E143C">
        <w:rPr>
          <w:rFonts w:ascii="Tahoma" w:hAnsi="Tahoma" w:cs="Tahoma"/>
          <w:bCs/>
          <w:sz w:val="18"/>
        </w:rPr>
        <w:t> </w:t>
      </w:r>
      <w:r w:rsidRPr="00AE656A">
        <w:rPr>
          <w:rFonts w:ascii="Tahoma" w:hAnsi="Tahoma" w:cs="Tahoma"/>
          <w:bCs/>
          <w:sz w:val="18"/>
        </w:rPr>
        <w:t xml:space="preserve">dias do Cupom de Treinamento em Serviços de Planejamento não devem criar Cupons de Treinamento com esses dias. [Geralmente, </w:t>
      </w:r>
      <w:r w:rsidRPr="00AE656A">
        <w:rPr>
          <w:rFonts w:ascii="Tahoma" w:hAnsi="Tahoma" w:cs="Tahoma"/>
          <w:sz w:val="18"/>
        </w:rPr>
        <w:t>os dias dos Serviços de Planejamento</w:t>
      </w:r>
      <w:r w:rsidRPr="00AE656A">
        <w:rPr>
          <w:rFonts w:ascii="Tahoma" w:hAnsi="Tahoma" w:cs="Tahoma"/>
          <w:bCs/>
          <w:sz w:val="18"/>
        </w:rPr>
        <w:t xml:space="preserve"> não podem ser convertidos em dias do Cupom de</w:t>
      </w:r>
      <w:r w:rsidR="005E143C">
        <w:rPr>
          <w:rFonts w:ascii="Tahoma" w:hAnsi="Tahoma" w:cs="Tahoma"/>
          <w:bCs/>
          <w:sz w:val="18"/>
        </w:rPr>
        <w:t> </w:t>
      </w:r>
      <w:r w:rsidRPr="00AE656A">
        <w:rPr>
          <w:rFonts w:ascii="Tahoma" w:hAnsi="Tahoma" w:cs="Tahoma"/>
          <w:bCs/>
          <w:sz w:val="18"/>
        </w:rPr>
        <w:t>Treinamento.] Entretanto, se um cliente desejar reverter uma conversão de dias do Cupom de Treinamento, os</w:t>
      </w:r>
      <w:r w:rsidR="005E143C">
        <w:rPr>
          <w:rFonts w:ascii="Tahoma" w:hAnsi="Tahoma" w:cs="Tahoma"/>
          <w:bCs/>
          <w:sz w:val="18"/>
        </w:rPr>
        <w:t> </w:t>
      </w:r>
      <w:r w:rsidRPr="00AE656A">
        <w:rPr>
          <w:rFonts w:ascii="Tahoma" w:hAnsi="Tahoma" w:cs="Tahoma"/>
          <w:bCs/>
          <w:sz w:val="18"/>
        </w:rPr>
        <w:t>dias</w:t>
      </w:r>
      <w:r w:rsidR="005E143C">
        <w:rPr>
          <w:rFonts w:ascii="Tahoma" w:hAnsi="Tahoma" w:cs="Tahoma"/>
          <w:bCs/>
          <w:sz w:val="18"/>
        </w:rPr>
        <w:t> </w:t>
      </w:r>
      <w:r w:rsidRPr="00AE656A">
        <w:rPr>
          <w:rFonts w:ascii="Tahoma" w:hAnsi="Tahoma" w:cs="Tahoma"/>
          <w:bCs/>
          <w:sz w:val="18"/>
        </w:rPr>
        <w:t>dos Serviços de Planejamento deverão ser convertidos de volta em dias do Cupom de Treinamento. Após a</w:t>
      </w:r>
      <w:r w:rsidR="005E143C">
        <w:rPr>
          <w:rFonts w:ascii="Tahoma" w:hAnsi="Tahoma" w:cs="Tahoma"/>
          <w:bCs/>
          <w:sz w:val="18"/>
        </w:rPr>
        <w:t> </w:t>
      </w:r>
      <w:r w:rsidRPr="00AE656A">
        <w:rPr>
          <w:rFonts w:ascii="Tahoma" w:hAnsi="Tahoma" w:cs="Tahoma"/>
          <w:bCs/>
          <w:sz w:val="18"/>
        </w:rPr>
        <w:t>conversão de dias do Cupom de Treinamento em dias de Serviços de Planejamento, os dias de Serviços de Planejamento serão exibidos no pool de dias de Serviços de Planejamento do cliente.</w:t>
      </w:r>
      <w:r w:rsidR="00C251DD" w:rsidRPr="00AE656A">
        <w:rPr>
          <w:rFonts w:ascii="Tahoma" w:hAnsi="Tahoma" w:cs="Tahoma"/>
          <w:bCs/>
          <w:sz w:val="18"/>
        </w:rPr>
        <w:t xml:space="preserve"> </w:t>
      </w:r>
      <w:r w:rsidRPr="00AE656A">
        <w:rPr>
          <w:rFonts w:ascii="Tahoma" w:hAnsi="Tahoma" w:cs="Tahoma"/>
          <w:bCs/>
          <w:sz w:val="18"/>
        </w:rPr>
        <w:t>Esses dias poderão ser usados para criar cupom(ns) para serviços disponíveis (como o DDPS ou o SDPS).</w:t>
      </w:r>
      <w:r w:rsidR="00C251DD" w:rsidRPr="00AE656A">
        <w:rPr>
          <w:rFonts w:ascii="Tahoma" w:hAnsi="Tahoma" w:cs="Tahoma"/>
          <w:bCs/>
          <w:sz w:val="18"/>
        </w:rPr>
        <w:t xml:space="preserve"> </w:t>
      </w:r>
      <w:r w:rsidRPr="00AE656A">
        <w:rPr>
          <w:rFonts w:ascii="Tahoma" w:hAnsi="Tahoma" w:cs="Tahoma"/>
          <w:bCs/>
          <w:sz w:val="18"/>
        </w:rPr>
        <w:t>*A qualificação dos clientes para converter dias de volta em dias de Cupom de Treinamento é limitada com base no número de dias disponíveis no nível Dias de Serviços de Planejamento.</w:t>
      </w:r>
      <w:r w:rsidR="00C251DD" w:rsidRPr="00AE656A">
        <w:rPr>
          <w:rFonts w:ascii="Tahoma" w:hAnsi="Tahoma" w:cs="Tahoma"/>
          <w:bCs/>
          <w:sz w:val="18"/>
        </w:rPr>
        <w:t xml:space="preserve"> </w:t>
      </w:r>
      <w:r w:rsidRPr="00AE656A">
        <w:rPr>
          <w:rFonts w:ascii="Tahoma" w:hAnsi="Tahoma" w:cs="Tahoma"/>
          <w:bCs/>
          <w:sz w:val="18"/>
        </w:rPr>
        <w:t>Se um cliente desejar converter de volta 10 dias, mas houver apenas 8 Dias de Serviços de Planejamento em seu pool, ele poderá converter apenas 8 dias.</w:t>
      </w:r>
      <w:r w:rsidR="00C251DD" w:rsidRPr="00AE656A">
        <w:rPr>
          <w:rFonts w:ascii="Tahoma" w:hAnsi="Tahoma" w:cs="Tahoma"/>
          <w:bCs/>
          <w:sz w:val="18"/>
        </w:rPr>
        <w:t xml:space="preserve"> </w:t>
      </w:r>
    </w:p>
    <w:p w14:paraId="5085C278" w14:textId="77777777" w:rsidR="00F528E5" w:rsidRPr="00AE656A" w:rsidRDefault="00F528E5" w:rsidP="00F528E5">
      <w:pPr>
        <w:pStyle w:val="AppendixBodyText"/>
        <w:spacing w:after="0"/>
      </w:pPr>
    </w:p>
    <w:p w14:paraId="5085C279" w14:textId="77777777" w:rsidR="00023FE7" w:rsidRPr="00AE656A" w:rsidRDefault="00023FE7" w:rsidP="00F528E5">
      <w:pPr>
        <w:pStyle w:val="AppendixBodyText"/>
        <w:spacing w:after="0"/>
      </w:pPr>
      <w:r w:rsidRPr="00AE656A">
        <w:rPr>
          <w:rFonts w:ascii="Tahoma" w:hAnsi="Tahoma" w:cs="Tahoma"/>
          <w:bCs/>
          <w:sz w:val="18"/>
        </w:rPr>
        <w:t>Os clientes em contratos de licenciamento por volume qualificados que não atenderem aos valores limite mínimos para receber qualificações do Serviço de Planejamento, mas que atenderem ou excederem os critérios de conversão</w:t>
      </w:r>
      <w:r w:rsidR="005E143C">
        <w:rPr>
          <w:rFonts w:ascii="Tahoma" w:hAnsi="Tahoma" w:cs="Tahoma"/>
          <w:bCs/>
          <w:sz w:val="18"/>
        </w:rPr>
        <w:t> </w:t>
      </w:r>
      <w:r w:rsidRPr="00AE656A">
        <w:rPr>
          <w:rFonts w:ascii="Tahoma" w:hAnsi="Tahoma" w:cs="Tahoma"/>
          <w:bCs/>
          <w:sz w:val="18"/>
        </w:rPr>
        <w:t>de dias do Cupom de Treinamento, poderão converter os dias do Cupom de Treinamento conforme especificado acima.</w:t>
      </w:r>
    </w:p>
    <w:p w14:paraId="5085C27A" w14:textId="77777777" w:rsidR="00023FE7" w:rsidRPr="00AE656A" w:rsidRDefault="00023FE7" w:rsidP="00077CE5">
      <w:pPr>
        <w:pStyle w:val="AppendixBodyText"/>
        <w:spacing w:after="0"/>
      </w:pPr>
    </w:p>
    <w:p w14:paraId="5085C27B" w14:textId="77777777" w:rsidR="00023FE7" w:rsidRPr="00AE656A" w:rsidRDefault="000D4ECA">
      <w:pPr>
        <w:pStyle w:val="AppendixBodyText"/>
      </w:pPr>
      <w:r w:rsidRPr="00AE656A">
        <w:rPr>
          <w:rFonts w:ascii="Tahoma" w:hAnsi="Tahoma" w:cs="Tahoma"/>
          <w:sz w:val="18"/>
        </w:rPr>
        <w:t>Os Serviços de Planejamento podem ser fornecidos ao cliente por Parceiros da Microsoft ou Serviços de Consultoria Microsoft qualificados.</w:t>
      </w:r>
      <w:r w:rsidR="00C251DD" w:rsidRPr="00AE656A">
        <w:rPr>
          <w:rFonts w:ascii="Tahoma" w:hAnsi="Tahoma" w:cs="Tahoma"/>
          <w:sz w:val="18"/>
        </w:rPr>
        <w:t xml:space="preserve"> </w:t>
      </w:r>
      <w:r w:rsidRPr="00AE656A">
        <w:rPr>
          <w:rFonts w:ascii="Tahoma" w:hAnsi="Tahoma" w:cs="Tahoma"/>
          <w:sz w:val="18"/>
        </w:rPr>
        <w:t xml:space="preserve">Um cliente pode visualizar a lista de Provedores Qualificados aqui: </w:t>
      </w:r>
      <w:r w:rsidR="005E143C">
        <w:rPr>
          <w:rFonts w:ascii="Tahoma" w:hAnsi="Tahoma" w:cs="Tahoma"/>
          <w:sz w:val="18"/>
        </w:rPr>
        <w:t>http://directory.partners.extranet.microsoft.com/psbproviders</w:t>
      </w:r>
      <w:r w:rsidR="00C251DD" w:rsidRPr="00AE656A">
        <w:rPr>
          <w:rFonts w:ascii="Tahoma" w:hAnsi="Tahoma" w:cs="Tahoma"/>
          <w:sz w:val="18"/>
        </w:rPr>
        <w:t xml:space="preserve"> </w:t>
      </w:r>
    </w:p>
    <w:p w14:paraId="5085C27C" w14:textId="77777777" w:rsidR="00EC05F0" w:rsidRPr="00AE656A" w:rsidRDefault="00EC05F0"/>
    <w:p w14:paraId="5085C27D" w14:textId="77777777" w:rsidR="00023FE7" w:rsidRPr="00AE656A" w:rsidRDefault="000D4ECA" w:rsidP="005A141F">
      <w:pPr>
        <w:pStyle w:val="AppendixBodyText"/>
        <w:spacing w:after="0"/>
      </w:pPr>
      <w:r w:rsidRPr="00AE656A">
        <w:rPr>
          <w:rFonts w:ascii="Tahoma" w:hAnsi="Tahoma" w:cs="Tahoma"/>
          <w:sz w:val="18"/>
        </w:rPr>
        <w:t>Os compromissos de Serviços de Planejamento fornecem uma consultoria que abrange um escopo de trabalho predefinido que resulta em um plano de implantação de alto nível; a implantação real do software não pode ser</w:t>
      </w:r>
      <w:r w:rsidR="005E143C">
        <w:rPr>
          <w:rFonts w:ascii="Tahoma" w:hAnsi="Tahoma" w:cs="Tahoma"/>
          <w:sz w:val="18"/>
        </w:rPr>
        <w:t> </w:t>
      </w:r>
      <w:r w:rsidRPr="00AE656A">
        <w:rPr>
          <w:rFonts w:ascii="Tahoma" w:hAnsi="Tahoma" w:cs="Tahoma"/>
          <w:sz w:val="18"/>
        </w:rPr>
        <w:t>incluída.</w:t>
      </w:r>
    </w:p>
    <w:p w14:paraId="5085C27E" w14:textId="77777777" w:rsidR="00023FE7" w:rsidRPr="00AE656A" w:rsidRDefault="00023FE7" w:rsidP="005A141F">
      <w:pPr>
        <w:pStyle w:val="AppendixBodyText"/>
        <w:spacing w:after="0"/>
      </w:pPr>
    </w:p>
    <w:p w14:paraId="5085C27F" w14:textId="77777777" w:rsidR="00AC1997" w:rsidRPr="00AE656A" w:rsidRDefault="000D4ECA" w:rsidP="002F529F">
      <w:pPr>
        <w:pStyle w:val="AppendixBodyText"/>
        <w:numPr>
          <w:ilvl w:val="0"/>
          <w:numId w:val="1"/>
        </w:numPr>
        <w:tabs>
          <w:tab w:val="clear" w:pos="720"/>
          <w:tab w:val="num" w:pos="1440"/>
        </w:tabs>
        <w:ind w:left="1440"/>
      </w:pPr>
      <w:r w:rsidRPr="00AE656A">
        <w:rPr>
          <w:rFonts w:ascii="Tahoma" w:hAnsi="Tahoma" w:cs="Tahoma"/>
          <w:bCs/>
          <w:sz w:val="18"/>
        </w:rPr>
        <w:t>Os Serviços de Planejamento não estão disponíveis em todos os idiomas.</w:t>
      </w:r>
    </w:p>
    <w:p w14:paraId="5085C280" w14:textId="77777777" w:rsidR="00AC1997" w:rsidRPr="00AE656A" w:rsidRDefault="000D4ECA" w:rsidP="002F529F">
      <w:pPr>
        <w:pStyle w:val="AppendixBodyText"/>
        <w:numPr>
          <w:ilvl w:val="0"/>
          <w:numId w:val="1"/>
        </w:numPr>
        <w:tabs>
          <w:tab w:val="clear" w:pos="720"/>
          <w:tab w:val="num" w:pos="1440"/>
        </w:tabs>
        <w:ind w:left="1440"/>
      </w:pPr>
      <w:r w:rsidRPr="00AE656A">
        <w:rPr>
          <w:rFonts w:ascii="Tahoma" w:hAnsi="Tahoma" w:cs="Tahoma"/>
          <w:bCs/>
          <w:color w:val="000000"/>
          <w:sz w:val="18"/>
        </w:rPr>
        <w:t>Os cupons dos Serviços de Planejamento podem ser resgatados apenas pelo cliente que estiver qualificado para o benefício.</w:t>
      </w:r>
    </w:p>
    <w:p w14:paraId="5085C281" w14:textId="77777777" w:rsidR="00AC1997" w:rsidRPr="00AE656A" w:rsidRDefault="000D4ECA" w:rsidP="002F529F">
      <w:pPr>
        <w:pStyle w:val="AppendixBodyText"/>
        <w:numPr>
          <w:ilvl w:val="0"/>
          <w:numId w:val="1"/>
        </w:numPr>
        <w:tabs>
          <w:tab w:val="clear" w:pos="720"/>
          <w:tab w:val="num" w:pos="1440"/>
        </w:tabs>
        <w:ind w:left="1440"/>
      </w:pPr>
      <w:r w:rsidRPr="00AE656A">
        <w:rPr>
          <w:rFonts w:ascii="Tahoma" w:hAnsi="Tahoma" w:cs="Tahoma"/>
          <w:bCs/>
          <w:color w:val="000000"/>
          <w:sz w:val="18"/>
        </w:rPr>
        <w:t>Os cupons dos Serviços de Planejamento não podem ser trocados por dinheiro, valores nem outras considerações de valor.</w:t>
      </w:r>
    </w:p>
    <w:p w14:paraId="5085C282" w14:textId="77777777" w:rsidR="00AC1997" w:rsidRPr="00AE656A" w:rsidRDefault="00AC1997" w:rsidP="002F529F">
      <w:pPr>
        <w:pStyle w:val="AppendixBodyText"/>
        <w:numPr>
          <w:ilvl w:val="0"/>
          <w:numId w:val="1"/>
        </w:numPr>
        <w:tabs>
          <w:tab w:val="clear" w:pos="720"/>
          <w:tab w:val="num" w:pos="1440"/>
        </w:tabs>
        <w:ind w:left="1440"/>
      </w:pPr>
      <w:r w:rsidRPr="00AE656A">
        <w:rPr>
          <w:rFonts w:ascii="Tahoma" w:hAnsi="Tahoma" w:cs="Tahoma"/>
          <w:bCs/>
          <w:color w:val="000000"/>
          <w:sz w:val="18"/>
        </w:rPr>
        <w:t xml:space="preserve">Os clientes que estiverem interessados em adquirir serviços adicionais além desses cobertos pelo </w:t>
      </w:r>
      <w:r w:rsidRPr="00AE656A">
        <w:rPr>
          <w:rFonts w:ascii="Tahoma" w:hAnsi="Tahoma" w:cs="Tahoma"/>
          <w:color w:val="000000"/>
          <w:sz w:val="18"/>
          <w:szCs w:val="18"/>
        </w:rPr>
        <w:t>escopo do trabalho do compromisso de cupom atribuído (conforme definido pelo tipo de cupom e nível de serviço)</w:t>
      </w:r>
      <w:r w:rsidRPr="00AE656A">
        <w:rPr>
          <w:rFonts w:ascii="Tahoma" w:hAnsi="Tahoma" w:cs="Tahoma"/>
          <w:bCs/>
          <w:color w:val="000000"/>
          <w:sz w:val="18"/>
        </w:rPr>
        <w:t xml:space="preserve"> devem pagar a seus provedores fora desse programa.</w:t>
      </w:r>
    </w:p>
    <w:p w14:paraId="5085C283" w14:textId="77777777" w:rsidR="00AC1997" w:rsidRPr="00AE656A" w:rsidRDefault="00AC1997" w:rsidP="002F529F">
      <w:pPr>
        <w:pStyle w:val="AppendixBodyText"/>
        <w:numPr>
          <w:ilvl w:val="0"/>
          <w:numId w:val="1"/>
        </w:numPr>
        <w:tabs>
          <w:tab w:val="clear" w:pos="720"/>
          <w:tab w:val="num" w:pos="1440"/>
        </w:tabs>
        <w:ind w:left="1440"/>
      </w:pPr>
      <w:r w:rsidRPr="00AE656A">
        <w:rPr>
          <w:rFonts w:ascii="Tahoma" w:hAnsi="Tahoma" w:cs="Tahoma"/>
          <w:color w:val="000000"/>
          <w:sz w:val="18"/>
        </w:rPr>
        <w:t>A redução d</w:t>
      </w:r>
      <w:r w:rsidRPr="00AE656A">
        <w:rPr>
          <w:rFonts w:ascii="Tahoma" w:hAnsi="Tahoma" w:cs="Tahoma"/>
          <w:bCs/>
          <w:color w:val="000000"/>
          <w:sz w:val="18"/>
        </w:rPr>
        <w:t>a</w:t>
      </w:r>
      <w:r w:rsidRPr="00AE656A">
        <w:rPr>
          <w:rFonts w:ascii="Tahoma" w:hAnsi="Tahoma" w:cs="Tahoma"/>
          <w:color w:val="000000"/>
          <w:sz w:val="18"/>
        </w:rPr>
        <w:t xml:space="preserve"> cobertura do SA qualificada como um resultado de devoluções e outros ajustes de cobrança</w:t>
      </w:r>
      <w:r w:rsidRPr="00AE656A">
        <w:rPr>
          <w:rFonts w:ascii="Tahoma" w:hAnsi="Tahoma" w:cs="Tahoma"/>
          <w:bCs/>
          <w:color w:val="000000"/>
          <w:sz w:val="18"/>
        </w:rPr>
        <w:t>,</w:t>
      </w:r>
      <w:r w:rsidRPr="00AE656A">
        <w:rPr>
          <w:rFonts w:ascii="Tahoma" w:hAnsi="Tahoma" w:cs="Tahoma"/>
          <w:color w:val="000000"/>
          <w:sz w:val="18"/>
        </w:rPr>
        <w:t xml:space="preserve"> quando permitidos, </w:t>
      </w:r>
      <w:r w:rsidRPr="00AE656A">
        <w:rPr>
          <w:rFonts w:ascii="Tahoma" w:hAnsi="Tahoma" w:cs="Tahoma"/>
          <w:bCs/>
          <w:color w:val="000000"/>
          <w:sz w:val="18"/>
        </w:rPr>
        <w:t>pode</w:t>
      </w:r>
      <w:r w:rsidRPr="00AE656A">
        <w:rPr>
          <w:rFonts w:ascii="Tahoma" w:hAnsi="Tahoma" w:cs="Tahoma"/>
          <w:color w:val="000000"/>
          <w:sz w:val="18"/>
        </w:rPr>
        <w:t xml:space="preserve"> diminuir os dias de qualificação dos Serviços de Planejamento do </w:t>
      </w:r>
      <w:r w:rsidRPr="00AE656A">
        <w:rPr>
          <w:rFonts w:ascii="Tahoma" w:hAnsi="Tahoma" w:cs="Tahoma"/>
          <w:bCs/>
          <w:color w:val="000000"/>
          <w:sz w:val="18"/>
        </w:rPr>
        <w:t>cliente.</w:t>
      </w:r>
    </w:p>
    <w:p w14:paraId="5085C284" w14:textId="77777777" w:rsidR="00762183" w:rsidRPr="00AE656A" w:rsidRDefault="00AC1997" w:rsidP="00346F4B">
      <w:pPr>
        <w:pStyle w:val="AppendixBodyText"/>
        <w:numPr>
          <w:ilvl w:val="0"/>
          <w:numId w:val="22"/>
        </w:numPr>
        <w:tabs>
          <w:tab w:val="num" w:pos="1440"/>
        </w:tabs>
        <w:ind w:left="1440"/>
      </w:pPr>
      <w:r w:rsidRPr="00AE656A">
        <w:rPr>
          <w:rFonts w:ascii="Tahoma" w:hAnsi="Tahoma" w:cs="Tahoma"/>
          <w:bCs/>
          <w:color w:val="000000"/>
          <w:sz w:val="18"/>
        </w:rPr>
        <w:t xml:space="preserve">Os cupons são válidos apenas com </w:t>
      </w:r>
      <w:r w:rsidRPr="00AE656A">
        <w:rPr>
          <w:rFonts w:ascii="Tahoma" w:hAnsi="Tahoma" w:cs="Tahoma"/>
          <w:color w:val="000000"/>
          <w:sz w:val="18"/>
        </w:rPr>
        <w:t xml:space="preserve">Provedores qualificados </w:t>
      </w:r>
      <w:r w:rsidRPr="00AE656A">
        <w:rPr>
          <w:rFonts w:ascii="Tahoma" w:hAnsi="Tahoma" w:cs="Tahoma"/>
          <w:bCs/>
          <w:color w:val="000000"/>
          <w:sz w:val="18"/>
        </w:rPr>
        <w:t xml:space="preserve">para o tipo de serviço específico para o qual o cupom está </w:t>
      </w:r>
      <w:r w:rsidRPr="00AE656A">
        <w:rPr>
          <w:rFonts w:ascii="Tahoma" w:hAnsi="Tahoma" w:cs="Tahoma"/>
          <w:bCs/>
          <w:color w:val="000000"/>
          <w:sz w:val="18"/>
          <w:szCs w:val="18"/>
        </w:rPr>
        <w:t xml:space="preserve">sendo resgatado. </w:t>
      </w:r>
      <w:r w:rsidRPr="00AE656A">
        <w:rPr>
          <w:rFonts w:ascii="Tahoma" w:hAnsi="Tahoma" w:cs="Tahoma"/>
          <w:color w:val="000000"/>
          <w:sz w:val="18"/>
          <w:szCs w:val="18"/>
        </w:rPr>
        <w:t>O cupom pode ser usado com qualquer Provedor qualificado de todo o mundo. A participação pode variar.</w:t>
      </w:r>
    </w:p>
    <w:p w14:paraId="5085C285" w14:textId="77777777" w:rsidR="0083748D" w:rsidRPr="00AE656A" w:rsidRDefault="0083748D" w:rsidP="002F529F">
      <w:pPr>
        <w:pStyle w:val="AppendixBodyText"/>
        <w:numPr>
          <w:ilvl w:val="0"/>
          <w:numId w:val="1"/>
        </w:numPr>
        <w:tabs>
          <w:tab w:val="clear" w:pos="720"/>
          <w:tab w:val="num" w:pos="1440"/>
        </w:tabs>
        <w:ind w:left="1440"/>
      </w:pPr>
      <w:r w:rsidRPr="00AE656A">
        <w:rPr>
          <w:rFonts w:ascii="Tahoma" w:hAnsi="Tahoma" w:cs="Tahoma"/>
          <w:color w:val="000000"/>
          <w:sz w:val="18"/>
          <w:szCs w:val="18"/>
        </w:rPr>
        <w:t>Os cupons devem ser atribuídos durante o período de cobertura do Software Assurance.</w:t>
      </w:r>
    </w:p>
    <w:p w14:paraId="5085C286" w14:textId="77777777" w:rsidR="0083748D" w:rsidRPr="00AE656A" w:rsidRDefault="0083748D" w:rsidP="002F529F">
      <w:pPr>
        <w:pStyle w:val="AppendixBodyText"/>
        <w:numPr>
          <w:ilvl w:val="0"/>
          <w:numId w:val="1"/>
        </w:numPr>
        <w:tabs>
          <w:tab w:val="clear" w:pos="720"/>
          <w:tab w:val="num" w:pos="1440"/>
        </w:tabs>
        <w:ind w:left="1440"/>
      </w:pPr>
      <w:r w:rsidRPr="00AE656A">
        <w:rPr>
          <w:rFonts w:ascii="Tahoma" w:hAnsi="Tahoma" w:cs="Tahoma"/>
          <w:color w:val="000000"/>
          <w:sz w:val="18"/>
          <w:szCs w:val="18"/>
        </w:rPr>
        <w:t>Os cupons expiram após 180 dias da data de atribuição do cupom, independentemente da data de</w:t>
      </w:r>
      <w:r w:rsidR="005E143C">
        <w:rPr>
          <w:rFonts w:ascii="Tahoma" w:hAnsi="Tahoma" w:cs="Tahoma"/>
          <w:color w:val="000000"/>
          <w:sz w:val="18"/>
          <w:szCs w:val="18"/>
        </w:rPr>
        <w:t> </w:t>
      </w:r>
      <w:r w:rsidRPr="00AE656A">
        <w:rPr>
          <w:rFonts w:ascii="Tahoma" w:hAnsi="Tahoma" w:cs="Tahoma"/>
          <w:color w:val="000000"/>
          <w:sz w:val="18"/>
          <w:szCs w:val="18"/>
        </w:rPr>
        <w:t>término da cobertura do Software Assurance. Todos os serviços devem ser entregues (cupom resgatado) antes da data de término do cupom. Os cupons que se encerrarem antes da data de término da cobertura do Software Assurance serão retornados para o pool de dias disponível dos Serviços de Planejamento.</w:t>
      </w:r>
    </w:p>
    <w:p w14:paraId="5085C287" w14:textId="77777777" w:rsidR="00AC1997" w:rsidRPr="00AE656A" w:rsidRDefault="00AC1997" w:rsidP="002F529F">
      <w:pPr>
        <w:pStyle w:val="AppendixBodyText"/>
        <w:numPr>
          <w:ilvl w:val="0"/>
          <w:numId w:val="21"/>
        </w:numPr>
        <w:tabs>
          <w:tab w:val="num" w:pos="1440"/>
        </w:tabs>
      </w:pPr>
      <w:r w:rsidRPr="00AE656A">
        <w:rPr>
          <w:rFonts w:ascii="Tahoma" w:hAnsi="Tahoma" w:cs="Tahoma"/>
          <w:bCs/>
          <w:color w:val="000000"/>
          <w:sz w:val="18"/>
          <w:szCs w:val="18"/>
        </w:rPr>
        <w:t>A Microsoft não é responsável</w:t>
      </w:r>
      <w:r w:rsidRPr="00AE656A">
        <w:rPr>
          <w:rFonts w:ascii="Tahoma" w:hAnsi="Tahoma" w:cs="Tahoma"/>
          <w:bCs/>
          <w:color w:val="000000"/>
          <w:sz w:val="18"/>
        </w:rPr>
        <w:t xml:space="preserve"> por cupons perdidos, roubados ou utilizados indevidamente.</w:t>
      </w:r>
    </w:p>
    <w:p w14:paraId="5085C288" w14:textId="77777777" w:rsidR="00AC1997" w:rsidRPr="00AE656A" w:rsidRDefault="00AC1997" w:rsidP="002F529F">
      <w:pPr>
        <w:pStyle w:val="AppendixBodyText"/>
        <w:numPr>
          <w:ilvl w:val="0"/>
          <w:numId w:val="21"/>
        </w:numPr>
        <w:tabs>
          <w:tab w:val="num" w:pos="1440"/>
        </w:tabs>
      </w:pPr>
      <w:r w:rsidRPr="00AE656A">
        <w:rPr>
          <w:rFonts w:ascii="Tahoma" w:hAnsi="Tahoma" w:cs="Tahoma"/>
          <w:bCs/>
          <w:color w:val="000000"/>
          <w:sz w:val="18"/>
        </w:rPr>
        <w:t xml:space="preserve">Os serviços fornecidos sob cupons são </w:t>
      </w:r>
      <w:r w:rsidRPr="00AE656A">
        <w:rPr>
          <w:rFonts w:ascii="Tahoma" w:hAnsi="Tahoma" w:cs="Tahoma"/>
          <w:color w:val="000000"/>
          <w:sz w:val="18"/>
        </w:rPr>
        <w:t>oferecidos de acordo com um contrato entre o Cliente e</w:t>
      </w:r>
      <w:r w:rsidR="005E143C">
        <w:rPr>
          <w:rFonts w:ascii="Tahoma" w:hAnsi="Tahoma" w:cs="Tahoma"/>
          <w:color w:val="000000"/>
          <w:sz w:val="18"/>
        </w:rPr>
        <w:t> </w:t>
      </w:r>
      <w:r w:rsidRPr="00AE656A">
        <w:rPr>
          <w:rFonts w:ascii="Tahoma" w:hAnsi="Tahoma" w:cs="Tahoma"/>
          <w:color w:val="000000"/>
          <w:sz w:val="18"/>
        </w:rPr>
        <w:t>o</w:t>
      </w:r>
      <w:r w:rsidR="005E143C">
        <w:rPr>
          <w:rFonts w:ascii="Tahoma" w:hAnsi="Tahoma" w:cs="Tahoma"/>
          <w:color w:val="000000"/>
          <w:sz w:val="18"/>
        </w:rPr>
        <w:t> </w:t>
      </w:r>
      <w:r w:rsidRPr="00AE656A">
        <w:rPr>
          <w:rFonts w:ascii="Tahoma" w:hAnsi="Tahoma" w:cs="Tahoma"/>
          <w:color w:val="000000"/>
          <w:sz w:val="18"/>
        </w:rPr>
        <w:t>Provedor Qualificado. A Microsoft não é responsável por nenhum trabalho ou falha da parte do</w:t>
      </w:r>
      <w:r w:rsidR="005E143C">
        <w:rPr>
          <w:rFonts w:ascii="Tahoma" w:hAnsi="Tahoma" w:cs="Tahoma"/>
          <w:color w:val="000000"/>
          <w:sz w:val="18"/>
        </w:rPr>
        <w:t> </w:t>
      </w:r>
      <w:r w:rsidRPr="00AE656A">
        <w:rPr>
          <w:rFonts w:ascii="Tahoma" w:hAnsi="Tahoma" w:cs="Tahoma"/>
          <w:color w:val="000000"/>
          <w:sz w:val="18"/>
        </w:rPr>
        <w:t>Provedor Qualificado relacionado aos serviços.</w:t>
      </w:r>
    </w:p>
    <w:p w14:paraId="5085C289" w14:textId="77777777" w:rsidR="00F643B6" w:rsidRPr="00AE656A" w:rsidRDefault="00AC1997" w:rsidP="00346F4B">
      <w:pPr>
        <w:pStyle w:val="AppendixBodyText"/>
        <w:numPr>
          <w:ilvl w:val="0"/>
          <w:numId w:val="72"/>
        </w:numPr>
      </w:pPr>
      <w:r w:rsidRPr="00AE656A">
        <w:rPr>
          <w:rFonts w:ascii="Tahoma" w:hAnsi="Tahoma" w:cs="Tahoma"/>
          <w:bCs/>
          <w:color w:val="000000"/>
          <w:sz w:val="18"/>
        </w:rPr>
        <w:t>Ao aceitar um compromisso de Serviços de Planejamento, os clientes</w:t>
      </w:r>
      <w:r w:rsidRPr="00AE656A">
        <w:rPr>
          <w:rFonts w:ascii="Tahoma" w:hAnsi="Tahoma" w:cs="Tahoma"/>
          <w:bCs/>
          <w:sz w:val="18"/>
        </w:rPr>
        <w:t xml:space="preserve"> reconhecem que receberão uma pesquisa na conclusão do compromisso para fins de controle de qualidade.</w:t>
      </w:r>
    </w:p>
    <w:p w14:paraId="5085C28A" w14:textId="77777777" w:rsidR="0008036A" w:rsidRPr="00AE656A" w:rsidRDefault="00F643B6" w:rsidP="00346F4B">
      <w:pPr>
        <w:pStyle w:val="AppendixBodyText"/>
        <w:numPr>
          <w:ilvl w:val="0"/>
          <w:numId w:val="72"/>
        </w:numPr>
      </w:pPr>
      <w:r w:rsidRPr="00AE656A">
        <w:rPr>
          <w:rFonts w:ascii="Tahoma" w:hAnsi="Tahoma" w:cs="Tahoma"/>
          <w:bCs/>
          <w:color w:val="000000"/>
          <w:sz w:val="18"/>
          <w:szCs w:val="18"/>
        </w:rPr>
        <w:t>As tabelas acima mostram os dias de serviço disponíveis com base em um registro ou contrato integral de 3 anos.</w:t>
      </w:r>
      <w:r w:rsidR="00C251DD" w:rsidRPr="00AE656A">
        <w:rPr>
          <w:rFonts w:ascii="Tahoma" w:hAnsi="Tahoma" w:cs="Tahoma"/>
          <w:bCs/>
          <w:color w:val="000000"/>
          <w:sz w:val="18"/>
          <w:szCs w:val="18"/>
        </w:rPr>
        <w:t xml:space="preserve"> </w:t>
      </w:r>
      <w:r w:rsidRPr="00AE656A">
        <w:rPr>
          <w:rFonts w:ascii="Tahoma" w:hAnsi="Tahoma" w:cs="Tahoma"/>
          <w:bCs/>
          <w:color w:val="000000"/>
          <w:sz w:val="18"/>
          <w:szCs w:val="18"/>
        </w:rPr>
        <w:t>Os clientes que adquirirem a cobertura do Software Assurance por um ano</w:t>
      </w:r>
      <w:r w:rsidR="005E143C">
        <w:rPr>
          <w:rFonts w:ascii="Tahoma" w:hAnsi="Tahoma" w:cs="Tahoma"/>
          <w:bCs/>
          <w:color w:val="000000"/>
          <w:sz w:val="18"/>
          <w:szCs w:val="18"/>
        </w:rPr>
        <w:t> </w:t>
      </w:r>
      <w:r w:rsidRPr="00AE656A">
        <w:rPr>
          <w:rFonts w:ascii="Tahoma" w:hAnsi="Tahoma" w:cs="Tahoma"/>
          <w:bCs/>
          <w:color w:val="000000"/>
          <w:sz w:val="18"/>
          <w:szCs w:val="18"/>
        </w:rPr>
        <w:t>r</w:t>
      </w:r>
      <w:r w:rsidRPr="00AE656A">
        <w:rPr>
          <w:rFonts w:ascii="Tahoma" w:hAnsi="Tahoma" w:cs="Tahoma"/>
          <w:color w:val="000000"/>
          <w:sz w:val="18"/>
          <w:szCs w:val="18"/>
        </w:rPr>
        <w:t>eceberão um terço do número declarado de dias de serviço.</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Os clientes que adquirirem a</w:t>
      </w:r>
      <w:r w:rsidR="005E143C">
        <w:rPr>
          <w:rFonts w:ascii="Tahoma" w:hAnsi="Tahoma" w:cs="Tahoma"/>
          <w:color w:val="000000"/>
          <w:sz w:val="18"/>
          <w:szCs w:val="18"/>
        </w:rPr>
        <w:t> </w:t>
      </w:r>
      <w:r w:rsidRPr="00AE656A">
        <w:rPr>
          <w:rFonts w:ascii="Tahoma" w:hAnsi="Tahoma" w:cs="Tahoma"/>
          <w:color w:val="000000"/>
          <w:sz w:val="18"/>
          <w:szCs w:val="18"/>
        </w:rPr>
        <w:t>cobertura do Software Assurance por dois anos receberão dois terços do número declarado de</w:t>
      </w:r>
      <w:r w:rsidR="005E143C">
        <w:rPr>
          <w:rFonts w:ascii="Tahoma" w:hAnsi="Tahoma" w:cs="Tahoma"/>
          <w:color w:val="000000"/>
          <w:sz w:val="18"/>
          <w:szCs w:val="18"/>
        </w:rPr>
        <w:t> </w:t>
      </w:r>
      <w:r w:rsidRPr="00AE656A">
        <w:rPr>
          <w:rFonts w:ascii="Tahoma" w:hAnsi="Tahoma" w:cs="Tahoma"/>
          <w:color w:val="000000"/>
          <w:sz w:val="18"/>
          <w:szCs w:val="18"/>
        </w:rPr>
        <w:t>dias</w:t>
      </w:r>
      <w:r w:rsidR="005E143C">
        <w:rPr>
          <w:rFonts w:ascii="Tahoma" w:hAnsi="Tahoma" w:cs="Tahoma"/>
          <w:color w:val="000000"/>
          <w:sz w:val="18"/>
          <w:szCs w:val="18"/>
        </w:rPr>
        <w:t> </w:t>
      </w:r>
      <w:r w:rsidRPr="00AE656A">
        <w:rPr>
          <w:rFonts w:ascii="Tahoma" w:hAnsi="Tahoma" w:cs="Tahoma"/>
          <w:color w:val="000000"/>
          <w:sz w:val="18"/>
          <w:szCs w:val="18"/>
        </w:rPr>
        <w:t>de serviço.</w:t>
      </w:r>
      <w:r w:rsidR="00C251DD" w:rsidRPr="00AE656A">
        <w:rPr>
          <w:rFonts w:ascii="Tahoma" w:hAnsi="Tahoma" w:cs="Tahoma"/>
          <w:color w:val="000000"/>
          <w:sz w:val="18"/>
          <w:szCs w:val="18"/>
        </w:rPr>
        <w:t xml:space="preserve"> </w:t>
      </w:r>
    </w:p>
    <w:p w14:paraId="5085C28B" w14:textId="77777777" w:rsidR="0008036A" w:rsidRPr="00AE656A" w:rsidRDefault="0008036A" w:rsidP="005A141F">
      <w:pPr>
        <w:pStyle w:val="AppendixBodyText"/>
        <w:spacing w:after="0"/>
      </w:pPr>
    </w:p>
    <w:p w14:paraId="5085C28C" w14:textId="77777777" w:rsidR="00023FE7" w:rsidRPr="00AE656A" w:rsidRDefault="00023FE7">
      <w:pPr>
        <w:pStyle w:val="AppendixBodyText"/>
      </w:pPr>
      <w:r w:rsidRPr="00AE656A">
        <w:rPr>
          <w:rFonts w:ascii="Tahoma" w:hAnsi="Tahoma" w:cs="Tahoma"/>
          <w:bCs/>
          <w:color w:val="000000"/>
          <w:sz w:val="18"/>
        </w:rPr>
        <w:t>Os resultados finais preenchidos enviados pelo Provedor Qualificado à Microsoft ao final do compromisso poderão ser usados para fins de controle de qualidade e compartilhados com a equipe de contas Microsoft do cliente para essa finalidade.</w:t>
      </w:r>
    </w:p>
    <w:p w14:paraId="5085C28D" w14:textId="77777777" w:rsidR="00023FE7" w:rsidRPr="00AE656A" w:rsidRDefault="00023FE7" w:rsidP="005A141F">
      <w:pPr>
        <w:pStyle w:val="AppendixBodyText"/>
        <w:spacing w:after="0"/>
      </w:pPr>
    </w:p>
    <w:p w14:paraId="5085C28E" w14:textId="77777777" w:rsidR="00023FE7" w:rsidRPr="00AE656A" w:rsidRDefault="00023FE7">
      <w:pPr>
        <w:pStyle w:val="Heading3"/>
      </w:pPr>
      <w:bookmarkStart w:id="770" w:name="_Toc328145999"/>
      <w:bookmarkStart w:id="771" w:name="_Toc336338230"/>
      <w:bookmarkStart w:id="772" w:name="_Toc357598320"/>
      <w:r w:rsidRPr="00AE656A">
        <w:rPr>
          <w:rFonts w:ascii="Tahoma" w:hAnsi="Tahoma"/>
          <w:sz w:val="24"/>
        </w:rPr>
        <w:t>Windows 8 Enterprise</w:t>
      </w:r>
      <w:bookmarkEnd w:id="770"/>
      <w:bookmarkEnd w:id="771"/>
      <w:bookmarkEnd w:id="772"/>
      <w:r w:rsidRPr="00AE656A">
        <w:rPr>
          <w:rFonts w:ascii="Tahoma" w:hAnsi="Tahoma"/>
          <w:sz w:val="24"/>
        </w:rPr>
        <w:t xml:space="preserve"> </w:t>
      </w:r>
    </w:p>
    <w:p w14:paraId="5085C28F" w14:textId="77777777" w:rsidR="00023FE7" w:rsidRPr="00AE656A" w:rsidRDefault="00023FE7" w:rsidP="00077CE5">
      <w:pPr>
        <w:pStyle w:val="AppendixBodyText"/>
        <w:spacing w:after="0"/>
      </w:pPr>
    </w:p>
    <w:p w14:paraId="5085C290" w14:textId="77777777" w:rsidR="005A141F" w:rsidRPr="00AE656A" w:rsidRDefault="00324479" w:rsidP="005A141F">
      <w:pPr>
        <w:spacing w:after="60"/>
        <w:jc w:val="both"/>
      </w:pPr>
      <w:r w:rsidRPr="00AE656A">
        <w:rPr>
          <w:rFonts w:cs="Tahoma"/>
          <w:b/>
          <w:szCs w:val="18"/>
        </w:rPr>
        <w:t>Clientes qualificados do Software Assurance</w:t>
      </w:r>
    </w:p>
    <w:p w14:paraId="5085C291" w14:textId="77777777" w:rsidR="00324479" w:rsidRPr="00AE656A" w:rsidRDefault="00324479" w:rsidP="00324479">
      <w:pPr>
        <w:jc w:val="both"/>
      </w:pPr>
      <w:r w:rsidRPr="00AE656A">
        <w:rPr>
          <w:rFonts w:cs="Tahoma"/>
          <w:szCs w:val="18"/>
        </w:rPr>
        <w:t>Os clientes com cobertura do Software Assurance ativa para o sistema operacional de desktop Windows estão qualificados para este benefício. A Cobertura do Software Assurance para o sistema operacional de desktop Windows em um dispositivo licenciado fornece aos clientes a opção de usar o Windows 8 Enterprise em vez do Windows 8 Pro nesse dispositivo.</w:t>
      </w:r>
    </w:p>
    <w:p w14:paraId="5085C292" w14:textId="77777777" w:rsidR="00324479" w:rsidRPr="00AE656A" w:rsidRDefault="00324479" w:rsidP="00324479">
      <w:pPr>
        <w:jc w:val="both"/>
      </w:pPr>
    </w:p>
    <w:p w14:paraId="5085C293" w14:textId="77777777" w:rsidR="00324479" w:rsidRPr="00AE656A" w:rsidRDefault="00324479" w:rsidP="00324479">
      <w:pPr>
        <w:jc w:val="both"/>
      </w:pPr>
      <w:r w:rsidRPr="00AE656A">
        <w:rPr>
          <w:rFonts w:cs="Tahoma"/>
          <w:szCs w:val="18"/>
        </w:rPr>
        <w:t xml:space="preserve">Os clientes qualificados o Software Assurance têm direito de usar o Windows 8 Enterprise conforme descrito nos Direitos de Uso de Produto. Os clientes não podem mover o Windows 8 Enterprise do dispositivo licenciado para outro dispositivo, exceto em conjunção com a reatribuição permitida de sua cobertura do Software Assurance. </w:t>
      </w:r>
    </w:p>
    <w:p w14:paraId="5085C294" w14:textId="77777777" w:rsidR="00324479" w:rsidRPr="00AE656A" w:rsidRDefault="00324479" w:rsidP="00324479">
      <w:pPr>
        <w:jc w:val="both"/>
      </w:pPr>
    </w:p>
    <w:p w14:paraId="5085C295" w14:textId="77777777" w:rsidR="005A141F" w:rsidRPr="00AE656A" w:rsidRDefault="00324479" w:rsidP="005A141F">
      <w:pPr>
        <w:spacing w:after="60"/>
        <w:jc w:val="both"/>
      </w:pPr>
      <w:r w:rsidRPr="00AE656A">
        <w:rPr>
          <w:rFonts w:cs="Tahoma"/>
          <w:b/>
          <w:szCs w:val="18"/>
        </w:rPr>
        <w:t>Clientes qualificados para os Benefícios de Serviços Online</w:t>
      </w:r>
    </w:p>
    <w:p w14:paraId="5085C296" w14:textId="77777777" w:rsidR="00324479" w:rsidRPr="00AE656A" w:rsidRDefault="0071258F" w:rsidP="00324479">
      <w:pPr>
        <w:jc w:val="both"/>
      </w:pPr>
      <w:r w:rsidRPr="00AE656A">
        <w:rPr>
          <w:rFonts w:cs="Tahoma"/>
          <w:szCs w:val="18"/>
        </w:rPr>
        <w:t>Os clientes do Windows Intune (Por Dispositivo) têm direito de usar o Windows 8 Enterprise conforme descrito nos Direitos de Uso de Produto. Consulte na seção Notas do Produto desta Lista de Produtos os termos aplicáveis à</w:t>
      </w:r>
      <w:r w:rsidR="005E143C">
        <w:rPr>
          <w:rFonts w:cs="Tahoma"/>
          <w:szCs w:val="18"/>
        </w:rPr>
        <w:t> </w:t>
      </w:r>
      <w:r w:rsidRPr="00AE656A">
        <w:rPr>
          <w:rFonts w:cs="Tahoma"/>
          <w:szCs w:val="18"/>
        </w:rPr>
        <w:t>aquisição e reatribuição de licenças do Windows Intune (Por Dispositivo).</w:t>
      </w:r>
    </w:p>
    <w:p w14:paraId="5085C297" w14:textId="77777777" w:rsidR="005A141F" w:rsidRPr="00AE656A" w:rsidDel="008900EB" w:rsidRDefault="005A141F" w:rsidP="00324479">
      <w:pPr>
        <w:jc w:val="both"/>
      </w:pPr>
    </w:p>
    <w:p w14:paraId="5085C298" w14:textId="77777777" w:rsidR="00324479" w:rsidRPr="00AE656A" w:rsidRDefault="00324479" w:rsidP="00324479">
      <w:pPr>
        <w:spacing w:after="60"/>
      </w:pPr>
      <w:r w:rsidRPr="00AE656A">
        <w:rPr>
          <w:rFonts w:cs="Tahoma"/>
          <w:szCs w:val="18"/>
        </w:rPr>
        <w:t>Os clientes do Software Assurance e do Windows Intune (Por Dispositivo) podem usar a edição MUI das versões anteriores do sistema operacional de desktop Windows em vez do Windows 8 Enterprise.</w:t>
      </w:r>
    </w:p>
    <w:p w14:paraId="5085C299" w14:textId="77777777" w:rsidR="00870095" w:rsidRPr="00AE656A" w:rsidRDefault="00870095" w:rsidP="005A141F">
      <w:pPr>
        <w:pStyle w:val="Heading3"/>
        <w:spacing w:after="60"/>
      </w:pPr>
    </w:p>
    <w:p w14:paraId="5085C29A" w14:textId="77777777" w:rsidR="00870095" w:rsidRPr="00AE656A" w:rsidRDefault="00870095" w:rsidP="005A141F">
      <w:pPr>
        <w:pStyle w:val="Heading3"/>
        <w:spacing w:after="60"/>
      </w:pPr>
      <w:bookmarkStart w:id="773" w:name="_Toc336338231"/>
      <w:bookmarkStart w:id="774" w:name="_Toc357598321"/>
      <w:r w:rsidRPr="00AE656A">
        <w:rPr>
          <w:rFonts w:ascii="Tahoma" w:hAnsi="Tahoma"/>
          <w:sz w:val="18"/>
        </w:rPr>
        <w:t>Windows 8 Enterprise Sideloading</w:t>
      </w:r>
      <w:bookmarkEnd w:id="773"/>
      <w:bookmarkEnd w:id="774"/>
    </w:p>
    <w:p w14:paraId="5085C29B" w14:textId="77777777" w:rsidR="00810479" w:rsidRPr="00AE656A" w:rsidRDefault="00870095" w:rsidP="00991DD4">
      <w:pPr>
        <w:jc w:val="both"/>
      </w:pPr>
      <w:r w:rsidRPr="00AE656A">
        <w:rPr>
          <w:rFonts w:cs="Tahoma"/>
          <w:szCs w:val="18"/>
        </w:rPr>
        <w:t>Consulte a nota do produto Windows 8 Enterprise Sideloading na seção “Notas do Produto” deste documento.</w:t>
      </w:r>
    </w:p>
    <w:p w14:paraId="5085C29C" w14:textId="77777777" w:rsidR="00BD1A6A" w:rsidRPr="00AE656A" w:rsidRDefault="00BD1A6A">
      <w:bookmarkStart w:id="775" w:name="_Toc336338232"/>
    </w:p>
    <w:p w14:paraId="5085C29D" w14:textId="77777777" w:rsidR="00EA1BE9" w:rsidRPr="00AE656A" w:rsidRDefault="00EA1BE9" w:rsidP="005A141F">
      <w:pPr>
        <w:pStyle w:val="Heading3"/>
        <w:spacing w:after="60"/>
      </w:pPr>
      <w:bookmarkStart w:id="776" w:name="_Toc357598322"/>
      <w:r w:rsidRPr="00AE656A">
        <w:rPr>
          <w:rFonts w:ascii="Tahoma" w:hAnsi="Tahoma"/>
          <w:sz w:val="18"/>
        </w:rPr>
        <w:t>Licença de Assinatura do Windows Companion</w:t>
      </w:r>
      <w:bookmarkEnd w:id="775"/>
      <w:bookmarkEnd w:id="776"/>
    </w:p>
    <w:p w14:paraId="5085C29E" w14:textId="77777777" w:rsidR="00EA1BE9" w:rsidRPr="00AE656A" w:rsidRDefault="00EA1BE9" w:rsidP="00870095">
      <w:pPr>
        <w:jc w:val="both"/>
      </w:pPr>
      <w:r w:rsidRPr="00AE656A">
        <w:rPr>
          <w:rFonts w:cs="Tahoma"/>
          <w:szCs w:val="18"/>
        </w:rPr>
        <w:t>Consulte a nota da Licença de Assinatura do Windows Companion na seção “Notas do Produto” deste documento.</w:t>
      </w:r>
    </w:p>
    <w:p w14:paraId="5085C29F" w14:textId="77777777" w:rsidR="00870095" w:rsidRDefault="00870095" w:rsidP="003C56F1">
      <w:pPr>
        <w:jc w:val="both"/>
      </w:pPr>
    </w:p>
    <w:p w14:paraId="5085C2A0" w14:textId="77777777" w:rsidR="005E143C" w:rsidRDefault="005E143C" w:rsidP="003C56F1">
      <w:pPr>
        <w:jc w:val="both"/>
      </w:pPr>
    </w:p>
    <w:p w14:paraId="5085C2A1" w14:textId="77777777" w:rsidR="005E143C" w:rsidRDefault="005E143C" w:rsidP="003C56F1">
      <w:pPr>
        <w:jc w:val="both"/>
      </w:pPr>
    </w:p>
    <w:p w14:paraId="5085C2A2" w14:textId="77777777" w:rsidR="005E143C" w:rsidRDefault="005E143C" w:rsidP="003C56F1">
      <w:pPr>
        <w:jc w:val="both"/>
      </w:pPr>
    </w:p>
    <w:p w14:paraId="5085C2A3" w14:textId="77777777" w:rsidR="005E143C" w:rsidRDefault="005E143C" w:rsidP="003C56F1">
      <w:pPr>
        <w:jc w:val="both"/>
      </w:pPr>
    </w:p>
    <w:p w14:paraId="5085C2A4" w14:textId="77777777" w:rsidR="005E143C" w:rsidRDefault="005E143C" w:rsidP="003C56F1">
      <w:pPr>
        <w:jc w:val="both"/>
      </w:pPr>
    </w:p>
    <w:p w14:paraId="5085C2A5" w14:textId="77777777" w:rsidR="005E143C" w:rsidRDefault="005E143C" w:rsidP="003C56F1">
      <w:pPr>
        <w:jc w:val="both"/>
      </w:pPr>
    </w:p>
    <w:p w14:paraId="5085C2A6" w14:textId="77777777" w:rsidR="005E143C" w:rsidRDefault="005E143C" w:rsidP="003C56F1">
      <w:pPr>
        <w:jc w:val="both"/>
      </w:pPr>
    </w:p>
    <w:p w14:paraId="5085C2A7" w14:textId="77777777" w:rsidR="005E143C" w:rsidRPr="00AE656A" w:rsidRDefault="005E143C" w:rsidP="003C56F1">
      <w:pPr>
        <w:jc w:val="both"/>
      </w:pPr>
    </w:p>
    <w:p w14:paraId="5085C2A8" w14:textId="77777777" w:rsidR="00023FE7" w:rsidRPr="00AE656A" w:rsidRDefault="00023FE7">
      <w:pPr>
        <w:pStyle w:val="Heading3"/>
      </w:pPr>
      <w:bookmarkStart w:id="777" w:name="_Toc328146000"/>
      <w:bookmarkStart w:id="778" w:name="_Toc336338233"/>
      <w:bookmarkStart w:id="779" w:name="_Toc357598323"/>
      <w:r w:rsidRPr="00AE656A">
        <w:rPr>
          <w:rFonts w:ascii="Tahoma" w:hAnsi="Tahoma" w:cs="Tahoma"/>
          <w:sz w:val="24"/>
        </w:rPr>
        <w:t>Cupons de Treinamento</w:t>
      </w:r>
      <w:bookmarkEnd w:id="777"/>
      <w:bookmarkEnd w:id="778"/>
      <w:bookmarkEnd w:id="779"/>
    </w:p>
    <w:p w14:paraId="5085C2A9" w14:textId="77777777" w:rsidR="00023FE7" w:rsidRPr="00AE656A" w:rsidRDefault="00023FE7" w:rsidP="003C56F1">
      <w:pPr>
        <w:pStyle w:val="AppendixBodyText"/>
        <w:spacing w:after="0"/>
      </w:pPr>
    </w:p>
    <w:p w14:paraId="5085C2AA" w14:textId="77777777" w:rsidR="00023FE7" w:rsidRDefault="008A15A8" w:rsidP="00F528E5">
      <w:pPr>
        <w:pStyle w:val="AppendixBodyText"/>
        <w:spacing w:after="0"/>
        <w:rPr>
          <w:rFonts w:ascii="Tahoma" w:hAnsi="Tahoma" w:cs="Tahoma"/>
          <w:sz w:val="18"/>
          <w:szCs w:val="18"/>
        </w:rPr>
      </w:pPr>
      <w:r w:rsidRPr="00AE656A">
        <w:rPr>
          <w:rFonts w:ascii="Tahoma" w:hAnsi="Tahoma" w:cs="Tahoma"/>
          <w:sz w:val="18"/>
          <w:szCs w:val="18"/>
        </w:rPr>
        <w:t>Os Clientes (que não forem Licença Academic Select, Select Plus para Academic, Open Value Subscription - Soluções Educacionais e Contrato para Campus e Contrato School) com Programa de Membros do Software Assurance nos pools de aplicativos ou produtos de sistemas estão qualificados para cupons de treinamento da Microsoft.</w:t>
      </w:r>
      <w:r w:rsidR="00C251DD" w:rsidRPr="00AE656A">
        <w:rPr>
          <w:rFonts w:ascii="Tahoma" w:hAnsi="Tahoma" w:cs="Tahoma"/>
          <w:sz w:val="18"/>
          <w:szCs w:val="18"/>
        </w:rPr>
        <w:t xml:space="preserve"> </w:t>
      </w:r>
      <w:r w:rsidRPr="00AE656A">
        <w:rPr>
          <w:rFonts w:ascii="Tahoma" w:hAnsi="Tahoma" w:cs="Tahoma"/>
          <w:sz w:val="18"/>
          <w:szCs w:val="18"/>
        </w:rPr>
        <w:t>Esses cupons qualificam os clientes a receberem cursos de um Microsoft Partner com uma Competência em Aprendizagem (Microsoft Learning Partner) por um número específico de dias de treinamento.</w:t>
      </w:r>
      <w:r w:rsidR="00C251DD" w:rsidRPr="00AE656A">
        <w:rPr>
          <w:rFonts w:ascii="Tahoma" w:hAnsi="Tahoma" w:cs="Tahoma"/>
          <w:sz w:val="18"/>
          <w:szCs w:val="18"/>
        </w:rPr>
        <w:t xml:space="preserve"> </w:t>
      </w:r>
      <w:r w:rsidRPr="00AE656A">
        <w:rPr>
          <w:rFonts w:ascii="Tahoma" w:hAnsi="Tahoma" w:cs="Tahoma"/>
          <w:sz w:val="18"/>
          <w:szCs w:val="18"/>
        </w:rPr>
        <w:t>O número de dias concedidos varia por programa e por número de licenças qualificadas para os quais o Software Assurance tiver sido adquirido.</w:t>
      </w:r>
      <w:r w:rsidR="00C251DD" w:rsidRPr="00AE656A">
        <w:rPr>
          <w:rFonts w:ascii="Tahoma" w:hAnsi="Tahoma" w:cs="Tahoma"/>
          <w:sz w:val="18"/>
          <w:szCs w:val="18"/>
        </w:rPr>
        <w:t xml:space="preserve"> </w:t>
      </w:r>
      <w:r w:rsidRPr="00AE656A">
        <w:rPr>
          <w:rFonts w:ascii="Tahoma" w:hAnsi="Tahoma" w:cs="Tahoma"/>
          <w:sz w:val="18"/>
          <w:szCs w:val="18"/>
        </w:rPr>
        <w:t>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14:paraId="5085C2AB" w14:textId="77777777" w:rsidR="005E143C" w:rsidRPr="005E143C" w:rsidRDefault="005E143C" w:rsidP="00F528E5">
      <w:pPr>
        <w:pStyle w:val="AppendixBodyText"/>
        <w:spacing w:after="0"/>
        <w:rPr>
          <w:rFonts w:ascii="Tahoma" w:hAnsi="Tahoma" w:cs="Tahoma"/>
          <w:sz w:val="16"/>
          <w:szCs w:val="16"/>
        </w:rPr>
      </w:pPr>
    </w:p>
    <w:p w14:paraId="5085C2AC" w14:textId="77777777" w:rsidR="005E143C" w:rsidRPr="005E143C" w:rsidRDefault="005E143C" w:rsidP="00F528E5">
      <w:pPr>
        <w:pStyle w:val="AppendixBodyText"/>
        <w:spacing w:after="0"/>
        <w:rPr>
          <w:sz w:val="16"/>
          <w:szCs w:val="16"/>
        </w:rPr>
      </w:pPr>
    </w:p>
    <w:tbl>
      <w:tblPr>
        <w:tblW w:w="9378"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325"/>
      </w:tblGrid>
      <w:tr w:rsidR="00F76ED4" w:rsidRPr="00AE656A" w14:paraId="5085C2B0" w14:textId="77777777" w:rsidTr="005E143C">
        <w:trPr>
          <w:cantSplit/>
          <w:trHeight w:val="531"/>
        </w:trPr>
        <w:tc>
          <w:tcPr>
            <w:tcW w:w="2903" w:type="dxa"/>
            <w:shd w:val="clear" w:color="auto" w:fill="FFCC99"/>
            <w:vAlign w:val="center"/>
          </w:tcPr>
          <w:p w14:paraId="5085C2AD" w14:textId="77777777" w:rsidR="00F76ED4" w:rsidRPr="00AE656A" w:rsidRDefault="00F76ED4" w:rsidP="005E143C">
            <w:pPr>
              <w:pStyle w:val="AppendixTableHeadings"/>
              <w:keepNext/>
              <w:rPr>
                <w:rFonts w:ascii="Tahoma" w:hAnsi="Tahoma" w:cs="Tahoma"/>
                <w:sz w:val="20"/>
                <w:szCs w:val="20"/>
              </w:rPr>
            </w:pPr>
            <w:r w:rsidRPr="00AE656A">
              <w:rPr>
                <w:rFonts w:ascii="Tahoma" w:hAnsi="Tahoma" w:cs="Tahoma"/>
                <w:sz w:val="20"/>
                <w:szCs w:val="20"/>
              </w:rPr>
              <w:t>Programa</w:t>
            </w:r>
          </w:p>
        </w:tc>
        <w:tc>
          <w:tcPr>
            <w:tcW w:w="3150" w:type="dxa"/>
            <w:shd w:val="clear" w:color="auto" w:fill="FFCC99"/>
            <w:vAlign w:val="center"/>
          </w:tcPr>
          <w:p w14:paraId="5085C2AE" w14:textId="77777777" w:rsidR="00F76ED4" w:rsidRPr="00AE656A" w:rsidRDefault="00F76ED4" w:rsidP="005E143C">
            <w:pPr>
              <w:pStyle w:val="AppendixTableHeadings"/>
              <w:keepNext/>
              <w:rPr>
                <w:rFonts w:ascii="Tahoma" w:hAnsi="Tahoma" w:cs="Tahoma"/>
                <w:sz w:val="20"/>
                <w:szCs w:val="20"/>
              </w:rPr>
            </w:pPr>
            <w:r w:rsidRPr="00AE656A">
              <w:rPr>
                <w:rFonts w:ascii="Tahoma" w:hAnsi="Tahoma" w:cs="Tahoma"/>
                <w:sz w:val="20"/>
                <w:szCs w:val="20"/>
              </w:rPr>
              <w:t>Produtos do Pool de Aplicativos do Office System</w:t>
            </w:r>
            <w:r w:rsidRPr="00AE656A">
              <w:rPr>
                <w:rFonts w:ascii="Tahoma" w:hAnsi="Tahoma" w:cs="Tahoma"/>
                <w:b w:val="0"/>
                <w:i/>
                <w:sz w:val="20"/>
                <w:szCs w:val="20"/>
              </w:rPr>
              <w:t xml:space="preserve"> </w:t>
            </w:r>
          </w:p>
        </w:tc>
        <w:tc>
          <w:tcPr>
            <w:tcW w:w="3325" w:type="dxa"/>
            <w:shd w:val="clear" w:color="auto" w:fill="FFCC99"/>
            <w:vAlign w:val="center"/>
          </w:tcPr>
          <w:p w14:paraId="5085C2AF" w14:textId="77777777" w:rsidR="00F76ED4" w:rsidRPr="00AE656A" w:rsidRDefault="00F76ED4" w:rsidP="005E143C">
            <w:pPr>
              <w:pStyle w:val="AppendixTableHeadings"/>
              <w:keepNext/>
              <w:rPr>
                <w:rFonts w:ascii="Tahoma" w:hAnsi="Tahoma" w:cs="Tahoma"/>
                <w:sz w:val="20"/>
                <w:szCs w:val="20"/>
              </w:rPr>
            </w:pPr>
            <w:r w:rsidRPr="00AE656A">
              <w:rPr>
                <w:rFonts w:ascii="Tahoma" w:hAnsi="Tahoma" w:cs="Tahoma"/>
                <w:sz w:val="20"/>
                <w:szCs w:val="20"/>
              </w:rPr>
              <w:t>Pool de Sistemas</w:t>
            </w:r>
          </w:p>
        </w:tc>
      </w:tr>
      <w:tr w:rsidR="00F76ED4" w:rsidRPr="00AE656A" w14:paraId="5085C2B5" w14:textId="77777777" w:rsidTr="005E143C">
        <w:trPr>
          <w:cantSplit/>
          <w:trHeight w:val="236"/>
        </w:trPr>
        <w:tc>
          <w:tcPr>
            <w:tcW w:w="2903" w:type="dxa"/>
            <w:vAlign w:val="center"/>
          </w:tcPr>
          <w:p w14:paraId="5085C2B1" w14:textId="77777777" w:rsidR="00F76ED4" w:rsidRPr="00AE656A" w:rsidRDefault="00F76ED4" w:rsidP="005E143C">
            <w:pPr>
              <w:pStyle w:val="AppendixTableText"/>
              <w:keepNext/>
              <w:rPr>
                <w:rFonts w:ascii="Tahoma" w:hAnsi="Tahoma" w:cs="Tahoma"/>
              </w:rPr>
            </w:pPr>
            <w:r w:rsidRPr="00AE656A">
              <w:rPr>
                <w:rFonts w:ascii="Tahoma" w:hAnsi="Tahoma" w:cs="Tahoma"/>
              </w:rPr>
              <w:t>Open Value</w:t>
            </w:r>
          </w:p>
        </w:tc>
        <w:tc>
          <w:tcPr>
            <w:tcW w:w="3150" w:type="dxa"/>
            <w:vAlign w:val="center"/>
          </w:tcPr>
          <w:p w14:paraId="5085C2B2" w14:textId="77777777" w:rsidR="00F76ED4" w:rsidRPr="00AE656A" w:rsidRDefault="00F76ED4" w:rsidP="005E143C">
            <w:pPr>
              <w:pStyle w:val="AppendixTableText"/>
              <w:keepNext/>
              <w:rPr>
                <w:rFonts w:ascii="Tahoma" w:hAnsi="Tahoma" w:cs="Tahoma"/>
              </w:rPr>
            </w:pPr>
            <w:r w:rsidRPr="00AE656A">
              <w:rPr>
                <w:rFonts w:ascii="Tahoma" w:hAnsi="Tahoma" w:cs="Tahoma"/>
              </w:rPr>
              <w:t xml:space="preserve">2 dias por 50 licenças </w:t>
            </w:r>
            <w:r w:rsidR="005E143C">
              <w:rPr>
                <w:rFonts w:ascii="Tahoma" w:hAnsi="Tahoma" w:cs="Tahoma"/>
              </w:rPr>
              <w:br/>
            </w:r>
            <w:r w:rsidRPr="00AE656A">
              <w:rPr>
                <w:rFonts w:ascii="Tahoma" w:hAnsi="Tahoma" w:cs="Tahoma"/>
              </w:rPr>
              <w:t>(máximo de 20 dias)</w:t>
            </w:r>
          </w:p>
        </w:tc>
        <w:tc>
          <w:tcPr>
            <w:tcW w:w="3325" w:type="dxa"/>
            <w:vAlign w:val="center"/>
          </w:tcPr>
          <w:p w14:paraId="5085C2B3" w14:textId="77777777" w:rsidR="00F76ED4" w:rsidRPr="00AE656A" w:rsidRDefault="00F76ED4" w:rsidP="005E143C">
            <w:pPr>
              <w:pStyle w:val="AppendixTableText"/>
              <w:keepNext/>
            </w:pPr>
            <w:r w:rsidRPr="00AE656A">
              <w:rPr>
                <w:rFonts w:ascii="Tahoma" w:hAnsi="Tahoma" w:cs="Tahoma"/>
              </w:rPr>
              <w:t>1 dia por 50 licenças</w:t>
            </w:r>
          </w:p>
          <w:p w14:paraId="5085C2B4" w14:textId="77777777" w:rsidR="00F76ED4" w:rsidRPr="00AE656A" w:rsidRDefault="00F76ED4" w:rsidP="005E143C">
            <w:pPr>
              <w:pStyle w:val="AppendixTableText"/>
              <w:keepNext/>
              <w:rPr>
                <w:rFonts w:ascii="Tahoma" w:hAnsi="Tahoma" w:cs="Tahoma"/>
              </w:rPr>
            </w:pPr>
            <w:r w:rsidRPr="00AE656A">
              <w:rPr>
                <w:rFonts w:ascii="Tahoma" w:hAnsi="Tahoma" w:cs="Tahoma"/>
              </w:rPr>
              <w:t>(máximo de 10 dias)</w:t>
            </w:r>
          </w:p>
        </w:tc>
      </w:tr>
      <w:tr w:rsidR="00F76ED4" w:rsidRPr="00AE656A" w14:paraId="5085C2BB" w14:textId="77777777" w:rsidTr="005E143C">
        <w:trPr>
          <w:cantSplit/>
          <w:trHeight w:val="236"/>
        </w:trPr>
        <w:tc>
          <w:tcPr>
            <w:tcW w:w="2903" w:type="dxa"/>
            <w:vAlign w:val="center"/>
          </w:tcPr>
          <w:p w14:paraId="5085C2B6" w14:textId="77777777" w:rsidR="00F76ED4" w:rsidRPr="00AE656A" w:rsidRDefault="00F76ED4" w:rsidP="005E143C">
            <w:pPr>
              <w:pStyle w:val="AppendixTableHeadings"/>
              <w:keepNext/>
            </w:pPr>
            <w:r w:rsidRPr="00AE656A">
              <w:rPr>
                <w:rFonts w:ascii="Tahoma" w:hAnsi="Tahoma" w:cs="Tahoma"/>
                <w:b w:val="0"/>
              </w:rPr>
              <w:t>SAM</w:t>
            </w:r>
          </w:p>
          <w:p w14:paraId="5085C2B7" w14:textId="77777777" w:rsidR="00F76ED4" w:rsidRPr="00AE656A" w:rsidRDefault="00F76ED4" w:rsidP="005E143C">
            <w:pPr>
              <w:pStyle w:val="AppendixTableHeadings"/>
              <w:keepNext/>
              <w:rPr>
                <w:rFonts w:ascii="Tahoma" w:hAnsi="Tahoma" w:cs="Tahoma"/>
                <w:b w:val="0"/>
              </w:rPr>
            </w:pPr>
            <w:r w:rsidRPr="00AE656A">
              <w:rPr>
                <w:rFonts w:ascii="Tahoma" w:hAnsi="Tahoma" w:cs="Tahoma"/>
                <w:b w:val="0"/>
              </w:rPr>
              <w:t>1</w:t>
            </w:r>
            <w:r w:rsidR="005E143C">
              <w:rPr>
                <w:rFonts w:ascii="Tahoma" w:hAnsi="Tahoma" w:cs="Tahoma"/>
                <w:b w:val="0"/>
              </w:rPr>
              <w:t xml:space="preserve"> </w:t>
            </w:r>
            <w:r w:rsidR="00BE3737" w:rsidRPr="00BE3737">
              <w:rPr>
                <w:rFonts w:ascii="Tahoma" w:hAnsi="Tahoma" w:cs="Tahoma"/>
                <w:b w:val="0"/>
              </w:rPr>
              <w:t>–</w:t>
            </w:r>
            <w:r w:rsidR="005E143C">
              <w:rPr>
                <w:rFonts w:ascii="Tahoma" w:hAnsi="Tahoma" w:cs="Tahoma"/>
              </w:rPr>
              <w:t xml:space="preserve"> </w:t>
            </w:r>
            <w:r w:rsidRPr="00AE656A">
              <w:rPr>
                <w:rFonts w:ascii="Tahoma" w:hAnsi="Tahoma" w:cs="Tahoma"/>
                <w:b w:val="0"/>
              </w:rPr>
              <w:t>249</w:t>
            </w:r>
          </w:p>
        </w:tc>
        <w:tc>
          <w:tcPr>
            <w:tcW w:w="3150" w:type="dxa"/>
            <w:vAlign w:val="center"/>
          </w:tcPr>
          <w:p w14:paraId="5085C2B8" w14:textId="77777777" w:rsidR="00F76ED4" w:rsidRPr="00AE656A" w:rsidRDefault="00F76ED4" w:rsidP="005E143C">
            <w:pPr>
              <w:pStyle w:val="AppendixTableText"/>
              <w:keepNext/>
              <w:rPr>
                <w:rFonts w:ascii="Tahoma" w:hAnsi="Tahoma" w:cs="Tahoma"/>
              </w:rPr>
            </w:pPr>
            <w:r w:rsidRPr="00AE656A">
              <w:rPr>
                <w:rFonts w:ascii="Tahoma" w:hAnsi="Tahoma" w:cs="Tahoma"/>
              </w:rPr>
              <w:t>2 dias por 50 licenças</w:t>
            </w:r>
          </w:p>
        </w:tc>
        <w:tc>
          <w:tcPr>
            <w:tcW w:w="3325" w:type="dxa"/>
            <w:vAlign w:val="center"/>
          </w:tcPr>
          <w:p w14:paraId="5085C2B9" w14:textId="77777777" w:rsidR="00F76ED4" w:rsidRPr="00AE656A" w:rsidRDefault="00F76ED4" w:rsidP="005E143C">
            <w:pPr>
              <w:pStyle w:val="AppendixTableText"/>
              <w:keepNext/>
            </w:pPr>
            <w:r w:rsidRPr="00AE656A">
              <w:rPr>
                <w:rFonts w:ascii="Tahoma" w:hAnsi="Tahoma" w:cs="Tahoma"/>
              </w:rPr>
              <w:t>1 dia por 50 licenças</w:t>
            </w:r>
          </w:p>
          <w:p w14:paraId="5085C2BA" w14:textId="77777777" w:rsidR="00F76ED4" w:rsidRPr="00AE656A" w:rsidRDefault="00F76ED4" w:rsidP="005E143C">
            <w:pPr>
              <w:pStyle w:val="AppendixTableText"/>
              <w:keepNext/>
              <w:rPr>
                <w:rFonts w:ascii="Tahoma" w:hAnsi="Tahoma" w:cs="Tahoma"/>
              </w:rPr>
            </w:pPr>
          </w:p>
        </w:tc>
      </w:tr>
      <w:tr w:rsidR="00F76ED4" w:rsidRPr="00AE656A" w14:paraId="5085C2C2" w14:textId="77777777" w:rsidTr="005E143C">
        <w:trPr>
          <w:cantSplit/>
          <w:trHeight w:val="236"/>
        </w:trPr>
        <w:tc>
          <w:tcPr>
            <w:tcW w:w="2903" w:type="dxa"/>
            <w:vAlign w:val="center"/>
          </w:tcPr>
          <w:p w14:paraId="5085C2BC" w14:textId="77777777" w:rsidR="00F76ED4" w:rsidRPr="00AE656A" w:rsidRDefault="00F76ED4" w:rsidP="005E143C">
            <w:pPr>
              <w:pStyle w:val="AppendixTableHeadings"/>
              <w:keepNext/>
            </w:pPr>
            <w:r w:rsidRPr="00AE656A">
              <w:rPr>
                <w:rFonts w:ascii="Tahoma" w:hAnsi="Tahoma" w:cs="Tahoma"/>
                <w:b w:val="0"/>
              </w:rPr>
              <w:t>SAM</w:t>
            </w:r>
          </w:p>
          <w:p w14:paraId="5085C2BD" w14:textId="77777777" w:rsidR="00F76ED4" w:rsidRPr="00AE656A" w:rsidRDefault="00F76ED4" w:rsidP="005E143C">
            <w:pPr>
              <w:pStyle w:val="AppendixTableText"/>
              <w:keepNext/>
              <w:rPr>
                <w:rFonts w:ascii="Tahoma" w:hAnsi="Tahoma" w:cs="Tahoma"/>
              </w:rPr>
            </w:pPr>
            <w:r w:rsidRPr="00AE656A">
              <w:rPr>
                <w:rFonts w:ascii="Tahoma" w:hAnsi="Tahoma" w:cs="Tahoma"/>
              </w:rPr>
              <w:t>250</w:t>
            </w:r>
            <w:r w:rsidR="005E143C">
              <w:rPr>
                <w:rFonts w:ascii="Tahoma" w:hAnsi="Tahoma" w:cs="Tahoma"/>
              </w:rPr>
              <w:t xml:space="preserve"> </w:t>
            </w:r>
            <w:r w:rsidR="005E143C" w:rsidRPr="00AE656A">
              <w:rPr>
                <w:rFonts w:ascii="Tahoma" w:hAnsi="Tahoma" w:cs="Tahoma"/>
              </w:rPr>
              <w:t>–</w:t>
            </w:r>
            <w:r w:rsidR="005E143C">
              <w:rPr>
                <w:rFonts w:ascii="Tahoma" w:hAnsi="Tahoma" w:cs="Tahoma"/>
              </w:rPr>
              <w:t xml:space="preserve"> </w:t>
            </w:r>
            <w:r w:rsidRPr="00AE656A">
              <w:rPr>
                <w:rFonts w:ascii="Tahoma" w:hAnsi="Tahoma" w:cs="Tahoma"/>
              </w:rPr>
              <w:t>2</w:t>
            </w:r>
            <w:r w:rsidR="005E143C">
              <w:rPr>
                <w:rFonts w:ascii="Tahoma" w:hAnsi="Tahoma" w:cs="Tahoma"/>
              </w:rPr>
              <w:t>.</w:t>
            </w:r>
            <w:r w:rsidRPr="00AE656A">
              <w:rPr>
                <w:rFonts w:ascii="Tahoma" w:hAnsi="Tahoma" w:cs="Tahoma"/>
              </w:rPr>
              <w:t xml:space="preserve">399 </w:t>
            </w:r>
          </w:p>
        </w:tc>
        <w:tc>
          <w:tcPr>
            <w:tcW w:w="3150" w:type="dxa"/>
            <w:vAlign w:val="center"/>
          </w:tcPr>
          <w:p w14:paraId="5085C2BE" w14:textId="77777777" w:rsidR="00F76ED4" w:rsidRPr="00AE656A" w:rsidRDefault="00F76ED4" w:rsidP="005E143C">
            <w:pPr>
              <w:pStyle w:val="AppendixTableText"/>
              <w:keepNext/>
            </w:pPr>
            <w:r w:rsidRPr="00AE656A">
              <w:rPr>
                <w:rFonts w:ascii="Tahoma" w:hAnsi="Tahoma" w:cs="Tahoma"/>
              </w:rPr>
              <w:t>20 dias por</w:t>
            </w:r>
          </w:p>
          <w:p w14:paraId="5085C2BF" w14:textId="77777777" w:rsidR="00F76ED4" w:rsidRPr="00AE656A" w:rsidRDefault="00F76ED4" w:rsidP="005E143C">
            <w:pPr>
              <w:pStyle w:val="AppendixTableText"/>
              <w:keepNext/>
              <w:rPr>
                <w:rFonts w:ascii="Tahoma" w:hAnsi="Tahoma" w:cs="Tahoma"/>
              </w:rPr>
            </w:pPr>
            <w:r w:rsidRPr="00AE656A">
              <w:rPr>
                <w:rFonts w:ascii="Tahoma" w:hAnsi="Tahoma" w:cs="Tahoma"/>
              </w:rPr>
              <w:t>registro aplicável</w:t>
            </w:r>
          </w:p>
        </w:tc>
        <w:tc>
          <w:tcPr>
            <w:tcW w:w="3325" w:type="dxa"/>
            <w:vAlign w:val="center"/>
          </w:tcPr>
          <w:p w14:paraId="5085C2C0" w14:textId="77777777" w:rsidR="00F76ED4" w:rsidRPr="00AE656A" w:rsidRDefault="00F76ED4" w:rsidP="005E143C">
            <w:pPr>
              <w:pStyle w:val="AppendixTableText"/>
              <w:keepNext/>
            </w:pPr>
            <w:r w:rsidRPr="00AE656A">
              <w:rPr>
                <w:rFonts w:ascii="Tahoma" w:hAnsi="Tahoma" w:cs="Tahoma"/>
              </w:rPr>
              <w:t>10 dias por</w:t>
            </w:r>
          </w:p>
          <w:p w14:paraId="5085C2C1" w14:textId="77777777" w:rsidR="00F76ED4" w:rsidRPr="00AE656A" w:rsidRDefault="00F76ED4" w:rsidP="005E143C">
            <w:pPr>
              <w:pStyle w:val="AppendixTableText"/>
              <w:keepNext/>
              <w:rPr>
                <w:rFonts w:ascii="Tahoma" w:hAnsi="Tahoma" w:cs="Tahoma"/>
              </w:rPr>
            </w:pPr>
            <w:r w:rsidRPr="00AE656A">
              <w:rPr>
                <w:rFonts w:ascii="Tahoma" w:hAnsi="Tahoma" w:cs="Tahoma"/>
              </w:rPr>
              <w:t>registro aplicável</w:t>
            </w:r>
          </w:p>
        </w:tc>
      </w:tr>
      <w:tr w:rsidR="00F76ED4" w:rsidRPr="00AE656A" w14:paraId="5085C2C9" w14:textId="77777777" w:rsidTr="005E143C">
        <w:trPr>
          <w:cantSplit/>
          <w:trHeight w:val="236"/>
        </w:trPr>
        <w:tc>
          <w:tcPr>
            <w:tcW w:w="2903" w:type="dxa"/>
            <w:vAlign w:val="center"/>
          </w:tcPr>
          <w:p w14:paraId="5085C2C3" w14:textId="77777777" w:rsidR="00F76ED4" w:rsidRPr="00AE656A" w:rsidRDefault="00F76ED4" w:rsidP="005E143C">
            <w:pPr>
              <w:pStyle w:val="AppendixTableHeadings"/>
              <w:keepNext/>
            </w:pPr>
            <w:r w:rsidRPr="00AE656A">
              <w:rPr>
                <w:rFonts w:ascii="Tahoma" w:hAnsi="Tahoma" w:cs="Tahoma"/>
                <w:b w:val="0"/>
              </w:rPr>
              <w:t>SAM</w:t>
            </w:r>
          </w:p>
          <w:p w14:paraId="5085C2C4" w14:textId="77777777" w:rsidR="00F76ED4" w:rsidRPr="00AE656A" w:rsidRDefault="00F76ED4" w:rsidP="005E143C">
            <w:pPr>
              <w:pStyle w:val="AppendixTableText"/>
              <w:keepNext/>
              <w:rPr>
                <w:rFonts w:ascii="Tahoma" w:hAnsi="Tahoma" w:cs="Tahoma"/>
                <w:i/>
              </w:rPr>
            </w:pPr>
            <w:r w:rsidRPr="00AE656A">
              <w:rPr>
                <w:rFonts w:ascii="Tahoma" w:hAnsi="Tahoma" w:cs="Tahoma"/>
              </w:rPr>
              <w:t>2</w:t>
            </w:r>
            <w:r w:rsidR="005E143C">
              <w:rPr>
                <w:rFonts w:ascii="Tahoma" w:hAnsi="Tahoma" w:cs="Tahoma"/>
              </w:rPr>
              <w:t>.</w:t>
            </w:r>
            <w:r w:rsidRPr="00AE656A">
              <w:rPr>
                <w:rFonts w:ascii="Tahoma" w:hAnsi="Tahoma" w:cs="Tahoma"/>
              </w:rPr>
              <w:t>400</w:t>
            </w:r>
            <w:r w:rsidR="005E143C">
              <w:rPr>
                <w:rFonts w:ascii="Tahoma" w:hAnsi="Tahoma" w:cs="Tahoma"/>
              </w:rPr>
              <w:t xml:space="preserve"> </w:t>
            </w:r>
            <w:r w:rsidR="005E143C" w:rsidRPr="00AE656A">
              <w:rPr>
                <w:rFonts w:ascii="Tahoma" w:hAnsi="Tahoma" w:cs="Tahoma"/>
              </w:rPr>
              <w:t>–</w:t>
            </w:r>
            <w:r w:rsidR="005E143C">
              <w:rPr>
                <w:rFonts w:ascii="Tahoma" w:hAnsi="Tahoma" w:cs="Tahoma"/>
              </w:rPr>
              <w:t xml:space="preserve"> </w:t>
            </w:r>
            <w:r w:rsidRPr="00AE656A">
              <w:rPr>
                <w:rFonts w:ascii="Tahoma" w:hAnsi="Tahoma" w:cs="Tahoma"/>
              </w:rPr>
              <w:t>5</w:t>
            </w:r>
            <w:r w:rsidR="005E143C">
              <w:rPr>
                <w:rFonts w:ascii="Tahoma" w:hAnsi="Tahoma" w:cs="Tahoma"/>
              </w:rPr>
              <w:t>.</w:t>
            </w:r>
            <w:r w:rsidRPr="00AE656A">
              <w:rPr>
                <w:rFonts w:ascii="Tahoma" w:hAnsi="Tahoma" w:cs="Tahoma"/>
              </w:rPr>
              <w:t>999</w:t>
            </w:r>
          </w:p>
        </w:tc>
        <w:tc>
          <w:tcPr>
            <w:tcW w:w="3150" w:type="dxa"/>
            <w:vAlign w:val="center"/>
          </w:tcPr>
          <w:p w14:paraId="5085C2C5" w14:textId="77777777" w:rsidR="00F76ED4" w:rsidRPr="00AE656A" w:rsidRDefault="00F76ED4" w:rsidP="005E143C">
            <w:pPr>
              <w:pStyle w:val="AppendixTableText"/>
              <w:keepNext/>
            </w:pPr>
            <w:r w:rsidRPr="00AE656A">
              <w:rPr>
                <w:rFonts w:ascii="Tahoma" w:hAnsi="Tahoma" w:cs="Tahoma"/>
              </w:rPr>
              <w:t xml:space="preserve">30 dias* </w:t>
            </w:r>
          </w:p>
          <w:p w14:paraId="5085C2C6" w14:textId="77777777" w:rsidR="00F76ED4" w:rsidRPr="00AE656A" w:rsidRDefault="00F76ED4" w:rsidP="005E143C">
            <w:pPr>
              <w:pStyle w:val="AppendixTableText"/>
              <w:keepNext/>
              <w:rPr>
                <w:rFonts w:ascii="Tahoma" w:hAnsi="Tahoma" w:cs="Tahoma"/>
              </w:rPr>
            </w:pPr>
          </w:p>
        </w:tc>
        <w:tc>
          <w:tcPr>
            <w:tcW w:w="3325" w:type="dxa"/>
            <w:vAlign w:val="center"/>
          </w:tcPr>
          <w:p w14:paraId="5085C2C7" w14:textId="77777777" w:rsidR="00F76ED4" w:rsidRPr="00AE656A" w:rsidRDefault="00F76ED4" w:rsidP="005E143C">
            <w:pPr>
              <w:pStyle w:val="AppendixTableText"/>
              <w:keepNext/>
            </w:pPr>
            <w:r w:rsidRPr="00AE656A">
              <w:rPr>
                <w:rFonts w:ascii="Tahoma" w:hAnsi="Tahoma" w:cs="Tahoma"/>
              </w:rPr>
              <w:t xml:space="preserve">15 dias* </w:t>
            </w:r>
          </w:p>
          <w:p w14:paraId="5085C2C8" w14:textId="77777777" w:rsidR="00F76ED4" w:rsidRPr="00AE656A" w:rsidRDefault="00F76ED4" w:rsidP="005E143C">
            <w:pPr>
              <w:pStyle w:val="AppendixTableText"/>
              <w:keepNext/>
              <w:rPr>
                <w:rFonts w:ascii="Tahoma" w:hAnsi="Tahoma" w:cs="Tahoma"/>
              </w:rPr>
            </w:pPr>
          </w:p>
        </w:tc>
      </w:tr>
      <w:tr w:rsidR="00F76ED4" w:rsidRPr="00AE656A" w14:paraId="5085C2D0" w14:textId="77777777" w:rsidTr="005E143C">
        <w:trPr>
          <w:cantSplit/>
          <w:trHeight w:val="236"/>
        </w:trPr>
        <w:tc>
          <w:tcPr>
            <w:tcW w:w="2903" w:type="dxa"/>
            <w:vAlign w:val="center"/>
          </w:tcPr>
          <w:p w14:paraId="5085C2CA" w14:textId="77777777" w:rsidR="00F76ED4" w:rsidRPr="00AE656A" w:rsidRDefault="00F76ED4" w:rsidP="005E143C">
            <w:pPr>
              <w:pStyle w:val="AppendixTableHeadings"/>
              <w:keepNext/>
            </w:pPr>
            <w:r w:rsidRPr="00AE656A">
              <w:rPr>
                <w:rFonts w:ascii="Tahoma" w:hAnsi="Tahoma" w:cs="Tahoma"/>
                <w:b w:val="0"/>
              </w:rPr>
              <w:t>SAM</w:t>
            </w:r>
          </w:p>
          <w:p w14:paraId="5085C2CB" w14:textId="77777777" w:rsidR="00F76ED4" w:rsidRPr="00AE656A" w:rsidRDefault="00F76ED4" w:rsidP="005E143C">
            <w:pPr>
              <w:pStyle w:val="AppendixTableText"/>
              <w:keepNext/>
              <w:rPr>
                <w:rFonts w:ascii="Tahoma" w:hAnsi="Tahoma" w:cs="Tahoma"/>
                <w:i/>
              </w:rPr>
            </w:pPr>
            <w:r w:rsidRPr="00AE656A">
              <w:rPr>
                <w:rFonts w:ascii="Tahoma" w:hAnsi="Tahoma" w:cs="Tahoma"/>
              </w:rPr>
              <w:t>6</w:t>
            </w:r>
            <w:r w:rsidR="005E143C">
              <w:rPr>
                <w:rFonts w:ascii="Tahoma" w:hAnsi="Tahoma" w:cs="Tahoma"/>
              </w:rPr>
              <w:t>.</w:t>
            </w:r>
            <w:r w:rsidRPr="00AE656A">
              <w:rPr>
                <w:rFonts w:ascii="Tahoma" w:hAnsi="Tahoma" w:cs="Tahoma"/>
              </w:rPr>
              <w:t>000</w:t>
            </w:r>
            <w:r w:rsidR="005E143C">
              <w:rPr>
                <w:rFonts w:ascii="Tahoma" w:hAnsi="Tahoma" w:cs="Tahoma"/>
              </w:rPr>
              <w:t xml:space="preserve"> </w:t>
            </w:r>
            <w:r w:rsidR="005E143C" w:rsidRPr="00AE656A">
              <w:rPr>
                <w:rFonts w:ascii="Tahoma" w:hAnsi="Tahoma" w:cs="Tahoma"/>
              </w:rPr>
              <w:t>–</w:t>
            </w:r>
            <w:r w:rsidR="005E143C">
              <w:rPr>
                <w:rFonts w:ascii="Tahoma" w:hAnsi="Tahoma" w:cs="Tahoma"/>
              </w:rPr>
              <w:t xml:space="preserve"> </w:t>
            </w:r>
            <w:r w:rsidRPr="00AE656A">
              <w:rPr>
                <w:rFonts w:ascii="Tahoma" w:hAnsi="Tahoma" w:cs="Tahoma"/>
              </w:rPr>
              <w:t>14</w:t>
            </w:r>
            <w:r w:rsidR="005E143C">
              <w:rPr>
                <w:rFonts w:ascii="Tahoma" w:hAnsi="Tahoma" w:cs="Tahoma"/>
              </w:rPr>
              <w:t>.</w:t>
            </w:r>
            <w:r w:rsidRPr="00AE656A">
              <w:rPr>
                <w:rFonts w:ascii="Tahoma" w:hAnsi="Tahoma" w:cs="Tahoma"/>
              </w:rPr>
              <w:t>999</w:t>
            </w:r>
          </w:p>
        </w:tc>
        <w:tc>
          <w:tcPr>
            <w:tcW w:w="3150" w:type="dxa"/>
            <w:vAlign w:val="center"/>
          </w:tcPr>
          <w:p w14:paraId="5085C2CC" w14:textId="77777777" w:rsidR="00F76ED4" w:rsidRPr="00AE656A" w:rsidRDefault="00F76ED4" w:rsidP="005E143C">
            <w:pPr>
              <w:pStyle w:val="AppendixTableText"/>
              <w:keepNext/>
            </w:pPr>
            <w:r w:rsidRPr="00AE656A">
              <w:rPr>
                <w:rFonts w:ascii="Tahoma" w:hAnsi="Tahoma" w:cs="Tahoma"/>
              </w:rPr>
              <w:t xml:space="preserve">50 dias* </w:t>
            </w:r>
          </w:p>
          <w:p w14:paraId="5085C2CD" w14:textId="77777777" w:rsidR="00F76ED4" w:rsidRPr="00AE656A" w:rsidRDefault="00F76ED4" w:rsidP="005E143C">
            <w:pPr>
              <w:pStyle w:val="AppendixTableText"/>
              <w:keepNext/>
              <w:rPr>
                <w:rFonts w:ascii="Tahoma" w:hAnsi="Tahoma" w:cs="Tahoma"/>
              </w:rPr>
            </w:pPr>
          </w:p>
        </w:tc>
        <w:tc>
          <w:tcPr>
            <w:tcW w:w="3325" w:type="dxa"/>
            <w:vAlign w:val="center"/>
          </w:tcPr>
          <w:p w14:paraId="5085C2CE" w14:textId="77777777" w:rsidR="00F76ED4" w:rsidRPr="00AE656A" w:rsidRDefault="00F76ED4" w:rsidP="005E143C">
            <w:pPr>
              <w:pStyle w:val="AppendixTableText"/>
              <w:keepNext/>
            </w:pPr>
            <w:r w:rsidRPr="00AE656A">
              <w:rPr>
                <w:rFonts w:ascii="Tahoma" w:hAnsi="Tahoma" w:cs="Tahoma"/>
              </w:rPr>
              <w:t xml:space="preserve">25 dias* </w:t>
            </w:r>
          </w:p>
          <w:p w14:paraId="5085C2CF" w14:textId="77777777" w:rsidR="00F76ED4" w:rsidRPr="00AE656A" w:rsidRDefault="00F76ED4" w:rsidP="005E143C">
            <w:pPr>
              <w:pStyle w:val="AppendixTableText"/>
              <w:keepNext/>
              <w:rPr>
                <w:rFonts w:ascii="Tahoma" w:hAnsi="Tahoma" w:cs="Tahoma"/>
              </w:rPr>
            </w:pPr>
          </w:p>
        </w:tc>
      </w:tr>
      <w:tr w:rsidR="00F76ED4" w:rsidRPr="00AE656A" w14:paraId="5085C2D7" w14:textId="77777777" w:rsidTr="005E143C">
        <w:trPr>
          <w:cantSplit/>
          <w:trHeight w:val="236"/>
        </w:trPr>
        <w:tc>
          <w:tcPr>
            <w:tcW w:w="2903" w:type="dxa"/>
            <w:vAlign w:val="center"/>
          </w:tcPr>
          <w:p w14:paraId="5085C2D1" w14:textId="77777777" w:rsidR="00F76ED4" w:rsidRPr="00AE656A" w:rsidRDefault="00F76ED4" w:rsidP="005E143C">
            <w:pPr>
              <w:pStyle w:val="AppendixTableHeadings"/>
              <w:keepNext/>
            </w:pPr>
            <w:r w:rsidRPr="00AE656A">
              <w:rPr>
                <w:rFonts w:ascii="Tahoma" w:hAnsi="Tahoma" w:cs="Tahoma"/>
                <w:b w:val="0"/>
              </w:rPr>
              <w:t>SAM</w:t>
            </w:r>
          </w:p>
          <w:p w14:paraId="5085C2D2" w14:textId="77777777" w:rsidR="00F76ED4" w:rsidRPr="00AE656A" w:rsidRDefault="00F76ED4" w:rsidP="005E143C">
            <w:pPr>
              <w:pStyle w:val="AppendixTableText"/>
              <w:keepNext/>
              <w:rPr>
                <w:rFonts w:ascii="Tahoma" w:hAnsi="Tahoma" w:cs="Tahoma"/>
                <w:i/>
              </w:rPr>
            </w:pPr>
            <w:r w:rsidRPr="00AE656A">
              <w:rPr>
                <w:rFonts w:ascii="Tahoma" w:hAnsi="Tahoma" w:cs="Tahoma"/>
              </w:rPr>
              <w:t>15</w:t>
            </w:r>
            <w:r w:rsidR="005E143C">
              <w:rPr>
                <w:rFonts w:ascii="Tahoma" w:hAnsi="Tahoma" w:cs="Tahoma"/>
              </w:rPr>
              <w:t>.</w:t>
            </w:r>
            <w:r w:rsidRPr="00AE656A">
              <w:rPr>
                <w:rFonts w:ascii="Tahoma" w:hAnsi="Tahoma" w:cs="Tahoma"/>
              </w:rPr>
              <w:t>000 – 29</w:t>
            </w:r>
            <w:r w:rsidR="005E143C">
              <w:rPr>
                <w:rFonts w:ascii="Tahoma" w:hAnsi="Tahoma" w:cs="Tahoma"/>
              </w:rPr>
              <w:t>.</w:t>
            </w:r>
            <w:r w:rsidRPr="00AE656A">
              <w:rPr>
                <w:rFonts w:ascii="Tahoma" w:hAnsi="Tahoma" w:cs="Tahoma"/>
              </w:rPr>
              <w:t>999</w:t>
            </w:r>
          </w:p>
        </w:tc>
        <w:tc>
          <w:tcPr>
            <w:tcW w:w="3150" w:type="dxa"/>
            <w:vAlign w:val="center"/>
          </w:tcPr>
          <w:p w14:paraId="5085C2D3" w14:textId="77777777" w:rsidR="00F76ED4" w:rsidRPr="00AE656A" w:rsidRDefault="00F76ED4" w:rsidP="005E143C">
            <w:pPr>
              <w:pStyle w:val="AppendixTableText"/>
              <w:keepNext/>
            </w:pPr>
            <w:r w:rsidRPr="00AE656A">
              <w:rPr>
                <w:rFonts w:ascii="Tahoma" w:hAnsi="Tahoma" w:cs="Tahoma"/>
              </w:rPr>
              <w:t xml:space="preserve">110 dias* </w:t>
            </w:r>
          </w:p>
          <w:p w14:paraId="5085C2D4" w14:textId="77777777" w:rsidR="00F76ED4" w:rsidRPr="00AE656A" w:rsidRDefault="00F76ED4" w:rsidP="005E143C">
            <w:pPr>
              <w:pStyle w:val="AppendixTableText"/>
              <w:keepNext/>
              <w:rPr>
                <w:rFonts w:ascii="Tahoma" w:hAnsi="Tahoma" w:cs="Tahoma"/>
              </w:rPr>
            </w:pPr>
          </w:p>
        </w:tc>
        <w:tc>
          <w:tcPr>
            <w:tcW w:w="3325" w:type="dxa"/>
            <w:vAlign w:val="center"/>
          </w:tcPr>
          <w:p w14:paraId="5085C2D5" w14:textId="77777777" w:rsidR="00F76ED4" w:rsidRPr="00AE656A" w:rsidRDefault="00F76ED4" w:rsidP="005E143C">
            <w:pPr>
              <w:pStyle w:val="AppendixTableText"/>
              <w:keepNext/>
            </w:pPr>
            <w:r w:rsidRPr="00AE656A">
              <w:rPr>
                <w:rFonts w:ascii="Tahoma" w:hAnsi="Tahoma" w:cs="Tahoma"/>
              </w:rPr>
              <w:t xml:space="preserve">55 dias* </w:t>
            </w:r>
          </w:p>
          <w:p w14:paraId="5085C2D6" w14:textId="77777777" w:rsidR="00F76ED4" w:rsidRPr="00AE656A" w:rsidRDefault="00F76ED4" w:rsidP="005E143C">
            <w:pPr>
              <w:pStyle w:val="AppendixTableText"/>
              <w:keepNext/>
              <w:rPr>
                <w:rFonts w:ascii="Tahoma" w:hAnsi="Tahoma" w:cs="Tahoma"/>
              </w:rPr>
            </w:pPr>
          </w:p>
        </w:tc>
      </w:tr>
      <w:tr w:rsidR="00F76ED4" w:rsidRPr="00AE656A" w14:paraId="5085C2DE" w14:textId="77777777" w:rsidTr="005E143C">
        <w:trPr>
          <w:cantSplit/>
          <w:trHeight w:val="236"/>
        </w:trPr>
        <w:tc>
          <w:tcPr>
            <w:tcW w:w="2903" w:type="dxa"/>
            <w:vAlign w:val="center"/>
          </w:tcPr>
          <w:p w14:paraId="5085C2D8" w14:textId="77777777" w:rsidR="00F76ED4" w:rsidRPr="00AE656A" w:rsidRDefault="00F76ED4" w:rsidP="005E143C">
            <w:pPr>
              <w:pStyle w:val="AppendixTableHeadings"/>
              <w:keepNext/>
            </w:pPr>
            <w:r w:rsidRPr="00AE656A">
              <w:rPr>
                <w:rFonts w:ascii="Tahoma" w:hAnsi="Tahoma" w:cs="Tahoma"/>
                <w:b w:val="0"/>
              </w:rPr>
              <w:t>SAM</w:t>
            </w:r>
          </w:p>
          <w:p w14:paraId="5085C2D9" w14:textId="77777777" w:rsidR="00F76ED4" w:rsidRPr="00AE656A" w:rsidRDefault="00F76ED4" w:rsidP="005E143C">
            <w:pPr>
              <w:pStyle w:val="AppendixTableText"/>
              <w:keepNext/>
              <w:rPr>
                <w:rFonts w:ascii="Tahoma" w:hAnsi="Tahoma" w:cs="Tahoma"/>
                <w:i/>
              </w:rPr>
            </w:pPr>
            <w:r w:rsidRPr="00AE656A">
              <w:rPr>
                <w:rFonts w:ascii="Tahoma" w:hAnsi="Tahoma" w:cs="Tahoma"/>
              </w:rPr>
              <w:t>30</w:t>
            </w:r>
            <w:r w:rsidR="005E143C">
              <w:rPr>
                <w:rFonts w:ascii="Tahoma" w:hAnsi="Tahoma" w:cs="Tahoma"/>
              </w:rPr>
              <w:t>.</w:t>
            </w:r>
            <w:r w:rsidRPr="00AE656A">
              <w:rPr>
                <w:rFonts w:ascii="Tahoma" w:hAnsi="Tahoma" w:cs="Tahoma"/>
              </w:rPr>
              <w:t>000 – 49</w:t>
            </w:r>
            <w:r w:rsidR="005E143C">
              <w:rPr>
                <w:rFonts w:ascii="Tahoma" w:hAnsi="Tahoma" w:cs="Tahoma"/>
              </w:rPr>
              <w:t>.</w:t>
            </w:r>
            <w:r w:rsidRPr="00AE656A">
              <w:rPr>
                <w:rFonts w:ascii="Tahoma" w:hAnsi="Tahoma" w:cs="Tahoma"/>
              </w:rPr>
              <w:t>999</w:t>
            </w:r>
          </w:p>
        </w:tc>
        <w:tc>
          <w:tcPr>
            <w:tcW w:w="3150" w:type="dxa"/>
            <w:vAlign w:val="center"/>
          </w:tcPr>
          <w:p w14:paraId="5085C2DA" w14:textId="77777777" w:rsidR="00F76ED4" w:rsidRPr="00AE656A" w:rsidRDefault="00F76ED4" w:rsidP="005E143C">
            <w:pPr>
              <w:pStyle w:val="AppendixTableText"/>
              <w:keepNext/>
            </w:pPr>
            <w:r w:rsidRPr="00AE656A">
              <w:rPr>
                <w:rFonts w:ascii="Tahoma" w:hAnsi="Tahoma" w:cs="Tahoma"/>
              </w:rPr>
              <w:t xml:space="preserve">160 dias* </w:t>
            </w:r>
          </w:p>
          <w:p w14:paraId="5085C2DB" w14:textId="77777777" w:rsidR="00F76ED4" w:rsidRPr="00AE656A" w:rsidRDefault="00F76ED4" w:rsidP="005E143C">
            <w:pPr>
              <w:pStyle w:val="AppendixTableText"/>
              <w:keepNext/>
              <w:rPr>
                <w:rFonts w:ascii="Tahoma" w:hAnsi="Tahoma" w:cs="Tahoma"/>
              </w:rPr>
            </w:pPr>
          </w:p>
        </w:tc>
        <w:tc>
          <w:tcPr>
            <w:tcW w:w="3325" w:type="dxa"/>
            <w:vAlign w:val="center"/>
          </w:tcPr>
          <w:p w14:paraId="5085C2DC" w14:textId="77777777" w:rsidR="00F76ED4" w:rsidRPr="00AE656A" w:rsidRDefault="00F76ED4" w:rsidP="005E143C">
            <w:pPr>
              <w:pStyle w:val="AppendixTableText"/>
              <w:keepNext/>
            </w:pPr>
            <w:r w:rsidRPr="00AE656A">
              <w:rPr>
                <w:rFonts w:ascii="Tahoma" w:hAnsi="Tahoma" w:cs="Tahoma"/>
              </w:rPr>
              <w:t>80 dias*</w:t>
            </w:r>
          </w:p>
          <w:p w14:paraId="5085C2DD" w14:textId="77777777" w:rsidR="00F76ED4" w:rsidRPr="00AE656A" w:rsidRDefault="00F76ED4" w:rsidP="005E143C">
            <w:pPr>
              <w:pStyle w:val="AppendixTableText"/>
              <w:keepNext/>
              <w:rPr>
                <w:rFonts w:ascii="Tahoma" w:hAnsi="Tahoma" w:cs="Tahoma"/>
              </w:rPr>
            </w:pPr>
          </w:p>
        </w:tc>
      </w:tr>
      <w:tr w:rsidR="00F76ED4" w:rsidRPr="00AE656A" w14:paraId="5085C2E5" w14:textId="77777777" w:rsidTr="005E143C">
        <w:trPr>
          <w:cantSplit/>
          <w:trHeight w:val="236"/>
        </w:trPr>
        <w:tc>
          <w:tcPr>
            <w:tcW w:w="2903" w:type="dxa"/>
            <w:vAlign w:val="center"/>
          </w:tcPr>
          <w:p w14:paraId="5085C2DF" w14:textId="77777777" w:rsidR="00F76ED4" w:rsidRPr="00AE656A" w:rsidRDefault="00F76ED4" w:rsidP="005E143C">
            <w:pPr>
              <w:pStyle w:val="AppendixTableHeadings"/>
              <w:keepNext/>
            </w:pPr>
            <w:r w:rsidRPr="00AE656A">
              <w:rPr>
                <w:rFonts w:ascii="Tahoma" w:hAnsi="Tahoma" w:cs="Tahoma"/>
                <w:b w:val="0"/>
              </w:rPr>
              <w:t>SAM</w:t>
            </w:r>
          </w:p>
          <w:p w14:paraId="5085C2E0" w14:textId="77777777" w:rsidR="00F76ED4" w:rsidRPr="00AE656A" w:rsidRDefault="00F76ED4" w:rsidP="005E143C">
            <w:pPr>
              <w:pStyle w:val="AppendixTableText"/>
              <w:keepNext/>
              <w:rPr>
                <w:rFonts w:ascii="Tahoma" w:hAnsi="Tahoma" w:cs="Tahoma"/>
                <w:i/>
              </w:rPr>
            </w:pPr>
            <w:r w:rsidRPr="00AE656A">
              <w:rPr>
                <w:rFonts w:ascii="Tahoma" w:hAnsi="Tahoma" w:cs="Tahoma"/>
              </w:rPr>
              <w:t>50</w:t>
            </w:r>
            <w:r w:rsidR="005E143C">
              <w:rPr>
                <w:rFonts w:ascii="Tahoma" w:hAnsi="Tahoma" w:cs="Tahoma"/>
              </w:rPr>
              <w:t>.</w:t>
            </w:r>
            <w:r w:rsidRPr="00AE656A">
              <w:rPr>
                <w:rFonts w:ascii="Tahoma" w:hAnsi="Tahoma" w:cs="Tahoma"/>
              </w:rPr>
              <w:t>000 – 99</w:t>
            </w:r>
            <w:r w:rsidR="005E143C">
              <w:rPr>
                <w:rFonts w:ascii="Tahoma" w:hAnsi="Tahoma" w:cs="Tahoma"/>
              </w:rPr>
              <w:t>.</w:t>
            </w:r>
            <w:r w:rsidRPr="00AE656A">
              <w:rPr>
                <w:rFonts w:ascii="Tahoma" w:hAnsi="Tahoma" w:cs="Tahoma"/>
              </w:rPr>
              <w:t>999</w:t>
            </w:r>
          </w:p>
        </w:tc>
        <w:tc>
          <w:tcPr>
            <w:tcW w:w="3150" w:type="dxa"/>
            <w:vAlign w:val="center"/>
          </w:tcPr>
          <w:p w14:paraId="5085C2E1" w14:textId="77777777" w:rsidR="00F76ED4" w:rsidRPr="00AE656A" w:rsidRDefault="00F76ED4" w:rsidP="005E143C">
            <w:pPr>
              <w:pStyle w:val="AppendixTableText"/>
              <w:keepNext/>
            </w:pPr>
            <w:r w:rsidRPr="00AE656A">
              <w:rPr>
                <w:rFonts w:ascii="Tahoma" w:hAnsi="Tahoma" w:cs="Tahoma"/>
              </w:rPr>
              <w:t>250 dias*</w:t>
            </w:r>
          </w:p>
          <w:p w14:paraId="5085C2E2" w14:textId="77777777" w:rsidR="00F76ED4" w:rsidRPr="00AE656A" w:rsidRDefault="00F76ED4" w:rsidP="005E143C">
            <w:pPr>
              <w:pStyle w:val="AppendixTableText"/>
              <w:keepNext/>
              <w:rPr>
                <w:rFonts w:ascii="Tahoma" w:hAnsi="Tahoma" w:cs="Tahoma"/>
              </w:rPr>
            </w:pPr>
          </w:p>
        </w:tc>
        <w:tc>
          <w:tcPr>
            <w:tcW w:w="3325" w:type="dxa"/>
            <w:vAlign w:val="center"/>
          </w:tcPr>
          <w:p w14:paraId="5085C2E3" w14:textId="77777777" w:rsidR="00F76ED4" w:rsidRPr="00AE656A" w:rsidRDefault="00F76ED4" w:rsidP="005E143C">
            <w:pPr>
              <w:pStyle w:val="AppendixTableText"/>
              <w:keepNext/>
            </w:pPr>
            <w:r w:rsidRPr="00AE656A">
              <w:rPr>
                <w:rFonts w:ascii="Tahoma" w:hAnsi="Tahoma" w:cs="Tahoma"/>
              </w:rPr>
              <w:t xml:space="preserve">125 dias* </w:t>
            </w:r>
          </w:p>
          <w:p w14:paraId="5085C2E4" w14:textId="77777777" w:rsidR="00F76ED4" w:rsidRPr="00AE656A" w:rsidRDefault="00F76ED4" w:rsidP="005E143C">
            <w:pPr>
              <w:pStyle w:val="AppendixTableText"/>
              <w:keepNext/>
              <w:rPr>
                <w:rFonts w:ascii="Tahoma" w:hAnsi="Tahoma" w:cs="Tahoma"/>
              </w:rPr>
            </w:pPr>
          </w:p>
        </w:tc>
      </w:tr>
      <w:tr w:rsidR="00F76ED4" w:rsidRPr="00AE656A" w14:paraId="5085C2EC" w14:textId="77777777" w:rsidTr="005E143C">
        <w:trPr>
          <w:cantSplit/>
          <w:trHeight w:val="236"/>
        </w:trPr>
        <w:tc>
          <w:tcPr>
            <w:tcW w:w="2903" w:type="dxa"/>
            <w:vAlign w:val="center"/>
          </w:tcPr>
          <w:p w14:paraId="5085C2E6" w14:textId="77777777" w:rsidR="00F76ED4" w:rsidRPr="00AE656A" w:rsidRDefault="00F76ED4" w:rsidP="005E143C">
            <w:pPr>
              <w:pStyle w:val="AppendixTableHeadings"/>
              <w:keepNext/>
            </w:pPr>
            <w:r w:rsidRPr="00AE656A">
              <w:rPr>
                <w:rFonts w:ascii="Tahoma" w:hAnsi="Tahoma" w:cs="Tahoma"/>
                <w:b w:val="0"/>
              </w:rPr>
              <w:t>SAM</w:t>
            </w:r>
          </w:p>
          <w:p w14:paraId="5085C2E7" w14:textId="77777777" w:rsidR="00F76ED4" w:rsidRPr="00AE656A" w:rsidRDefault="00F76ED4" w:rsidP="005E143C">
            <w:pPr>
              <w:pStyle w:val="AppendixTableHeadings"/>
              <w:keepNext/>
              <w:rPr>
                <w:rFonts w:ascii="Tahoma" w:hAnsi="Tahoma" w:cs="Tahoma"/>
                <w:b w:val="0"/>
              </w:rPr>
            </w:pPr>
            <w:r w:rsidRPr="00AE656A">
              <w:rPr>
                <w:rFonts w:ascii="Tahoma" w:hAnsi="Tahoma" w:cs="Tahoma"/>
                <w:b w:val="0"/>
              </w:rPr>
              <w:t>100</w:t>
            </w:r>
            <w:r w:rsidR="005E143C">
              <w:rPr>
                <w:rFonts w:ascii="Tahoma" w:hAnsi="Tahoma" w:cs="Tahoma"/>
                <w:b w:val="0"/>
              </w:rPr>
              <w:t>.</w:t>
            </w:r>
            <w:r w:rsidRPr="00AE656A">
              <w:rPr>
                <w:rFonts w:ascii="Tahoma" w:hAnsi="Tahoma" w:cs="Tahoma"/>
                <w:b w:val="0"/>
              </w:rPr>
              <w:t>000 – 199</w:t>
            </w:r>
            <w:r w:rsidR="005E143C">
              <w:rPr>
                <w:rFonts w:ascii="Tahoma" w:hAnsi="Tahoma" w:cs="Tahoma"/>
                <w:b w:val="0"/>
              </w:rPr>
              <w:t>.</w:t>
            </w:r>
            <w:r w:rsidRPr="00AE656A">
              <w:rPr>
                <w:rFonts w:ascii="Tahoma" w:hAnsi="Tahoma" w:cs="Tahoma"/>
                <w:b w:val="0"/>
              </w:rPr>
              <w:t>999</w:t>
            </w:r>
          </w:p>
        </w:tc>
        <w:tc>
          <w:tcPr>
            <w:tcW w:w="3150" w:type="dxa"/>
            <w:vAlign w:val="center"/>
          </w:tcPr>
          <w:p w14:paraId="5085C2E8" w14:textId="77777777" w:rsidR="00F76ED4" w:rsidRPr="00AE656A" w:rsidRDefault="00F76ED4" w:rsidP="005E143C">
            <w:pPr>
              <w:pStyle w:val="AppendixTableText"/>
              <w:keepNext/>
            </w:pPr>
            <w:r w:rsidRPr="00AE656A">
              <w:rPr>
                <w:rFonts w:ascii="Tahoma" w:hAnsi="Tahoma" w:cs="Tahoma"/>
              </w:rPr>
              <w:t>400 dias*</w:t>
            </w:r>
          </w:p>
          <w:p w14:paraId="5085C2E9" w14:textId="77777777" w:rsidR="00F76ED4" w:rsidRPr="00AE656A" w:rsidRDefault="00F76ED4" w:rsidP="005E143C">
            <w:pPr>
              <w:pStyle w:val="AppendixTableText"/>
              <w:keepNext/>
              <w:rPr>
                <w:rFonts w:ascii="Tahoma" w:hAnsi="Tahoma" w:cs="Tahoma"/>
              </w:rPr>
            </w:pPr>
          </w:p>
        </w:tc>
        <w:tc>
          <w:tcPr>
            <w:tcW w:w="3325" w:type="dxa"/>
            <w:vAlign w:val="center"/>
          </w:tcPr>
          <w:p w14:paraId="5085C2EA" w14:textId="77777777" w:rsidR="00F76ED4" w:rsidRPr="00AE656A" w:rsidRDefault="00F76ED4" w:rsidP="005E143C">
            <w:pPr>
              <w:pStyle w:val="AppendixTableText"/>
              <w:keepNext/>
            </w:pPr>
            <w:r w:rsidRPr="00AE656A">
              <w:rPr>
                <w:rFonts w:ascii="Tahoma" w:hAnsi="Tahoma" w:cs="Tahoma"/>
              </w:rPr>
              <w:t>200 dias*</w:t>
            </w:r>
          </w:p>
          <w:p w14:paraId="5085C2EB" w14:textId="77777777" w:rsidR="00F76ED4" w:rsidRPr="00AE656A" w:rsidRDefault="00F76ED4" w:rsidP="005E143C">
            <w:pPr>
              <w:pStyle w:val="AppendixTableText"/>
              <w:keepNext/>
              <w:rPr>
                <w:rFonts w:ascii="Tahoma" w:hAnsi="Tahoma" w:cs="Tahoma"/>
              </w:rPr>
            </w:pPr>
          </w:p>
        </w:tc>
      </w:tr>
      <w:tr w:rsidR="00F76ED4" w:rsidRPr="00AE656A" w14:paraId="5085C2F3" w14:textId="77777777" w:rsidTr="005E143C">
        <w:trPr>
          <w:cantSplit/>
          <w:trHeight w:val="236"/>
        </w:trPr>
        <w:tc>
          <w:tcPr>
            <w:tcW w:w="2903" w:type="dxa"/>
            <w:vAlign w:val="center"/>
          </w:tcPr>
          <w:p w14:paraId="5085C2ED" w14:textId="77777777" w:rsidR="00F76ED4" w:rsidRPr="00AE656A" w:rsidRDefault="00F76ED4" w:rsidP="005E143C">
            <w:pPr>
              <w:pStyle w:val="AppendixTableHeadings"/>
              <w:keepNext/>
            </w:pPr>
            <w:r w:rsidRPr="00AE656A">
              <w:rPr>
                <w:rFonts w:ascii="Tahoma" w:hAnsi="Tahoma" w:cs="Tahoma"/>
                <w:b w:val="0"/>
              </w:rPr>
              <w:t>SAM</w:t>
            </w:r>
          </w:p>
          <w:p w14:paraId="5085C2EE" w14:textId="77777777" w:rsidR="00F76ED4" w:rsidRPr="00AE656A" w:rsidRDefault="00F76ED4" w:rsidP="005E143C">
            <w:pPr>
              <w:pStyle w:val="AppendixTableHeadings"/>
              <w:keepNext/>
              <w:rPr>
                <w:rFonts w:ascii="Tahoma" w:hAnsi="Tahoma" w:cs="Tahoma"/>
                <w:b w:val="0"/>
              </w:rPr>
            </w:pPr>
            <w:r w:rsidRPr="00AE656A">
              <w:rPr>
                <w:rFonts w:ascii="Tahoma" w:hAnsi="Tahoma" w:cs="Tahoma"/>
                <w:b w:val="0"/>
              </w:rPr>
              <w:t>200</w:t>
            </w:r>
            <w:r w:rsidR="005E143C">
              <w:rPr>
                <w:rFonts w:ascii="Tahoma" w:hAnsi="Tahoma" w:cs="Tahoma"/>
                <w:b w:val="0"/>
              </w:rPr>
              <w:t>.</w:t>
            </w:r>
            <w:r w:rsidRPr="00AE656A">
              <w:rPr>
                <w:rFonts w:ascii="Tahoma" w:hAnsi="Tahoma" w:cs="Tahoma"/>
                <w:b w:val="0"/>
              </w:rPr>
              <w:t>000 – 399</w:t>
            </w:r>
            <w:r w:rsidR="005E143C">
              <w:rPr>
                <w:rFonts w:ascii="Tahoma" w:hAnsi="Tahoma" w:cs="Tahoma"/>
                <w:b w:val="0"/>
              </w:rPr>
              <w:t>.</w:t>
            </w:r>
            <w:r w:rsidRPr="00AE656A">
              <w:rPr>
                <w:rFonts w:ascii="Tahoma" w:hAnsi="Tahoma" w:cs="Tahoma"/>
                <w:b w:val="0"/>
              </w:rPr>
              <w:t>999</w:t>
            </w:r>
          </w:p>
        </w:tc>
        <w:tc>
          <w:tcPr>
            <w:tcW w:w="3150" w:type="dxa"/>
            <w:vAlign w:val="center"/>
          </w:tcPr>
          <w:p w14:paraId="5085C2EF" w14:textId="77777777" w:rsidR="00F76ED4" w:rsidRPr="00AE656A" w:rsidRDefault="00F76ED4" w:rsidP="005E143C">
            <w:pPr>
              <w:pStyle w:val="AppendixTableText"/>
              <w:keepNext/>
            </w:pPr>
            <w:r w:rsidRPr="00AE656A">
              <w:rPr>
                <w:rFonts w:ascii="Tahoma" w:hAnsi="Tahoma" w:cs="Tahoma"/>
              </w:rPr>
              <w:t>600 dias*</w:t>
            </w:r>
          </w:p>
          <w:p w14:paraId="5085C2F0" w14:textId="77777777" w:rsidR="00F76ED4" w:rsidRPr="00AE656A" w:rsidRDefault="00F76ED4" w:rsidP="005E143C">
            <w:pPr>
              <w:pStyle w:val="AppendixTableText"/>
              <w:keepNext/>
              <w:rPr>
                <w:rFonts w:ascii="Tahoma" w:hAnsi="Tahoma" w:cs="Tahoma"/>
              </w:rPr>
            </w:pPr>
          </w:p>
        </w:tc>
        <w:tc>
          <w:tcPr>
            <w:tcW w:w="3325" w:type="dxa"/>
            <w:vAlign w:val="center"/>
          </w:tcPr>
          <w:p w14:paraId="5085C2F1" w14:textId="77777777" w:rsidR="00F76ED4" w:rsidRPr="00AE656A" w:rsidRDefault="00F76ED4" w:rsidP="005E143C">
            <w:pPr>
              <w:pStyle w:val="AppendixTableText"/>
              <w:keepNext/>
            </w:pPr>
            <w:r w:rsidRPr="00AE656A">
              <w:rPr>
                <w:rFonts w:ascii="Tahoma" w:hAnsi="Tahoma" w:cs="Tahoma"/>
              </w:rPr>
              <w:t>300 dias*</w:t>
            </w:r>
          </w:p>
          <w:p w14:paraId="5085C2F2" w14:textId="77777777" w:rsidR="00F76ED4" w:rsidRPr="00AE656A" w:rsidRDefault="00F76ED4" w:rsidP="005E143C">
            <w:pPr>
              <w:pStyle w:val="AppendixTableText"/>
              <w:keepNext/>
              <w:rPr>
                <w:rFonts w:ascii="Tahoma" w:hAnsi="Tahoma" w:cs="Tahoma"/>
              </w:rPr>
            </w:pPr>
          </w:p>
        </w:tc>
      </w:tr>
      <w:tr w:rsidR="00F76ED4" w:rsidRPr="00AE656A" w14:paraId="5085C2FA" w14:textId="77777777" w:rsidTr="005E143C">
        <w:trPr>
          <w:cantSplit/>
          <w:trHeight w:val="236"/>
        </w:trPr>
        <w:tc>
          <w:tcPr>
            <w:tcW w:w="2903" w:type="dxa"/>
            <w:vAlign w:val="center"/>
          </w:tcPr>
          <w:p w14:paraId="5085C2F4" w14:textId="77777777" w:rsidR="00F76ED4" w:rsidRPr="00AE656A" w:rsidRDefault="00F76ED4" w:rsidP="005E143C">
            <w:pPr>
              <w:pStyle w:val="AppendixTableHeadings"/>
              <w:keepNext/>
            </w:pPr>
            <w:r w:rsidRPr="00AE656A">
              <w:rPr>
                <w:rFonts w:ascii="Tahoma" w:hAnsi="Tahoma" w:cs="Tahoma"/>
                <w:b w:val="0"/>
              </w:rPr>
              <w:t>SAM</w:t>
            </w:r>
          </w:p>
          <w:p w14:paraId="5085C2F5" w14:textId="77777777" w:rsidR="00F76ED4" w:rsidRPr="00AE656A" w:rsidRDefault="005E143C" w:rsidP="005E143C">
            <w:pPr>
              <w:pStyle w:val="AppendixTableHeadings"/>
              <w:keepNext/>
              <w:rPr>
                <w:rFonts w:ascii="Tahoma" w:hAnsi="Tahoma" w:cs="Tahoma"/>
                <w:b w:val="0"/>
              </w:rPr>
            </w:pPr>
            <w:r>
              <w:rPr>
                <w:rFonts w:ascii="Tahoma" w:hAnsi="Tahoma" w:cs="Tahoma"/>
                <w:b w:val="0"/>
              </w:rPr>
              <w:t>400.000 – 599.</w:t>
            </w:r>
            <w:r w:rsidR="00F76ED4" w:rsidRPr="00AE656A">
              <w:rPr>
                <w:rFonts w:ascii="Tahoma" w:hAnsi="Tahoma" w:cs="Tahoma"/>
                <w:b w:val="0"/>
              </w:rPr>
              <w:t>999</w:t>
            </w:r>
          </w:p>
        </w:tc>
        <w:tc>
          <w:tcPr>
            <w:tcW w:w="3150" w:type="dxa"/>
            <w:vAlign w:val="center"/>
          </w:tcPr>
          <w:p w14:paraId="5085C2F6" w14:textId="77777777" w:rsidR="00F76ED4" w:rsidRPr="00AE656A" w:rsidRDefault="00F76ED4" w:rsidP="005E143C">
            <w:pPr>
              <w:pStyle w:val="AppendixTableText"/>
              <w:keepNext/>
            </w:pPr>
            <w:r w:rsidRPr="00AE656A">
              <w:rPr>
                <w:rFonts w:ascii="Tahoma" w:hAnsi="Tahoma" w:cs="Tahoma"/>
              </w:rPr>
              <w:t>800 dias*</w:t>
            </w:r>
          </w:p>
          <w:p w14:paraId="5085C2F7" w14:textId="77777777" w:rsidR="00F76ED4" w:rsidRPr="00AE656A" w:rsidRDefault="00F76ED4" w:rsidP="005E143C">
            <w:pPr>
              <w:pStyle w:val="AppendixTableText"/>
              <w:keepNext/>
              <w:rPr>
                <w:rFonts w:ascii="Tahoma" w:hAnsi="Tahoma" w:cs="Tahoma"/>
              </w:rPr>
            </w:pPr>
          </w:p>
        </w:tc>
        <w:tc>
          <w:tcPr>
            <w:tcW w:w="3325" w:type="dxa"/>
            <w:vAlign w:val="center"/>
          </w:tcPr>
          <w:p w14:paraId="5085C2F8" w14:textId="77777777" w:rsidR="00F76ED4" w:rsidRPr="00AE656A" w:rsidRDefault="00F76ED4" w:rsidP="005E143C">
            <w:pPr>
              <w:pStyle w:val="AppendixTableText"/>
              <w:keepNext/>
            </w:pPr>
            <w:r w:rsidRPr="00AE656A">
              <w:rPr>
                <w:rFonts w:ascii="Tahoma" w:hAnsi="Tahoma" w:cs="Tahoma"/>
              </w:rPr>
              <w:t>400 dias*</w:t>
            </w:r>
          </w:p>
          <w:p w14:paraId="5085C2F9" w14:textId="77777777" w:rsidR="00F76ED4" w:rsidRPr="00AE656A" w:rsidRDefault="00F76ED4" w:rsidP="005E143C">
            <w:pPr>
              <w:pStyle w:val="AppendixTableText"/>
              <w:keepNext/>
              <w:rPr>
                <w:rFonts w:ascii="Tahoma" w:hAnsi="Tahoma" w:cs="Tahoma"/>
              </w:rPr>
            </w:pPr>
          </w:p>
        </w:tc>
      </w:tr>
      <w:tr w:rsidR="00F76ED4" w:rsidRPr="00AE656A" w14:paraId="5085C301" w14:textId="77777777" w:rsidTr="005E143C">
        <w:trPr>
          <w:cantSplit/>
          <w:trHeight w:val="236"/>
        </w:trPr>
        <w:tc>
          <w:tcPr>
            <w:tcW w:w="2903" w:type="dxa"/>
            <w:vAlign w:val="center"/>
          </w:tcPr>
          <w:p w14:paraId="5085C2FB" w14:textId="77777777" w:rsidR="00F76ED4" w:rsidRPr="00AE656A" w:rsidRDefault="00F76ED4" w:rsidP="005E143C">
            <w:pPr>
              <w:pStyle w:val="AppendixTableHeadings"/>
              <w:keepNext/>
            </w:pPr>
            <w:r w:rsidRPr="00AE656A">
              <w:rPr>
                <w:rFonts w:ascii="Tahoma" w:hAnsi="Tahoma" w:cs="Tahoma"/>
                <w:b w:val="0"/>
              </w:rPr>
              <w:t>SAM</w:t>
            </w:r>
          </w:p>
          <w:p w14:paraId="5085C2FC" w14:textId="77777777" w:rsidR="00F76ED4" w:rsidRPr="00AE656A" w:rsidRDefault="00F76ED4" w:rsidP="005E143C">
            <w:pPr>
              <w:pStyle w:val="AppendixTableHeadings"/>
              <w:keepNext/>
              <w:rPr>
                <w:rFonts w:ascii="Tahoma" w:hAnsi="Tahoma" w:cs="Tahoma"/>
                <w:b w:val="0"/>
              </w:rPr>
            </w:pPr>
            <w:r w:rsidRPr="00AE656A">
              <w:rPr>
                <w:rFonts w:ascii="Tahoma" w:hAnsi="Tahoma" w:cs="Tahoma"/>
                <w:b w:val="0"/>
              </w:rPr>
              <w:t>600</w:t>
            </w:r>
            <w:r w:rsidR="005E143C">
              <w:rPr>
                <w:rFonts w:ascii="Tahoma" w:hAnsi="Tahoma" w:cs="Tahoma"/>
                <w:b w:val="0"/>
              </w:rPr>
              <w:t>.</w:t>
            </w:r>
            <w:r w:rsidRPr="00AE656A">
              <w:rPr>
                <w:rFonts w:ascii="Tahoma" w:hAnsi="Tahoma" w:cs="Tahoma"/>
                <w:b w:val="0"/>
              </w:rPr>
              <w:t>000 +</w:t>
            </w:r>
          </w:p>
        </w:tc>
        <w:tc>
          <w:tcPr>
            <w:tcW w:w="3150" w:type="dxa"/>
            <w:vAlign w:val="center"/>
          </w:tcPr>
          <w:p w14:paraId="5085C2FD" w14:textId="77777777" w:rsidR="00F76ED4" w:rsidRPr="00AE656A" w:rsidRDefault="00F76ED4" w:rsidP="005E143C">
            <w:pPr>
              <w:pStyle w:val="AppendixTableText"/>
              <w:keepNext/>
            </w:pPr>
            <w:r w:rsidRPr="00AE656A">
              <w:rPr>
                <w:rFonts w:ascii="Tahoma" w:hAnsi="Tahoma" w:cs="Tahoma"/>
              </w:rPr>
              <w:t>1</w:t>
            </w:r>
            <w:r w:rsidR="002E25F3">
              <w:rPr>
                <w:rFonts w:ascii="Tahoma" w:hAnsi="Tahoma" w:cs="Tahoma"/>
              </w:rPr>
              <w:t>.</w:t>
            </w:r>
            <w:r w:rsidRPr="00AE656A">
              <w:rPr>
                <w:rFonts w:ascii="Tahoma" w:hAnsi="Tahoma" w:cs="Tahoma"/>
              </w:rPr>
              <w:t xml:space="preserve">400 dias* </w:t>
            </w:r>
          </w:p>
          <w:p w14:paraId="5085C2FE" w14:textId="77777777" w:rsidR="00F76ED4" w:rsidRPr="00AE656A" w:rsidRDefault="00F76ED4" w:rsidP="005E143C">
            <w:pPr>
              <w:pStyle w:val="AppendixTableText"/>
              <w:keepNext/>
              <w:rPr>
                <w:rFonts w:ascii="Tahoma" w:hAnsi="Tahoma" w:cs="Tahoma"/>
              </w:rPr>
            </w:pPr>
          </w:p>
        </w:tc>
        <w:tc>
          <w:tcPr>
            <w:tcW w:w="3325" w:type="dxa"/>
            <w:vAlign w:val="center"/>
          </w:tcPr>
          <w:p w14:paraId="5085C2FF" w14:textId="77777777" w:rsidR="00F76ED4" w:rsidRPr="00AE656A" w:rsidRDefault="00F76ED4" w:rsidP="005E143C">
            <w:pPr>
              <w:pStyle w:val="AppendixTableText"/>
              <w:keepNext/>
            </w:pPr>
            <w:r w:rsidRPr="00AE656A">
              <w:rPr>
                <w:rFonts w:ascii="Tahoma" w:hAnsi="Tahoma" w:cs="Tahoma"/>
              </w:rPr>
              <w:t>700 dias*</w:t>
            </w:r>
          </w:p>
          <w:p w14:paraId="5085C300" w14:textId="77777777" w:rsidR="00F76ED4" w:rsidRPr="00AE656A" w:rsidRDefault="00F76ED4" w:rsidP="005E143C">
            <w:pPr>
              <w:pStyle w:val="AppendixTableText"/>
              <w:keepNext/>
              <w:rPr>
                <w:rFonts w:ascii="Tahoma" w:hAnsi="Tahoma" w:cs="Tahoma"/>
              </w:rPr>
            </w:pPr>
          </w:p>
        </w:tc>
      </w:tr>
    </w:tbl>
    <w:p w14:paraId="5085C302" w14:textId="77777777" w:rsidR="00F528E5" w:rsidRPr="00AE656A" w:rsidRDefault="00F528E5" w:rsidP="003C56F1">
      <w:pPr>
        <w:pStyle w:val="AppendixBodyText"/>
        <w:spacing w:after="0"/>
      </w:pPr>
    </w:p>
    <w:p w14:paraId="5085C303" w14:textId="77777777" w:rsidR="00E762F8" w:rsidRPr="00AE656A" w:rsidRDefault="00023FE7">
      <w:pPr>
        <w:pStyle w:val="AppendixFlushBulletedList"/>
        <w:tabs>
          <w:tab w:val="clear" w:pos="360"/>
          <w:tab w:val="num" w:pos="0"/>
        </w:tabs>
        <w:ind w:left="0" w:firstLine="0"/>
      </w:pPr>
      <w:r w:rsidRPr="00AE656A">
        <w:rPr>
          <w:rFonts w:ascii="Tahoma" w:hAnsi="Tahoma" w:cs="Tahoma"/>
          <w:sz w:val="18"/>
          <w:szCs w:val="18"/>
        </w:rPr>
        <w:t>O número mínimo de licenças com Software Assurance necessário para a qualificação do Cupom de Treinamento varia por programa.</w:t>
      </w:r>
    </w:p>
    <w:p w14:paraId="5085C304" w14:textId="77777777" w:rsidR="00C65D66" w:rsidRPr="005E143C" w:rsidRDefault="00C65D66" w:rsidP="00C65D66">
      <w:pPr>
        <w:tabs>
          <w:tab w:val="left" w:pos="10440"/>
        </w:tabs>
        <w:spacing w:before="120"/>
        <w:ind w:right="306"/>
        <w:rPr>
          <w:sz w:val="16"/>
          <w:szCs w:val="16"/>
        </w:rPr>
      </w:pPr>
      <w:r w:rsidRPr="005E143C">
        <w:rPr>
          <w:rFonts w:eastAsia="Calibri" w:cs="Tahoma"/>
          <w:b/>
          <w:i/>
          <w:color w:val="000000"/>
          <w:sz w:val="16"/>
          <w:szCs w:val="16"/>
        </w:rPr>
        <w:t>Observação:</w:t>
      </w:r>
      <w:r w:rsidRPr="005E143C">
        <w:rPr>
          <w:rFonts w:eastAsia="Calibri" w:cs="Tahoma"/>
          <w:i/>
          <w:color w:val="000000"/>
          <w:sz w:val="16"/>
          <w:szCs w:val="16"/>
        </w:rPr>
        <w:t xml:space="preserve"> créditos de treinamento disponíveis com base em um registro ou contrato integral de 3 anos (consulte a seguir para obter detalhes).</w:t>
      </w:r>
      <w:r w:rsidR="00C251DD" w:rsidRPr="005E143C">
        <w:rPr>
          <w:rFonts w:eastAsia="Calibri" w:cs="Tahoma"/>
          <w:i/>
          <w:color w:val="000000"/>
          <w:sz w:val="16"/>
          <w:szCs w:val="16"/>
        </w:rPr>
        <w:t xml:space="preserve"> </w:t>
      </w:r>
    </w:p>
    <w:p w14:paraId="5085C305" w14:textId="77777777" w:rsidR="00C65D66" w:rsidRPr="005E143C" w:rsidRDefault="00C65D66" w:rsidP="00C65D66">
      <w:pPr>
        <w:spacing w:after="60"/>
        <w:rPr>
          <w:sz w:val="16"/>
          <w:szCs w:val="16"/>
        </w:rPr>
      </w:pPr>
      <w:r w:rsidRPr="005E143C">
        <w:rPr>
          <w:rFonts w:eastAsia="Calibri" w:cs="Tahoma"/>
          <w:i/>
          <w:color w:val="000000"/>
          <w:sz w:val="16"/>
          <w:szCs w:val="16"/>
        </w:rPr>
        <w:t>Consulte a tabela com o Aplicativo do Office System</w:t>
      </w:r>
    </w:p>
    <w:p w14:paraId="5085C306" w14:textId="77777777" w:rsidR="00EC05F0" w:rsidRPr="005E143C" w:rsidRDefault="00C65D66" w:rsidP="00F76ED4">
      <w:pPr>
        <w:tabs>
          <w:tab w:val="left" w:pos="10440"/>
        </w:tabs>
        <w:ind w:right="302"/>
        <w:rPr>
          <w:sz w:val="16"/>
          <w:szCs w:val="16"/>
        </w:rPr>
      </w:pPr>
      <w:r w:rsidRPr="005E143C">
        <w:rPr>
          <w:rFonts w:eastAsia="Calibri" w:cs="Tahoma"/>
          <w:i/>
          <w:color w:val="000000"/>
          <w:sz w:val="16"/>
          <w:szCs w:val="16"/>
        </w:rPr>
        <w:t>*</w:t>
      </w:r>
      <w:r w:rsidR="005E143C">
        <w:rPr>
          <w:rFonts w:eastAsia="Calibri" w:cs="Tahoma"/>
          <w:i/>
          <w:color w:val="000000"/>
          <w:sz w:val="16"/>
          <w:szCs w:val="16"/>
        </w:rPr>
        <w:t xml:space="preserve"> </w:t>
      </w:r>
      <w:r w:rsidRPr="005E143C">
        <w:rPr>
          <w:rFonts w:eastAsia="Calibri" w:cs="Tahoma"/>
          <w:i/>
          <w:color w:val="000000"/>
          <w:sz w:val="16"/>
          <w:szCs w:val="16"/>
        </w:rPr>
        <w:t>Número de dias por registro ou contrato aplicável.</w:t>
      </w:r>
    </w:p>
    <w:p w14:paraId="5085C307" w14:textId="77777777" w:rsidR="009D26EE" w:rsidRPr="00AE656A" w:rsidRDefault="009D26EE" w:rsidP="003C56F1">
      <w:pPr>
        <w:pStyle w:val="AppendixBodyText"/>
        <w:spacing w:after="0"/>
      </w:pPr>
    </w:p>
    <w:p w14:paraId="5085C308" w14:textId="77777777" w:rsidR="009D26EE" w:rsidRPr="00AE656A" w:rsidRDefault="009D26EE" w:rsidP="00C251DD">
      <w:pPr>
        <w:pStyle w:val="AppendixBodyText"/>
        <w:numPr>
          <w:ilvl w:val="0"/>
          <w:numId w:val="29"/>
        </w:numPr>
        <w:spacing w:afterLines="60" w:after="144"/>
      </w:pPr>
      <w:r w:rsidRPr="00AE656A">
        <w:rPr>
          <w:rFonts w:ascii="Tahoma" w:hAnsi="Tahoma" w:cs="Tahoma"/>
          <w:bCs/>
          <w:sz w:val="18"/>
          <w:szCs w:val="18"/>
        </w:rPr>
        <w:t>Nem todos os cursos estão disponíveis em todos os idiomas.</w:t>
      </w:r>
    </w:p>
    <w:p w14:paraId="5085C309"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As políticas locais estabelecidas por Microsoft Learning Partner se aplicam.</w:t>
      </w:r>
    </w:p>
    <w:p w14:paraId="5085C30A"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Os Gerentes de Benefícios podem revogar um cupom com status atribuído até a data de</w:t>
      </w:r>
      <w:r w:rsidR="005E143C">
        <w:rPr>
          <w:rFonts w:ascii="Tahoma" w:hAnsi="Tahoma" w:cs="Tahoma"/>
          <w:bCs/>
          <w:sz w:val="18"/>
          <w:szCs w:val="18"/>
        </w:rPr>
        <w:t> </w:t>
      </w:r>
      <w:r w:rsidRPr="00AE656A">
        <w:rPr>
          <w:rFonts w:ascii="Tahoma" w:hAnsi="Tahoma" w:cs="Tahoma"/>
          <w:bCs/>
          <w:sz w:val="18"/>
          <w:szCs w:val="18"/>
        </w:rPr>
        <w:t>cancelamento da aula estabelecida pelo Microsoft Learning Partner.</w:t>
      </w:r>
    </w:p>
    <w:p w14:paraId="5085C30B"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Todos os dias de curso não cobertos pelo cupom deverão ser pagos pela pessoa que receber o treinamento.</w:t>
      </w:r>
    </w:p>
    <w:p w14:paraId="5085C30C"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Todos os dias do cupom em excesso quanto ao número de dias aplicados a uma aula em particular serão devolvidos ao pool de dias disponível para serem reatribuídos pelos Gerentes de Benefícios.</w:t>
      </w:r>
    </w:p>
    <w:p w14:paraId="5085C30D"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Os cursos fornecidos em um formato acelerado exigem um cupom com número de dias equivalente ao número de dias do curso para uma entrega normal do curso.</w:t>
      </w:r>
    </w:p>
    <w:p w14:paraId="5085C30E"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 cupom pode ser resgatado apenas pelos dias de treinamento ministrados por instrutor com</w:t>
      </w:r>
      <w:r w:rsidR="005E143C">
        <w:rPr>
          <w:rFonts w:ascii="Tahoma" w:hAnsi="Tahoma" w:cs="Tahoma"/>
          <w:bCs/>
          <w:sz w:val="18"/>
          <w:szCs w:val="18"/>
        </w:rPr>
        <w:t> </w:t>
      </w:r>
      <w:r w:rsidRPr="00AE656A">
        <w:rPr>
          <w:rFonts w:ascii="Tahoma" w:hAnsi="Tahoma" w:cs="Tahoma"/>
          <w:bCs/>
          <w:sz w:val="18"/>
          <w:szCs w:val="18"/>
        </w:rPr>
        <w:t>Microsoft Learning Partners qualificados nos cursos aprovados.</w:t>
      </w:r>
      <w:r w:rsidR="00C251DD" w:rsidRPr="00AE656A">
        <w:rPr>
          <w:rFonts w:ascii="Tahoma" w:hAnsi="Tahoma" w:cs="Tahoma"/>
          <w:bCs/>
          <w:sz w:val="18"/>
          <w:szCs w:val="18"/>
        </w:rPr>
        <w:t xml:space="preserve"> </w:t>
      </w:r>
      <w:r w:rsidRPr="00AE656A">
        <w:rPr>
          <w:rFonts w:ascii="Tahoma" w:hAnsi="Tahoma" w:cs="Tahoma"/>
          <w:bCs/>
          <w:sz w:val="18"/>
          <w:szCs w:val="18"/>
        </w:rPr>
        <w:t>Os cursos personalizados (diferentes da entrega acelerada de cursos aprovados) não estão qualificados para cobertura por</w:t>
      </w:r>
      <w:r w:rsidR="005E143C">
        <w:rPr>
          <w:rFonts w:ascii="Tahoma" w:hAnsi="Tahoma" w:cs="Tahoma"/>
          <w:bCs/>
          <w:sz w:val="18"/>
          <w:szCs w:val="18"/>
        </w:rPr>
        <w:t> </w:t>
      </w:r>
      <w:r w:rsidRPr="00AE656A">
        <w:rPr>
          <w:rFonts w:ascii="Tahoma" w:hAnsi="Tahoma" w:cs="Tahoma"/>
          <w:bCs/>
          <w:sz w:val="18"/>
          <w:szCs w:val="18"/>
        </w:rPr>
        <w:t>esses cupons.</w:t>
      </w:r>
      <w:r w:rsidR="00C251DD" w:rsidRPr="00AE656A">
        <w:rPr>
          <w:rFonts w:ascii="Tahoma" w:hAnsi="Tahoma" w:cs="Tahoma"/>
          <w:bCs/>
          <w:sz w:val="18"/>
          <w:szCs w:val="18"/>
        </w:rPr>
        <w:t xml:space="preserve"> </w:t>
      </w:r>
      <w:r w:rsidRPr="00AE656A">
        <w:rPr>
          <w:rFonts w:ascii="Tahoma" w:hAnsi="Tahoma" w:cs="Tahoma"/>
          <w:bCs/>
          <w:sz w:val="18"/>
          <w:szCs w:val="18"/>
        </w:rPr>
        <w:t xml:space="preserve">Para obter informações sobre cursos aprovados, visite o site </w:t>
      </w:r>
      <w:r w:rsidR="005E143C" w:rsidRPr="009D26EE">
        <w:rPr>
          <w:rFonts w:ascii="Tahoma" w:hAnsi="Tahoma" w:cs="Tahoma"/>
          <w:bCs/>
          <w:sz w:val="18"/>
          <w:szCs w:val="18"/>
        </w:rPr>
        <w:t>http://www.microsoft.com/learning/sa/training.mspx</w:t>
      </w:r>
      <w:r w:rsidRPr="00AE656A">
        <w:rPr>
          <w:rFonts w:ascii="Tahoma" w:hAnsi="Tahoma" w:cs="Tahoma"/>
          <w:bCs/>
          <w:sz w:val="18"/>
          <w:szCs w:val="18"/>
        </w:rPr>
        <w:t>.</w:t>
      </w:r>
    </w:p>
    <w:p w14:paraId="5085C30F"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Os cupons não podem ser usados para cobrir quaisquer taxas relacionadas a um cliente que não compareça em um curso reservado.</w:t>
      </w:r>
      <w:r w:rsidR="00C251DD" w:rsidRPr="00AE656A">
        <w:rPr>
          <w:rFonts w:ascii="Tahoma" w:hAnsi="Tahoma" w:cs="Tahoma"/>
          <w:bCs/>
          <w:sz w:val="18"/>
          <w:szCs w:val="18"/>
        </w:rPr>
        <w:t xml:space="preserve"> </w:t>
      </w:r>
      <w:r w:rsidRPr="00AE656A">
        <w:rPr>
          <w:rFonts w:ascii="Tahoma" w:hAnsi="Tahoma" w:cs="Tahoma"/>
          <w:bCs/>
          <w:sz w:val="18"/>
          <w:szCs w:val="18"/>
        </w:rPr>
        <w:t>Todas as taxas relacionadas a “Não Comparecimentos” são de</w:t>
      </w:r>
      <w:r w:rsidR="005E143C">
        <w:rPr>
          <w:rFonts w:ascii="Tahoma" w:hAnsi="Tahoma" w:cs="Tahoma"/>
          <w:bCs/>
          <w:sz w:val="18"/>
          <w:szCs w:val="18"/>
        </w:rPr>
        <w:t> </w:t>
      </w:r>
      <w:r w:rsidRPr="00AE656A">
        <w:rPr>
          <w:rFonts w:ascii="Tahoma" w:hAnsi="Tahoma" w:cs="Tahoma"/>
          <w:bCs/>
          <w:sz w:val="18"/>
          <w:szCs w:val="18"/>
        </w:rPr>
        <w:t xml:space="preserve">responsabilidade do cliente. </w:t>
      </w:r>
    </w:p>
    <w:p w14:paraId="5085C310"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 xml:space="preserve">Os cupons poderão ser resgatados apenas pelo indivíduo aprovado pelo cliente para usar o cupom. </w:t>
      </w:r>
    </w:p>
    <w:p w14:paraId="5085C311"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Os cupons não poderão ser trocados por dinheiro, valores ou outras considerações de valor.</w:t>
      </w:r>
    </w:p>
    <w:p w14:paraId="5085C312"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Os cupons devem ser atribuídos durante o período de cobertura do Software Assurance.</w:t>
      </w:r>
    </w:p>
    <w:p w14:paraId="5085C313"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14:paraId="5085C314" w14:textId="77777777" w:rsidR="00AC2C63" w:rsidRPr="00AE656A" w:rsidRDefault="00982A40" w:rsidP="00C251DD">
      <w:pPr>
        <w:numPr>
          <w:ilvl w:val="0"/>
          <w:numId w:val="29"/>
        </w:numPr>
        <w:spacing w:afterLines="60" w:after="144"/>
      </w:pPr>
      <w:r w:rsidRPr="00AE656A">
        <w:rPr>
          <w:rFonts w:cs="Tahoma"/>
          <w:bCs/>
          <w:szCs w:val="18"/>
        </w:rPr>
        <w:t>Com exceção das Sessões de Demonstração, um Voucher de um dia de Treinamento é igual ao equivalente a um dia de sessão de treinamento.</w:t>
      </w:r>
      <w:r w:rsidR="00C251DD" w:rsidRPr="00AE656A">
        <w:rPr>
          <w:rFonts w:cs="Tahoma"/>
          <w:bCs/>
          <w:szCs w:val="18"/>
        </w:rPr>
        <w:t xml:space="preserve"> </w:t>
      </w:r>
      <w:r w:rsidRPr="00AE656A">
        <w:rPr>
          <w:rFonts w:cs="Tahoma"/>
          <w:bCs/>
          <w:szCs w:val="18"/>
        </w:rPr>
        <w:t>Para as Sessões de Demonstração, um dia de Voucher de Treinamento é igual a uma Sessão de Demonstração.</w:t>
      </w:r>
    </w:p>
    <w:p w14:paraId="5085C315" w14:textId="77777777" w:rsidR="00AC2C63" w:rsidRPr="00AE656A" w:rsidRDefault="00982A40" w:rsidP="00C251DD">
      <w:pPr>
        <w:numPr>
          <w:ilvl w:val="0"/>
          <w:numId w:val="29"/>
        </w:numPr>
        <w:spacing w:afterLines="60" w:after="144"/>
      </w:pPr>
      <w:r w:rsidRPr="00AE656A">
        <w:rPr>
          <w:rFonts w:cs="Tahoma"/>
          <w:bCs/>
          <w:szCs w:val="18"/>
        </w:rPr>
        <w:t>Os clientes devem resgatar os Vouchers de Treinamento para conjuntos de quatro ou mais Sessões de Demonstração</w:t>
      </w:r>
    </w:p>
    <w:p w14:paraId="5085C316" w14:textId="77777777" w:rsidR="00AC2C63" w:rsidRPr="00AE656A" w:rsidRDefault="00982A40" w:rsidP="00C251DD">
      <w:pPr>
        <w:numPr>
          <w:ilvl w:val="0"/>
          <w:numId w:val="29"/>
        </w:numPr>
        <w:spacing w:afterLines="60" w:after="144"/>
      </w:pPr>
      <w:r w:rsidRPr="00AE656A">
        <w:rPr>
          <w:rFonts w:cs="Tahoma"/>
          <w:bCs/>
          <w:szCs w:val="18"/>
        </w:rPr>
        <w:t>Os Vouchers de Treinamento resgatados para as Sessões de Treinamento, ao contrário dos Vouchers de Treinamento resgatados para outras sessões de treinamento, não se limitando a</w:t>
      </w:r>
      <w:r w:rsidR="005E143C">
        <w:rPr>
          <w:rFonts w:cs="Tahoma"/>
          <w:bCs/>
          <w:szCs w:val="18"/>
        </w:rPr>
        <w:t> </w:t>
      </w:r>
      <w:r w:rsidRPr="00AE656A">
        <w:rPr>
          <w:rFonts w:cs="Tahoma"/>
          <w:bCs/>
          <w:szCs w:val="18"/>
        </w:rPr>
        <w:t>um</w:t>
      </w:r>
      <w:r w:rsidR="005E143C">
        <w:rPr>
          <w:rFonts w:cs="Tahoma"/>
          <w:bCs/>
          <w:szCs w:val="18"/>
        </w:rPr>
        <w:t> </w:t>
      </w:r>
      <w:r w:rsidRPr="00AE656A">
        <w:rPr>
          <w:rFonts w:cs="Tahoma"/>
          <w:bCs/>
          <w:szCs w:val="18"/>
        </w:rPr>
        <w:t>único indivíduo.</w:t>
      </w:r>
    </w:p>
    <w:p w14:paraId="5085C317"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 xml:space="preserve">Os cupons poderão ser usados para reservar treinamentos com apenas um Microsoft Learning Partner qualificado de cada vez. </w:t>
      </w:r>
    </w:p>
    <w:p w14:paraId="5085C318"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 Microsoft Learning Partner reserva o direito de cancelar uma aula de acordo com a política de cancelamento local.</w:t>
      </w:r>
    </w:p>
    <w:p w14:paraId="5085C319"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Os cupons são válidos apenas com a participação de Microsoft Learning Partners. Eles podem ser usados com qualquer Microsoft Learning Partner qualificado de todo o mundo. A participação pode</w:t>
      </w:r>
      <w:r w:rsidR="005E143C">
        <w:rPr>
          <w:rFonts w:ascii="Tahoma" w:hAnsi="Tahoma" w:cs="Tahoma"/>
          <w:bCs/>
          <w:sz w:val="18"/>
          <w:szCs w:val="18"/>
        </w:rPr>
        <w:t> </w:t>
      </w:r>
      <w:r w:rsidRPr="00AE656A">
        <w:rPr>
          <w:rFonts w:ascii="Tahoma" w:hAnsi="Tahoma" w:cs="Tahoma"/>
          <w:bCs/>
          <w:sz w:val="18"/>
          <w:szCs w:val="18"/>
        </w:rPr>
        <w:t>variar.</w:t>
      </w:r>
    </w:p>
    <w:p w14:paraId="5085C31A"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Os clientes devem fornecer ao parceiro Microsoft Learning Partner as informações do cupom que gostariam de utilizar no curso antes do final do curso a fim de usá-lo como pagamento do curso.</w:t>
      </w:r>
      <w:r w:rsidR="00C251DD" w:rsidRPr="00AE656A">
        <w:rPr>
          <w:rFonts w:ascii="Tahoma" w:hAnsi="Tahoma" w:cs="Tahoma"/>
          <w:bCs/>
          <w:sz w:val="18"/>
          <w:szCs w:val="18"/>
        </w:rPr>
        <w:t xml:space="preserve"> </w:t>
      </w:r>
    </w:p>
    <w:p w14:paraId="5085C31B"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A Microsoft não é responsável por cupons perdidos, roubados ou utilizados indevidamente.</w:t>
      </w:r>
    </w:p>
    <w:p w14:paraId="5085C31C" w14:textId="77777777" w:rsidR="00AC2C63" w:rsidRPr="005E143C" w:rsidRDefault="009D26EE" w:rsidP="00C251DD">
      <w:pPr>
        <w:pStyle w:val="AppendixBodyText"/>
        <w:numPr>
          <w:ilvl w:val="0"/>
          <w:numId w:val="29"/>
        </w:numPr>
        <w:spacing w:afterLines="60" w:after="144"/>
      </w:pPr>
      <w:r w:rsidRPr="00AE656A">
        <w:rPr>
          <w:rFonts w:ascii="Tahoma" w:hAnsi="Tahoma" w:cs="Tahoma"/>
          <w:bCs/>
          <w:sz w:val="18"/>
          <w:szCs w:val="18"/>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14:paraId="5085C31D" w14:textId="77777777" w:rsidR="005E143C" w:rsidRDefault="005E143C" w:rsidP="005E143C">
      <w:pPr>
        <w:pStyle w:val="AppendixBodyText"/>
        <w:spacing w:afterLines="60" w:after="144"/>
        <w:ind w:left="1440"/>
        <w:rPr>
          <w:rFonts w:ascii="Tahoma" w:hAnsi="Tahoma" w:cs="Tahoma"/>
          <w:bCs/>
          <w:sz w:val="18"/>
          <w:szCs w:val="18"/>
        </w:rPr>
      </w:pPr>
    </w:p>
    <w:p w14:paraId="5085C31E" w14:textId="77777777" w:rsidR="005E143C" w:rsidRDefault="005E143C" w:rsidP="005E143C">
      <w:pPr>
        <w:pStyle w:val="AppendixBodyText"/>
        <w:spacing w:afterLines="60" w:after="144"/>
        <w:ind w:left="1440"/>
        <w:rPr>
          <w:rFonts w:ascii="Tahoma" w:hAnsi="Tahoma" w:cs="Tahoma"/>
          <w:bCs/>
          <w:sz w:val="18"/>
          <w:szCs w:val="18"/>
        </w:rPr>
      </w:pPr>
    </w:p>
    <w:p w14:paraId="5085C31F"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Os cupons podem ser resgatados apenas pelo cliente que estiver qualificado para o benefício.</w:t>
      </w:r>
    </w:p>
    <w:p w14:paraId="5085C320" w14:textId="77777777" w:rsidR="00AC2C63" w:rsidRPr="00AE656A" w:rsidRDefault="009D26EE" w:rsidP="00C251DD">
      <w:pPr>
        <w:pStyle w:val="AppendixBodyText"/>
        <w:numPr>
          <w:ilvl w:val="0"/>
          <w:numId w:val="29"/>
        </w:numPr>
        <w:spacing w:afterLines="60" w:after="144"/>
      </w:pPr>
      <w:r w:rsidRPr="00AE656A">
        <w:rPr>
          <w:rFonts w:ascii="Tahoma" w:hAnsi="Tahoma" w:cs="Tahoma"/>
          <w:bCs/>
          <w:sz w:val="18"/>
          <w:szCs w:val="18"/>
        </w:rPr>
        <w:t>Os serviços fornecidos sob cupons são oferecidos de acordo com um contrato entre o Cliente e o</w:t>
      </w:r>
      <w:r w:rsidR="005E143C">
        <w:rPr>
          <w:rFonts w:ascii="Tahoma" w:hAnsi="Tahoma" w:cs="Tahoma"/>
          <w:bCs/>
          <w:sz w:val="18"/>
          <w:szCs w:val="18"/>
        </w:rPr>
        <w:t> </w:t>
      </w:r>
      <w:r w:rsidRPr="00AE656A">
        <w:rPr>
          <w:rFonts w:ascii="Tahoma" w:hAnsi="Tahoma" w:cs="Tahoma"/>
          <w:bCs/>
          <w:sz w:val="18"/>
          <w:szCs w:val="18"/>
        </w:rPr>
        <w:t>Provedor Qualificado. A Microsoft não é responsável por nenhum trabalho ou nenhuma falha da</w:t>
      </w:r>
      <w:r w:rsidR="005E143C">
        <w:rPr>
          <w:rFonts w:ascii="Tahoma" w:hAnsi="Tahoma" w:cs="Tahoma"/>
          <w:bCs/>
          <w:sz w:val="18"/>
          <w:szCs w:val="18"/>
        </w:rPr>
        <w:t> </w:t>
      </w:r>
      <w:r w:rsidRPr="00AE656A">
        <w:rPr>
          <w:rFonts w:ascii="Tahoma" w:hAnsi="Tahoma" w:cs="Tahoma"/>
          <w:bCs/>
          <w:sz w:val="18"/>
          <w:szCs w:val="18"/>
        </w:rPr>
        <w:t>parte do Provedor Qualificado relacionado aos serviços.</w:t>
      </w:r>
    </w:p>
    <w:p w14:paraId="5085C321" w14:textId="77777777" w:rsidR="00973A93" w:rsidRPr="00AE656A" w:rsidRDefault="009D26EE" w:rsidP="00346F4B">
      <w:pPr>
        <w:pStyle w:val="AppendixBodyText"/>
        <w:numPr>
          <w:ilvl w:val="0"/>
          <w:numId w:val="29"/>
        </w:numPr>
        <w:spacing w:after="0"/>
      </w:pPr>
      <w:r w:rsidRPr="00AE656A">
        <w:rPr>
          <w:rFonts w:ascii="Tahoma" w:hAnsi="Tahoma" w:cs="Tahoma"/>
          <w:bCs/>
          <w:sz w:val="18"/>
          <w:szCs w:val="18"/>
        </w:rPr>
        <w:t>A tabela acima mostra os créditos de treinamento disponíveis com base em um registro ou contrato integral de 3 anos.</w:t>
      </w:r>
      <w:r w:rsidR="00C251DD" w:rsidRPr="00AE656A">
        <w:rPr>
          <w:rFonts w:ascii="Tahoma" w:hAnsi="Tahoma" w:cs="Tahoma"/>
          <w:bCs/>
          <w:sz w:val="18"/>
          <w:szCs w:val="18"/>
        </w:rPr>
        <w:t xml:space="preserve"> </w:t>
      </w:r>
      <w:r w:rsidRPr="00AE656A">
        <w:rPr>
          <w:rFonts w:ascii="Tahoma" w:hAnsi="Tahoma" w:cs="Tahoma"/>
          <w:bCs/>
          <w:sz w:val="18"/>
          <w:szCs w:val="18"/>
        </w:rPr>
        <w:t>Os clientes que comprarem a cobertura do Software Assurance por um</w:t>
      </w:r>
      <w:r w:rsidR="005E143C">
        <w:rPr>
          <w:rFonts w:ascii="Tahoma" w:hAnsi="Tahoma" w:cs="Tahoma"/>
          <w:bCs/>
          <w:sz w:val="18"/>
          <w:szCs w:val="18"/>
        </w:rPr>
        <w:t> </w:t>
      </w:r>
      <w:r w:rsidRPr="00AE656A">
        <w:rPr>
          <w:rFonts w:ascii="Tahoma" w:hAnsi="Tahoma" w:cs="Tahoma"/>
          <w:bCs/>
          <w:sz w:val="18"/>
          <w:szCs w:val="18"/>
        </w:rPr>
        <w:t>ano receberão um terço do número declarado de créditos de treinamento.</w:t>
      </w:r>
      <w:r w:rsidR="00C251DD" w:rsidRPr="00AE656A">
        <w:rPr>
          <w:rFonts w:ascii="Tahoma" w:hAnsi="Tahoma" w:cs="Tahoma"/>
          <w:bCs/>
          <w:sz w:val="18"/>
          <w:szCs w:val="18"/>
        </w:rPr>
        <w:t xml:space="preserve"> </w:t>
      </w:r>
      <w:r w:rsidRPr="00AE656A">
        <w:rPr>
          <w:rFonts w:ascii="Tahoma" w:hAnsi="Tahoma" w:cs="Tahoma"/>
          <w:bCs/>
          <w:sz w:val="18"/>
          <w:szCs w:val="18"/>
        </w:rPr>
        <w:t>Os clientes que adquirirem a cobertura do Software Assurance por dois anos receberão dois terços do número declarado de créditos de treinamento.</w:t>
      </w:r>
      <w:bookmarkStart w:id="780" w:name="_Toc336338234"/>
    </w:p>
    <w:p w14:paraId="5085C322" w14:textId="77777777" w:rsidR="005A141F" w:rsidRPr="00AE656A" w:rsidRDefault="005A141F" w:rsidP="005A141F">
      <w:pPr>
        <w:pStyle w:val="AppendixBodyText"/>
        <w:spacing w:after="0"/>
      </w:pPr>
    </w:p>
    <w:p w14:paraId="5085C323" w14:textId="77777777" w:rsidR="00023FE7" w:rsidRPr="00AE656A" w:rsidRDefault="00023FE7">
      <w:pPr>
        <w:pStyle w:val="Heading3"/>
      </w:pPr>
      <w:bookmarkStart w:id="781" w:name="_Toc357598324"/>
      <w:r w:rsidRPr="00AE656A">
        <w:rPr>
          <w:rFonts w:ascii="Tahoma" w:hAnsi="Tahoma" w:cs="Tahoma"/>
          <w:sz w:val="24"/>
        </w:rPr>
        <w:t>E-Learning</w:t>
      </w:r>
      <w:bookmarkEnd w:id="780"/>
      <w:bookmarkEnd w:id="781"/>
    </w:p>
    <w:p w14:paraId="5085C324" w14:textId="77777777" w:rsidR="00023FE7" w:rsidRPr="00AE656A" w:rsidRDefault="00023FE7" w:rsidP="002D25C8"/>
    <w:p w14:paraId="5085C325" w14:textId="77777777" w:rsidR="003C56F1" w:rsidRPr="00AE656A" w:rsidRDefault="00324479" w:rsidP="008A7860">
      <w:pPr>
        <w:tabs>
          <w:tab w:val="num" w:pos="360"/>
        </w:tabs>
        <w:spacing w:after="60"/>
      </w:pPr>
      <w:r w:rsidRPr="00AE656A">
        <w:rPr>
          <w:rFonts w:cs="Tahoma"/>
          <w:b/>
          <w:szCs w:val="18"/>
        </w:rPr>
        <w:t>Clientes qualificados do Software Assurance</w:t>
      </w:r>
    </w:p>
    <w:p w14:paraId="5085C326" w14:textId="77777777" w:rsidR="00324479" w:rsidRPr="00AE656A" w:rsidRDefault="00324479" w:rsidP="002D25C8">
      <w:pPr>
        <w:tabs>
          <w:tab w:val="num" w:pos="360"/>
        </w:tabs>
      </w:pPr>
      <w:r w:rsidRPr="00AE656A">
        <w:rPr>
          <w:rFonts w:cs="Tahoma"/>
          <w:szCs w:val="18"/>
        </w:rPr>
        <w:t xml:space="preserve">Os clientes com Software Assurance para produtos qualificados do pool de aplicativos, sistemas ou servidores estão qualificados a usar o respectivo benefício E-Learning de Aplicativos, Sistemas e Servidores durante o prazo da cobertura do Software Assurance. </w:t>
      </w:r>
    </w:p>
    <w:p w14:paraId="5085C327" w14:textId="77777777" w:rsidR="00324479" w:rsidRPr="00AE656A" w:rsidRDefault="00324479" w:rsidP="002D25C8">
      <w:pPr>
        <w:tabs>
          <w:tab w:val="num" w:pos="360"/>
        </w:tabs>
      </w:pPr>
    </w:p>
    <w:p w14:paraId="5085C328" w14:textId="77777777" w:rsidR="008A7860" w:rsidRPr="00AE656A" w:rsidRDefault="00324479" w:rsidP="008A7860">
      <w:pPr>
        <w:tabs>
          <w:tab w:val="num" w:pos="360"/>
        </w:tabs>
        <w:spacing w:after="60"/>
      </w:pPr>
      <w:r w:rsidRPr="00AE656A">
        <w:rPr>
          <w:rFonts w:cs="Tahoma"/>
          <w:b/>
          <w:szCs w:val="18"/>
        </w:rPr>
        <w:t>Clientes qualificados para os Benefícios de Serviços Online</w:t>
      </w:r>
    </w:p>
    <w:p w14:paraId="5085C329" w14:textId="77777777" w:rsidR="00324479" w:rsidRPr="00AE656A" w:rsidRDefault="00324479" w:rsidP="002D25C8">
      <w:pPr>
        <w:tabs>
          <w:tab w:val="num" w:pos="360"/>
        </w:tabs>
      </w:pPr>
      <w:r w:rsidRPr="00AE656A">
        <w:rPr>
          <w:rFonts w:cs="Tahoma"/>
          <w:szCs w:val="18"/>
        </w:rPr>
        <w:t>Os clientes com Windows Intune (Por Dispositivo) estão qualificados para usar o benefício E-Learning dos Sistemas durante o prazo desse registro.</w:t>
      </w:r>
      <w:r w:rsidR="00C251DD" w:rsidRPr="00AE656A">
        <w:rPr>
          <w:rFonts w:cs="Tahoma"/>
          <w:szCs w:val="18"/>
        </w:rPr>
        <w:t xml:space="preserve"> </w:t>
      </w:r>
      <w:r w:rsidRPr="00AE656A">
        <w:rPr>
          <w:rFonts w:cs="Tahoma"/>
          <w:szCs w:val="18"/>
        </w:rPr>
        <w:t xml:space="preserve">Da mesma forma, os clientes do Office 365 estão qualificados para usar o benefício E-Learning dos Aplicativos durante o prazo do seu respectivo registro. </w:t>
      </w:r>
    </w:p>
    <w:p w14:paraId="5085C32A" w14:textId="77777777" w:rsidR="00324479" w:rsidRPr="00AE656A" w:rsidRDefault="00324479" w:rsidP="002D25C8">
      <w:pPr>
        <w:tabs>
          <w:tab w:val="num" w:pos="360"/>
        </w:tabs>
      </w:pPr>
    </w:p>
    <w:p w14:paraId="5085C32B" w14:textId="77777777" w:rsidR="00324479" w:rsidRPr="00AE656A" w:rsidRDefault="00324479" w:rsidP="002D25C8">
      <w:r w:rsidRPr="00AE656A">
        <w:rPr>
          <w:rFonts w:cs="Tahoma"/>
          <w:szCs w:val="18"/>
        </w:rPr>
        <w:t>Os clientes qualificados receberão um código de acesso (para Aplicativos, Sistemas, Servidores, Windows Intune (Por</w:t>
      </w:r>
      <w:r w:rsidR="005E143C">
        <w:rPr>
          <w:rFonts w:cs="Tahoma"/>
          <w:szCs w:val="18"/>
        </w:rPr>
        <w:t> </w:t>
      </w:r>
      <w:r w:rsidRPr="00AE656A">
        <w:rPr>
          <w:rFonts w:cs="Tahoma"/>
          <w:szCs w:val="18"/>
        </w:rPr>
        <w:t>Dispositivo) e Office 365) por registro/contrato qualificado.</w:t>
      </w:r>
      <w:r w:rsidR="00C251DD" w:rsidRPr="00AE656A">
        <w:rPr>
          <w:rFonts w:cs="Tahoma"/>
          <w:szCs w:val="18"/>
        </w:rPr>
        <w:t xml:space="preserve"> </w:t>
      </w:r>
      <w:r w:rsidRPr="00AE656A">
        <w:rPr>
          <w:rFonts w:cs="Tahoma"/>
          <w:szCs w:val="18"/>
        </w:rPr>
        <w:t xml:space="preserve">Os clientes também poderão baixar arquivos de </w:t>
      </w:r>
      <w:r w:rsidR="005E143C">
        <w:rPr>
          <w:rFonts w:cs="Tahoma"/>
          <w:szCs w:val="18"/>
        </w:rPr>
        <w:br/>
      </w:r>
      <w:r w:rsidRPr="00AE656A">
        <w:rPr>
          <w:rFonts w:cs="Tahoma"/>
          <w:szCs w:val="18"/>
        </w:rPr>
        <w:t>E-Learning apenas de conteúdo e compatíveis com SCORM (para Aplicativos e Sistemas) a partir do VLSC para importar no LMS (Learning Management System - Sistema de Gerenciamento de Aprendizagem).</w:t>
      </w:r>
      <w:r w:rsidR="00C251DD" w:rsidRPr="00AE656A">
        <w:rPr>
          <w:rFonts w:cs="Tahoma"/>
          <w:szCs w:val="18"/>
        </w:rPr>
        <w:t xml:space="preserve"> </w:t>
      </w:r>
      <w:r w:rsidRPr="00AE656A">
        <w:rPr>
          <w:rFonts w:cs="Tahoma"/>
          <w:szCs w:val="18"/>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14:paraId="5085C32C" w14:textId="77777777" w:rsidR="00324479" w:rsidRPr="00AE656A" w:rsidRDefault="00324479" w:rsidP="002D25C8"/>
    <w:p w14:paraId="5085C32D" w14:textId="77777777" w:rsidR="00324479" w:rsidRPr="00AE656A" w:rsidRDefault="00324479" w:rsidP="002D25C8">
      <w:r w:rsidRPr="00AE656A">
        <w:rPr>
          <w:rFonts w:cs="Tahoma"/>
          <w:szCs w:val="18"/>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qualificada.</w:t>
      </w:r>
      <w:r w:rsidR="00C251DD" w:rsidRPr="00AE656A">
        <w:rPr>
          <w:rFonts w:cs="Tahoma"/>
          <w:szCs w:val="18"/>
        </w:rPr>
        <w:t xml:space="preserve"> </w:t>
      </w:r>
      <w:r w:rsidRPr="00AE656A">
        <w:rPr>
          <w:rFonts w:cs="Tahoma"/>
          <w:szCs w:val="18"/>
        </w:rPr>
        <w:t>O acesso não pode ser transferido de um usuário para outro.</w:t>
      </w:r>
      <w:r w:rsidR="00C251DD" w:rsidRPr="00AE656A">
        <w:rPr>
          <w:rFonts w:cs="Tahoma"/>
          <w:szCs w:val="18"/>
        </w:rPr>
        <w:t xml:space="preserve"> </w:t>
      </w:r>
      <w:r w:rsidRPr="00AE656A">
        <w:rPr>
          <w:rFonts w:cs="Tahoma"/>
          <w:szCs w:val="18"/>
        </w:rPr>
        <w:t>No início de um curso individual, cada usuário qualificado terá até 12 meses para concluir o curso antes do término do acesso, contanto que o curso seja iniciado antes do término da cobertura do Software Assurance ou licença de assinatura.</w:t>
      </w:r>
    </w:p>
    <w:p w14:paraId="5085C32E" w14:textId="77777777" w:rsidR="00324479" w:rsidRPr="00AE656A" w:rsidRDefault="00324479" w:rsidP="002D25C8">
      <w:pPr>
        <w:tabs>
          <w:tab w:val="num" w:pos="360"/>
        </w:tabs>
      </w:pPr>
    </w:p>
    <w:p w14:paraId="5085C32F" w14:textId="77777777" w:rsidR="00324479" w:rsidRPr="00AE656A" w:rsidRDefault="00324479" w:rsidP="002D25C8">
      <w:pPr>
        <w:tabs>
          <w:tab w:val="num" w:pos="0"/>
        </w:tabs>
      </w:pPr>
      <w:r w:rsidRPr="00AE656A">
        <w:rPr>
          <w:rFonts w:cs="Tahoma"/>
          <w:szCs w:val="18"/>
        </w:rPr>
        <w:t xml:space="preserve">Os clientes qualificados poderão comprar kits de E-Learning em um centro de abastecimento regional se a opção online não for suficiente. </w:t>
      </w:r>
    </w:p>
    <w:p w14:paraId="5085C330" w14:textId="77777777" w:rsidR="00324479" w:rsidRPr="00AE656A" w:rsidRDefault="00324479" w:rsidP="002D25C8">
      <w:pPr>
        <w:tabs>
          <w:tab w:val="num" w:pos="0"/>
        </w:tabs>
      </w:pPr>
      <w:r w:rsidRPr="00AE656A">
        <w:rPr>
          <w:rFonts w:cs="Tahoma"/>
          <w:szCs w:val="18"/>
        </w:rPr>
        <w:t>A implantação e o uso dos cursos de E-Learning pelos clientes estão sujeitos aos termos e condições de seus contratos de licença.</w:t>
      </w:r>
      <w:r w:rsidR="00C251DD" w:rsidRPr="00AE656A">
        <w:rPr>
          <w:rFonts w:cs="Tahoma"/>
          <w:szCs w:val="18"/>
        </w:rPr>
        <w:t xml:space="preserve"> </w:t>
      </w:r>
    </w:p>
    <w:p w14:paraId="5085C331" w14:textId="77777777" w:rsidR="00324479" w:rsidRPr="00AE656A" w:rsidRDefault="00324479" w:rsidP="002D25C8">
      <w:pPr>
        <w:tabs>
          <w:tab w:val="num" w:pos="0"/>
        </w:tabs>
      </w:pPr>
    </w:p>
    <w:p w14:paraId="5085C332" w14:textId="77777777" w:rsidR="008A7860" w:rsidRPr="00AE656A" w:rsidRDefault="008A7860" w:rsidP="008A7860">
      <w:pPr>
        <w:spacing w:after="60"/>
      </w:pPr>
      <w:r w:rsidRPr="00AE656A">
        <w:rPr>
          <w:rFonts w:cs="Tahoma"/>
          <w:b/>
          <w:szCs w:val="18"/>
        </w:rPr>
        <w:t>Aplicativos de E-Learning</w:t>
      </w:r>
    </w:p>
    <w:p w14:paraId="5085C333" w14:textId="77777777" w:rsidR="00324479" w:rsidRPr="00AE656A" w:rsidRDefault="00324479" w:rsidP="002D25C8">
      <w:r w:rsidRPr="00AE656A">
        <w:rPr>
          <w:rFonts w:cs="Tahoma"/>
          <w:szCs w:val="18"/>
        </w:rPr>
        <w:t xml:space="preserve">Os clientes </w:t>
      </w:r>
      <w:r w:rsidRPr="00AE656A">
        <w:rPr>
          <w:rFonts w:cs="Tahoma"/>
          <w:color w:val="000000"/>
          <w:szCs w:val="18"/>
        </w:rPr>
        <w:t>com pacotes do Office Pro Plus para Office 365</w:t>
      </w:r>
      <w:r w:rsidRPr="00AE656A">
        <w:rPr>
          <w:rFonts w:cs="Tahoma"/>
          <w:szCs w:val="18"/>
        </w:rPr>
        <w:t>, Office 365 e Software Assurance para produtos de Aplicativos qualificados estão qualificados a usar cursos de E-Learning hospedados e conteúdo compatível com SCORM.</w:t>
      </w:r>
      <w:r w:rsidR="00C251DD" w:rsidRPr="00AE656A">
        <w:rPr>
          <w:rFonts w:cs="Tahoma"/>
          <w:szCs w:val="18"/>
        </w:rPr>
        <w:t xml:space="preserve"> </w:t>
      </w:r>
    </w:p>
    <w:p w14:paraId="5085C334" w14:textId="77777777" w:rsidR="00324479" w:rsidRPr="00AE656A" w:rsidRDefault="00324479" w:rsidP="002D25C8"/>
    <w:p w14:paraId="5085C335" w14:textId="77777777" w:rsidR="008A7860" w:rsidRPr="00AE656A" w:rsidRDefault="008A7860" w:rsidP="008A7860">
      <w:pPr>
        <w:spacing w:after="60"/>
      </w:pPr>
      <w:r w:rsidRPr="00AE656A">
        <w:rPr>
          <w:rFonts w:cs="Tahoma"/>
          <w:b/>
          <w:szCs w:val="18"/>
        </w:rPr>
        <w:t>Sistemas de E-Learning</w:t>
      </w:r>
    </w:p>
    <w:p w14:paraId="5085C336" w14:textId="77777777" w:rsidR="00324479" w:rsidRPr="00AE656A" w:rsidRDefault="00324479" w:rsidP="002D25C8">
      <w:r w:rsidRPr="00AE656A">
        <w:rPr>
          <w:rFonts w:cs="Tahoma"/>
          <w:szCs w:val="18"/>
        </w:rPr>
        <w:t>os clientes com Windows Intune (Por Dispositivo) e Software Assurance para produtos de Sistema qualificados estão qualificados a usar os cursos de Cliente de E-Learning hospedados e o conteúdo compatível com SCORM.</w:t>
      </w:r>
      <w:r w:rsidR="00C251DD" w:rsidRPr="00AE656A">
        <w:rPr>
          <w:rFonts w:cs="Tahoma"/>
          <w:szCs w:val="18"/>
        </w:rPr>
        <w:t xml:space="preserve"> </w:t>
      </w:r>
    </w:p>
    <w:p w14:paraId="5085C337" w14:textId="77777777" w:rsidR="00324479" w:rsidRPr="00AE656A" w:rsidRDefault="00324479" w:rsidP="002D25C8"/>
    <w:p w14:paraId="5085C338" w14:textId="77777777" w:rsidR="008A7860" w:rsidRPr="00AE656A" w:rsidRDefault="008A7860" w:rsidP="008A7860">
      <w:pPr>
        <w:spacing w:after="60"/>
      </w:pPr>
      <w:r w:rsidRPr="00AE656A">
        <w:rPr>
          <w:rFonts w:cs="Tahoma"/>
          <w:b/>
          <w:szCs w:val="18"/>
        </w:rPr>
        <w:t>Servidores de E-Learning</w:t>
      </w:r>
    </w:p>
    <w:p w14:paraId="5085C339" w14:textId="77777777" w:rsidR="00324479" w:rsidRPr="00AE656A" w:rsidRDefault="00324479" w:rsidP="002D25C8">
      <w:r w:rsidRPr="00AE656A">
        <w:rPr>
          <w:rFonts w:cs="Tahoma"/>
          <w:szCs w:val="18"/>
        </w:rPr>
        <w:t>os clientes com Software Assurance para produtos de Servidor qualificados estão qualificados a usar os cursos de</w:t>
      </w:r>
      <w:r w:rsidR="005E143C">
        <w:rPr>
          <w:rFonts w:cs="Tahoma"/>
          <w:szCs w:val="18"/>
        </w:rPr>
        <w:t> </w:t>
      </w:r>
      <w:r w:rsidRPr="00AE656A">
        <w:rPr>
          <w:rFonts w:cs="Tahoma"/>
          <w:szCs w:val="18"/>
        </w:rPr>
        <w:t>Servidor de E-Learning hospedados.</w:t>
      </w:r>
      <w:r w:rsidR="00C251DD" w:rsidRPr="00AE656A">
        <w:rPr>
          <w:rFonts w:cs="Tahoma"/>
          <w:szCs w:val="18"/>
        </w:rPr>
        <w:t xml:space="preserve"> </w:t>
      </w:r>
    </w:p>
    <w:p w14:paraId="5085C33A" w14:textId="77777777" w:rsidR="00023FE7" w:rsidRPr="00AE656A" w:rsidRDefault="00023FE7" w:rsidP="002D25C8"/>
    <w:p w14:paraId="5085C33B" w14:textId="77777777" w:rsidR="00023FE7" w:rsidRPr="00AE656A" w:rsidRDefault="00023FE7" w:rsidP="002D25C8">
      <w:pPr>
        <w:pStyle w:val="Heading3"/>
      </w:pPr>
      <w:bookmarkStart w:id="782" w:name="_Toc336338235"/>
      <w:bookmarkStart w:id="783" w:name="_Toc357598325"/>
      <w:r w:rsidRPr="00AE656A">
        <w:rPr>
          <w:rFonts w:ascii="Tahoma" w:hAnsi="Tahoma" w:cs="Tahoma"/>
          <w:sz w:val="24"/>
        </w:rPr>
        <w:t>Home Use Program</w:t>
      </w:r>
      <w:bookmarkEnd w:id="782"/>
      <w:bookmarkEnd w:id="783"/>
    </w:p>
    <w:p w14:paraId="5085C33C" w14:textId="77777777" w:rsidR="00023FE7" w:rsidRPr="00AE656A" w:rsidRDefault="00023FE7" w:rsidP="002D25C8"/>
    <w:p w14:paraId="5085C33D" w14:textId="77777777" w:rsidR="00023FE7" w:rsidRPr="00AE656A" w:rsidRDefault="00023FE7" w:rsidP="002D25C8">
      <w:pPr>
        <w:pStyle w:val="AppendixBodyText"/>
        <w:spacing w:after="0"/>
      </w:pPr>
      <w:r w:rsidRPr="00AE656A">
        <w:rPr>
          <w:rFonts w:ascii="Tahoma" w:hAnsi="Tahoma" w:cs="Tahoma"/>
          <w:sz w:val="18"/>
          <w:szCs w:val="18"/>
        </w:rPr>
        <w:t xml:space="preserve">Os clientes com cobertura de Software Assurance ativa para produtos de aplicativos de desktop qualificados estão qualificados </w:t>
      </w:r>
      <w:r w:rsidRPr="00AE656A">
        <w:rPr>
          <w:rFonts w:ascii="Tahoma" w:hAnsi="Tahoma" w:cs="Tahoma"/>
          <w:color w:val="000000"/>
          <w:sz w:val="18"/>
          <w:szCs w:val="18"/>
        </w:rPr>
        <w:t>a participar do Home Use Program**.</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Contanto que os funcionários primeiro obtenham as chaves de produto apropriadas do Home Use Program com a</w:t>
      </w:r>
      <w:r w:rsidR="005E143C">
        <w:rPr>
          <w:rFonts w:ascii="Tahoma" w:hAnsi="Tahoma" w:cs="Tahoma"/>
          <w:color w:val="000000"/>
          <w:sz w:val="18"/>
          <w:szCs w:val="18"/>
        </w:rPr>
        <w:t> </w:t>
      </w:r>
      <w:r w:rsidRPr="00AE656A">
        <w:rPr>
          <w:rFonts w:ascii="Tahoma" w:hAnsi="Tahoma" w:cs="Tahoma"/>
          <w:color w:val="000000"/>
          <w:sz w:val="18"/>
          <w:szCs w:val="18"/>
        </w:rPr>
        <w:t>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w:t>
      </w:r>
      <w:r w:rsidR="005E143C">
        <w:rPr>
          <w:rFonts w:ascii="Tahoma" w:hAnsi="Tahoma" w:cs="Tahoma"/>
          <w:color w:val="000000"/>
          <w:sz w:val="18"/>
          <w:szCs w:val="18"/>
        </w:rPr>
        <w:t> </w:t>
      </w:r>
      <w:r w:rsidRPr="00AE656A">
        <w:rPr>
          <w:rFonts w:ascii="Tahoma" w:hAnsi="Tahoma" w:cs="Tahoma"/>
          <w:color w:val="000000"/>
          <w:sz w:val="18"/>
          <w:szCs w:val="18"/>
        </w:rPr>
        <w:t>versão atualmente instalada.</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Consulte a tabela ou as seções de produtos individuais a seguir para verificar os aplicativos de desktop que qualificam os clientes a participar do Home Use Program.</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Os aplicativos de desktop disponíveis no Home Use Program também estão identificados na tabela a seguir*.</w:t>
      </w:r>
    </w:p>
    <w:p w14:paraId="5085C33E" w14:textId="77777777" w:rsidR="00023FE7" w:rsidRPr="00AE656A" w:rsidRDefault="00023FE7" w:rsidP="002D25C8">
      <w:pPr>
        <w:pStyle w:val="AppendixBodyText"/>
        <w:spacing w:after="0"/>
      </w:pPr>
    </w:p>
    <w:p w14:paraId="5085C33F" w14:textId="77777777" w:rsidR="00023FE7" w:rsidRPr="00AE656A" w:rsidRDefault="00023FE7" w:rsidP="002D25C8">
      <w:pPr>
        <w:pStyle w:val="AppendixFlushBulletedList"/>
        <w:tabs>
          <w:tab w:val="clear" w:pos="360"/>
        </w:tabs>
        <w:ind w:left="0" w:firstLine="0"/>
      </w:pPr>
      <w:r w:rsidRPr="00AE656A">
        <w:rPr>
          <w:rFonts w:ascii="Tahoma" w:hAnsi="Tahoma" w:cs="Tahoma"/>
          <w:sz w:val="18"/>
          <w:szCs w:val="18"/>
        </w:rPr>
        <w:t>A qualificação dos clientes para participar do Home Use Program se encerra com o término ou a rescisão da cobertura do Software Assurance dos aplicativos de desktop qualificados.</w:t>
      </w:r>
      <w:r w:rsidR="00C251DD" w:rsidRPr="00AE656A">
        <w:rPr>
          <w:rFonts w:ascii="Tahoma" w:hAnsi="Tahoma" w:cs="Tahoma"/>
          <w:sz w:val="18"/>
          <w:szCs w:val="18"/>
        </w:rPr>
        <w:t xml:space="preserve"> </w:t>
      </w:r>
      <w:r w:rsidRPr="00AE656A">
        <w:rPr>
          <w:rFonts w:ascii="Tahoma" w:hAnsi="Tahoma" w:cs="Tahoma"/>
          <w:sz w:val="18"/>
          <w:szCs w:val="18"/>
        </w:rPr>
        <w:t>A Microsoft pode rescindir a participação de</w:t>
      </w:r>
      <w:r w:rsidR="000E7A15">
        <w:rPr>
          <w:rFonts w:ascii="Tahoma" w:hAnsi="Tahoma" w:cs="Tahoma"/>
          <w:sz w:val="18"/>
          <w:szCs w:val="18"/>
        </w:rPr>
        <w:t> </w:t>
      </w:r>
      <w:r w:rsidRPr="00AE656A">
        <w:rPr>
          <w:rFonts w:ascii="Tahoma" w:hAnsi="Tahoma" w:cs="Tahoma"/>
          <w:sz w:val="18"/>
          <w:szCs w:val="18"/>
        </w:rPr>
        <w:t xml:space="preserve">um cliente no Home Use Program, de maneira imediata e sem aviso, em razão de acesso a ou o licenciamento não autorizado por meio do site do Home Use Program com o código de programa do cliente. </w:t>
      </w:r>
    </w:p>
    <w:p w14:paraId="5085C340" w14:textId="77777777" w:rsidR="00023FE7" w:rsidRPr="00AE656A" w:rsidRDefault="00023FE7" w:rsidP="002D25C8">
      <w:pPr>
        <w:pStyle w:val="AppendixFlushBulletedList"/>
        <w:tabs>
          <w:tab w:val="clear" w:pos="360"/>
        </w:tabs>
        <w:ind w:left="0" w:firstLine="0"/>
      </w:pPr>
    </w:p>
    <w:p w14:paraId="5085C341" w14:textId="77777777" w:rsidR="00023FE7" w:rsidRPr="00AE656A" w:rsidRDefault="00023FE7" w:rsidP="002D25C8">
      <w:pPr>
        <w:pStyle w:val="AppendixFlushBulletedList"/>
        <w:tabs>
          <w:tab w:val="clear" w:pos="360"/>
        </w:tabs>
        <w:ind w:left="0" w:firstLine="0"/>
      </w:pPr>
      <w:r w:rsidRPr="00AE656A">
        <w:rPr>
          <w:rFonts w:ascii="Tahoma" w:hAnsi="Tahoma" w:cs="Tahoma"/>
          <w:sz w:val="18"/>
          <w:szCs w:val="18"/>
        </w:rPr>
        <w:t>O número de licenças do Home Use Program que pode ser adquirido para qualquer aplicativo de desktop determinado é limitado ao número de licenças de aplicativos de desktop qualificados correspondentes para os quais o</w:t>
      </w:r>
      <w:r w:rsidR="000E7A15">
        <w:rPr>
          <w:rFonts w:ascii="Tahoma" w:hAnsi="Tahoma" w:cs="Tahoma"/>
          <w:sz w:val="18"/>
          <w:szCs w:val="18"/>
        </w:rPr>
        <w:t> </w:t>
      </w:r>
      <w:r w:rsidRPr="00AE656A">
        <w:rPr>
          <w:rFonts w:ascii="Tahoma" w:hAnsi="Tahoma" w:cs="Tahoma"/>
          <w:sz w:val="18"/>
          <w:szCs w:val="18"/>
        </w:rPr>
        <w:t>cliente adquirir o Software Assurance.</w:t>
      </w:r>
      <w:r w:rsidR="00C251DD" w:rsidRPr="00AE656A">
        <w:rPr>
          <w:rFonts w:ascii="Tahoma" w:hAnsi="Tahoma" w:cs="Tahoma"/>
          <w:sz w:val="18"/>
          <w:szCs w:val="18"/>
        </w:rPr>
        <w:t xml:space="preserve"> </w:t>
      </w:r>
      <w:r w:rsidRPr="00AE656A">
        <w:rPr>
          <w:rFonts w:ascii="Tahoma" w:hAnsi="Tahoma" w:cs="Tahoma"/>
          <w:sz w:val="18"/>
          <w:szCs w:val="18"/>
        </w:rPr>
        <w:t>Sob o Home Use Program, os direitos de uso de um funcionário estão relacionados ao vínculo empregatício contínuo com o Cliente e eles se encerram com a rescisão do emprego, a</w:t>
      </w:r>
      <w:r w:rsidR="000E7A15">
        <w:rPr>
          <w:rFonts w:ascii="Tahoma" w:hAnsi="Tahoma" w:cs="Tahoma"/>
          <w:sz w:val="18"/>
          <w:szCs w:val="18"/>
        </w:rPr>
        <w:t> </w:t>
      </w:r>
      <w:r w:rsidRPr="00AE656A">
        <w:rPr>
          <w:rFonts w:ascii="Tahoma" w:hAnsi="Tahoma" w:cs="Tahoma"/>
          <w:sz w:val="18"/>
          <w:szCs w:val="18"/>
        </w:rPr>
        <w:t>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5085C342" w14:textId="77777777" w:rsidR="00023FE7" w:rsidRPr="00AE656A" w:rsidRDefault="00023FE7" w:rsidP="002D25C8">
      <w:pPr>
        <w:pStyle w:val="AppendixFlushBulletedList"/>
        <w:tabs>
          <w:tab w:val="clear" w:pos="360"/>
        </w:tabs>
        <w:ind w:left="0" w:firstLine="0"/>
      </w:pPr>
    </w:p>
    <w:p w14:paraId="5085C343" w14:textId="77777777" w:rsidR="00023FE7" w:rsidRPr="00AE656A" w:rsidRDefault="00023FE7" w:rsidP="002D25C8">
      <w:pPr>
        <w:pStyle w:val="AppendixFlushBulletedList"/>
        <w:tabs>
          <w:tab w:val="clear" w:pos="360"/>
        </w:tabs>
        <w:ind w:left="0" w:firstLine="0"/>
      </w:pPr>
      <w:r w:rsidRPr="00AE656A">
        <w:rPr>
          <w:rFonts w:ascii="Tahoma" w:hAnsi="Tahoma" w:cs="Tahoma"/>
          <w:sz w:val="18"/>
          <w:szCs w:val="18"/>
        </w:rPr>
        <w:t>Os clientes não são responsáveis pela conformidade de seus funcionários individuais com os termos de licença de usuário final do Home Use Program.</w:t>
      </w:r>
      <w:r w:rsidR="00C251DD" w:rsidRPr="00AE656A">
        <w:rPr>
          <w:rFonts w:ascii="Tahoma" w:hAnsi="Tahoma" w:cs="Tahoma"/>
          <w:sz w:val="18"/>
          <w:szCs w:val="18"/>
        </w:rPr>
        <w:t xml:space="preserve"> </w:t>
      </w:r>
      <w:r w:rsidRPr="00AE656A">
        <w:rPr>
          <w:rFonts w:ascii="Tahoma" w:hAnsi="Tahoma" w:cs="Tahoma"/>
          <w:sz w:val="18"/>
          <w:szCs w:val="18"/>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 funcionários e os informem sobre quando eles devem descontinuar o uso do software do Home Use Program juntamente com um lapso na cobertura do Software Assurance ou na rescisão do emprego.</w:t>
      </w:r>
    </w:p>
    <w:p w14:paraId="5085C344" w14:textId="77777777" w:rsidR="00023FE7" w:rsidRPr="00AE656A" w:rsidRDefault="00023FE7" w:rsidP="002D25C8">
      <w:pPr>
        <w:pStyle w:val="AppendixFlushBulletedList"/>
        <w:tabs>
          <w:tab w:val="clear" w:pos="360"/>
        </w:tabs>
        <w:ind w:left="0" w:firstLine="0"/>
      </w:pPr>
    </w:p>
    <w:p w14:paraId="5085C345" w14:textId="77777777" w:rsidR="00023FE7" w:rsidRPr="00AE656A" w:rsidRDefault="00023FE7" w:rsidP="002D25C8">
      <w:r w:rsidRPr="00AE656A">
        <w:rPr>
          <w:rFonts w:cs="Tahoma"/>
          <w:color w:val="000000"/>
          <w:szCs w:val="18"/>
        </w:rPr>
        <w:t>A participação nesse programa pode ter implicações de tributos para o cliente e seus funcionários.</w:t>
      </w:r>
      <w:r w:rsidR="00C251DD" w:rsidRPr="00AE656A">
        <w:rPr>
          <w:rFonts w:cs="Tahoma"/>
          <w:color w:val="000000"/>
          <w:szCs w:val="18"/>
        </w:rPr>
        <w:t xml:space="preserve"> </w:t>
      </w:r>
      <w:r w:rsidRPr="00AE656A">
        <w:rPr>
          <w:rFonts w:cs="Tahoma"/>
          <w:color w:val="000000"/>
          <w:szCs w:val="18"/>
        </w:rPr>
        <w:t xml:space="preserve">O cliente pode desejar contatar um consultor tributarista antes de usar esse benefício. A Microsoft não assume nenhuma responsabilidade pela conformidade com qualquer obrigação de benefício de trabalho, tributo ou relatório que o cliente ou seus funcionários possam ter. </w:t>
      </w:r>
      <w:r w:rsidRPr="00AE656A">
        <w:t>Os termos adicionais que se aplicam aos funcionários na Nova Zelândia estão definidos a seguir:</w:t>
      </w:r>
    </w:p>
    <w:p w14:paraId="5085C346" w14:textId="77777777" w:rsidR="00023FE7" w:rsidRPr="00AE656A" w:rsidRDefault="00023FE7" w:rsidP="00F93617"/>
    <w:p w14:paraId="5085C347" w14:textId="77777777" w:rsidR="00023FE7" w:rsidRPr="00AE656A" w:rsidRDefault="00023FE7" w:rsidP="00C251DD">
      <w:pPr>
        <w:numPr>
          <w:ilvl w:val="0"/>
          <w:numId w:val="12"/>
        </w:numPr>
        <w:tabs>
          <w:tab w:val="left" w:pos="1440"/>
        </w:tabs>
        <w:spacing w:afterLines="60" w:after="144"/>
        <w:ind w:left="1440"/>
      </w:pPr>
      <w:r w:rsidRPr="00AE656A">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5085C348" w14:textId="77777777" w:rsidR="00023FE7" w:rsidRPr="00AE656A" w:rsidRDefault="00023FE7" w:rsidP="00F93617">
      <w:pPr>
        <w:numPr>
          <w:ilvl w:val="0"/>
          <w:numId w:val="12"/>
        </w:numPr>
        <w:tabs>
          <w:tab w:val="left" w:pos="1440"/>
        </w:tabs>
        <w:ind w:left="1440"/>
      </w:pPr>
      <w:r w:rsidRPr="00AE656A">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5085C349" w14:textId="77777777" w:rsidR="00023FE7" w:rsidRPr="00AE656A" w:rsidRDefault="00023FE7" w:rsidP="00F93617"/>
    <w:p w14:paraId="5085C34A" w14:textId="77777777" w:rsidR="00023FE7" w:rsidRPr="00AE656A" w:rsidRDefault="00023FE7" w:rsidP="002D25C8">
      <w:r w:rsidRPr="00AE656A">
        <w:rPr>
          <w:rFonts w:cs="Tahoma"/>
          <w:szCs w:val="18"/>
        </w:rPr>
        <w:t>A lista de aplicativos de desktop qualificados está sujeita a alterações a qualquer momento, sem aviso prévio, e varia por região ou oferta. A disponibilidade do software do Home Use Program está sujeita a alterações a qualquer momento, sem aviso, e varia por região, oferta, aplicativo, versão e idioma.</w:t>
      </w:r>
    </w:p>
    <w:p w14:paraId="5085C34B" w14:textId="77777777" w:rsidR="00023FE7" w:rsidRPr="00AE656A" w:rsidRDefault="00023FE7" w:rsidP="002D25C8"/>
    <w:p w14:paraId="5085C34C" w14:textId="77777777" w:rsidR="00023FE7" w:rsidRPr="00AE656A" w:rsidRDefault="00502827" w:rsidP="00EC05F0">
      <w:pPr>
        <w:keepNext/>
        <w:keepLines/>
      </w:pPr>
      <w:r w:rsidRPr="00AE656A">
        <w:rPr>
          <w:rFonts w:cs="Tahoma"/>
          <w:szCs w:val="18"/>
        </w:rPr>
        <w:t>O HUP do Microsoft Office Professional Plus contém os seguintes programas do Microsoft Office:</w:t>
      </w:r>
    </w:p>
    <w:p w14:paraId="5085C34D" w14:textId="77777777" w:rsidR="00023FE7" w:rsidRPr="00AE656A" w:rsidRDefault="00023FE7" w:rsidP="00EC05F0">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AE656A" w14:paraId="5085C350" w14:textId="77777777" w:rsidTr="00BF1889">
        <w:trPr>
          <w:trHeight w:val="60"/>
        </w:trPr>
        <w:tc>
          <w:tcPr>
            <w:tcW w:w="4437" w:type="dxa"/>
            <w:shd w:val="clear" w:color="auto" w:fill="FABF8F"/>
            <w:tcMar>
              <w:top w:w="0" w:type="dxa"/>
              <w:left w:w="108" w:type="dxa"/>
              <w:bottom w:w="0" w:type="dxa"/>
              <w:right w:w="108" w:type="dxa"/>
            </w:tcMar>
            <w:vAlign w:val="center"/>
          </w:tcPr>
          <w:p w14:paraId="5085C34E" w14:textId="77777777" w:rsidR="00CA6072" w:rsidRPr="00AE656A" w:rsidRDefault="00CA6072" w:rsidP="00EC05F0">
            <w:pPr>
              <w:pStyle w:val="appendixtableheadings0"/>
              <w:keepNext/>
              <w:keepLines/>
            </w:pPr>
            <w:r w:rsidRPr="00AE656A">
              <w:rPr>
                <w:rFonts w:ascii="Tahoma" w:hAnsi="Tahoma" w:cs="Tahoma"/>
                <w:color w:val="000000"/>
                <w:sz w:val="20"/>
                <w:szCs w:val="20"/>
              </w:rPr>
              <w:t>Componentes do Office Professional Plus</w:t>
            </w:r>
            <w:r w:rsidR="000E7A15">
              <w:rPr>
                <w:rFonts w:ascii="Tahoma" w:hAnsi="Tahoma" w:cs="Tahoma"/>
                <w:color w:val="000000"/>
                <w:sz w:val="20"/>
                <w:szCs w:val="20"/>
              </w:rPr>
              <w:t> </w:t>
            </w:r>
            <w:r w:rsidRPr="00AE656A">
              <w:rPr>
                <w:rFonts w:ascii="Tahoma" w:hAnsi="Tahoma" w:cs="Tahoma"/>
                <w:color w:val="000000"/>
                <w:sz w:val="20"/>
                <w:szCs w:val="20"/>
              </w:rPr>
              <w:t xml:space="preserve">para HUP </w:t>
            </w:r>
          </w:p>
          <w:p w14:paraId="5085C34F" w14:textId="77777777" w:rsidR="00023FE7" w:rsidRPr="00AE656A" w:rsidRDefault="00023FE7" w:rsidP="00EC05F0">
            <w:pPr>
              <w:pStyle w:val="appendixtableheadings0"/>
              <w:keepNext/>
              <w:keepLines/>
              <w:rPr>
                <w:rFonts w:ascii="Tahoma" w:hAnsi="Tahoma" w:cs="Tahoma"/>
                <w:color w:val="000000"/>
                <w:sz w:val="20"/>
                <w:szCs w:val="20"/>
              </w:rPr>
            </w:pPr>
          </w:p>
        </w:tc>
      </w:tr>
      <w:tr w:rsidR="00023FE7" w:rsidRPr="00AE656A" w14:paraId="5085C35B" w14:textId="77777777" w:rsidTr="00BF1889">
        <w:trPr>
          <w:trHeight w:val="438"/>
        </w:trPr>
        <w:tc>
          <w:tcPr>
            <w:tcW w:w="4437" w:type="dxa"/>
            <w:tcMar>
              <w:top w:w="0" w:type="dxa"/>
              <w:left w:w="108" w:type="dxa"/>
              <w:bottom w:w="0" w:type="dxa"/>
              <w:right w:w="108" w:type="dxa"/>
            </w:tcMar>
            <w:vAlign w:val="center"/>
          </w:tcPr>
          <w:p w14:paraId="5085C351" w14:textId="77777777" w:rsidR="00CA6072" w:rsidRPr="00AE656A" w:rsidRDefault="00CA6072" w:rsidP="00EC05F0">
            <w:pPr>
              <w:pStyle w:val="appendixtabletext0"/>
              <w:keepNext/>
              <w:keepLines/>
            </w:pPr>
            <w:r w:rsidRPr="00AE656A">
              <w:rPr>
                <w:rFonts w:ascii="Tahoma" w:hAnsi="Tahoma" w:cs="Tahoma"/>
                <w:color w:val="000000"/>
              </w:rPr>
              <w:t>Word 2013</w:t>
            </w:r>
          </w:p>
          <w:p w14:paraId="5085C352" w14:textId="77777777" w:rsidR="00CA6072" w:rsidRPr="00AE656A" w:rsidRDefault="00CA6072" w:rsidP="00EC05F0">
            <w:pPr>
              <w:pStyle w:val="appendixtabletext0"/>
              <w:keepNext/>
              <w:keepLines/>
            </w:pPr>
            <w:r w:rsidRPr="00AE656A">
              <w:rPr>
                <w:rFonts w:ascii="Tahoma" w:hAnsi="Tahoma" w:cs="Tahoma"/>
                <w:color w:val="000000"/>
              </w:rPr>
              <w:t>Excel</w:t>
            </w:r>
            <w:r w:rsidR="005841BE" w:rsidRPr="00AE656A">
              <w:rPr>
                <w:rFonts w:ascii="Tahoma" w:hAnsi="Tahoma" w:cs="Tahoma"/>
                <w:color w:val="000000"/>
                <w:vertAlign w:val="superscript"/>
              </w:rPr>
              <w:t>®</w:t>
            </w:r>
            <w:r w:rsidRPr="00AE656A">
              <w:rPr>
                <w:rFonts w:ascii="Tahoma" w:hAnsi="Tahoma" w:cs="Tahoma"/>
                <w:color w:val="000000"/>
              </w:rPr>
              <w:t xml:space="preserve"> 2013</w:t>
            </w:r>
          </w:p>
          <w:p w14:paraId="5085C353" w14:textId="77777777" w:rsidR="00CA6072" w:rsidRPr="00AE656A" w:rsidRDefault="00CA6072" w:rsidP="00EC05F0">
            <w:pPr>
              <w:pStyle w:val="appendixtabletext0"/>
              <w:keepNext/>
              <w:keepLines/>
            </w:pPr>
            <w:r w:rsidRPr="00AE656A">
              <w:rPr>
                <w:rFonts w:ascii="Tahoma" w:hAnsi="Tahoma" w:cs="Tahoma"/>
                <w:color w:val="000000"/>
              </w:rPr>
              <w:t>PowerPoint</w:t>
            </w:r>
            <w:r w:rsidR="005841BE" w:rsidRPr="00AE656A">
              <w:rPr>
                <w:rFonts w:ascii="Tahoma" w:hAnsi="Tahoma" w:cs="Tahoma"/>
                <w:color w:val="000000"/>
                <w:vertAlign w:val="superscript"/>
              </w:rPr>
              <w:t>®</w:t>
            </w:r>
            <w:r w:rsidRPr="00AE656A">
              <w:rPr>
                <w:rFonts w:ascii="Tahoma" w:hAnsi="Tahoma" w:cs="Tahoma"/>
                <w:color w:val="000000"/>
              </w:rPr>
              <w:t xml:space="preserve"> 2013</w:t>
            </w:r>
          </w:p>
          <w:p w14:paraId="5085C354" w14:textId="77777777" w:rsidR="00CA6072" w:rsidRPr="00AE656A" w:rsidRDefault="00CA6072" w:rsidP="00EC05F0">
            <w:pPr>
              <w:pStyle w:val="appendixtabletext0"/>
              <w:keepNext/>
              <w:keepLines/>
            </w:pPr>
            <w:r w:rsidRPr="00AE656A">
              <w:rPr>
                <w:rFonts w:ascii="Tahoma" w:hAnsi="Tahoma" w:cs="Tahoma"/>
                <w:color w:val="000000"/>
              </w:rPr>
              <w:t>Outlook</w:t>
            </w:r>
            <w:r w:rsidR="005841BE" w:rsidRPr="00AE656A">
              <w:rPr>
                <w:rFonts w:ascii="Tahoma" w:hAnsi="Tahoma" w:cs="Tahoma"/>
                <w:color w:val="000000"/>
                <w:vertAlign w:val="superscript"/>
              </w:rPr>
              <w:t>®</w:t>
            </w:r>
            <w:r w:rsidRPr="00AE656A">
              <w:rPr>
                <w:rFonts w:ascii="Tahoma" w:hAnsi="Tahoma" w:cs="Tahoma"/>
                <w:color w:val="000000"/>
              </w:rPr>
              <w:t xml:space="preserve"> 2013</w:t>
            </w:r>
          </w:p>
          <w:p w14:paraId="5085C355" w14:textId="77777777" w:rsidR="00CA6072" w:rsidRPr="00AE656A" w:rsidRDefault="00CA6072" w:rsidP="00EC05F0">
            <w:pPr>
              <w:pStyle w:val="appendixtabletext0"/>
              <w:keepNext/>
              <w:keepLines/>
            </w:pPr>
            <w:r w:rsidRPr="00AE656A">
              <w:rPr>
                <w:rFonts w:ascii="Tahoma" w:hAnsi="Tahoma" w:cs="Tahoma"/>
                <w:color w:val="000000"/>
              </w:rPr>
              <w:t>Publisher 2013</w:t>
            </w:r>
          </w:p>
          <w:p w14:paraId="5085C356" w14:textId="77777777" w:rsidR="00CA6072" w:rsidRPr="00AE656A" w:rsidRDefault="00CA6072" w:rsidP="00EC05F0">
            <w:pPr>
              <w:pStyle w:val="appendixtabletext0"/>
              <w:keepNext/>
              <w:keepLines/>
            </w:pPr>
            <w:r w:rsidRPr="00AE656A">
              <w:rPr>
                <w:rFonts w:ascii="Tahoma" w:hAnsi="Tahoma" w:cs="Tahoma"/>
                <w:color w:val="000000"/>
              </w:rPr>
              <w:t>Access</w:t>
            </w:r>
            <w:r w:rsidR="005841BE" w:rsidRPr="00AE656A">
              <w:rPr>
                <w:rFonts w:ascii="Tahoma" w:hAnsi="Tahoma" w:cs="Tahoma"/>
                <w:color w:val="000000"/>
                <w:vertAlign w:val="superscript"/>
              </w:rPr>
              <w:t>®</w:t>
            </w:r>
            <w:r w:rsidRPr="00AE656A">
              <w:rPr>
                <w:rFonts w:ascii="Tahoma" w:hAnsi="Tahoma" w:cs="Tahoma"/>
                <w:color w:val="000000"/>
              </w:rPr>
              <w:t xml:space="preserve"> 2013</w:t>
            </w:r>
          </w:p>
          <w:p w14:paraId="5085C357" w14:textId="77777777" w:rsidR="00CA6072" w:rsidRPr="00AE656A" w:rsidRDefault="00CA6072" w:rsidP="00EC05F0">
            <w:pPr>
              <w:pStyle w:val="appendixtabletext0"/>
              <w:keepNext/>
              <w:keepLines/>
            </w:pPr>
            <w:r w:rsidRPr="00AE656A">
              <w:rPr>
                <w:rFonts w:ascii="Tahoma" w:hAnsi="Tahoma" w:cs="Tahoma"/>
                <w:color w:val="000000"/>
              </w:rPr>
              <w:t>OneNote</w:t>
            </w:r>
            <w:r w:rsidR="005841BE" w:rsidRPr="00AE656A">
              <w:rPr>
                <w:rFonts w:ascii="Tahoma" w:hAnsi="Tahoma" w:cs="Tahoma"/>
                <w:color w:val="000000"/>
                <w:vertAlign w:val="superscript"/>
              </w:rPr>
              <w:t>®</w:t>
            </w:r>
            <w:r w:rsidRPr="00AE656A">
              <w:rPr>
                <w:rFonts w:ascii="Tahoma" w:hAnsi="Tahoma" w:cs="Tahoma"/>
                <w:color w:val="000000"/>
              </w:rPr>
              <w:t xml:space="preserve"> 2013</w:t>
            </w:r>
          </w:p>
          <w:p w14:paraId="5085C358" w14:textId="77777777" w:rsidR="00CA6072" w:rsidRPr="00AE656A" w:rsidRDefault="00CA6072" w:rsidP="00EC05F0">
            <w:pPr>
              <w:pStyle w:val="appendixtabletext0"/>
              <w:keepNext/>
              <w:keepLines/>
            </w:pPr>
            <w:r w:rsidRPr="00AE656A">
              <w:rPr>
                <w:rFonts w:ascii="Tahoma" w:hAnsi="Tahoma" w:cs="Tahoma"/>
                <w:color w:val="000000"/>
              </w:rPr>
              <w:t>InfoPath</w:t>
            </w:r>
            <w:r w:rsidR="005841BE" w:rsidRPr="00AE656A">
              <w:rPr>
                <w:rFonts w:ascii="Tahoma" w:hAnsi="Tahoma" w:cs="Tahoma"/>
                <w:color w:val="000000"/>
                <w:vertAlign w:val="superscript"/>
              </w:rPr>
              <w:t>®</w:t>
            </w:r>
            <w:r w:rsidRPr="00AE656A">
              <w:rPr>
                <w:rFonts w:ascii="Tahoma" w:hAnsi="Tahoma" w:cs="Tahoma"/>
                <w:color w:val="000000"/>
              </w:rPr>
              <w:t xml:space="preserve"> 2013</w:t>
            </w:r>
          </w:p>
          <w:p w14:paraId="5085C359" w14:textId="77777777" w:rsidR="00502827" w:rsidRPr="00AE656A" w:rsidRDefault="00B9674D" w:rsidP="00EC05F0">
            <w:pPr>
              <w:pStyle w:val="appendixtabletext0"/>
              <w:keepNext/>
              <w:keepLines/>
            </w:pPr>
            <w:r w:rsidRPr="00AE656A">
              <w:rPr>
                <w:rFonts w:ascii="Tahoma" w:hAnsi="Tahoma" w:cs="Tahoma"/>
                <w:color w:val="000000"/>
              </w:rPr>
              <w:t>Lync 2013</w:t>
            </w:r>
          </w:p>
          <w:p w14:paraId="5085C35A" w14:textId="77777777" w:rsidR="002D25C8" w:rsidRPr="00AE656A" w:rsidRDefault="002D25C8" w:rsidP="00EC05F0">
            <w:pPr>
              <w:pStyle w:val="appendixtabletext0"/>
              <w:keepNext/>
              <w:keepLines/>
              <w:rPr>
                <w:rFonts w:ascii="Tahoma" w:hAnsi="Tahoma" w:cs="Tahoma"/>
                <w:color w:val="000000"/>
              </w:rPr>
            </w:pPr>
          </w:p>
        </w:tc>
      </w:tr>
    </w:tbl>
    <w:p w14:paraId="5085C35C" w14:textId="77777777" w:rsidR="001C1727" w:rsidRPr="00AE656A" w:rsidRDefault="001C1727" w:rsidP="001C1727"/>
    <w:p w14:paraId="5085C35D" w14:textId="77777777" w:rsidR="00023FE7" w:rsidRPr="00AE656A"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AE656A" w14:paraId="5085C360"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085C35E" w14:textId="77777777" w:rsidR="00CA6072" w:rsidRPr="00AE656A" w:rsidRDefault="00CA6072" w:rsidP="001B035A">
            <w:pPr>
              <w:pStyle w:val="appendixtableheadings0"/>
              <w:rPr>
                <w:rFonts w:ascii="Tahoma" w:hAnsi="Tahoma" w:cs="Tahoma"/>
                <w:color w:val="000000"/>
                <w:sz w:val="20"/>
                <w:szCs w:val="20"/>
              </w:rPr>
            </w:pPr>
            <w:r w:rsidRPr="00AE656A">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085C35F" w14:textId="77777777" w:rsidR="00CA6072" w:rsidRPr="00AE656A" w:rsidRDefault="00CA6072" w:rsidP="001B035A">
            <w:pPr>
              <w:pStyle w:val="appendixtableheadings0"/>
              <w:rPr>
                <w:rFonts w:ascii="Tahoma" w:hAnsi="Tahoma" w:cs="Tahoma"/>
                <w:color w:val="000000"/>
                <w:sz w:val="20"/>
                <w:szCs w:val="20"/>
              </w:rPr>
            </w:pPr>
            <w:r w:rsidRPr="00AE656A">
              <w:rPr>
                <w:rFonts w:ascii="Tahoma" w:hAnsi="Tahoma" w:cs="Tahoma"/>
                <w:color w:val="000000"/>
                <w:sz w:val="20"/>
                <w:szCs w:val="20"/>
              </w:rPr>
              <w:t xml:space="preserve">Licença do Home Use Program </w:t>
            </w:r>
            <w:r w:rsidRPr="00AE656A">
              <w:rPr>
                <w:rFonts w:ascii="Tahoma" w:hAnsi="Tahoma" w:cs="Tahoma"/>
                <w:color w:val="000000"/>
                <w:sz w:val="20"/>
                <w:szCs w:val="20"/>
              </w:rPr>
              <w:br/>
              <w:t>Correspondente</w:t>
            </w:r>
          </w:p>
        </w:tc>
      </w:tr>
      <w:tr w:rsidR="004D700D" w:rsidRPr="00AE656A" w14:paraId="5085C36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085C361" w14:textId="77777777" w:rsidR="004D700D" w:rsidRPr="00AE656A" w:rsidRDefault="004D700D" w:rsidP="001B035A">
            <w:pPr>
              <w:pStyle w:val="appendixtabletext0"/>
            </w:pPr>
            <w:r w:rsidRPr="00AE656A">
              <w:rPr>
                <w:rFonts w:ascii="Tahoma" w:hAnsi="Tahoma" w:cs="Tahoma"/>
                <w:color w:val="000000"/>
              </w:rPr>
              <w:t>Office Standard 2010/2013</w:t>
            </w:r>
          </w:p>
          <w:p w14:paraId="5085C362" w14:textId="77777777" w:rsidR="004D700D" w:rsidRPr="00AE656A" w:rsidRDefault="004D700D" w:rsidP="001B035A">
            <w:pPr>
              <w:pStyle w:val="appendixtabletext0"/>
            </w:pPr>
            <w:r w:rsidRPr="00AE656A">
              <w:rPr>
                <w:rFonts w:ascii="Tahoma" w:hAnsi="Tahoma" w:cs="Tahoma"/>
                <w:color w:val="000000"/>
              </w:rPr>
              <w:t>Office Professional Plus 2010/2013</w:t>
            </w:r>
          </w:p>
          <w:p w14:paraId="5085C363" w14:textId="77777777" w:rsidR="004D700D" w:rsidRPr="00AE656A" w:rsidRDefault="004D700D" w:rsidP="000E7A15">
            <w:pPr>
              <w:pStyle w:val="appendixtabletext0"/>
              <w:rPr>
                <w:rFonts w:ascii="Tahoma" w:hAnsi="Tahoma" w:cs="Tahoma"/>
                <w:color w:val="000000"/>
              </w:rPr>
            </w:pPr>
            <w:r w:rsidRPr="00AE656A">
              <w:rPr>
                <w:rFonts w:ascii="Tahoma" w:hAnsi="Tahoma" w:cs="Tahoma"/>
                <w:color w:val="000000"/>
              </w:rPr>
              <w:t>Office para Mac 2008 / Office for Mac Standard</w:t>
            </w:r>
            <w:r w:rsidR="000E7A15">
              <w:rPr>
                <w:rFonts w:ascii="Tahoma" w:hAnsi="Tahoma" w:cs="Tahoma"/>
                <w:color w:val="000000"/>
              </w:rPr>
              <w:t> </w:t>
            </w:r>
            <w:r w:rsidRPr="00AE656A">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085C364" w14:textId="77777777" w:rsidR="004D700D" w:rsidRPr="00AE656A" w:rsidRDefault="004D700D" w:rsidP="00735622">
            <w:pPr>
              <w:pStyle w:val="appendixtabletext0"/>
            </w:pPr>
            <w:r w:rsidRPr="00AE656A">
              <w:rPr>
                <w:rFonts w:ascii="Tahoma" w:hAnsi="Tahoma" w:cs="Tahoma"/>
                <w:color w:val="000000"/>
              </w:rPr>
              <w:t>Office Professional Plus 2013 HUP</w:t>
            </w:r>
          </w:p>
          <w:p w14:paraId="5085C365" w14:textId="77777777" w:rsidR="004D700D" w:rsidRPr="00AE656A" w:rsidRDefault="004D700D" w:rsidP="00735622">
            <w:pPr>
              <w:pStyle w:val="appendixtabletext0"/>
            </w:pPr>
            <w:r w:rsidRPr="00AE656A">
              <w:rPr>
                <w:rFonts w:ascii="Tahoma" w:hAnsi="Tahoma" w:cs="Tahoma"/>
                <w:color w:val="000000"/>
              </w:rPr>
              <w:t>ou</w:t>
            </w:r>
          </w:p>
          <w:p w14:paraId="5085C366" w14:textId="77777777" w:rsidR="004D700D" w:rsidRPr="00AE656A" w:rsidRDefault="00E316C2" w:rsidP="00C37E9D">
            <w:pPr>
              <w:pStyle w:val="appendixtabletext0"/>
              <w:rPr>
                <w:rFonts w:ascii="Tahoma" w:hAnsi="Tahoma" w:cs="Tahoma"/>
                <w:color w:val="000000"/>
              </w:rPr>
            </w:pPr>
            <w:r w:rsidRPr="00AE656A">
              <w:rPr>
                <w:rFonts w:ascii="Tahoma" w:hAnsi="Tahoma" w:cs="Tahoma"/>
                <w:color w:val="000000"/>
              </w:rPr>
              <w:t>HUP do Office para Mac Home &amp; Business 2011</w:t>
            </w:r>
          </w:p>
        </w:tc>
      </w:tr>
      <w:tr w:rsidR="004D700D" w:rsidRPr="00AE656A" w14:paraId="5085C37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085C368" w14:textId="77777777" w:rsidR="004D700D" w:rsidRPr="00AE656A" w:rsidRDefault="004D700D" w:rsidP="001B035A">
            <w:pPr>
              <w:pStyle w:val="appendixtabletext0"/>
            </w:pPr>
            <w:r w:rsidRPr="00AE656A">
              <w:rPr>
                <w:rFonts w:ascii="Tahoma" w:hAnsi="Tahoma" w:cs="Tahoma"/>
                <w:color w:val="000000"/>
              </w:rPr>
              <w:t>Access 2010/2013</w:t>
            </w:r>
          </w:p>
          <w:p w14:paraId="5085C369" w14:textId="77777777" w:rsidR="004D700D" w:rsidRPr="00AE656A" w:rsidRDefault="004D700D" w:rsidP="001B035A">
            <w:pPr>
              <w:pStyle w:val="appendixtabletext0"/>
            </w:pPr>
            <w:r w:rsidRPr="00AE656A">
              <w:rPr>
                <w:rFonts w:ascii="Tahoma" w:hAnsi="Tahoma" w:cs="Tahoma"/>
                <w:color w:val="000000"/>
              </w:rPr>
              <w:t>Excel 2010/2013</w:t>
            </w:r>
          </w:p>
          <w:p w14:paraId="5085C36A" w14:textId="77777777" w:rsidR="004D700D" w:rsidRPr="00AE656A" w:rsidRDefault="004D700D" w:rsidP="001B035A">
            <w:pPr>
              <w:pStyle w:val="appendixtabletext0"/>
            </w:pPr>
            <w:r w:rsidRPr="00AE656A">
              <w:rPr>
                <w:rFonts w:ascii="Tahoma" w:hAnsi="Tahoma" w:cs="Tahoma"/>
                <w:color w:val="000000"/>
              </w:rPr>
              <w:t>PowerPoint 2010/2013</w:t>
            </w:r>
          </w:p>
          <w:p w14:paraId="5085C36B" w14:textId="77777777" w:rsidR="004D700D" w:rsidRPr="00AE656A" w:rsidRDefault="004D700D" w:rsidP="001B035A">
            <w:pPr>
              <w:pStyle w:val="appendixtabletext0"/>
            </w:pPr>
            <w:r w:rsidRPr="00AE656A">
              <w:rPr>
                <w:rFonts w:ascii="Tahoma" w:hAnsi="Tahoma" w:cs="Tahoma"/>
                <w:color w:val="000000"/>
              </w:rPr>
              <w:t>InfoPath 2010/2013</w:t>
            </w:r>
          </w:p>
          <w:p w14:paraId="5085C36C" w14:textId="77777777" w:rsidR="004D700D" w:rsidRPr="00AE656A" w:rsidRDefault="004D700D" w:rsidP="001B035A">
            <w:pPr>
              <w:pStyle w:val="appendixtabletext0"/>
            </w:pPr>
            <w:r w:rsidRPr="00AE656A">
              <w:rPr>
                <w:rFonts w:ascii="Tahoma" w:hAnsi="Tahoma" w:cs="Tahoma"/>
                <w:color w:val="000000"/>
              </w:rPr>
              <w:t>OneNote 2010/2013</w:t>
            </w:r>
          </w:p>
          <w:p w14:paraId="5085C36D" w14:textId="77777777" w:rsidR="004D700D" w:rsidRPr="00AE656A" w:rsidRDefault="004D700D" w:rsidP="001B035A">
            <w:pPr>
              <w:pStyle w:val="appendixtabletext0"/>
            </w:pPr>
            <w:r w:rsidRPr="00AE656A">
              <w:rPr>
                <w:rFonts w:ascii="Tahoma" w:hAnsi="Tahoma" w:cs="Tahoma"/>
                <w:color w:val="000000"/>
              </w:rPr>
              <w:t>Outlook 2010/2013</w:t>
            </w:r>
          </w:p>
          <w:p w14:paraId="5085C36E" w14:textId="77777777" w:rsidR="004D700D" w:rsidRPr="00AE656A" w:rsidRDefault="004D700D" w:rsidP="001B035A">
            <w:pPr>
              <w:pStyle w:val="appendixtabletext0"/>
            </w:pPr>
            <w:r w:rsidRPr="00AE656A">
              <w:rPr>
                <w:rFonts w:ascii="Tahoma" w:hAnsi="Tahoma" w:cs="Tahoma"/>
                <w:color w:val="000000"/>
              </w:rPr>
              <w:t>Publisher 2010/2013</w:t>
            </w:r>
          </w:p>
          <w:p w14:paraId="5085C36F" w14:textId="77777777" w:rsidR="004D700D" w:rsidRPr="00AE656A" w:rsidRDefault="004D700D" w:rsidP="00737AED">
            <w:pPr>
              <w:pStyle w:val="appendixtabletext0"/>
            </w:pPr>
            <w:r w:rsidRPr="00AE656A">
              <w:rPr>
                <w:rFonts w:ascii="Tahoma" w:hAnsi="Tahoma" w:cs="Tahoma"/>
                <w:color w:val="000000"/>
              </w:rPr>
              <w:t>Word 2010/2013</w:t>
            </w:r>
          </w:p>
          <w:p w14:paraId="5085C370" w14:textId="77777777" w:rsidR="00737AED" w:rsidRPr="00AE656A"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085C371" w14:textId="77777777" w:rsidR="004D700D" w:rsidRPr="00AE656A" w:rsidRDefault="004D700D" w:rsidP="00735622">
            <w:pPr>
              <w:pStyle w:val="appendixtabletext0"/>
            </w:pPr>
            <w:r w:rsidRPr="00AE656A">
              <w:rPr>
                <w:rFonts w:ascii="Tahoma" w:hAnsi="Tahoma" w:cs="Tahoma"/>
                <w:color w:val="000000"/>
              </w:rPr>
              <w:t>Office Professional Plus 2013 HUP</w:t>
            </w:r>
          </w:p>
          <w:p w14:paraId="5085C372" w14:textId="77777777" w:rsidR="004D700D" w:rsidRPr="00AE656A" w:rsidRDefault="004D700D" w:rsidP="00735622">
            <w:pPr>
              <w:pStyle w:val="appendixtabletext0"/>
            </w:pPr>
            <w:r w:rsidRPr="00AE656A">
              <w:rPr>
                <w:rFonts w:ascii="Tahoma" w:hAnsi="Tahoma" w:cs="Tahoma"/>
                <w:color w:val="000000"/>
              </w:rPr>
              <w:t>ou</w:t>
            </w:r>
          </w:p>
          <w:p w14:paraId="5085C373" w14:textId="77777777" w:rsidR="004D700D" w:rsidRPr="00AE656A" w:rsidRDefault="00E316C2" w:rsidP="00C37E9D">
            <w:pPr>
              <w:pStyle w:val="appendixtabletext0"/>
              <w:rPr>
                <w:rFonts w:ascii="Tahoma" w:hAnsi="Tahoma" w:cs="Tahoma"/>
                <w:color w:val="000000"/>
              </w:rPr>
            </w:pPr>
            <w:r w:rsidRPr="00AE656A">
              <w:rPr>
                <w:rFonts w:ascii="Tahoma" w:hAnsi="Tahoma" w:cs="Tahoma"/>
                <w:color w:val="000000"/>
              </w:rPr>
              <w:t>HUP do Office para Mac Home &amp; Business 2011</w:t>
            </w:r>
          </w:p>
        </w:tc>
      </w:tr>
      <w:tr w:rsidR="00CA6072" w:rsidRPr="00AE656A" w14:paraId="5085C37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085C375" w14:textId="77777777" w:rsidR="00CA6072" w:rsidRPr="00AE656A" w:rsidRDefault="00CA6072" w:rsidP="001B035A">
            <w:pPr>
              <w:pStyle w:val="appendixtabletext0"/>
            </w:pPr>
            <w:r w:rsidRPr="00AE656A">
              <w:rPr>
                <w:rFonts w:ascii="Tahoma" w:hAnsi="Tahoma" w:cs="Tahoma"/>
                <w:color w:val="000000"/>
              </w:rPr>
              <w:t xml:space="preserve">Visio Standard 2010/2013 </w:t>
            </w:r>
          </w:p>
          <w:p w14:paraId="5085C376" w14:textId="77777777" w:rsidR="00502827" w:rsidRPr="00AE656A" w:rsidRDefault="00CA6072" w:rsidP="00502827">
            <w:pPr>
              <w:pStyle w:val="appendixtabletext0"/>
            </w:pPr>
            <w:r w:rsidRPr="00AE656A">
              <w:rPr>
                <w:rFonts w:ascii="Tahoma" w:hAnsi="Tahoma" w:cs="Tahoma"/>
                <w:color w:val="000000"/>
              </w:rPr>
              <w:t>Visio Professional 2010/2013</w:t>
            </w:r>
            <w:r w:rsidRPr="00AE656A">
              <w:rPr>
                <w:rFonts w:ascii="Tahoma" w:hAnsi="Tahoma" w:cs="Tahoma"/>
                <w:strike/>
                <w:color w:val="000000"/>
              </w:rPr>
              <w:t xml:space="preserve"> </w:t>
            </w:r>
          </w:p>
          <w:p w14:paraId="5085C377" w14:textId="77777777" w:rsidR="00502827" w:rsidRPr="00AE656A"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085C378" w14:textId="77777777" w:rsidR="00CA6072" w:rsidRPr="00AE656A" w:rsidRDefault="00CA6072" w:rsidP="001B035A">
            <w:pPr>
              <w:pStyle w:val="appendixtabletext0"/>
            </w:pPr>
            <w:r w:rsidRPr="00AE656A">
              <w:rPr>
                <w:rFonts w:ascii="Tahoma" w:hAnsi="Tahoma" w:cs="Tahoma"/>
                <w:color w:val="000000"/>
              </w:rPr>
              <w:t>HUP do Visio Professional 2013</w:t>
            </w:r>
          </w:p>
          <w:p w14:paraId="5085C379" w14:textId="77777777" w:rsidR="00CA6072" w:rsidRPr="00AE656A" w:rsidRDefault="00CA6072" w:rsidP="001B035A">
            <w:pPr>
              <w:pStyle w:val="appendixtabletext0"/>
              <w:rPr>
                <w:rFonts w:ascii="Tahoma" w:hAnsi="Tahoma" w:cs="Tahoma"/>
                <w:color w:val="000000"/>
              </w:rPr>
            </w:pPr>
          </w:p>
        </w:tc>
      </w:tr>
      <w:tr w:rsidR="00CA6072" w:rsidRPr="00AE656A" w14:paraId="5085C38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085C37B" w14:textId="77777777" w:rsidR="00CA6072" w:rsidRPr="00AE656A" w:rsidRDefault="00CA6072" w:rsidP="001B035A">
            <w:pPr>
              <w:pStyle w:val="appendixtabletext0"/>
            </w:pPr>
            <w:r w:rsidRPr="00AE656A">
              <w:rPr>
                <w:rFonts w:ascii="Tahoma" w:hAnsi="Tahoma" w:cs="Tahoma"/>
                <w:color w:val="000000"/>
              </w:rPr>
              <w:t>Project Standard 2010/2013</w:t>
            </w:r>
          </w:p>
          <w:p w14:paraId="5085C37C" w14:textId="77777777" w:rsidR="00CA6072" w:rsidRPr="00AE656A" w:rsidRDefault="00CA6072" w:rsidP="001E3357">
            <w:pPr>
              <w:pStyle w:val="appendixtabletext0"/>
            </w:pPr>
            <w:r w:rsidRPr="00AE656A">
              <w:rPr>
                <w:rFonts w:ascii="Tahoma" w:hAnsi="Tahoma" w:cs="Tahoma"/>
                <w:color w:val="000000"/>
              </w:rPr>
              <w:t>Project Professional 2010/2013</w:t>
            </w:r>
          </w:p>
          <w:p w14:paraId="5085C37D" w14:textId="77777777" w:rsidR="00737AED" w:rsidRPr="00AE656A"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085C37E" w14:textId="77777777" w:rsidR="00CA6072" w:rsidRPr="00AE656A" w:rsidRDefault="00CA6072" w:rsidP="001B035A">
            <w:pPr>
              <w:pStyle w:val="appendixtabletext0"/>
            </w:pPr>
            <w:r w:rsidRPr="00AE656A">
              <w:rPr>
                <w:rFonts w:ascii="Tahoma" w:hAnsi="Tahoma" w:cs="Tahoma"/>
                <w:color w:val="000000"/>
              </w:rPr>
              <w:t>HUP do Project Standard 2013</w:t>
            </w:r>
          </w:p>
          <w:p w14:paraId="5085C37F" w14:textId="77777777" w:rsidR="00CA6072" w:rsidRPr="00AE656A" w:rsidRDefault="00CA6072" w:rsidP="001B035A">
            <w:pPr>
              <w:pStyle w:val="appendixtabletext0"/>
              <w:rPr>
                <w:rFonts w:ascii="Tahoma" w:hAnsi="Tahoma" w:cs="Tahoma"/>
                <w:color w:val="000000"/>
              </w:rPr>
            </w:pPr>
            <w:r w:rsidRPr="00AE656A">
              <w:rPr>
                <w:rFonts w:ascii="Tahoma" w:hAnsi="Tahoma" w:cs="Tahoma"/>
                <w:color w:val="000000"/>
              </w:rPr>
              <w:t xml:space="preserve"> </w:t>
            </w:r>
          </w:p>
        </w:tc>
      </w:tr>
    </w:tbl>
    <w:p w14:paraId="5085C381" w14:textId="77777777" w:rsidR="00023FE7" w:rsidRPr="000E7A15" w:rsidRDefault="00023FE7">
      <w:pPr>
        <w:pStyle w:val="AppendixBodyText"/>
        <w:ind w:left="630"/>
        <w:rPr>
          <w:sz w:val="16"/>
          <w:szCs w:val="16"/>
        </w:rPr>
      </w:pPr>
      <w:r w:rsidRPr="000E7A15">
        <w:rPr>
          <w:rFonts w:ascii="Tahoma" w:hAnsi="Tahoma" w:cs="Tahoma"/>
          <w:b/>
          <w:i/>
          <w:sz w:val="16"/>
          <w:szCs w:val="16"/>
        </w:rPr>
        <w:t>*</w:t>
      </w:r>
      <w:r w:rsidR="000E7A15">
        <w:rPr>
          <w:rFonts w:ascii="Tahoma" w:hAnsi="Tahoma" w:cs="Tahoma"/>
          <w:b/>
          <w:i/>
          <w:sz w:val="16"/>
          <w:szCs w:val="16"/>
        </w:rPr>
        <w:t xml:space="preserve"> </w:t>
      </w:r>
      <w:r w:rsidRPr="000E7A15">
        <w:rPr>
          <w:rFonts w:ascii="Tahoma" w:hAnsi="Tahoma" w:cs="Tahoma"/>
          <w:i/>
          <w:sz w:val="16"/>
          <w:szCs w:val="16"/>
        </w:rPr>
        <w:t xml:space="preserve">A disponibilidade do software do Home Use Program varia por região, oferta e idioma. </w:t>
      </w:r>
    </w:p>
    <w:p w14:paraId="5085C382" w14:textId="77777777" w:rsidR="00023FE7" w:rsidRPr="000E7A15" w:rsidRDefault="00023FE7">
      <w:pPr>
        <w:pStyle w:val="AppendixBodyText"/>
        <w:ind w:left="630"/>
        <w:rPr>
          <w:sz w:val="16"/>
          <w:szCs w:val="16"/>
        </w:rPr>
      </w:pPr>
      <w:r w:rsidRPr="000E7A15">
        <w:rPr>
          <w:rFonts w:ascii="Tahoma" w:hAnsi="Tahoma" w:cs="Tahoma"/>
          <w:i/>
          <w:sz w:val="16"/>
          <w:szCs w:val="16"/>
        </w:rPr>
        <w:t xml:space="preserve">Para obter mais informações, incluindo informações sobre a disponibilidade futura de software do Home Use Program adicional, consulte o site </w:t>
      </w:r>
      <w:hyperlink r:id="rId22" w:history="1">
        <w:r w:rsidRPr="000E7A15">
          <w:rPr>
            <w:rStyle w:val="Hyperlink"/>
            <w:rFonts w:ascii="Tahoma" w:hAnsi="Tahoma" w:cs="Tahoma"/>
            <w:i/>
            <w:sz w:val="16"/>
            <w:szCs w:val="16"/>
          </w:rPr>
          <w:t>http://www.microsoft.com/licensing</w:t>
        </w:r>
      </w:hyperlink>
      <w:r w:rsidRPr="000E7A15">
        <w:rPr>
          <w:rFonts w:ascii="Tahoma" w:hAnsi="Tahoma" w:cs="Tahoma"/>
          <w:i/>
          <w:sz w:val="16"/>
          <w:szCs w:val="16"/>
        </w:rPr>
        <w:t>.</w:t>
      </w:r>
    </w:p>
    <w:p w14:paraId="5085C383" w14:textId="77777777" w:rsidR="00023FE7" w:rsidRPr="000E7A15" w:rsidRDefault="00023FE7">
      <w:pPr>
        <w:pStyle w:val="AppendixBodyText"/>
        <w:ind w:left="630"/>
        <w:rPr>
          <w:sz w:val="16"/>
          <w:szCs w:val="16"/>
        </w:rPr>
      </w:pPr>
      <w:r w:rsidRPr="000E7A15">
        <w:rPr>
          <w:rFonts w:ascii="Tahoma" w:hAnsi="Tahoma" w:cs="Tahoma"/>
          <w:i/>
          <w:sz w:val="16"/>
          <w:szCs w:val="16"/>
        </w:rPr>
        <w:t>** Observação para clientes de Contrato para Campus e Contrato School e Open Value Subscription - Soluções Educacionais: consulte o contrato CASA (3.5 ou posterior) ou o contrato OVS-ES para obter regras adicionais específicas do</w:t>
      </w:r>
      <w:r w:rsidR="000E7A15">
        <w:rPr>
          <w:rFonts w:ascii="Tahoma" w:hAnsi="Tahoma" w:cs="Tahoma"/>
          <w:i/>
          <w:sz w:val="16"/>
          <w:szCs w:val="16"/>
        </w:rPr>
        <w:t> </w:t>
      </w:r>
      <w:r w:rsidRPr="000E7A15">
        <w:rPr>
          <w:rFonts w:ascii="Tahoma" w:hAnsi="Tahoma" w:cs="Tahoma"/>
          <w:i/>
          <w:sz w:val="16"/>
          <w:szCs w:val="16"/>
        </w:rPr>
        <w:t>programa.</w:t>
      </w:r>
    </w:p>
    <w:p w14:paraId="5085C384" w14:textId="77777777" w:rsidR="00023FE7" w:rsidRPr="000E7A15" w:rsidRDefault="00023FE7" w:rsidP="00BD1A6A">
      <w:pPr>
        <w:ind w:left="630"/>
        <w:rPr>
          <w:sz w:val="16"/>
          <w:szCs w:val="16"/>
        </w:rPr>
      </w:pPr>
      <w:r w:rsidRPr="000E7A15">
        <w:rPr>
          <w:rFonts w:cs="Tahoma"/>
          <w:i/>
          <w:sz w:val="16"/>
          <w:szCs w:val="16"/>
        </w:rPr>
        <w:t xml:space="preserve">*** Observe que o SharePoint Designer agora é um produto gratuito disponível para download neste link </w:t>
      </w:r>
      <w:hyperlink r:id="rId23" w:history="1">
        <w:r w:rsidRPr="000E7A15">
          <w:rPr>
            <w:rStyle w:val="Hyperlink"/>
            <w:rFonts w:cs="Tahoma"/>
            <w:i/>
            <w:sz w:val="16"/>
            <w:szCs w:val="16"/>
          </w:rPr>
          <w:t>http://www.microsoft.com/spd</w:t>
        </w:r>
      </w:hyperlink>
    </w:p>
    <w:p w14:paraId="5085C385" w14:textId="77777777" w:rsidR="00CA395A" w:rsidRPr="00AE656A" w:rsidRDefault="00CA395A" w:rsidP="008A15A8">
      <w:pPr>
        <w:outlineLvl w:val="2"/>
      </w:pPr>
      <w:bookmarkStart w:id="784" w:name="_Toc281378922"/>
    </w:p>
    <w:p w14:paraId="5085C386" w14:textId="77777777" w:rsidR="008A15A8" w:rsidRPr="00AE656A" w:rsidRDefault="008A15A8" w:rsidP="002D25C8">
      <w:pPr>
        <w:outlineLvl w:val="2"/>
      </w:pPr>
      <w:r w:rsidRPr="00AE656A">
        <w:rPr>
          <w:rFonts w:eastAsia="Calibri" w:cs="Tahoma"/>
          <w:b/>
          <w:bCs/>
          <w:sz w:val="24"/>
          <w:szCs w:val="20"/>
        </w:rPr>
        <w:t>Enterprise Source Licensing Program</w:t>
      </w:r>
      <w:bookmarkEnd w:id="784"/>
      <w:r w:rsidRPr="00AE656A">
        <w:rPr>
          <w:rFonts w:eastAsia="Calibri" w:cs="Tahoma"/>
          <w:b/>
          <w:bCs/>
          <w:sz w:val="24"/>
          <w:szCs w:val="20"/>
        </w:rPr>
        <w:t xml:space="preserve"> </w:t>
      </w:r>
    </w:p>
    <w:p w14:paraId="5085C387" w14:textId="77777777" w:rsidR="001C20C9" w:rsidRPr="00AE656A" w:rsidRDefault="001C20C9" w:rsidP="002D25C8">
      <w:pPr>
        <w:outlineLvl w:val="2"/>
      </w:pPr>
    </w:p>
    <w:p w14:paraId="5085C388" w14:textId="77777777" w:rsidR="008A15A8" w:rsidRPr="00AE656A" w:rsidRDefault="008A15A8" w:rsidP="002D25C8">
      <w:r w:rsidRPr="00AE656A">
        <w:rPr>
          <w:rFonts w:eastAsia="Calibri" w:cs="Tahoma"/>
          <w:szCs w:val="18"/>
        </w:rPr>
        <w:t>Os clientes no Programa de Membros do Software Assurance e com 1.500 ou mais desktops licenciados no pool de sistemas podem ser qualificados a participar do ESLP (Enterprise Source Licensing Program) durante o prazo de suas</w:t>
      </w:r>
      <w:r w:rsidR="000E7A15">
        <w:rPr>
          <w:rFonts w:eastAsia="Calibri" w:cs="Tahoma"/>
          <w:szCs w:val="18"/>
        </w:rPr>
        <w:t> </w:t>
      </w:r>
      <w:r w:rsidRPr="00AE656A">
        <w:rPr>
          <w:rFonts w:eastAsia="Calibri" w:cs="Tahoma"/>
          <w:szCs w:val="18"/>
        </w:rPr>
        <w:t>coberturas do Software Assurance.</w:t>
      </w:r>
      <w:r w:rsidR="00C251DD" w:rsidRPr="00AE656A">
        <w:rPr>
          <w:rFonts w:eastAsia="Calibri" w:cs="Tahoma"/>
          <w:szCs w:val="18"/>
        </w:rPr>
        <w:t xml:space="preserve"> </w:t>
      </w:r>
      <w:r w:rsidRPr="00AE656A">
        <w:rPr>
          <w:rFonts w:eastAsia="Calibri" w:cs="Tahoma"/>
          <w:szCs w:val="18"/>
        </w:rPr>
        <w:t>O ESLP fornece acesso ao código-fonte do Microsoft Windows para desenvolvimento interno e suporte.</w:t>
      </w:r>
      <w:r w:rsidR="00C251DD" w:rsidRPr="00AE656A">
        <w:rPr>
          <w:rFonts w:eastAsia="Calibri" w:cs="Tahoma"/>
          <w:szCs w:val="18"/>
        </w:rPr>
        <w:t xml:space="preserve"> </w:t>
      </w:r>
      <w:r w:rsidRPr="00AE656A">
        <w:rPr>
          <w:rFonts w:eastAsia="Calibri" w:cs="Tahoma"/>
          <w:szCs w:val="18"/>
        </w:rPr>
        <w:t>O ESLP não está disponível em todos os países e o benefício é concedido por contrato/registro.</w:t>
      </w:r>
    </w:p>
    <w:p w14:paraId="5085C389" w14:textId="77777777" w:rsidR="008A15A8" w:rsidRPr="00AE656A" w:rsidRDefault="008A15A8" w:rsidP="002D25C8">
      <w:r w:rsidRPr="00AE656A">
        <w:rPr>
          <w:rFonts w:eastAsia="Calibri" w:cs="Tahoma"/>
          <w:szCs w:val="18"/>
        </w:rPr>
        <w:t>O formulário de inscrição pode ser baixado no VLSC (Volume Licensing Service Center - Centro de Atendimento de Licenciamento por Volume). A qualificação e as áreas de disponibilidade estão sujeitas aos termos e às condições da</w:t>
      </w:r>
      <w:r w:rsidR="000E7A15">
        <w:rPr>
          <w:rFonts w:eastAsia="Calibri" w:cs="Tahoma"/>
          <w:szCs w:val="18"/>
        </w:rPr>
        <w:t> </w:t>
      </w:r>
      <w:r w:rsidRPr="00AE656A">
        <w:rPr>
          <w:rFonts w:eastAsia="Calibri" w:cs="Tahoma"/>
          <w:szCs w:val="18"/>
        </w:rPr>
        <w:t xml:space="preserve">Microsoft (consulte </w:t>
      </w:r>
      <w:hyperlink r:id="rId24" w:history="1">
        <w:r w:rsidR="000E7A15" w:rsidRPr="002D25C8">
          <w:rPr>
            <w:rFonts w:eastAsia="Calibri" w:cs="Tahoma"/>
            <w:color w:val="0000FF"/>
            <w:szCs w:val="18"/>
            <w:u w:val="single"/>
          </w:rPr>
          <w:t>www.microsoft.com/resources/sharedsource/Licensing/Enterprise.mspx</w:t>
        </w:r>
      </w:hyperlink>
      <w:r w:rsidRPr="00AE656A">
        <w:rPr>
          <w:rFonts w:eastAsia="Calibri" w:cs="Tahoma"/>
          <w:szCs w:val="18"/>
        </w:rPr>
        <w:t xml:space="preserve"> para obter detalhes). Os</w:t>
      </w:r>
      <w:r w:rsidR="000E7A15">
        <w:rPr>
          <w:rFonts w:eastAsia="Calibri" w:cs="Tahoma"/>
          <w:szCs w:val="18"/>
        </w:rPr>
        <w:t> </w:t>
      </w:r>
      <w:r w:rsidRPr="00AE656A">
        <w:rPr>
          <w:rFonts w:eastAsia="Calibri" w:cs="Tahoma"/>
          <w:szCs w:val="18"/>
        </w:rPr>
        <w:t>programas Academic estão qualificados para o Microsoft Research Source Licensing Program.</w:t>
      </w:r>
    </w:p>
    <w:p w14:paraId="5085C38A" w14:textId="77777777" w:rsidR="008A15A8" w:rsidRPr="00AE656A" w:rsidRDefault="008A15A8" w:rsidP="002D25C8">
      <w:pPr>
        <w:pStyle w:val="Heading3"/>
      </w:pPr>
    </w:p>
    <w:p w14:paraId="5085C38B" w14:textId="77777777" w:rsidR="00023FE7" w:rsidRPr="00AE656A" w:rsidRDefault="00023FE7" w:rsidP="002D25C8">
      <w:pPr>
        <w:pStyle w:val="Heading3"/>
      </w:pPr>
      <w:bookmarkStart w:id="785" w:name="_Toc336338236"/>
      <w:bookmarkStart w:id="786" w:name="_Toc357598326"/>
      <w:r w:rsidRPr="00AE656A">
        <w:rPr>
          <w:rFonts w:ascii="Tahoma" w:hAnsi="Tahoma" w:cs="Tahoma"/>
          <w:sz w:val="24"/>
        </w:rPr>
        <w:t>Suporte para Resolução de Problemas 24x7</w:t>
      </w:r>
      <w:bookmarkEnd w:id="785"/>
      <w:bookmarkEnd w:id="786"/>
    </w:p>
    <w:p w14:paraId="5085C38C" w14:textId="77777777" w:rsidR="00023FE7" w:rsidRPr="00AE656A" w:rsidRDefault="00023FE7" w:rsidP="002D25C8"/>
    <w:p w14:paraId="5085C38D" w14:textId="77777777" w:rsidR="00324479" w:rsidRPr="00AE656A" w:rsidRDefault="00324479" w:rsidP="002D25C8">
      <w:r w:rsidRPr="00AE656A">
        <w:rPr>
          <w:rFonts w:cs="Tahoma"/>
          <w:szCs w:val="18"/>
        </w:rPr>
        <w:t>Os clientes (que não forem de Licença Academic Select, Select Plus para Academic, Licença Academic Open, Contratos Campus e School e Open Value Subscription – Soluções Educacionais) com cobertura do Software Assurance estão qualificados ao Suporte para Resolução de Problemas 24 horas por dia, 7 dias por semana durante o</w:t>
      </w:r>
      <w:r w:rsidR="000E7A15">
        <w:rPr>
          <w:rFonts w:cs="Tahoma"/>
          <w:szCs w:val="18"/>
        </w:rPr>
        <w:t> </w:t>
      </w:r>
      <w:r w:rsidRPr="00AE656A">
        <w:rPr>
          <w:rFonts w:cs="Tahoma"/>
          <w:szCs w:val="18"/>
        </w:rPr>
        <w:t>prazo de suas coberturas do Software Assurance.</w:t>
      </w:r>
      <w:r w:rsidR="00C251DD" w:rsidRPr="00AE656A">
        <w:rPr>
          <w:rFonts w:cs="Tahoma"/>
          <w:szCs w:val="18"/>
        </w:rPr>
        <w:t xml:space="preserve"> </w:t>
      </w:r>
    </w:p>
    <w:p w14:paraId="5085C38E" w14:textId="77777777" w:rsidR="00023FE7" w:rsidRPr="00AE656A" w:rsidRDefault="00023FE7" w:rsidP="002D25C8">
      <w:pPr>
        <w:pStyle w:val="AppendixBodyText"/>
        <w:spacing w:after="0"/>
      </w:pPr>
    </w:p>
    <w:p w14:paraId="5085C38F" w14:textId="77777777" w:rsidR="00023FE7" w:rsidRPr="00AE656A" w:rsidRDefault="00023FE7" w:rsidP="002D25C8">
      <w:pPr>
        <w:pStyle w:val="AppendixBodyText"/>
        <w:spacing w:after="0"/>
      </w:pPr>
      <w:r w:rsidRPr="00AE656A">
        <w:rPr>
          <w:rFonts w:ascii="Tahoma" w:hAnsi="Tahoma" w:cs="Tahoma"/>
          <w:sz w:val="18"/>
          <w:szCs w:val="18"/>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C251DD" w:rsidRPr="00AE656A">
        <w:rPr>
          <w:rFonts w:ascii="Tahoma" w:hAnsi="Tahoma" w:cs="Tahoma"/>
          <w:sz w:val="18"/>
          <w:szCs w:val="18"/>
        </w:rPr>
        <w:t xml:space="preserve"> </w:t>
      </w:r>
      <w:r w:rsidRPr="00AE656A">
        <w:rPr>
          <w:rFonts w:ascii="Tahoma" w:hAnsi="Tahoma" w:cs="Tahoma"/>
          <w:sz w:val="18"/>
          <w:szCs w:val="18"/>
        </w:rPr>
        <w:t>A Microsoft fará esforços razoáveis para auxiliar os clientes com solicitações de suporte de maneira consistente com as políticas de Suporte a Produtos da Microsoft.</w:t>
      </w:r>
      <w:r w:rsidR="00C251DD" w:rsidRPr="00AE656A">
        <w:rPr>
          <w:rFonts w:ascii="Tahoma" w:hAnsi="Tahoma" w:cs="Tahoma"/>
          <w:sz w:val="18"/>
          <w:szCs w:val="18"/>
        </w:rPr>
        <w:t xml:space="preserve"> </w:t>
      </w:r>
      <w:r w:rsidRPr="00AE656A">
        <w:rPr>
          <w:rFonts w:ascii="Tahoma" w:hAnsi="Tahoma" w:cs="Tahoma"/>
          <w:sz w:val="18"/>
          <w:szCs w:val="18"/>
        </w:rPr>
        <w:t xml:space="preserve">A Microsoft se reserva o direito de recusar solicitações não razoáveis de serviços de suporte e, às vezes, poderá indicar aos clientes um contrato de nível de serviço adicional que poderá exigir um custo adicional. </w:t>
      </w:r>
    </w:p>
    <w:p w14:paraId="5085C390" w14:textId="77777777" w:rsidR="00023FE7" w:rsidRPr="00AE656A" w:rsidRDefault="00023FE7" w:rsidP="002D25C8">
      <w:pPr>
        <w:pStyle w:val="AppendixBodyText"/>
        <w:spacing w:after="0"/>
      </w:pPr>
    </w:p>
    <w:p w14:paraId="5085C391" w14:textId="77777777" w:rsidR="00023FE7" w:rsidRPr="00AE656A" w:rsidRDefault="00023FE7" w:rsidP="002D25C8">
      <w:pPr>
        <w:pStyle w:val="AppendixBodyText"/>
        <w:spacing w:after="0"/>
      </w:pPr>
      <w:r w:rsidRPr="00AE656A">
        <w:rPr>
          <w:rFonts w:ascii="Tahoma" w:hAnsi="Tahoma" w:cs="Tahoma"/>
          <w:sz w:val="18"/>
          <w:szCs w:val="18"/>
        </w:rPr>
        <w:t>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w:t>
      </w:r>
      <w:r w:rsidR="000E7A15">
        <w:rPr>
          <w:rFonts w:ascii="Tahoma" w:hAnsi="Tahoma" w:cs="Tahoma"/>
          <w:sz w:val="18"/>
          <w:szCs w:val="18"/>
        </w:rPr>
        <w:t> </w:t>
      </w:r>
      <w:r w:rsidRPr="00AE656A">
        <w:rPr>
          <w:rFonts w:ascii="Tahoma" w:hAnsi="Tahoma" w:cs="Tahoma"/>
          <w:sz w:val="18"/>
          <w:szCs w:val="18"/>
        </w:rPr>
        <w:t xml:space="preserve">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5085C392" w14:textId="77777777" w:rsidR="00DF400D" w:rsidRPr="00AE656A" w:rsidRDefault="00DF400D" w:rsidP="002D25C8">
      <w:pPr>
        <w:pStyle w:val="AppendixBodyText"/>
        <w:spacing w:after="0"/>
      </w:pPr>
    </w:p>
    <w:p w14:paraId="5085C393" w14:textId="77777777" w:rsidR="00023FE7" w:rsidRPr="00AE656A" w:rsidRDefault="00023FE7" w:rsidP="002D25C8">
      <w:pPr>
        <w:pStyle w:val="AppendixBodyText"/>
        <w:spacing w:after="0"/>
      </w:pPr>
      <w:r w:rsidRPr="00AE656A">
        <w:rPr>
          <w:rFonts w:ascii="Tahoma" w:hAnsi="Tahoma" w:cs="Tahoma"/>
          <w:sz w:val="18"/>
          <w:szCs w:val="18"/>
        </w:rPr>
        <w:t>Uma solicitação de suporte de reparo assistido, também conhecida como um incidente, é definida como um problema único de suporte e o esforço razoável necessário para solucioná-lo.</w:t>
      </w:r>
      <w:r w:rsidR="00C251DD" w:rsidRPr="00AE656A">
        <w:rPr>
          <w:rFonts w:ascii="Tahoma" w:hAnsi="Tahoma" w:cs="Tahoma"/>
          <w:sz w:val="18"/>
          <w:szCs w:val="18"/>
        </w:rPr>
        <w:t xml:space="preserve"> </w:t>
      </w:r>
      <w:r w:rsidRPr="00AE656A">
        <w:rPr>
          <w:rFonts w:ascii="Tahoma" w:hAnsi="Tahoma" w:cs="Tahoma"/>
          <w:sz w:val="18"/>
          <w:szCs w:val="18"/>
        </w:rPr>
        <w:t>Um problema único de suporte é um problema que não pode ser subdividido em problemas subordinados.</w:t>
      </w:r>
      <w:r w:rsidR="00C251DD" w:rsidRPr="00AE656A">
        <w:rPr>
          <w:rFonts w:ascii="Tahoma" w:hAnsi="Tahoma" w:cs="Tahoma"/>
          <w:sz w:val="18"/>
          <w:szCs w:val="18"/>
        </w:rPr>
        <w:t xml:space="preserve"> </w:t>
      </w:r>
      <w:r w:rsidRPr="00AE656A">
        <w:rPr>
          <w:rFonts w:ascii="Tahoma" w:hAnsi="Tahoma" w:cs="Tahoma"/>
          <w:sz w:val="18"/>
          <w:szCs w:val="18"/>
        </w:rPr>
        <w:t>Se o problema consistir em problemas subordinados, cada um será considerado um incidente separado.</w:t>
      </w:r>
      <w:r w:rsidR="00C251DD" w:rsidRPr="00AE656A">
        <w:rPr>
          <w:rFonts w:ascii="Tahoma" w:hAnsi="Tahoma" w:cs="Tahoma"/>
          <w:sz w:val="18"/>
          <w:szCs w:val="18"/>
        </w:rPr>
        <w:t xml:space="preserve"> </w:t>
      </w:r>
      <w:r w:rsidRPr="00AE656A">
        <w:rPr>
          <w:rFonts w:ascii="Tahoma" w:hAnsi="Tahoma" w:cs="Tahoma"/>
          <w:sz w:val="18"/>
          <w:szCs w:val="18"/>
        </w:rPr>
        <w:t>Em determinadas situações, poderemos fornecer aos clientes uma</w:t>
      </w:r>
      <w:r w:rsidR="000E7A15">
        <w:rPr>
          <w:rFonts w:ascii="Tahoma" w:hAnsi="Tahoma" w:cs="Tahoma"/>
          <w:sz w:val="18"/>
          <w:szCs w:val="18"/>
        </w:rPr>
        <w:t> </w:t>
      </w:r>
      <w:r w:rsidRPr="00AE656A">
        <w:rPr>
          <w:rFonts w:ascii="Tahoma" w:hAnsi="Tahoma" w:cs="Tahoma"/>
          <w:sz w:val="18"/>
          <w:szCs w:val="18"/>
        </w:rPr>
        <w:t>modificação do código de software do produto da Microsoft comercialmente disponível a fim de solucionar os problemas críticos específicos (“Hotfixes”) em resposta a uma solicitação de suporte de reparo assistido.</w:t>
      </w:r>
      <w:r w:rsidR="00C251DD" w:rsidRPr="00AE656A">
        <w:rPr>
          <w:rFonts w:ascii="Tahoma" w:hAnsi="Tahoma" w:cs="Tahoma"/>
          <w:sz w:val="18"/>
          <w:szCs w:val="18"/>
        </w:rPr>
        <w:t xml:space="preserve"> </w:t>
      </w:r>
      <w:r w:rsidRPr="00AE656A">
        <w:rPr>
          <w:rFonts w:ascii="Tahoma" w:hAnsi="Tahoma" w:cs="Tahoma"/>
          <w:sz w:val="18"/>
          <w:szCs w:val="18"/>
        </w:rPr>
        <w:t>Os hotfixes são designados para solucionar problemas específicos dos clientes e não são testados quanto à regressão.</w:t>
      </w:r>
      <w:r w:rsidR="00C251DD" w:rsidRPr="00AE656A">
        <w:rPr>
          <w:rFonts w:ascii="Tahoma" w:hAnsi="Tahoma" w:cs="Tahoma"/>
          <w:sz w:val="18"/>
          <w:szCs w:val="18"/>
        </w:rPr>
        <w:t xml:space="preserve"> </w:t>
      </w:r>
      <w:r w:rsidRPr="00AE656A">
        <w:rPr>
          <w:rFonts w:ascii="Tahoma" w:hAnsi="Tahoma" w:cs="Tahoma"/>
          <w:sz w:val="18"/>
          <w:szCs w:val="18"/>
        </w:rPr>
        <w:t>Salvo definição em contrário neste documento, os Hotfixes não podem ser distribuídos a terceiros não afiliados sem a autorização por escrito da Microsoft.</w:t>
      </w:r>
    </w:p>
    <w:p w14:paraId="5085C394" w14:textId="77777777" w:rsidR="00023FE7" w:rsidRPr="00AE656A" w:rsidRDefault="00023FE7" w:rsidP="002D25C8">
      <w:pPr>
        <w:pStyle w:val="AppendixBodyText"/>
        <w:spacing w:after="0"/>
      </w:pPr>
    </w:p>
    <w:p w14:paraId="5085C395" w14:textId="77777777" w:rsidR="00023FE7" w:rsidRPr="00AE656A" w:rsidRDefault="00023FE7" w:rsidP="002D25C8">
      <w:pPr>
        <w:pStyle w:val="AppendixBodyText"/>
        <w:spacing w:after="0"/>
      </w:pPr>
      <w:r w:rsidRPr="00AE656A">
        <w:rPr>
          <w:rFonts w:ascii="Tahoma" w:hAnsi="Tahoma" w:cs="Tahoma"/>
          <w:sz w:val="18"/>
          <w:szCs w:val="18"/>
        </w:rPr>
        <w:t xml:space="preserve">Os produtos disponibilizados por meio de Licenciamento por Volume e que estejam atualmente no Suporte Base, conforme estabelecido na </w:t>
      </w:r>
      <w:hyperlink r:id="rId25" w:history="1">
        <w:r w:rsidRPr="00AE656A">
          <w:rPr>
            <w:rStyle w:val="Hyperlink"/>
            <w:rFonts w:ascii="Tahoma" w:hAnsi="Tahoma" w:cs="Tahoma"/>
            <w:sz w:val="18"/>
            <w:szCs w:val="18"/>
          </w:rPr>
          <w:t>Política de Ciclo de Vida de Suporte da Microsoft</w:t>
        </w:r>
      </w:hyperlink>
      <w:r w:rsidR="00C251DD" w:rsidRPr="00AE656A">
        <w:rPr>
          <w:rFonts w:ascii="Tahoma" w:hAnsi="Tahoma" w:cs="Tahoma"/>
          <w:sz w:val="18"/>
          <w:szCs w:val="18"/>
        </w:rPr>
        <w:t xml:space="preserve"> </w:t>
      </w:r>
      <w:r w:rsidRPr="00AE656A">
        <w:rPr>
          <w:rFonts w:ascii="Tahoma" w:hAnsi="Tahoma" w:cs="Tahoma"/>
          <w:color w:val="000000"/>
          <w:sz w:val="18"/>
          <w:szCs w:val="18"/>
        </w:rPr>
        <w:t>estão qualificados ao Suporte para Resolução de Problemas 24 horas por dia, 7 dias por semana.</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w:t>
      </w:r>
      <w:r w:rsidR="000E7A15">
        <w:rPr>
          <w:rFonts w:ascii="Tahoma" w:hAnsi="Tahoma" w:cs="Tahoma"/>
          <w:color w:val="000000"/>
          <w:sz w:val="18"/>
          <w:szCs w:val="18"/>
        </w:rPr>
        <w:t> </w:t>
      </w:r>
      <w:r w:rsidRPr="00AE656A">
        <w:rPr>
          <w:rFonts w:ascii="Tahoma" w:hAnsi="Tahoma" w:cs="Tahoma"/>
          <w:color w:val="000000"/>
          <w:sz w:val="18"/>
          <w:szCs w:val="18"/>
        </w:rPr>
        <w:t>seção Prêmios de Incidentes de Suporte pelo Telefone.</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Consulte a seção específica do produto neste documento para verificar a política de serviço e suporte.</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Versões anteriores de produtos atualmente no Suporte Base que foram escolhidos pelos clientes para serem usados em vez da versão licenciada atual também estão qualificadas.</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A edição Developer Edition de todos os servidores, os produtos HED e as Assinaturas do MSDN estão excluídos.</w:t>
      </w:r>
    </w:p>
    <w:p w14:paraId="5085C396" w14:textId="77777777" w:rsidR="00023FE7" w:rsidRPr="00AE656A" w:rsidRDefault="00023FE7" w:rsidP="002D25C8">
      <w:pPr>
        <w:pStyle w:val="AppendixBodyText"/>
        <w:spacing w:after="0"/>
      </w:pPr>
    </w:p>
    <w:p w14:paraId="5085C397" w14:textId="77777777" w:rsidR="00023FE7" w:rsidRPr="00AE656A" w:rsidRDefault="00023FE7" w:rsidP="002D25C8">
      <w:pPr>
        <w:pStyle w:val="AppendixBodyText"/>
        <w:spacing w:after="0"/>
      </w:pPr>
      <w:r w:rsidRPr="00AE656A">
        <w:rPr>
          <w:rFonts w:ascii="Tahoma" w:hAnsi="Tahoma" w:cs="Tahoma"/>
          <w:sz w:val="18"/>
          <w:szCs w:val="18"/>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5085C398" w14:textId="77777777" w:rsidR="00023FE7" w:rsidRPr="00AE656A" w:rsidRDefault="00023FE7" w:rsidP="002D25C8">
      <w:pPr>
        <w:pStyle w:val="AppendixBodyText"/>
        <w:spacing w:after="0"/>
      </w:pPr>
    </w:p>
    <w:p w14:paraId="5085C399" w14:textId="77777777" w:rsidR="00023FE7" w:rsidRPr="00AE656A" w:rsidRDefault="00023FE7" w:rsidP="002D25C8">
      <w:pPr>
        <w:pStyle w:val="AppendixBodyText"/>
        <w:spacing w:after="0"/>
      </w:pPr>
      <w:r w:rsidRPr="00AE656A">
        <w:rPr>
          <w:rFonts w:ascii="Tahoma" w:hAnsi="Tahoma" w:cs="Tahoma"/>
          <w:sz w:val="18"/>
          <w:szCs w:val="18"/>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w:t>
      </w:r>
      <w:r w:rsidR="000E7A15">
        <w:rPr>
          <w:rFonts w:ascii="Tahoma" w:hAnsi="Tahoma" w:cs="Tahoma"/>
          <w:sz w:val="18"/>
          <w:szCs w:val="18"/>
        </w:rPr>
        <w:t> </w:t>
      </w:r>
      <w:r w:rsidRPr="00AE656A">
        <w:rPr>
          <w:rFonts w:ascii="Tahoma" w:hAnsi="Tahoma" w:cs="Tahoma"/>
          <w:sz w:val="18"/>
          <w:szCs w:val="18"/>
        </w:rPr>
        <w:t>cliente.</w:t>
      </w:r>
    </w:p>
    <w:p w14:paraId="5085C39A" w14:textId="77777777" w:rsidR="00023FE7" w:rsidRPr="00AE656A" w:rsidRDefault="00023FE7" w:rsidP="002D25C8">
      <w:pPr>
        <w:pStyle w:val="AppendixBodyText"/>
        <w:spacing w:after="0"/>
      </w:pPr>
    </w:p>
    <w:p w14:paraId="5085C39B" w14:textId="77777777" w:rsidR="00023FE7" w:rsidRPr="000E7A15" w:rsidRDefault="00023FE7" w:rsidP="002D25C8">
      <w:pPr>
        <w:pStyle w:val="AppendixBodyText"/>
        <w:spacing w:after="0"/>
        <w:rPr>
          <w:sz w:val="18"/>
          <w:szCs w:val="18"/>
        </w:rPr>
      </w:pPr>
      <w:r w:rsidRPr="000E7A15">
        <w:rPr>
          <w:rFonts w:ascii="Tahoma" w:hAnsi="Tahoma" w:cs="Tahoma"/>
          <w:sz w:val="18"/>
          <w:szCs w:val="18"/>
        </w:rPr>
        <w:t>O suporte pode ser iniciado por meio do envio de incidentes de maneira eletrônica via Web ou por telefone. Cláusulas diferentes aplicam-se a cada tipo de meio.</w:t>
      </w:r>
      <w:r w:rsidR="00C251DD" w:rsidRPr="000E7A15">
        <w:rPr>
          <w:rFonts w:ascii="Tahoma" w:hAnsi="Tahoma" w:cs="Tahoma"/>
          <w:sz w:val="18"/>
          <w:szCs w:val="18"/>
        </w:rPr>
        <w:t xml:space="preserve"> </w:t>
      </w:r>
      <w:r w:rsidRPr="000E7A15">
        <w:rPr>
          <w:rFonts w:ascii="Tahoma" w:hAnsi="Tahoma" w:cs="Tahoma"/>
          <w:sz w:val="18"/>
          <w:szCs w:val="18"/>
        </w:rPr>
        <w:t>O Suporte para Resolução de Problemas 24x7 premia os clientes</w:t>
      </w:r>
      <w:r w:rsidR="000E7A15" w:rsidRPr="000E7A15">
        <w:rPr>
          <w:rFonts w:ascii="Tahoma" w:hAnsi="Tahoma" w:cs="Tahoma"/>
          <w:sz w:val="18"/>
          <w:szCs w:val="18"/>
        </w:rPr>
        <w:t> </w:t>
      </w:r>
      <w:r w:rsidRPr="000E7A15">
        <w:rPr>
          <w:rFonts w:ascii="Tahoma" w:hAnsi="Tahoma" w:cs="Tahoma"/>
          <w:sz w:val="18"/>
          <w:szCs w:val="18"/>
        </w:rPr>
        <w:t>com uma quantidade de incidentes e contatos para iniciar tais incidentes, conforme descrito a seguir.</w:t>
      </w:r>
    </w:p>
    <w:p w14:paraId="5085C39C" w14:textId="77777777" w:rsidR="00023FE7" w:rsidRPr="00AE656A" w:rsidRDefault="00023FE7" w:rsidP="002D25C8">
      <w:pPr>
        <w:pStyle w:val="AppendixBodyText"/>
        <w:spacing w:after="0"/>
      </w:pPr>
    </w:p>
    <w:p w14:paraId="5085C39D" w14:textId="77777777" w:rsidR="00023FE7" w:rsidRPr="00AE656A" w:rsidRDefault="00023FE7" w:rsidP="00DA2788">
      <w:pPr>
        <w:spacing w:after="60"/>
      </w:pPr>
      <w:bookmarkStart w:id="787" w:name="_Toc240899163"/>
      <w:r w:rsidRPr="00AE656A">
        <w:rPr>
          <w:rFonts w:cs="Tahoma"/>
          <w:b/>
          <w:szCs w:val="20"/>
        </w:rPr>
        <w:t>Prêmios de Incidentes de Suporte pelo Telefone</w:t>
      </w:r>
      <w:bookmarkEnd w:id="787"/>
    </w:p>
    <w:p w14:paraId="5085C39E" w14:textId="77777777" w:rsidR="00023FE7" w:rsidRPr="00AE656A" w:rsidRDefault="00023FE7" w:rsidP="002D25C8">
      <w:pPr>
        <w:pStyle w:val="AppendixBodyText"/>
        <w:spacing w:after="0"/>
      </w:pPr>
      <w:r w:rsidRPr="00AE656A">
        <w:rPr>
          <w:rFonts w:ascii="Tahoma" w:hAnsi="Tahoma" w:cs="Tahoma"/>
          <w:sz w:val="18"/>
          <w:szCs w:val="18"/>
        </w:rPr>
        <w:t>O número de incidentes de suporte por telefone permitidos varia por cliente com base em seus gastos de SA e sua forma de pagamento.</w:t>
      </w:r>
      <w:r w:rsidR="00C251DD" w:rsidRPr="00AE656A">
        <w:rPr>
          <w:rFonts w:ascii="Tahoma" w:hAnsi="Tahoma" w:cs="Tahoma"/>
          <w:sz w:val="18"/>
          <w:szCs w:val="18"/>
        </w:rPr>
        <w:t xml:space="preserve"> </w:t>
      </w:r>
      <w:r w:rsidRPr="00AE656A">
        <w:rPr>
          <w:rFonts w:ascii="Tahoma" w:hAnsi="Tahoma" w:cs="Tahoma"/>
          <w:sz w:val="18"/>
        </w:rPr>
        <w:t>Para esses fins, “gastos de SA” não são literalmente os gastos reais em dólares do cliente.</w:t>
      </w:r>
      <w:r w:rsidR="00C251DD" w:rsidRPr="00AE656A">
        <w:rPr>
          <w:rFonts w:ascii="Tahoma" w:hAnsi="Tahoma" w:cs="Tahoma"/>
          <w:sz w:val="18"/>
        </w:rPr>
        <w:t xml:space="preserve"> </w:t>
      </w:r>
      <w:r w:rsidRPr="00AE656A">
        <w:rPr>
          <w:rFonts w:ascii="Tahoma" w:hAnsi="Tahoma" w:cs="Tahoma"/>
          <w:sz w:val="18"/>
        </w:rPr>
        <w:t>Trata-se de uma aproximação do que um cliente gastou na cobertura de Software Assurance para esses produtos. Para os clien</w:t>
      </w:r>
      <w:r w:rsidRPr="00AE656A">
        <w:rPr>
          <w:rFonts w:ascii="Tahoma" w:hAnsi="Tahoma" w:cs="Tahoma"/>
          <w:sz w:val="18"/>
          <w:szCs w:val="18"/>
        </w:rPr>
        <w:t>tes sob programas de assinatura, esses gastos são uma aproximação do valor total em dólares que o</w:t>
      </w:r>
      <w:r w:rsidR="000E7A15">
        <w:rPr>
          <w:rFonts w:ascii="Tahoma" w:hAnsi="Tahoma" w:cs="Tahoma"/>
          <w:sz w:val="18"/>
          <w:szCs w:val="18"/>
        </w:rPr>
        <w:t> </w:t>
      </w:r>
      <w:r w:rsidRPr="00AE656A">
        <w:rPr>
          <w:rFonts w:ascii="Tahoma" w:hAnsi="Tahoma" w:cs="Tahoma"/>
          <w:sz w:val="18"/>
          <w:szCs w:val="18"/>
        </w:rPr>
        <w:t>cliente gastou com o licenciamento desses produtos sob seu registro ou contrato.</w:t>
      </w:r>
      <w:r w:rsidR="00C251DD" w:rsidRPr="00AE656A">
        <w:rPr>
          <w:rFonts w:ascii="Tahoma" w:hAnsi="Tahoma" w:cs="Tahoma"/>
          <w:sz w:val="18"/>
          <w:szCs w:val="18"/>
        </w:rPr>
        <w:t xml:space="preserve"> </w:t>
      </w:r>
      <w:r w:rsidRPr="00AE656A">
        <w:rPr>
          <w:rFonts w:ascii="Tahoma" w:hAnsi="Tahoma" w:cs="Tahoma"/>
          <w:sz w:val="18"/>
          <w:szCs w:val="18"/>
        </w:rPr>
        <w:t>O incidente complementar é</w:t>
      </w:r>
      <w:r w:rsidR="000E7A15">
        <w:rPr>
          <w:rFonts w:ascii="Tahoma" w:hAnsi="Tahoma" w:cs="Tahoma"/>
          <w:sz w:val="18"/>
          <w:szCs w:val="18"/>
        </w:rPr>
        <w:t> </w:t>
      </w:r>
      <w:r w:rsidRPr="00AE656A">
        <w:rPr>
          <w:rFonts w:ascii="Tahoma" w:hAnsi="Tahoma" w:cs="Tahoma"/>
          <w:sz w:val="18"/>
          <w:szCs w:val="18"/>
        </w:rPr>
        <w:t>concedido de acordo com os registros Enterprise e Select, o registro Select Plus e o contrato Open Value com cobertura do SA a pelo menos um produto de software de Servidor qualificado.</w:t>
      </w:r>
    </w:p>
    <w:p w14:paraId="5085C39F" w14:textId="77777777" w:rsidR="00F42FB8" w:rsidRPr="00AE656A" w:rsidRDefault="00F42FB8" w:rsidP="002D25C8">
      <w:pPr>
        <w:pStyle w:val="AppendixBodyText"/>
        <w:spacing w:after="0"/>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AE656A" w14:paraId="5085C3A6"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5085C3A0" w14:textId="77777777" w:rsidR="00613BBB" w:rsidRPr="00AE656A" w:rsidRDefault="00613BBB" w:rsidP="00F42FB8">
            <w:pPr>
              <w:pStyle w:val="AppendixBodyText"/>
              <w:rPr>
                <w:rFonts w:ascii="Tahoma" w:hAnsi="Tahoma" w:cs="Tahoma"/>
                <w:b/>
                <w:bCs/>
              </w:rPr>
            </w:pPr>
            <w:r w:rsidRPr="00AE656A">
              <w:rPr>
                <w:rFonts w:ascii="Tahoma" w:hAnsi="Tahoma" w:cs="Tahoma"/>
                <w:b/>
                <w:bCs/>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5085C3A1" w14:textId="77777777" w:rsidR="00613BBB" w:rsidRPr="00AE656A" w:rsidRDefault="00613BBB" w:rsidP="000E7A15">
            <w:pPr>
              <w:pStyle w:val="AppendixBodyText"/>
              <w:rPr>
                <w:rFonts w:ascii="Tahoma" w:hAnsi="Tahoma" w:cs="Tahoma"/>
                <w:b/>
                <w:bCs/>
              </w:rPr>
            </w:pPr>
            <w:r w:rsidRPr="00AE656A">
              <w:rPr>
                <w:rFonts w:ascii="Tahoma" w:hAnsi="Tahoma" w:cs="Tahoma"/>
                <w:b/>
                <w:bCs/>
              </w:rPr>
              <w:t>Código da</w:t>
            </w:r>
            <w:r w:rsidR="000E7A15">
              <w:rPr>
                <w:rFonts w:ascii="Tahoma" w:hAnsi="Tahoma" w:cs="Tahoma"/>
                <w:b/>
                <w:bCs/>
              </w:rPr>
              <w:t> </w:t>
            </w:r>
            <w:r w:rsidRPr="00AE656A">
              <w:rPr>
                <w:rFonts w:ascii="Tahoma" w:hAnsi="Tahoma" w:cs="Tahoma"/>
                <w:b/>
                <w:bCs/>
              </w:rPr>
              <w:t>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5085C3A2" w14:textId="77777777" w:rsidR="00613BBB" w:rsidRPr="00AE656A" w:rsidRDefault="00613BBB" w:rsidP="00F42FB8">
            <w:pPr>
              <w:pStyle w:val="AppendixBodyText"/>
            </w:pPr>
            <w:r w:rsidRPr="00AE656A">
              <w:rPr>
                <w:rFonts w:ascii="Tahoma" w:hAnsi="Tahoma" w:cs="Tahoma"/>
                <w:b/>
                <w:bCs/>
              </w:rPr>
              <w:t>Servidor/CAL</w:t>
            </w:r>
          </w:p>
          <w:p w14:paraId="5085C3A3" w14:textId="77777777" w:rsidR="00613BBB" w:rsidRPr="00AE656A" w:rsidRDefault="00613BBB" w:rsidP="000E7A15">
            <w:pPr>
              <w:pStyle w:val="AppendixBodyText"/>
              <w:rPr>
                <w:rFonts w:ascii="Tahoma" w:hAnsi="Tahoma" w:cs="Tahoma"/>
                <w:b/>
                <w:bCs/>
              </w:rPr>
            </w:pPr>
            <w:r w:rsidRPr="00AE656A">
              <w:rPr>
                <w:rFonts w:ascii="Tahoma" w:hAnsi="Tahoma" w:cs="Tahoma"/>
                <w:b/>
                <w:bCs/>
              </w:rPr>
              <w:t>Incrementos de Prêmios</w:t>
            </w:r>
            <w:r w:rsidR="000E7A15">
              <w:rPr>
                <w:rFonts w:ascii="Tahoma" w:hAnsi="Tahoma" w:cs="Tahoma"/>
                <w:b/>
                <w:bCs/>
              </w:rPr>
              <w:t> </w:t>
            </w:r>
            <w:r w:rsidRPr="00AE656A">
              <w:rPr>
                <w:rFonts w:ascii="Tahoma" w:hAnsi="Tahoma" w:cs="Tahoma"/>
                <w:b/>
                <w:bCs/>
              </w:rPr>
              <w:t>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5085C3A4" w14:textId="77777777" w:rsidR="00613BBB" w:rsidRPr="00AE656A" w:rsidRDefault="00613BBB" w:rsidP="00F42FB8">
            <w:pPr>
              <w:pStyle w:val="AppendixBodyText"/>
            </w:pPr>
            <w:r w:rsidRPr="00AE656A">
              <w:rPr>
                <w:rFonts w:ascii="Tahoma" w:hAnsi="Tahoma" w:cs="Tahoma"/>
                <w:b/>
                <w:bCs/>
              </w:rPr>
              <w:t>IW/Cliente</w:t>
            </w:r>
          </w:p>
          <w:p w14:paraId="5085C3A5" w14:textId="77777777" w:rsidR="00613BBB" w:rsidRPr="00AE656A" w:rsidRDefault="00613BBB" w:rsidP="000E7A15">
            <w:pPr>
              <w:pStyle w:val="AppendixBodyText"/>
              <w:rPr>
                <w:rFonts w:ascii="Tahoma" w:hAnsi="Tahoma" w:cs="Tahoma"/>
                <w:b/>
                <w:bCs/>
              </w:rPr>
            </w:pPr>
            <w:r w:rsidRPr="00AE656A">
              <w:rPr>
                <w:rFonts w:ascii="Tahoma" w:hAnsi="Tahoma" w:cs="Tahoma"/>
                <w:b/>
                <w:bCs/>
              </w:rPr>
              <w:t>Incrementos de Prêmios</w:t>
            </w:r>
            <w:r w:rsidR="000E7A15">
              <w:rPr>
                <w:rFonts w:ascii="Tahoma" w:hAnsi="Tahoma" w:cs="Tahoma"/>
                <w:b/>
                <w:bCs/>
              </w:rPr>
              <w:t> </w:t>
            </w:r>
            <w:r w:rsidRPr="00AE656A">
              <w:rPr>
                <w:rFonts w:ascii="Tahoma" w:hAnsi="Tahoma" w:cs="Tahoma"/>
                <w:b/>
                <w:bCs/>
              </w:rPr>
              <w:t>de Incidentes</w:t>
            </w:r>
          </w:p>
        </w:tc>
      </w:tr>
      <w:tr w:rsidR="00613BBB" w:rsidRPr="00AE656A" w14:paraId="5085C3AB" w14:textId="77777777" w:rsidTr="002A6416">
        <w:trPr>
          <w:trHeight w:val="236"/>
        </w:trPr>
        <w:tc>
          <w:tcPr>
            <w:tcW w:w="1809" w:type="dxa"/>
            <w:vAlign w:val="bottom"/>
          </w:tcPr>
          <w:p w14:paraId="5085C3A7"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Dólar Americano</w:t>
            </w:r>
          </w:p>
        </w:tc>
        <w:tc>
          <w:tcPr>
            <w:tcW w:w="1350" w:type="dxa"/>
            <w:vAlign w:val="bottom"/>
          </w:tcPr>
          <w:p w14:paraId="5085C3A8"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USD</w:t>
            </w:r>
          </w:p>
        </w:tc>
        <w:tc>
          <w:tcPr>
            <w:tcW w:w="2673" w:type="dxa"/>
            <w:vAlign w:val="bottom"/>
          </w:tcPr>
          <w:p w14:paraId="5085C3A9" w14:textId="77777777" w:rsidR="00613BBB" w:rsidRPr="00AE656A" w:rsidRDefault="00613BBB" w:rsidP="002E25F3">
            <w:pPr>
              <w:pStyle w:val="AppendixBodyText"/>
              <w:rPr>
                <w:rFonts w:ascii="Tahoma" w:hAnsi="Tahoma" w:cs="Tahoma"/>
                <w:sz w:val="18"/>
                <w:szCs w:val="18"/>
              </w:rPr>
            </w:pPr>
            <w:r w:rsidRPr="00AE656A">
              <w:rPr>
                <w:rFonts w:ascii="Tahoma" w:hAnsi="Tahoma" w:cs="Tahoma"/>
                <w:sz w:val="18"/>
                <w:szCs w:val="18"/>
              </w:rPr>
              <w:t>$20</w:t>
            </w:r>
            <w:r w:rsidR="002E25F3">
              <w:rPr>
                <w:rFonts w:ascii="Tahoma" w:hAnsi="Tahoma" w:cs="Tahoma"/>
                <w:sz w:val="18"/>
                <w:szCs w:val="18"/>
              </w:rPr>
              <w:t>.</w:t>
            </w:r>
            <w:r w:rsidRPr="00AE656A">
              <w:rPr>
                <w:rFonts w:ascii="Tahoma" w:hAnsi="Tahoma" w:cs="Tahoma"/>
                <w:sz w:val="18"/>
                <w:szCs w:val="18"/>
              </w:rPr>
              <w:t>000</w:t>
            </w:r>
          </w:p>
        </w:tc>
        <w:tc>
          <w:tcPr>
            <w:tcW w:w="2889" w:type="dxa"/>
            <w:vAlign w:val="bottom"/>
          </w:tcPr>
          <w:p w14:paraId="5085C3AA" w14:textId="77777777" w:rsidR="00613BBB" w:rsidRPr="00AE656A" w:rsidRDefault="00613BBB" w:rsidP="000E7A15">
            <w:pPr>
              <w:pStyle w:val="AppendixBodyText"/>
              <w:rPr>
                <w:rFonts w:ascii="Tahoma" w:hAnsi="Tahoma" w:cs="Tahoma"/>
                <w:sz w:val="18"/>
                <w:szCs w:val="18"/>
              </w:rPr>
            </w:pPr>
            <w:r w:rsidRPr="00AE656A">
              <w:rPr>
                <w:rFonts w:ascii="Tahoma" w:hAnsi="Tahoma" w:cs="Tahoma"/>
                <w:sz w:val="18"/>
                <w:szCs w:val="18"/>
              </w:rPr>
              <w:t>$200</w:t>
            </w:r>
            <w:r w:rsidR="000E7A15">
              <w:rPr>
                <w:rFonts w:ascii="Tahoma" w:hAnsi="Tahoma" w:cs="Tahoma"/>
                <w:sz w:val="18"/>
                <w:szCs w:val="18"/>
              </w:rPr>
              <w:t>.</w:t>
            </w:r>
            <w:r w:rsidRPr="00AE656A">
              <w:rPr>
                <w:rFonts w:ascii="Tahoma" w:hAnsi="Tahoma" w:cs="Tahoma"/>
                <w:sz w:val="18"/>
                <w:szCs w:val="18"/>
              </w:rPr>
              <w:t>000</w:t>
            </w:r>
          </w:p>
        </w:tc>
      </w:tr>
      <w:tr w:rsidR="00613BBB" w:rsidRPr="00AE656A" w14:paraId="5085C3B0" w14:textId="77777777" w:rsidTr="002A6416">
        <w:trPr>
          <w:trHeight w:val="236"/>
        </w:trPr>
        <w:tc>
          <w:tcPr>
            <w:tcW w:w="1809" w:type="dxa"/>
            <w:vAlign w:val="bottom"/>
          </w:tcPr>
          <w:p w14:paraId="5085C3AC"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Dólar Australiano</w:t>
            </w:r>
          </w:p>
        </w:tc>
        <w:tc>
          <w:tcPr>
            <w:tcW w:w="1350" w:type="dxa"/>
            <w:vAlign w:val="bottom"/>
          </w:tcPr>
          <w:p w14:paraId="5085C3AD"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AUD</w:t>
            </w:r>
          </w:p>
        </w:tc>
        <w:tc>
          <w:tcPr>
            <w:tcW w:w="2673" w:type="dxa"/>
            <w:vAlign w:val="bottom"/>
          </w:tcPr>
          <w:p w14:paraId="5085C3AE" w14:textId="77777777" w:rsidR="00613BBB" w:rsidRPr="00AE656A" w:rsidRDefault="00613BBB" w:rsidP="002E25F3">
            <w:pPr>
              <w:pStyle w:val="AppendixBodyText"/>
              <w:rPr>
                <w:rFonts w:ascii="Tahoma" w:hAnsi="Tahoma" w:cs="Tahoma"/>
                <w:sz w:val="18"/>
                <w:szCs w:val="18"/>
              </w:rPr>
            </w:pPr>
            <w:r w:rsidRPr="00AE656A">
              <w:rPr>
                <w:rFonts w:ascii="Tahoma" w:hAnsi="Tahoma" w:cs="Tahoma"/>
                <w:sz w:val="18"/>
                <w:szCs w:val="18"/>
              </w:rPr>
              <w:t>30</w:t>
            </w:r>
            <w:r w:rsidR="002E25F3">
              <w:rPr>
                <w:rFonts w:ascii="Tahoma" w:hAnsi="Tahoma" w:cs="Tahoma"/>
                <w:sz w:val="18"/>
                <w:szCs w:val="18"/>
              </w:rPr>
              <w:t>.</w:t>
            </w:r>
            <w:r w:rsidRPr="00AE656A">
              <w:rPr>
                <w:rFonts w:ascii="Tahoma" w:hAnsi="Tahoma" w:cs="Tahoma"/>
                <w:sz w:val="18"/>
                <w:szCs w:val="18"/>
              </w:rPr>
              <w:t>000</w:t>
            </w:r>
          </w:p>
        </w:tc>
        <w:tc>
          <w:tcPr>
            <w:tcW w:w="2889" w:type="dxa"/>
            <w:vAlign w:val="bottom"/>
          </w:tcPr>
          <w:p w14:paraId="5085C3AF" w14:textId="77777777" w:rsidR="00613BBB" w:rsidRPr="00AE656A" w:rsidRDefault="00613BBB" w:rsidP="000E7A15">
            <w:pPr>
              <w:pStyle w:val="AppendixBodyText"/>
              <w:rPr>
                <w:rFonts w:ascii="Tahoma" w:hAnsi="Tahoma" w:cs="Tahoma"/>
                <w:sz w:val="18"/>
                <w:szCs w:val="18"/>
              </w:rPr>
            </w:pPr>
            <w:r w:rsidRPr="00AE656A">
              <w:rPr>
                <w:rFonts w:ascii="Tahoma" w:hAnsi="Tahoma" w:cs="Tahoma"/>
                <w:sz w:val="18"/>
                <w:szCs w:val="18"/>
              </w:rPr>
              <w:t>300</w:t>
            </w:r>
            <w:r w:rsidR="000E7A15">
              <w:rPr>
                <w:rFonts w:ascii="Tahoma" w:hAnsi="Tahoma" w:cs="Tahoma"/>
                <w:sz w:val="18"/>
                <w:szCs w:val="18"/>
              </w:rPr>
              <w:t>.</w:t>
            </w:r>
            <w:r w:rsidRPr="00AE656A">
              <w:rPr>
                <w:rFonts w:ascii="Tahoma" w:hAnsi="Tahoma" w:cs="Tahoma"/>
                <w:sz w:val="18"/>
                <w:szCs w:val="18"/>
              </w:rPr>
              <w:t>000</w:t>
            </w:r>
          </w:p>
        </w:tc>
      </w:tr>
      <w:tr w:rsidR="00613BBB" w:rsidRPr="00AE656A" w14:paraId="5085C3B5" w14:textId="77777777" w:rsidTr="002A6416">
        <w:trPr>
          <w:trHeight w:val="236"/>
        </w:trPr>
        <w:tc>
          <w:tcPr>
            <w:tcW w:w="1809" w:type="dxa"/>
            <w:vAlign w:val="bottom"/>
          </w:tcPr>
          <w:p w14:paraId="5085C3B1"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Dólar Canadense</w:t>
            </w:r>
          </w:p>
        </w:tc>
        <w:tc>
          <w:tcPr>
            <w:tcW w:w="1350" w:type="dxa"/>
            <w:vAlign w:val="bottom"/>
          </w:tcPr>
          <w:p w14:paraId="5085C3B2"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CAD</w:t>
            </w:r>
          </w:p>
        </w:tc>
        <w:tc>
          <w:tcPr>
            <w:tcW w:w="2673" w:type="dxa"/>
            <w:vAlign w:val="bottom"/>
          </w:tcPr>
          <w:p w14:paraId="5085C3B3" w14:textId="77777777" w:rsidR="00613BBB" w:rsidRPr="00AE656A" w:rsidRDefault="00613BBB" w:rsidP="002E25F3">
            <w:pPr>
              <w:pStyle w:val="AppendixBodyText"/>
              <w:rPr>
                <w:rFonts w:ascii="Tahoma" w:hAnsi="Tahoma" w:cs="Tahoma"/>
                <w:sz w:val="18"/>
                <w:szCs w:val="18"/>
              </w:rPr>
            </w:pPr>
            <w:r w:rsidRPr="00AE656A">
              <w:rPr>
                <w:rFonts w:ascii="Tahoma" w:hAnsi="Tahoma" w:cs="Tahoma"/>
                <w:sz w:val="18"/>
                <w:szCs w:val="18"/>
              </w:rPr>
              <w:t>27</w:t>
            </w:r>
            <w:r w:rsidR="002E25F3">
              <w:rPr>
                <w:rFonts w:ascii="Tahoma" w:hAnsi="Tahoma" w:cs="Tahoma"/>
                <w:sz w:val="18"/>
                <w:szCs w:val="18"/>
              </w:rPr>
              <w:t>.</w:t>
            </w:r>
            <w:r w:rsidRPr="00AE656A">
              <w:rPr>
                <w:rFonts w:ascii="Tahoma" w:hAnsi="Tahoma" w:cs="Tahoma"/>
                <w:sz w:val="18"/>
                <w:szCs w:val="18"/>
              </w:rPr>
              <w:t>000</w:t>
            </w:r>
          </w:p>
        </w:tc>
        <w:tc>
          <w:tcPr>
            <w:tcW w:w="2889" w:type="dxa"/>
            <w:vAlign w:val="bottom"/>
          </w:tcPr>
          <w:p w14:paraId="5085C3B4" w14:textId="77777777" w:rsidR="00613BBB" w:rsidRPr="00AE656A" w:rsidRDefault="00613BBB" w:rsidP="000E7A15">
            <w:pPr>
              <w:pStyle w:val="AppendixBodyText"/>
              <w:rPr>
                <w:rFonts w:ascii="Tahoma" w:hAnsi="Tahoma" w:cs="Tahoma"/>
                <w:sz w:val="18"/>
                <w:szCs w:val="18"/>
              </w:rPr>
            </w:pPr>
            <w:r w:rsidRPr="00AE656A">
              <w:rPr>
                <w:rFonts w:ascii="Tahoma" w:hAnsi="Tahoma" w:cs="Tahoma"/>
                <w:sz w:val="18"/>
                <w:szCs w:val="18"/>
              </w:rPr>
              <w:t>270</w:t>
            </w:r>
            <w:r w:rsidR="000E7A15">
              <w:rPr>
                <w:rFonts w:ascii="Tahoma" w:hAnsi="Tahoma" w:cs="Tahoma"/>
                <w:sz w:val="18"/>
                <w:szCs w:val="18"/>
              </w:rPr>
              <w:t>.</w:t>
            </w:r>
            <w:r w:rsidRPr="00AE656A">
              <w:rPr>
                <w:rFonts w:ascii="Tahoma" w:hAnsi="Tahoma" w:cs="Tahoma"/>
                <w:sz w:val="18"/>
                <w:szCs w:val="18"/>
              </w:rPr>
              <w:t>000</w:t>
            </w:r>
          </w:p>
        </w:tc>
      </w:tr>
      <w:tr w:rsidR="00613BBB" w:rsidRPr="00AE656A" w14:paraId="5085C3BA" w14:textId="77777777" w:rsidTr="002A6416">
        <w:trPr>
          <w:trHeight w:val="236"/>
        </w:trPr>
        <w:tc>
          <w:tcPr>
            <w:tcW w:w="1809" w:type="dxa"/>
            <w:vAlign w:val="bottom"/>
          </w:tcPr>
          <w:p w14:paraId="5085C3B6"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Franco Suíço</w:t>
            </w:r>
          </w:p>
        </w:tc>
        <w:tc>
          <w:tcPr>
            <w:tcW w:w="1350" w:type="dxa"/>
            <w:vAlign w:val="bottom"/>
          </w:tcPr>
          <w:p w14:paraId="5085C3B7"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CHF</w:t>
            </w:r>
          </w:p>
        </w:tc>
        <w:tc>
          <w:tcPr>
            <w:tcW w:w="2673" w:type="dxa"/>
            <w:vAlign w:val="bottom"/>
          </w:tcPr>
          <w:p w14:paraId="5085C3B8" w14:textId="77777777" w:rsidR="00613BBB" w:rsidRPr="00AE656A" w:rsidRDefault="00613BBB" w:rsidP="002E25F3">
            <w:pPr>
              <w:pStyle w:val="AppendixBodyText"/>
              <w:rPr>
                <w:rFonts w:ascii="Tahoma" w:hAnsi="Tahoma" w:cs="Tahoma"/>
                <w:sz w:val="18"/>
                <w:szCs w:val="18"/>
              </w:rPr>
            </w:pPr>
            <w:r w:rsidRPr="00AE656A">
              <w:rPr>
                <w:rFonts w:ascii="Tahoma" w:hAnsi="Tahoma" w:cs="Tahoma"/>
                <w:sz w:val="18"/>
                <w:szCs w:val="18"/>
              </w:rPr>
              <w:t>S Fr. 33</w:t>
            </w:r>
            <w:r w:rsidR="002E25F3">
              <w:rPr>
                <w:rFonts w:ascii="Tahoma" w:hAnsi="Tahoma" w:cs="Tahoma"/>
                <w:sz w:val="18"/>
                <w:szCs w:val="18"/>
              </w:rPr>
              <w:t>.</w:t>
            </w:r>
            <w:r w:rsidRPr="00AE656A">
              <w:rPr>
                <w:rFonts w:ascii="Tahoma" w:hAnsi="Tahoma" w:cs="Tahoma"/>
                <w:sz w:val="18"/>
                <w:szCs w:val="18"/>
              </w:rPr>
              <w:t>000</w:t>
            </w:r>
          </w:p>
        </w:tc>
        <w:tc>
          <w:tcPr>
            <w:tcW w:w="2889" w:type="dxa"/>
            <w:vAlign w:val="bottom"/>
          </w:tcPr>
          <w:p w14:paraId="5085C3B9" w14:textId="77777777" w:rsidR="00613BBB" w:rsidRPr="00AE656A" w:rsidRDefault="00613BBB" w:rsidP="000E7A15">
            <w:pPr>
              <w:pStyle w:val="AppendixBodyText"/>
              <w:rPr>
                <w:rFonts w:ascii="Tahoma" w:hAnsi="Tahoma" w:cs="Tahoma"/>
                <w:sz w:val="18"/>
                <w:szCs w:val="18"/>
              </w:rPr>
            </w:pPr>
            <w:r w:rsidRPr="00AE656A">
              <w:rPr>
                <w:rFonts w:ascii="Tahoma" w:hAnsi="Tahoma" w:cs="Tahoma"/>
                <w:sz w:val="18"/>
                <w:szCs w:val="18"/>
              </w:rPr>
              <w:t>S Fr. 330</w:t>
            </w:r>
            <w:r w:rsidR="000E7A15">
              <w:rPr>
                <w:rFonts w:ascii="Tahoma" w:hAnsi="Tahoma" w:cs="Tahoma"/>
                <w:sz w:val="18"/>
                <w:szCs w:val="18"/>
              </w:rPr>
              <w:t>.</w:t>
            </w:r>
            <w:r w:rsidRPr="00AE656A">
              <w:rPr>
                <w:rFonts w:ascii="Tahoma" w:hAnsi="Tahoma" w:cs="Tahoma"/>
                <w:sz w:val="18"/>
                <w:szCs w:val="18"/>
              </w:rPr>
              <w:t>000</w:t>
            </w:r>
          </w:p>
        </w:tc>
      </w:tr>
      <w:tr w:rsidR="00613BBB" w:rsidRPr="00AE656A" w14:paraId="5085C3BF" w14:textId="77777777" w:rsidTr="002A6416">
        <w:trPr>
          <w:trHeight w:val="236"/>
        </w:trPr>
        <w:tc>
          <w:tcPr>
            <w:tcW w:w="1809" w:type="dxa"/>
            <w:vAlign w:val="bottom"/>
          </w:tcPr>
          <w:p w14:paraId="5085C3BB"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Iuan Renmimbi (China)</w:t>
            </w:r>
          </w:p>
        </w:tc>
        <w:tc>
          <w:tcPr>
            <w:tcW w:w="1350" w:type="dxa"/>
            <w:vAlign w:val="bottom"/>
          </w:tcPr>
          <w:p w14:paraId="5085C3BC"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CNY</w:t>
            </w:r>
          </w:p>
        </w:tc>
        <w:tc>
          <w:tcPr>
            <w:tcW w:w="2673" w:type="dxa"/>
            <w:vAlign w:val="bottom"/>
          </w:tcPr>
          <w:p w14:paraId="5085C3BD"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CRC 165.000</w:t>
            </w:r>
          </w:p>
        </w:tc>
        <w:tc>
          <w:tcPr>
            <w:tcW w:w="2889" w:type="dxa"/>
            <w:vAlign w:val="bottom"/>
          </w:tcPr>
          <w:p w14:paraId="5085C3BE"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CRC 1.650.000</w:t>
            </w:r>
          </w:p>
        </w:tc>
      </w:tr>
      <w:tr w:rsidR="00613BBB" w:rsidRPr="00AE656A" w14:paraId="5085C3C4" w14:textId="77777777" w:rsidTr="002A6416">
        <w:trPr>
          <w:trHeight w:val="236"/>
        </w:trPr>
        <w:tc>
          <w:tcPr>
            <w:tcW w:w="1809" w:type="dxa"/>
            <w:vAlign w:val="bottom"/>
          </w:tcPr>
          <w:p w14:paraId="5085C3C0"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Coroa Dinamarquesa</w:t>
            </w:r>
          </w:p>
        </w:tc>
        <w:tc>
          <w:tcPr>
            <w:tcW w:w="1350" w:type="dxa"/>
            <w:vAlign w:val="bottom"/>
          </w:tcPr>
          <w:p w14:paraId="5085C3C1"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DKK</w:t>
            </w:r>
          </w:p>
        </w:tc>
        <w:tc>
          <w:tcPr>
            <w:tcW w:w="2673" w:type="dxa"/>
            <w:vAlign w:val="bottom"/>
          </w:tcPr>
          <w:p w14:paraId="5085C3C2"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kr 160.000</w:t>
            </w:r>
          </w:p>
        </w:tc>
        <w:tc>
          <w:tcPr>
            <w:tcW w:w="2889" w:type="dxa"/>
            <w:vAlign w:val="bottom"/>
          </w:tcPr>
          <w:p w14:paraId="5085C3C3"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kr 1.600.000</w:t>
            </w:r>
          </w:p>
        </w:tc>
      </w:tr>
      <w:tr w:rsidR="00613BBB" w:rsidRPr="00AE656A" w14:paraId="5085C3C9" w14:textId="77777777" w:rsidTr="002A6416">
        <w:trPr>
          <w:trHeight w:val="236"/>
        </w:trPr>
        <w:tc>
          <w:tcPr>
            <w:tcW w:w="1809" w:type="dxa"/>
            <w:vAlign w:val="bottom"/>
          </w:tcPr>
          <w:p w14:paraId="5085C3C5"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Euro</w:t>
            </w:r>
          </w:p>
        </w:tc>
        <w:tc>
          <w:tcPr>
            <w:tcW w:w="1350" w:type="dxa"/>
            <w:vAlign w:val="bottom"/>
          </w:tcPr>
          <w:p w14:paraId="5085C3C6"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EUR</w:t>
            </w:r>
          </w:p>
        </w:tc>
        <w:tc>
          <w:tcPr>
            <w:tcW w:w="2673" w:type="dxa"/>
            <w:vAlign w:val="bottom"/>
          </w:tcPr>
          <w:p w14:paraId="5085C3C7"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21,500</w:t>
            </w:r>
          </w:p>
        </w:tc>
        <w:tc>
          <w:tcPr>
            <w:tcW w:w="2889" w:type="dxa"/>
            <w:vAlign w:val="bottom"/>
          </w:tcPr>
          <w:p w14:paraId="5085C3C8" w14:textId="77777777" w:rsidR="00613BBB" w:rsidRPr="00AE656A" w:rsidRDefault="00613BBB" w:rsidP="000E7A15">
            <w:pPr>
              <w:pStyle w:val="AppendixBodyText"/>
              <w:rPr>
                <w:rFonts w:ascii="Tahoma" w:hAnsi="Tahoma" w:cs="Tahoma"/>
                <w:sz w:val="18"/>
                <w:szCs w:val="18"/>
              </w:rPr>
            </w:pPr>
            <w:r w:rsidRPr="00AE656A">
              <w:rPr>
                <w:rFonts w:ascii="Tahoma" w:hAnsi="Tahoma" w:cs="Tahoma"/>
                <w:sz w:val="18"/>
                <w:szCs w:val="18"/>
              </w:rPr>
              <w:t>215</w:t>
            </w:r>
            <w:r w:rsidR="000E7A15">
              <w:rPr>
                <w:rFonts w:ascii="Tahoma" w:hAnsi="Tahoma" w:cs="Tahoma"/>
                <w:sz w:val="18"/>
                <w:szCs w:val="18"/>
              </w:rPr>
              <w:t>.</w:t>
            </w:r>
            <w:r w:rsidRPr="00AE656A">
              <w:rPr>
                <w:rFonts w:ascii="Tahoma" w:hAnsi="Tahoma" w:cs="Tahoma"/>
                <w:sz w:val="18"/>
                <w:szCs w:val="18"/>
              </w:rPr>
              <w:t>000</w:t>
            </w:r>
          </w:p>
        </w:tc>
      </w:tr>
      <w:tr w:rsidR="00613BBB" w:rsidRPr="00AE656A" w14:paraId="5085C3CE" w14:textId="77777777" w:rsidTr="002A6416">
        <w:trPr>
          <w:trHeight w:val="236"/>
        </w:trPr>
        <w:tc>
          <w:tcPr>
            <w:tcW w:w="1809" w:type="dxa"/>
            <w:vAlign w:val="bottom"/>
          </w:tcPr>
          <w:p w14:paraId="5085C3CA"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Libra Esterlina</w:t>
            </w:r>
          </w:p>
        </w:tc>
        <w:tc>
          <w:tcPr>
            <w:tcW w:w="1350" w:type="dxa"/>
            <w:vAlign w:val="bottom"/>
          </w:tcPr>
          <w:p w14:paraId="5085C3CB"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GBP</w:t>
            </w:r>
          </w:p>
        </w:tc>
        <w:tc>
          <w:tcPr>
            <w:tcW w:w="2673" w:type="dxa"/>
            <w:vAlign w:val="bottom"/>
          </w:tcPr>
          <w:p w14:paraId="5085C3CC"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£13,500</w:t>
            </w:r>
          </w:p>
        </w:tc>
        <w:tc>
          <w:tcPr>
            <w:tcW w:w="2889" w:type="dxa"/>
            <w:vAlign w:val="bottom"/>
          </w:tcPr>
          <w:p w14:paraId="5085C3CD" w14:textId="77777777" w:rsidR="00613BBB" w:rsidRPr="00AE656A" w:rsidRDefault="00613BBB" w:rsidP="000E7A15">
            <w:pPr>
              <w:pStyle w:val="AppendixBodyText"/>
              <w:rPr>
                <w:rFonts w:ascii="Tahoma" w:hAnsi="Tahoma" w:cs="Tahoma"/>
                <w:sz w:val="18"/>
                <w:szCs w:val="18"/>
              </w:rPr>
            </w:pPr>
            <w:r w:rsidRPr="00AE656A">
              <w:rPr>
                <w:rFonts w:ascii="Tahoma" w:hAnsi="Tahoma" w:cs="Tahoma"/>
                <w:sz w:val="18"/>
                <w:szCs w:val="18"/>
              </w:rPr>
              <w:t>£135</w:t>
            </w:r>
            <w:r w:rsidR="000E7A15">
              <w:rPr>
                <w:rFonts w:ascii="Tahoma" w:hAnsi="Tahoma" w:cs="Tahoma"/>
                <w:sz w:val="18"/>
                <w:szCs w:val="18"/>
              </w:rPr>
              <w:t>.</w:t>
            </w:r>
            <w:r w:rsidRPr="00AE656A">
              <w:rPr>
                <w:rFonts w:ascii="Tahoma" w:hAnsi="Tahoma" w:cs="Tahoma"/>
                <w:sz w:val="18"/>
                <w:szCs w:val="18"/>
              </w:rPr>
              <w:t>000</w:t>
            </w:r>
          </w:p>
        </w:tc>
      </w:tr>
      <w:tr w:rsidR="00613BBB" w:rsidRPr="00AE656A" w14:paraId="5085C3D3" w14:textId="77777777" w:rsidTr="002A6416">
        <w:trPr>
          <w:trHeight w:val="236"/>
        </w:trPr>
        <w:tc>
          <w:tcPr>
            <w:tcW w:w="1809" w:type="dxa"/>
            <w:vAlign w:val="bottom"/>
          </w:tcPr>
          <w:p w14:paraId="5085C3CF"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Iene Japonês</w:t>
            </w:r>
          </w:p>
        </w:tc>
        <w:tc>
          <w:tcPr>
            <w:tcW w:w="1350" w:type="dxa"/>
            <w:vAlign w:val="bottom"/>
          </w:tcPr>
          <w:p w14:paraId="5085C3D0"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JPY</w:t>
            </w:r>
          </w:p>
        </w:tc>
        <w:tc>
          <w:tcPr>
            <w:tcW w:w="2673" w:type="dxa"/>
            <w:vAlign w:val="bottom"/>
          </w:tcPr>
          <w:p w14:paraId="5085C3D1"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JPY 2.400.000</w:t>
            </w:r>
          </w:p>
        </w:tc>
        <w:tc>
          <w:tcPr>
            <w:tcW w:w="2889" w:type="dxa"/>
            <w:vAlign w:val="bottom"/>
          </w:tcPr>
          <w:p w14:paraId="5085C3D2"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JPY 24.000.000</w:t>
            </w:r>
          </w:p>
        </w:tc>
      </w:tr>
      <w:tr w:rsidR="00613BBB" w:rsidRPr="00AE656A" w14:paraId="5085C3D8" w14:textId="77777777" w:rsidTr="002A6416">
        <w:trPr>
          <w:trHeight w:val="236"/>
        </w:trPr>
        <w:tc>
          <w:tcPr>
            <w:tcW w:w="1809" w:type="dxa"/>
            <w:vAlign w:val="bottom"/>
          </w:tcPr>
          <w:p w14:paraId="5085C3D4"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Won Coreano</w:t>
            </w:r>
          </w:p>
        </w:tc>
        <w:tc>
          <w:tcPr>
            <w:tcW w:w="1350" w:type="dxa"/>
            <w:vAlign w:val="bottom"/>
          </w:tcPr>
          <w:p w14:paraId="5085C3D5"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KRW</w:t>
            </w:r>
          </w:p>
        </w:tc>
        <w:tc>
          <w:tcPr>
            <w:tcW w:w="2673" w:type="dxa"/>
            <w:vAlign w:val="bottom"/>
          </w:tcPr>
          <w:p w14:paraId="5085C3D6"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KWD 24.000.000</w:t>
            </w:r>
          </w:p>
        </w:tc>
        <w:tc>
          <w:tcPr>
            <w:tcW w:w="2889" w:type="dxa"/>
            <w:vAlign w:val="bottom"/>
          </w:tcPr>
          <w:p w14:paraId="5085C3D7"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KWD 240.000.000</w:t>
            </w:r>
          </w:p>
        </w:tc>
      </w:tr>
      <w:tr w:rsidR="00613BBB" w:rsidRPr="00AE656A" w14:paraId="5085C3DD" w14:textId="77777777" w:rsidTr="002A6416">
        <w:trPr>
          <w:trHeight w:val="236"/>
        </w:trPr>
        <w:tc>
          <w:tcPr>
            <w:tcW w:w="1809" w:type="dxa"/>
            <w:vAlign w:val="bottom"/>
          </w:tcPr>
          <w:p w14:paraId="5085C3D9"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Coroa Norueguesa</w:t>
            </w:r>
          </w:p>
        </w:tc>
        <w:tc>
          <w:tcPr>
            <w:tcW w:w="1350" w:type="dxa"/>
            <w:vAlign w:val="bottom"/>
          </w:tcPr>
          <w:p w14:paraId="5085C3DA"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NOK</w:t>
            </w:r>
          </w:p>
        </w:tc>
        <w:tc>
          <w:tcPr>
            <w:tcW w:w="2673" w:type="dxa"/>
            <w:vAlign w:val="bottom"/>
          </w:tcPr>
          <w:p w14:paraId="5085C3DB"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kr 165.000</w:t>
            </w:r>
          </w:p>
        </w:tc>
        <w:tc>
          <w:tcPr>
            <w:tcW w:w="2889" w:type="dxa"/>
            <w:vAlign w:val="bottom"/>
          </w:tcPr>
          <w:p w14:paraId="5085C3DC"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kr 1.650.000</w:t>
            </w:r>
          </w:p>
        </w:tc>
      </w:tr>
      <w:tr w:rsidR="00613BBB" w:rsidRPr="00AE656A" w14:paraId="5085C3E2" w14:textId="77777777" w:rsidTr="002A6416">
        <w:trPr>
          <w:trHeight w:val="236"/>
        </w:trPr>
        <w:tc>
          <w:tcPr>
            <w:tcW w:w="1809" w:type="dxa"/>
            <w:vAlign w:val="bottom"/>
          </w:tcPr>
          <w:p w14:paraId="5085C3DE"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Dólar Neozelandês</w:t>
            </w:r>
          </w:p>
        </w:tc>
        <w:tc>
          <w:tcPr>
            <w:tcW w:w="1350" w:type="dxa"/>
            <w:vAlign w:val="bottom"/>
          </w:tcPr>
          <w:p w14:paraId="5085C3DF"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NZD</w:t>
            </w:r>
          </w:p>
        </w:tc>
        <w:tc>
          <w:tcPr>
            <w:tcW w:w="2673" w:type="dxa"/>
            <w:vAlign w:val="bottom"/>
          </w:tcPr>
          <w:p w14:paraId="5085C3E0" w14:textId="77777777" w:rsidR="00613BBB" w:rsidRPr="00AE656A" w:rsidRDefault="00613BBB" w:rsidP="002E25F3">
            <w:pPr>
              <w:pStyle w:val="AppendixBodyText"/>
              <w:rPr>
                <w:rFonts w:ascii="Tahoma" w:hAnsi="Tahoma" w:cs="Tahoma"/>
                <w:sz w:val="18"/>
                <w:szCs w:val="18"/>
              </w:rPr>
            </w:pPr>
            <w:r w:rsidRPr="00AE656A">
              <w:rPr>
                <w:rFonts w:ascii="Tahoma" w:hAnsi="Tahoma" w:cs="Tahoma"/>
                <w:sz w:val="18"/>
                <w:szCs w:val="18"/>
              </w:rPr>
              <w:t>35</w:t>
            </w:r>
            <w:r w:rsidR="002E25F3">
              <w:rPr>
                <w:rFonts w:ascii="Tahoma" w:hAnsi="Tahoma" w:cs="Tahoma"/>
                <w:sz w:val="18"/>
                <w:szCs w:val="18"/>
              </w:rPr>
              <w:t>.</w:t>
            </w:r>
            <w:r w:rsidRPr="00AE656A">
              <w:rPr>
                <w:rFonts w:ascii="Tahoma" w:hAnsi="Tahoma" w:cs="Tahoma"/>
                <w:sz w:val="18"/>
                <w:szCs w:val="18"/>
              </w:rPr>
              <w:t>000</w:t>
            </w:r>
          </w:p>
        </w:tc>
        <w:tc>
          <w:tcPr>
            <w:tcW w:w="2889" w:type="dxa"/>
            <w:vAlign w:val="bottom"/>
          </w:tcPr>
          <w:p w14:paraId="5085C3E1"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350,000</w:t>
            </w:r>
          </w:p>
        </w:tc>
      </w:tr>
      <w:tr w:rsidR="00613BBB" w:rsidRPr="00AE656A" w14:paraId="5085C3E7" w14:textId="77777777" w:rsidTr="002A6416">
        <w:trPr>
          <w:trHeight w:val="236"/>
        </w:trPr>
        <w:tc>
          <w:tcPr>
            <w:tcW w:w="1809" w:type="dxa"/>
            <w:vAlign w:val="bottom"/>
          </w:tcPr>
          <w:p w14:paraId="5085C3E3"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Coroa Sueca</w:t>
            </w:r>
          </w:p>
        </w:tc>
        <w:tc>
          <w:tcPr>
            <w:tcW w:w="1350" w:type="dxa"/>
            <w:vAlign w:val="bottom"/>
          </w:tcPr>
          <w:p w14:paraId="5085C3E4"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SEK</w:t>
            </w:r>
          </w:p>
        </w:tc>
        <w:tc>
          <w:tcPr>
            <w:tcW w:w="2673" w:type="dxa"/>
            <w:vAlign w:val="bottom"/>
          </w:tcPr>
          <w:p w14:paraId="5085C3E5"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kr 200.000</w:t>
            </w:r>
          </w:p>
        </w:tc>
        <w:tc>
          <w:tcPr>
            <w:tcW w:w="2889" w:type="dxa"/>
            <w:vAlign w:val="bottom"/>
          </w:tcPr>
          <w:p w14:paraId="5085C3E6"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kr 2.000.000</w:t>
            </w:r>
          </w:p>
        </w:tc>
      </w:tr>
      <w:tr w:rsidR="00613BBB" w:rsidRPr="00AE656A" w14:paraId="5085C3EC" w14:textId="77777777" w:rsidTr="002A6416">
        <w:trPr>
          <w:trHeight w:val="236"/>
        </w:trPr>
        <w:tc>
          <w:tcPr>
            <w:tcW w:w="1809" w:type="dxa"/>
            <w:vAlign w:val="bottom"/>
          </w:tcPr>
          <w:p w14:paraId="5085C3E8"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Novo Dólar Taiwanês</w:t>
            </w:r>
          </w:p>
        </w:tc>
        <w:tc>
          <w:tcPr>
            <w:tcW w:w="1350" w:type="dxa"/>
            <w:vAlign w:val="bottom"/>
          </w:tcPr>
          <w:p w14:paraId="5085C3E9"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TWD</w:t>
            </w:r>
          </w:p>
        </w:tc>
        <w:tc>
          <w:tcPr>
            <w:tcW w:w="2673" w:type="dxa"/>
            <w:vAlign w:val="bottom"/>
          </w:tcPr>
          <w:p w14:paraId="5085C3EA"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NTD 700.000</w:t>
            </w:r>
          </w:p>
        </w:tc>
        <w:tc>
          <w:tcPr>
            <w:tcW w:w="2889" w:type="dxa"/>
            <w:vAlign w:val="bottom"/>
          </w:tcPr>
          <w:p w14:paraId="5085C3EB" w14:textId="77777777" w:rsidR="00613BBB" w:rsidRPr="00AE656A" w:rsidRDefault="00613BBB" w:rsidP="00F42FB8">
            <w:pPr>
              <w:pStyle w:val="AppendixBodyText"/>
              <w:rPr>
                <w:rFonts w:ascii="Tahoma" w:hAnsi="Tahoma" w:cs="Tahoma"/>
                <w:sz w:val="18"/>
                <w:szCs w:val="18"/>
              </w:rPr>
            </w:pPr>
            <w:r w:rsidRPr="00AE656A">
              <w:rPr>
                <w:rFonts w:ascii="Tahoma" w:hAnsi="Tahoma" w:cs="Tahoma"/>
                <w:sz w:val="18"/>
                <w:szCs w:val="18"/>
              </w:rPr>
              <w:t>NTD 7.000.000</w:t>
            </w:r>
          </w:p>
        </w:tc>
      </w:tr>
      <w:tr w:rsidR="004B4C79" w:rsidRPr="00AE656A" w14:paraId="5085C3F1" w14:textId="77777777" w:rsidTr="002A6416">
        <w:trPr>
          <w:trHeight w:val="236"/>
        </w:trPr>
        <w:tc>
          <w:tcPr>
            <w:tcW w:w="1809" w:type="dxa"/>
          </w:tcPr>
          <w:p w14:paraId="5085C3ED" w14:textId="77777777" w:rsidR="004B4C79" w:rsidRPr="00AE656A" w:rsidRDefault="004B4C79" w:rsidP="00F42FB8">
            <w:pPr>
              <w:pStyle w:val="AppendixBodyText"/>
              <w:rPr>
                <w:rFonts w:ascii="Tahoma" w:hAnsi="Tahoma" w:cs="Tahoma"/>
                <w:sz w:val="18"/>
                <w:szCs w:val="18"/>
              </w:rPr>
            </w:pPr>
            <w:r w:rsidRPr="00AE656A">
              <w:rPr>
                <w:rFonts w:ascii="Tahoma" w:hAnsi="Tahoma" w:cs="Tahoma"/>
                <w:sz w:val="18"/>
                <w:szCs w:val="18"/>
              </w:rPr>
              <w:t>Rúpia Indiana</w:t>
            </w:r>
          </w:p>
        </w:tc>
        <w:tc>
          <w:tcPr>
            <w:tcW w:w="1350" w:type="dxa"/>
          </w:tcPr>
          <w:p w14:paraId="5085C3EE" w14:textId="77777777" w:rsidR="004B4C79" w:rsidRPr="00AE656A" w:rsidRDefault="004B4C79" w:rsidP="00F42FB8">
            <w:pPr>
              <w:pStyle w:val="AppendixBodyText"/>
              <w:rPr>
                <w:rFonts w:ascii="Tahoma" w:hAnsi="Tahoma" w:cs="Tahoma"/>
                <w:sz w:val="18"/>
                <w:szCs w:val="18"/>
              </w:rPr>
            </w:pPr>
            <w:r w:rsidRPr="00AE656A">
              <w:rPr>
                <w:rFonts w:ascii="Tahoma" w:hAnsi="Tahoma" w:cs="Tahoma"/>
                <w:sz w:val="18"/>
                <w:szCs w:val="18"/>
              </w:rPr>
              <w:t>INR</w:t>
            </w:r>
          </w:p>
        </w:tc>
        <w:tc>
          <w:tcPr>
            <w:tcW w:w="2673" w:type="dxa"/>
          </w:tcPr>
          <w:p w14:paraId="5085C3EF" w14:textId="77777777" w:rsidR="004B4C79" w:rsidRPr="00AE656A" w:rsidRDefault="004B4C79" w:rsidP="00F42FB8">
            <w:pPr>
              <w:pStyle w:val="AppendixBodyText"/>
              <w:rPr>
                <w:rFonts w:ascii="Tahoma" w:hAnsi="Tahoma" w:cs="Tahoma"/>
                <w:sz w:val="18"/>
                <w:szCs w:val="18"/>
              </w:rPr>
            </w:pPr>
            <w:r w:rsidRPr="00AE656A">
              <w:rPr>
                <w:rFonts w:ascii="Tahoma" w:hAnsi="Tahoma" w:cs="Tahoma"/>
                <w:sz w:val="18"/>
                <w:szCs w:val="18"/>
              </w:rPr>
              <w:t>INR 1.000.000</w:t>
            </w:r>
          </w:p>
        </w:tc>
        <w:tc>
          <w:tcPr>
            <w:tcW w:w="2889" w:type="dxa"/>
          </w:tcPr>
          <w:p w14:paraId="5085C3F0" w14:textId="77777777" w:rsidR="004B4C79" w:rsidRPr="00AE656A" w:rsidRDefault="004B4C79" w:rsidP="00F42FB8">
            <w:pPr>
              <w:pStyle w:val="AppendixBodyText"/>
              <w:rPr>
                <w:rFonts w:ascii="Tahoma" w:hAnsi="Tahoma" w:cs="Tahoma"/>
                <w:sz w:val="18"/>
                <w:szCs w:val="18"/>
              </w:rPr>
            </w:pPr>
            <w:r w:rsidRPr="00AE656A">
              <w:rPr>
                <w:rFonts w:ascii="Tahoma" w:hAnsi="Tahoma" w:cs="Tahoma"/>
                <w:sz w:val="18"/>
                <w:szCs w:val="18"/>
              </w:rPr>
              <w:t>INR 10.000.000</w:t>
            </w:r>
          </w:p>
        </w:tc>
      </w:tr>
      <w:tr w:rsidR="004B4C79" w:rsidRPr="00AE656A" w14:paraId="5085C3F6" w14:textId="77777777" w:rsidTr="002A6416">
        <w:trPr>
          <w:trHeight w:val="236"/>
        </w:trPr>
        <w:tc>
          <w:tcPr>
            <w:tcW w:w="1809" w:type="dxa"/>
          </w:tcPr>
          <w:p w14:paraId="5085C3F2" w14:textId="77777777" w:rsidR="004B4C79" w:rsidRPr="00AE656A" w:rsidRDefault="004B4C79" w:rsidP="00F42FB8">
            <w:pPr>
              <w:pStyle w:val="AppendixBodyText"/>
              <w:rPr>
                <w:rFonts w:ascii="Tahoma" w:hAnsi="Tahoma" w:cs="Tahoma"/>
                <w:sz w:val="18"/>
                <w:szCs w:val="18"/>
              </w:rPr>
            </w:pPr>
            <w:r w:rsidRPr="00AE656A">
              <w:rPr>
                <w:rFonts w:ascii="Tahoma" w:hAnsi="Tahoma" w:cs="Tahoma"/>
                <w:sz w:val="18"/>
                <w:szCs w:val="18"/>
              </w:rPr>
              <w:t>Rublo Russo</w:t>
            </w:r>
          </w:p>
        </w:tc>
        <w:tc>
          <w:tcPr>
            <w:tcW w:w="1350" w:type="dxa"/>
          </w:tcPr>
          <w:p w14:paraId="5085C3F3" w14:textId="77777777" w:rsidR="004B4C79" w:rsidRPr="00AE656A" w:rsidRDefault="004B4C79" w:rsidP="00F42FB8">
            <w:pPr>
              <w:pStyle w:val="AppendixBodyText"/>
              <w:rPr>
                <w:rFonts w:ascii="Tahoma" w:hAnsi="Tahoma" w:cs="Tahoma"/>
                <w:sz w:val="18"/>
                <w:szCs w:val="18"/>
              </w:rPr>
            </w:pPr>
            <w:r w:rsidRPr="00AE656A">
              <w:rPr>
                <w:rFonts w:ascii="Tahoma" w:hAnsi="Tahoma" w:cs="Tahoma"/>
                <w:sz w:val="18"/>
                <w:szCs w:val="18"/>
              </w:rPr>
              <w:t>RUB</w:t>
            </w:r>
          </w:p>
        </w:tc>
        <w:tc>
          <w:tcPr>
            <w:tcW w:w="2673" w:type="dxa"/>
          </w:tcPr>
          <w:p w14:paraId="5085C3F4" w14:textId="77777777" w:rsidR="004B4C79" w:rsidRPr="00AE656A" w:rsidRDefault="004B4C79" w:rsidP="00F42FB8">
            <w:pPr>
              <w:pStyle w:val="AppendixBodyText"/>
              <w:rPr>
                <w:rFonts w:ascii="Tahoma" w:hAnsi="Tahoma" w:cs="Tahoma"/>
                <w:sz w:val="18"/>
                <w:szCs w:val="18"/>
              </w:rPr>
            </w:pPr>
            <w:r w:rsidRPr="00AE656A">
              <w:rPr>
                <w:rFonts w:ascii="Tahoma" w:hAnsi="Tahoma" w:cs="Tahoma"/>
                <w:sz w:val="18"/>
                <w:szCs w:val="18"/>
              </w:rPr>
              <w:t>RUB 660.000</w:t>
            </w:r>
          </w:p>
        </w:tc>
        <w:tc>
          <w:tcPr>
            <w:tcW w:w="2889" w:type="dxa"/>
          </w:tcPr>
          <w:p w14:paraId="5085C3F5" w14:textId="77777777" w:rsidR="004B4C79" w:rsidRPr="00AE656A" w:rsidRDefault="004B4C79" w:rsidP="00F42FB8">
            <w:pPr>
              <w:pStyle w:val="AppendixBodyText"/>
              <w:rPr>
                <w:rFonts w:ascii="Tahoma" w:hAnsi="Tahoma" w:cs="Tahoma"/>
                <w:sz w:val="18"/>
                <w:szCs w:val="18"/>
              </w:rPr>
            </w:pPr>
            <w:r w:rsidRPr="00AE656A">
              <w:rPr>
                <w:rFonts w:ascii="Tahoma" w:hAnsi="Tahoma" w:cs="Tahoma"/>
                <w:sz w:val="18"/>
                <w:szCs w:val="18"/>
              </w:rPr>
              <w:t>RUB 6.600.000</w:t>
            </w:r>
          </w:p>
        </w:tc>
      </w:tr>
    </w:tbl>
    <w:p w14:paraId="5085C3F7" w14:textId="77777777" w:rsidR="00023FE7" w:rsidRPr="00AE656A" w:rsidRDefault="00023FE7" w:rsidP="00F93617">
      <w:pPr>
        <w:pStyle w:val="AppendixBodyText"/>
        <w:spacing w:after="0"/>
      </w:pPr>
    </w:p>
    <w:p w14:paraId="5085C3F8" w14:textId="77777777" w:rsidR="00023FE7" w:rsidRPr="00AE656A" w:rsidRDefault="00023FE7" w:rsidP="00F42FB8">
      <w:pPr>
        <w:pStyle w:val="AppendixBodyText"/>
        <w:spacing w:after="0"/>
      </w:pPr>
      <w:r w:rsidRPr="00AE656A">
        <w:rPr>
          <w:rFonts w:ascii="Tahoma" w:hAnsi="Tahoma" w:cs="Tahoma"/>
          <w:sz w:val="18"/>
          <w:szCs w:val="18"/>
        </w:rPr>
        <w:t>Os incidentes com base em gastos de SA são recebidos com base nos gastos de SA de servidor e desktop sob um</w:t>
      </w:r>
      <w:r w:rsidR="000E7A15">
        <w:rPr>
          <w:rFonts w:ascii="Tahoma" w:hAnsi="Tahoma" w:cs="Tahoma"/>
          <w:sz w:val="18"/>
          <w:szCs w:val="18"/>
        </w:rPr>
        <w:t> </w:t>
      </w:r>
      <w:r w:rsidRPr="00AE656A">
        <w:rPr>
          <w:rFonts w:ascii="Tahoma" w:hAnsi="Tahoma" w:cs="Tahoma"/>
          <w:sz w:val="18"/>
          <w:szCs w:val="18"/>
        </w:rPr>
        <w:t>registro Select ou Enterprise qualificado, um registro Select Plus, um Contrato Open Value ou um Número de</w:t>
      </w:r>
      <w:r w:rsidR="000E7A15">
        <w:rPr>
          <w:rFonts w:ascii="Tahoma" w:hAnsi="Tahoma" w:cs="Tahoma"/>
          <w:sz w:val="18"/>
          <w:szCs w:val="18"/>
        </w:rPr>
        <w:t> </w:t>
      </w:r>
      <w:r w:rsidRPr="00AE656A">
        <w:rPr>
          <w:rFonts w:ascii="Tahoma" w:hAnsi="Tahoma" w:cs="Tahoma"/>
          <w:sz w:val="18"/>
          <w:szCs w:val="18"/>
        </w:rPr>
        <w:t>Autorização de Licença Open.</w:t>
      </w:r>
      <w:r w:rsidR="00C251DD" w:rsidRPr="00AE656A">
        <w:rPr>
          <w:rFonts w:ascii="Tahoma" w:hAnsi="Tahoma" w:cs="Tahoma"/>
          <w:sz w:val="18"/>
          <w:szCs w:val="18"/>
        </w:rPr>
        <w:t xml:space="preserve"> </w:t>
      </w:r>
      <w:r w:rsidRPr="00AE656A">
        <w:rPr>
          <w:rFonts w:ascii="Tahoma" w:hAnsi="Tahoma" w:cs="Tahoma"/>
          <w:sz w:val="18"/>
          <w:szCs w:val="18"/>
        </w:rPr>
        <w:t>A cada aproximadamente US$ 20.000 de gastos de SA de Servidor e CAL, concederemos um incidente.</w:t>
      </w:r>
      <w:r w:rsidR="00C251DD" w:rsidRPr="00AE656A">
        <w:rPr>
          <w:rFonts w:ascii="Tahoma" w:hAnsi="Tahoma" w:cs="Tahoma"/>
          <w:sz w:val="18"/>
          <w:szCs w:val="18"/>
        </w:rPr>
        <w:t xml:space="preserve"> </w:t>
      </w:r>
      <w:r w:rsidRPr="00AE656A">
        <w:rPr>
          <w:rFonts w:ascii="Tahoma" w:hAnsi="Tahoma" w:cs="Tahoma"/>
          <w:sz w:val="18"/>
          <w:szCs w:val="18"/>
        </w:rPr>
        <w:t>A cada aproximadamente US$ 200.000 de gastos de SA em Pools de Sistemas e</w:t>
      </w:r>
      <w:r w:rsidR="000E7A15">
        <w:rPr>
          <w:rFonts w:ascii="Tahoma" w:hAnsi="Tahoma" w:cs="Tahoma"/>
          <w:sz w:val="18"/>
          <w:szCs w:val="18"/>
        </w:rPr>
        <w:t> </w:t>
      </w:r>
      <w:r w:rsidRPr="00AE656A">
        <w:rPr>
          <w:rFonts w:ascii="Tahoma" w:hAnsi="Tahoma" w:cs="Tahoma"/>
          <w:sz w:val="18"/>
          <w:szCs w:val="18"/>
        </w:rPr>
        <w:t>Aplicativos, concederemos um incidente.</w:t>
      </w:r>
      <w:r w:rsidR="00C251DD" w:rsidRPr="00AE656A">
        <w:rPr>
          <w:rFonts w:ascii="Tahoma" w:hAnsi="Tahoma" w:cs="Tahoma"/>
          <w:sz w:val="18"/>
          <w:szCs w:val="18"/>
        </w:rPr>
        <w:t xml:space="preserve"> </w:t>
      </w:r>
      <w:r w:rsidRPr="00AE656A">
        <w:rPr>
          <w:rFonts w:ascii="Tahoma" w:hAnsi="Tahoma" w:cs="Tahoma"/>
          <w:sz w:val="18"/>
          <w:szCs w:val="18"/>
        </w:rPr>
        <w:t>A tabela a seguir mostra os equivalentes monetários aproximados para prêmios com base em gastos de SA de contratos com base em moedas que não sejam o USD.</w:t>
      </w:r>
      <w:r w:rsidR="00C251DD" w:rsidRPr="00AE656A">
        <w:rPr>
          <w:rFonts w:ascii="Tahoma" w:hAnsi="Tahoma" w:cs="Tahoma"/>
          <w:sz w:val="18"/>
          <w:szCs w:val="18"/>
        </w:rPr>
        <w:t xml:space="preserve"> </w:t>
      </w:r>
      <w:r w:rsidRPr="00AE656A">
        <w:rPr>
          <w:rFonts w:ascii="Tahoma" w:hAnsi="Tahoma" w:cs="Tahoma"/>
          <w:sz w:val="18"/>
          <w:szCs w:val="18"/>
        </w:rPr>
        <w:t>Devido à flutuação das taxas de câmbio, essa tabela está sujeita a alterações.</w:t>
      </w:r>
    </w:p>
    <w:p w14:paraId="5085C3F9" w14:textId="77777777" w:rsidR="00023FE7" w:rsidRDefault="00023FE7" w:rsidP="00F42FB8">
      <w:pPr>
        <w:pStyle w:val="AppendixBodyText"/>
        <w:spacing w:after="0"/>
      </w:pPr>
    </w:p>
    <w:p w14:paraId="5085C3FA" w14:textId="77777777" w:rsidR="000E7A15" w:rsidRDefault="000E7A15" w:rsidP="00F42FB8">
      <w:pPr>
        <w:pStyle w:val="AppendixBodyText"/>
        <w:spacing w:after="0"/>
      </w:pPr>
    </w:p>
    <w:p w14:paraId="5085C3FB" w14:textId="77777777" w:rsidR="000E7A15" w:rsidRDefault="000E7A15" w:rsidP="00F42FB8">
      <w:pPr>
        <w:pStyle w:val="AppendixBodyText"/>
        <w:spacing w:after="0"/>
      </w:pPr>
    </w:p>
    <w:p w14:paraId="5085C3FC" w14:textId="77777777" w:rsidR="000E7A15" w:rsidRPr="00AE656A" w:rsidRDefault="000E7A15" w:rsidP="00F42FB8">
      <w:pPr>
        <w:pStyle w:val="AppendixBodyText"/>
        <w:spacing w:after="0"/>
      </w:pPr>
    </w:p>
    <w:p w14:paraId="5085C3FD" w14:textId="77777777" w:rsidR="00023FE7" w:rsidRPr="00AE656A" w:rsidRDefault="00023FE7" w:rsidP="00F42FB8">
      <w:pPr>
        <w:pStyle w:val="AppendixBodyText"/>
        <w:spacing w:after="0"/>
      </w:pPr>
      <w:r w:rsidRPr="00AE656A">
        <w:rPr>
          <w:rFonts w:ascii="Tahoma" w:hAnsi="Tahoma" w:cs="Tahoma"/>
          <w:sz w:val="18"/>
          <w:szCs w:val="18"/>
        </w:rPr>
        <w:t>Os incidentes são alocados sobre o prazo da cobertura do Software Assurance com base na forma de pagamento.</w:t>
      </w:r>
      <w:r w:rsidR="00C251DD" w:rsidRPr="00AE656A">
        <w:rPr>
          <w:rFonts w:ascii="Tahoma" w:hAnsi="Tahoma" w:cs="Tahoma"/>
          <w:sz w:val="18"/>
          <w:szCs w:val="18"/>
        </w:rPr>
        <w:t xml:space="preserve"> </w:t>
      </w:r>
      <w:r w:rsidRPr="00AE656A">
        <w:rPr>
          <w:rFonts w:ascii="Tahoma" w:hAnsi="Tahoma" w:cs="Tahoma"/>
          <w:sz w:val="18"/>
          <w:szCs w:val="18"/>
        </w:rPr>
        <w:t>Os</w:t>
      </w:r>
      <w:r w:rsidR="000E7A15">
        <w:rPr>
          <w:rFonts w:ascii="Tahoma" w:hAnsi="Tahoma" w:cs="Tahoma"/>
          <w:sz w:val="18"/>
          <w:szCs w:val="18"/>
        </w:rPr>
        <w:t> </w:t>
      </w:r>
      <w:r w:rsidRPr="00AE656A">
        <w:rPr>
          <w:rFonts w:ascii="Tahoma" w:hAnsi="Tahoma" w:cs="Tahoma"/>
          <w:sz w:val="18"/>
          <w:szCs w:val="18"/>
        </w:rPr>
        <w:t>contratos que refletem pagamentos em parcelas levarão a incidentes concedidos durante o prazo. Os contratos que refletem pagamentos únicos serão premiados de maneira adiantada.</w:t>
      </w:r>
      <w:r w:rsidR="00C251DD" w:rsidRPr="00AE656A">
        <w:rPr>
          <w:rFonts w:ascii="Tahoma" w:hAnsi="Tahoma" w:cs="Tahoma"/>
          <w:sz w:val="18"/>
          <w:szCs w:val="18"/>
        </w:rPr>
        <w:t xml:space="preserve"> </w:t>
      </w:r>
      <w:r w:rsidRPr="00AE656A">
        <w:rPr>
          <w:rFonts w:ascii="Tahoma" w:hAnsi="Tahoma" w:cs="Tahoma"/>
          <w:sz w:val="18"/>
          <w:szCs w:val="18"/>
        </w:rPr>
        <w:t>As compras feitas após o pedido inicial levarão a um novo cálculo dos incidentes concedidos e da alocação anual.</w:t>
      </w:r>
      <w:r w:rsidR="00C251DD" w:rsidRPr="00AE656A">
        <w:rPr>
          <w:rFonts w:ascii="Tahoma" w:hAnsi="Tahoma" w:cs="Tahoma"/>
          <w:sz w:val="18"/>
          <w:szCs w:val="18"/>
        </w:rPr>
        <w:t xml:space="preserve"> </w:t>
      </w:r>
      <w:r w:rsidRPr="00AE656A">
        <w:rPr>
          <w:rFonts w:ascii="Tahoma" w:hAnsi="Tahoma" w:cs="Tahoma"/>
          <w:sz w:val="18"/>
          <w:szCs w:val="18"/>
        </w:rPr>
        <w:t>Os Incidentes de Suporte por Telefone que não forem usados expirarão no término da cobertura do Software Assurance.</w:t>
      </w:r>
      <w:r w:rsidR="00C251DD" w:rsidRPr="00AE656A">
        <w:rPr>
          <w:rFonts w:ascii="Tahoma" w:hAnsi="Tahoma" w:cs="Tahoma"/>
          <w:sz w:val="18"/>
          <w:szCs w:val="18"/>
        </w:rPr>
        <w:t xml:space="preserve"> </w:t>
      </w:r>
      <w:r w:rsidRPr="00AE656A">
        <w:rPr>
          <w:rFonts w:ascii="Tahoma" w:hAnsi="Tahoma" w:cs="Tahoma"/>
          <w:sz w:val="18"/>
          <w:szCs w:val="18"/>
        </w:rPr>
        <w:t>Os Incidentes de Suporte por Telefone não podem ser transferidos entre registros ou contratos.</w:t>
      </w:r>
    </w:p>
    <w:p w14:paraId="5085C3FE" w14:textId="77777777" w:rsidR="00023FE7" w:rsidRPr="00AE656A" w:rsidRDefault="00023FE7" w:rsidP="00F42FB8">
      <w:pPr>
        <w:pStyle w:val="AppendixBodyText"/>
        <w:spacing w:after="0"/>
      </w:pPr>
    </w:p>
    <w:p w14:paraId="5085C3FF" w14:textId="77777777" w:rsidR="00023FE7" w:rsidRPr="00AE656A" w:rsidRDefault="00023FE7" w:rsidP="00F42FB8">
      <w:pPr>
        <w:pStyle w:val="AppendixBodyText"/>
        <w:spacing w:after="0"/>
      </w:pPr>
      <w:r w:rsidRPr="00AE656A">
        <w:rPr>
          <w:rFonts w:ascii="Tahoma" w:hAnsi="Tahoma" w:cs="Tahoma"/>
          <w:sz w:val="18"/>
          <w:szCs w:val="18"/>
        </w:rPr>
        <w:t>O acesso ao suporte por telefone local está disponível durante o horário comercial*</w:t>
      </w:r>
      <w:r w:rsidRPr="00AE656A">
        <w:rPr>
          <w:rFonts w:ascii="Tahoma" w:hAnsi="Tahoma" w:cs="Tahoma"/>
          <w:sz w:val="18"/>
          <w:szCs w:val="18"/>
          <w:vertAlign w:val="superscript"/>
        </w:rPr>
        <w:t>(1)</w:t>
      </w:r>
      <w:r w:rsidRPr="00AE656A">
        <w:rPr>
          <w:rFonts w:ascii="Tahoma" w:hAnsi="Tahoma" w:cs="Tahoma"/>
          <w:sz w:val="18"/>
          <w:szCs w:val="18"/>
        </w:rPr>
        <w:t>.</w:t>
      </w:r>
      <w:r w:rsidR="00C251DD" w:rsidRPr="00AE656A">
        <w:rPr>
          <w:rFonts w:ascii="Tahoma" w:hAnsi="Tahoma" w:cs="Tahoma"/>
          <w:sz w:val="18"/>
          <w:szCs w:val="18"/>
        </w:rPr>
        <w:t xml:space="preserve"> </w:t>
      </w:r>
      <w:r w:rsidRPr="00AE656A">
        <w:rPr>
          <w:rFonts w:ascii="Tahoma" w:hAnsi="Tahoma" w:cs="Tahoma"/>
          <w:sz w:val="18"/>
          <w:szCs w:val="18"/>
        </w:rPr>
        <w:t>O suporte por telefone fora do</w:t>
      </w:r>
      <w:r w:rsidR="000E7A15">
        <w:rPr>
          <w:rFonts w:ascii="Tahoma" w:hAnsi="Tahoma" w:cs="Tahoma"/>
          <w:sz w:val="18"/>
          <w:szCs w:val="18"/>
        </w:rPr>
        <w:t> </w:t>
      </w:r>
      <w:r w:rsidRPr="00AE656A">
        <w:rPr>
          <w:rFonts w:ascii="Tahoma" w:hAnsi="Tahoma" w:cs="Tahoma"/>
          <w:sz w:val="18"/>
          <w:szCs w:val="18"/>
        </w:rPr>
        <w:t>horário comercial pode ser fornecido por meio de centros de suporte regionais e internacionais.</w:t>
      </w:r>
      <w:r w:rsidR="00C251DD" w:rsidRPr="00AE656A">
        <w:rPr>
          <w:rFonts w:ascii="Tahoma" w:hAnsi="Tahoma" w:cs="Tahoma"/>
          <w:sz w:val="18"/>
          <w:szCs w:val="18"/>
        </w:rPr>
        <w:t xml:space="preserve"> </w:t>
      </w:r>
      <w:r w:rsidRPr="00AE656A">
        <w:rPr>
          <w:rFonts w:ascii="Tahoma" w:hAnsi="Tahoma" w:cs="Tahoma"/>
          <w:sz w:val="18"/>
          <w:szCs w:val="18"/>
        </w:rPr>
        <w:t>O suporte por telefone fora do horário comercial pode ser usada apenas para iniciar solicitações de suporte essenciais aos negócios.</w:t>
      </w:r>
      <w:r w:rsidR="00C251DD" w:rsidRPr="00AE656A">
        <w:rPr>
          <w:rFonts w:ascii="Tahoma" w:hAnsi="Tahoma" w:cs="Tahoma"/>
          <w:sz w:val="18"/>
          <w:szCs w:val="18"/>
        </w:rPr>
        <w:t xml:space="preserve"> </w:t>
      </w:r>
      <w:r w:rsidRPr="00AE656A">
        <w:rPr>
          <w:rFonts w:ascii="Tahoma" w:hAnsi="Tahoma" w:cs="Tahoma"/>
          <w:sz w:val="18"/>
          <w:szCs w:val="18"/>
        </w:rPr>
        <w:t>O horário comercial é determinado de acordo com a região. Os representantes da Microsoft do cliente podem indicar o horário comercial definido na região ou no país do cliente.</w:t>
      </w:r>
      <w:r w:rsidR="00C251DD" w:rsidRPr="00AE656A">
        <w:rPr>
          <w:rFonts w:ascii="Tahoma" w:hAnsi="Tahoma" w:cs="Tahoma"/>
          <w:sz w:val="18"/>
          <w:szCs w:val="18"/>
        </w:rPr>
        <w:t xml:space="preserve"> </w:t>
      </w:r>
      <w:r w:rsidRPr="00AE656A">
        <w:rPr>
          <w:rFonts w:ascii="Tahoma" w:hAnsi="Tahoma" w:cs="Tahoma"/>
          <w:sz w:val="18"/>
          <w:szCs w:val="18"/>
        </w:rPr>
        <w:t xml:space="preserve">A assistência de suporte por telefone não está disponível em todos os idiomas nem em todas as regiões. </w:t>
      </w:r>
    </w:p>
    <w:p w14:paraId="5085C400" w14:textId="77777777" w:rsidR="00023FE7" w:rsidRPr="00AE656A" w:rsidRDefault="00023FE7" w:rsidP="00077CE5">
      <w:pPr>
        <w:pStyle w:val="AppendixBodyText"/>
        <w:spacing w:after="0"/>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3600"/>
      </w:tblGrid>
      <w:tr w:rsidR="00023FE7" w:rsidRPr="00AE656A" w14:paraId="5085C402" w14:textId="77777777" w:rsidTr="000E7A15">
        <w:trPr>
          <w:cantSplit/>
          <w:trHeight w:val="20"/>
        </w:trPr>
        <w:tc>
          <w:tcPr>
            <w:tcW w:w="585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085C401" w14:textId="77777777" w:rsidR="00023FE7" w:rsidRPr="00AE656A" w:rsidRDefault="00023FE7" w:rsidP="000E7A15">
            <w:pPr>
              <w:pStyle w:val="AppendixBodyText"/>
              <w:rPr>
                <w:rFonts w:ascii="Tahoma" w:hAnsi="Tahoma" w:cs="Tahoma"/>
                <w:b/>
                <w:bCs/>
                <w:vertAlign w:val="superscript"/>
              </w:rPr>
            </w:pPr>
            <w:r w:rsidRPr="00AE656A">
              <w:rPr>
                <w:rFonts w:ascii="Tahoma" w:hAnsi="Tahoma" w:cs="Tahoma"/>
                <w:b/>
                <w:bCs/>
              </w:rPr>
              <w:t>*(1) Variações de Horário Comercial por</w:t>
            </w:r>
            <w:r w:rsidR="000E7A15">
              <w:rPr>
                <w:rFonts w:ascii="Tahoma" w:hAnsi="Tahoma" w:cs="Tahoma"/>
                <w:b/>
                <w:bCs/>
              </w:rPr>
              <w:t> </w:t>
            </w:r>
            <w:r w:rsidRPr="00AE656A">
              <w:rPr>
                <w:rFonts w:ascii="Tahoma" w:hAnsi="Tahoma" w:cs="Tahoma"/>
                <w:b/>
                <w:bCs/>
              </w:rPr>
              <w:t>Região</w:t>
            </w:r>
          </w:p>
        </w:tc>
      </w:tr>
      <w:tr w:rsidR="00023FE7" w:rsidRPr="00AE656A" w14:paraId="5085C405" w14:textId="77777777" w:rsidTr="000E7A15">
        <w:trPr>
          <w:cantSplit/>
          <w:trHeight w:val="20"/>
        </w:trPr>
        <w:tc>
          <w:tcPr>
            <w:tcW w:w="2250" w:type="dxa"/>
            <w:tcBorders>
              <w:top w:val="single" w:sz="8" w:space="0" w:color="auto"/>
            </w:tcBorders>
          </w:tcPr>
          <w:p w14:paraId="5085C403"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Américas</w:t>
            </w:r>
          </w:p>
        </w:tc>
        <w:tc>
          <w:tcPr>
            <w:tcW w:w="3600" w:type="dxa"/>
            <w:tcBorders>
              <w:top w:val="single" w:sz="8" w:space="0" w:color="auto"/>
            </w:tcBorders>
          </w:tcPr>
          <w:p w14:paraId="5085C404"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Segunda à sexta, das 6h às 18h (PST)</w:t>
            </w:r>
          </w:p>
        </w:tc>
      </w:tr>
      <w:tr w:rsidR="00023FE7" w:rsidRPr="00AE656A" w14:paraId="5085C408" w14:textId="77777777" w:rsidTr="000E7A15">
        <w:trPr>
          <w:cantSplit/>
          <w:trHeight w:val="20"/>
        </w:trPr>
        <w:tc>
          <w:tcPr>
            <w:tcW w:w="2250" w:type="dxa"/>
          </w:tcPr>
          <w:p w14:paraId="5085C406"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EMEA</w:t>
            </w:r>
          </w:p>
        </w:tc>
        <w:tc>
          <w:tcPr>
            <w:tcW w:w="3600" w:type="dxa"/>
          </w:tcPr>
          <w:p w14:paraId="5085C407"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Segunda à sexta, das 6h às 18h (GMT)</w:t>
            </w:r>
          </w:p>
        </w:tc>
      </w:tr>
      <w:tr w:rsidR="00023FE7" w:rsidRPr="00AE656A" w14:paraId="5085C40B" w14:textId="77777777" w:rsidTr="000E7A15">
        <w:trPr>
          <w:cantSplit/>
          <w:trHeight w:val="20"/>
        </w:trPr>
        <w:tc>
          <w:tcPr>
            <w:tcW w:w="2250" w:type="dxa"/>
          </w:tcPr>
          <w:p w14:paraId="5085C409"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Austrália/Nova Zelândia</w:t>
            </w:r>
          </w:p>
        </w:tc>
        <w:tc>
          <w:tcPr>
            <w:tcW w:w="3600" w:type="dxa"/>
          </w:tcPr>
          <w:p w14:paraId="5085C40A"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Segunda à sexta, das 7h às 18h</w:t>
            </w:r>
          </w:p>
        </w:tc>
      </w:tr>
      <w:tr w:rsidR="00023FE7" w:rsidRPr="00AE656A" w14:paraId="5085C40E" w14:textId="77777777" w:rsidTr="000E7A15">
        <w:trPr>
          <w:cantSplit/>
          <w:trHeight w:val="20"/>
        </w:trPr>
        <w:tc>
          <w:tcPr>
            <w:tcW w:w="2250" w:type="dxa"/>
          </w:tcPr>
          <w:p w14:paraId="5085C40C"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Japão</w:t>
            </w:r>
          </w:p>
        </w:tc>
        <w:tc>
          <w:tcPr>
            <w:tcW w:w="3600" w:type="dxa"/>
          </w:tcPr>
          <w:p w14:paraId="5085C40D"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Segunda à sexta, das 9h30 às 19h</w:t>
            </w:r>
          </w:p>
        </w:tc>
      </w:tr>
      <w:tr w:rsidR="00023FE7" w:rsidRPr="00AE656A" w14:paraId="5085C411" w14:textId="77777777" w:rsidTr="000E7A15">
        <w:trPr>
          <w:cantSplit/>
          <w:trHeight w:val="20"/>
        </w:trPr>
        <w:tc>
          <w:tcPr>
            <w:tcW w:w="2250" w:type="dxa"/>
          </w:tcPr>
          <w:p w14:paraId="5085C40F"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Ásia</w:t>
            </w:r>
          </w:p>
        </w:tc>
        <w:tc>
          <w:tcPr>
            <w:tcW w:w="3600" w:type="dxa"/>
          </w:tcPr>
          <w:p w14:paraId="5085C410"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Segunda à sexta, das 9h às 18h</w:t>
            </w:r>
          </w:p>
        </w:tc>
      </w:tr>
    </w:tbl>
    <w:p w14:paraId="5085C412" w14:textId="77777777" w:rsidR="0034219A" w:rsidRPr="00AE656A" w:rsidRDefault="0034219A" w:rsidP="00F42FB8">
      <w:bookmarkStart w:id="788" w:name="_Toc240899164"/>
    </w:p>
    <w:p w14:paraId="5085C413" w14:textId="77777777" w:rsidR="00023FE7" w:rsidRPr="00AE656A" w:rsidRDefault="00023FE7" w:rsidP="00DA2788">
      <w:pPr>
        <w:spacing w:after="60"/>
      </w:pPr>
      <w:r w:rsidRPr="00AE656A">
        <w:rPr>
          <w:rFonts w:cs="Tahoma"/>
          <w:b/>
          <w:szCs w:val="20"/>
        </w:rPr>
        <w:t>Incidentes com base na Web</w:t>
      </w:r>
      <w:bookmarkEnd w:id="788"/>
      <w:r w:rsidRPr="00AE656A">
        <w:rPr>
          <w:rFonts w:cs="Tahoma"/>
          <w:b/>
          <w:szCs w:val="20"/>
        </w:rPr>
        <w:t xml:space="preserve"> </w:t>
      </w:r>
    </w:p>
    <w:p w14:paraId="5085C414" w14:textId="77777777" w:rsidR="00023FE7" w:rsidRPr="00AE656A" w:rsidRDefault="00023FE7" w:rsidP="00F42FB8">
      <w:pPr>
        <w:pStyle w:val="AppendixBodyText"/>
        <w:spacing w:after="0"/>
      </w:pPr>
      <w:r w:rsidRPr="00AE656A">
        <w:rPr>
          <w:rFonts w:ascii="Tahoma" w:hAnsi="Tahoma" w:cs="Tahoma"/>
          <w:sz w:val="18"/>
          <w:szCs w:val="18"/>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 serviços de Suporte para Resolução de Problemas com base na Web conforme necessário.</w:t>
      </w:r>
      <w:r w:rsidR="00C251DD" w:rsidRPr="00AE656A">
        <w:rPr>
          <w:rFonts w:ascii="Tahoma" w:hAnsi="Tahoma" w:cs="Tahoma"/>
          <w:sz w:val="18"/>
          <w:szCs w:val="18"/>
        </w:rPr>
        <w:t xml:space="preserve"> </w:t>
      </w:r>
      <w:r w:rsidRPr="00AE656A">
        <w:rPr>
          <w:rFonts w:ascii="Tahoma" w:hAnsi="Tahoma" w:cs="Tahoma"/>
          <w:sz w:val="18"/>
          <w:szCs w:val="18"/>
        </w:rPr>
        <w:t>O acesso a sites de suporte eletrônico está disponível 24 horas por dia, 7 dias por semana, embora as respostas ocorram durante o Horário Comercial.</w:t>
      </w:r>
      <w:r w:rsidR="00C251DD" w:rsidRPr="00AE656A">
        <w:rPr>
          <w:rFonts w:ascii="Tahoma" w:hAnsi="Tahoma" w:cs="Tahoma"/>
          <w:sz w:val="18"/>
          <w:szCs w:val="18"/>
        </w:rPr>
        <w:t xml:space="preserve"> </w:t>
      </w:r>
      <w:r w:rsidRPr="00AE656A">
        <w:rPr>
          <w:rFonts w:ascii="Tahoma" w:hAnsi="Tahoma" w:cs="Tahoma"/>
          <w:sz w:val="18"/>
          <w:szCs w:val="18"/>
        </w:rPr>
        <w:t>Dessa maneira, os Incidentes com base na Web não devem ser iniciados no caso de situações críticas para os negócios que exijam uma assistência mais imediata. Consulte Variações de Horário Comercial por Região na seção “Prêmios de Incidentes de Suporte pelo Telefone” acima.</w:t>
      </w:r>
    </w:p>
    <w:p w14:paraId="5085C415" w14:textId="77777777" w:rsidR="00023FE7" w:rsidRPr="000E7A15" w:rsidRDefault="00023FE7" w:rsidP="00F42FB8">
      <w:pPr>
        <w:pStyle w:val="AppendixBodyText"/>
        <w:spacing w:after="0"/>
        <w:rPr>
          <w:rFonts w:ascii="Tahoma" w:hAnsi="Tahoma" w:cs="Tahoma"/>
        </w:rPr>
      </w:pPr>
    </w:p>
    <w:p w14:paraId="5085C416" w14:textId="77777777" w:rsidR="00023FE7" w:rsidRPr="00AE656A" w:rsidRDefault="00023FE7" w:rsidP="00F42FB8">
      <w:pPr>
        <w:pStyle w:val="AppendixBodyText"/>
        <w:spacing w:after="0"/>
      </w:pPr>
      <w:r w:rsidRPr="00AE656A">
        <w:rPr>
          <w:rFonts w:ascii="Tahoma" w:hAnsi="Tahoma" w:cs="Tahoma"/>
          <w:sz w:val="18"/>
          <w:szCs w:val="18"/>
        </w:rPr>
        <w:t>Os incidentes iniciados via Telefone são descontados do saldo de incidentes por telefone disponíveis no momento da resolução.</w:t>
      </w:r>
      <w:r w:rsidR="00C251DD" w:rsidRPr="00AE656A">
        <w:rPr>
          <w:rFonts w:ascii="Tahoma" w:hAnsi="Tahoma" w:cs="Tahoma"/>
          <w:sz w:val="18"/>
          <w:szCs w:val="18"/>
        </w:rPr>
        <w:t xml:space="preserve"> </w:t>
      </w:r>
      <w:r w:rsidRPr="00AE656A">
        <w:rPr>
          <w:rFonts w:ascii="Tahoma" w:hAnsi="Tahoma" w:cs="Tahoma"/>
          <w:sz w:val="18"/>
          <w:szCs w:val="18"/>
        </w:rPr>
        <w:t>Os incidentes iniciados via Web tem como base a necessidade e serão conduzidos via Web, email e outros meios eletrônicos.</w:t>
      </w:r>
      <w:r w:rsidR="00C251DD" w:rsidRPr="00AE656A">
        <w:rPr>
          <w:rFonts w:ascii="Tahoma" w:hAnsi="Tahoma" w:cs="Tahoma"/>
          <w:sz w:val="18"/>
          <w:szCs w:val="18"/>
        </w:rPr>
        <w:t xml:space="preserve"> </w:t>
      </w:r>
      <w:r w:rsidRPr="00AE656A">
        <w:rPr>
          <w:rFonts w:ascii="Tahoma" w:hAnsi="Tahoma" w:cs="Tahoma"/>
          <w:sz w:val="18"/>
          <w:szCs w:val="18"/>
        </w:rPr>
        <w:t>Os incidentes iniciados via Web e, posteriormente, convertidos para resoluções por telefone pelo cliente serão descontados do saldo de incidentes por telefone disponíveis no momento da resolução.</w:t>
      </w:r>
      <w:r w:rsidR="00C251DD" w:rsidRPr="00AE656A">
        <w:rPr>
          <w:rFonts w:ascii="Tahoma" w:hAnsi="Tahoma" w:cs="Tahoma"/>
          <w:sz w:val="18"/>
          <w:szCs w:val="18"/>
        </w:rPr>
        <w:t xml:space="preserve"> </w:t>
      </w:r>
      <w:r w:rsidRPr="00AE656A">
        <w:rPr>
          <w:rFonts w:ascii="Tahoma" w:hAnsi="Tahoma" w:cs="Tahoma"/>
          <w:sz w:val="18"/>
          <w:szCs w:val="18"/>
        </w:rPr>
        <w:t>Os incidentes iniciados via Web e acompanhados por telefone pela Microsoft não serão descontados do saldo de incidentes por telefone disponíveis se a resolução continuar via Web, email e outros meios eletrônicos.</w:t>
      </w:r>
      <w:r w:rsidR="00C251DD" w:rsidRPr="00AE656A">
        <w:rPr>
          <w:rFonts w:ascii="Tahoma" w:hAnsi="Tahoma" w:cs="Tahoma"/>
          <w:sz w:val="18"/>
          <w:szCs w:val="18"/>
        </w:rPr>
        <w:t xml:space="preserve"> </w:t>
      </w:r>
    </w:p>
    <w:p w14:paraId="5085C417" w14:textId="77777777" w:rsidR="00023FE7" w:rsidRPr="000E7A15" w:rsidRDefault="00023FE7" w:rsidP="00F42FB8">
      <w:pPr>
        <w:pStyle w:val="AppendixBodyText"/>
        <w:spacing w:after="0"/>
        <w:rPr>
          <w:rFonts w:ascii="Tahoma" w:hAnsi="Tahoma" w:cs="Tahoma"/>
        </w:rPr>
      </w:pPr>
    </w:p>
    <w:p w14:paraId="5085C418" w14:textId="77777777" w:rsidR="00023FE7" w:rsidRPr="00AE656A" w:rsidRDefault="00023FE7" w:rsidP="00F42FB8">
      <w:pPr>
        <w:pStyle w:val="AppendixBodyText"/>
        <w:spacing w:after="0"/>
      </w:pPr>
      <w:r w:rsidRPr="00AE656A">
        <w:rPr>
          <w:rFonts w:ascii="Tahoma" w:hAnsi="Tahoma" w:cs="Tahoma"/>
          <w:sz w:val="18"/>
          <w:szCs w:val="18"/>
        </w:rPr>
        <w:t>O Software Assurance é necessário para o software de servidor e as CALs relacionadas para incidentes de Suporte pela Web. Os clientes podem enviar apenas solicitações de Suporte para Resolução de Problemas com base na Web</w:t>
      </w:r>
      <w:r w:rsidR="000E7A15">
        <w:rPr>
          <w:rFonts w:ascii="Tahoma" w:hAnsi="Tahoma" w:cs="Tahoma"/>
          <w:sz w:val="18"/>
          <w:szCs w:val="18"/>
        </w:rPr>
        <w:t> </w:t>
      </w:r>
      <w:r w:rsidRPr="00AE656A">
        <w:rPr>
          <w:rFonts w:ascii="Tahoma" w:hAnsi="Tahoma" w:cs="Tahoma"/>
          <w:sz w:val="18"/>
          <w:szCs w:val="18"/>
        </w:rPr>
        <w:t>relacionadas às cópias licenciadas do software de servidor coberto pelo Software Assurance.</w:t>
      </w:r>
    </w:p>
    <w:p w14:paraId="5085C419" w14:textId="77777777" w:rsidR="00023FE7" w:rsidRPr="00AE656A" w:rsidRDefault="00023FE7" w:rsidP="00F42FB8">
      <w:pPr>
        <w:pStyle w:val="AppendixBodyText"/>
        <w:spacing w:after="0"/>
      </w:pPr>
    </w:p>
    <w:p w14:paraId="5085C41A" w14:textId="77777777" w:rsidR="00023FE7" w:rsidRPr="00AE656A" w:rsidRDefault="00023FE7" w:rsidP="00F42FB8">
      <w:pPr>
        <w:pStyle w:val="AppendixBodyText"/>
        <w:spacing w:after="0"/>
      </w:pPr>
      <w:r w:rsidRPr="00AE656A">
        <w:rPr>
          <w:rFonts w:ascii="Tahoma" w:hAnsi="Tahoma" w:cs="Tahoma"/>
          <w:sz w:val="18"/>
          <w:szCs w:val="18"/>
        </w:rPr>
        <w:t>Os incidentes de Suporte pela Web não podem ser transferidos entre licenças.</w:t>
      </w:r>
      <w:r w:rsidR="00C251DD" w:rsidRPr="00AE656A">
        <w:rPr>
          <w:rFonts w:ascii="Tahoma" w:hAnsi="Tahoma" w:cs="Tahoma"/>
          <w:sz w:val="18"/>
          <w:szCs w:val="18"/>
        </w:rPr>
        <w:t xml:space="preserve"> </w:t>
      </w:r>
      <w:r w:rsidRPr="00AE656A">
        <w:rPr>
          <w:rFonts w:ascii="Tahoma" w:hAnsi="Tahoma" w:cs="Tahoma"/>
          <w:sz w:val="18"/>
          <w:szCs w:val="18"/>
        </w:rPr>
        <w:t>Consulte os direitos de uso do produto para obter mais detalhes sobre como atribuir ou reatribuir licenças a servidores físicos.</w:t>
      </w:r>
    </w:p>
    <w:p w14:paraId="5085C41B" w14:textId="77777777" w:rsidR="00697E59" w:rsidRPr="00AE656A" w:rsidRDefault="00697E59" w:rsidP="00F42FB8">
      <w:bookmarkStart w:id="789" w:name="_Toc240899165"/>
    </w:p>
    <w:p w14:paraId="5085C41C" w14:textId="77777777" w:rsidR="00023FE7" w:rsidRPr="00AE656A" w:rsidRDefault="00023FE7" w:rsidP="00F93617">
      <w:pPr>
        <w:spacing w:after="60"/>
      </w:pPr>
      <w:r w:rsidRPr="00AE656A">
        <w:rPr>
          <w:rFonts w:cs="Tahoma"/>
          <w:b/>
          <w:szCs w:val="20"/>
        </w:rPr>
        <w:t>Contatos de Suporte</w:t>
      </w:r>
      <w:bookmarkEnd w:id="789"/>
    </w:p>
    <w:p w14:paraId="5085C41D" w14:textId="77777777" w:rsidR="00023FE7" w:rsidRPr="00AE656A" w:rsidRDefault="00023FE7" w:rsidP="00F42FB8">
      <w:pPr>
        <w:pStyle w:val="AppendixBodyText"/>
        <w:spacing w:after="0"/>
      </w:pPr>
      <w:r w:rsidRPr="00AE656A">
        <w:rPr>
          <w:rFonts w:ascii="Tahoma" w:hAnsi="Tahoma" w:cs="Tahoma"/>
          <w:sz w:val="18"/>
          <w:szCs w:val="18"/>
        </w:rPr>
        <w:t>O número de contatos de suporte permitidos varia de acordo com o programa de Licenciamento por Volume e o número de licenças cobertas pelo Software Assurance, conforme mostrado a seguir.</w:t>
      </w:r>
      <w:r w:rsidR="00C251DD" w:rsidRPr="00AE656A">
        <w:rPr>
          <w:rFonts w:ascii="Tahoma" w:hAnsi="Tahoma" w:cs="Tahoma"/>
          <w:sz w:val="18"/>
          <w:szCs w:val="18"/>
        </w:rPr>
        <w:t xml:space="preserve"> </w:t>
      </w:r>
      <w:r w:rsidRPr="00AE656A">
        <w:rPr>
          <w:rFonts w:ascii="Tahoma" w:hAnsi="Tahoma" w:cs="Tahoma"/>
          <w:sz w:val="18"/>
          <w:szCs w:val="18"/>
        </w:rPr>
        <w:t>Os contatos devem ser indivíduos nomeados e podem incluir indivíduos de fora da organização do cliente.</w:t>
      </w:r>
      <w:r w:rsidR="00C251DD" w:rsidRPr="00AE656A">
        <w:rPr>
          <w:rFonts w:ascii="Tahoma" w:hAnsi="Tahoma" w:cs="Tahoma"/>
          <w:sz w:val="18"/>
          <w:szCs w:val="18"/>
        </w:rPr>
        <w:t xml:space="preserve"> </w:t>
      </w:r>
      <w:r w:rsidRPr="00AE656A">
        <w:rPr>
          <w:rFonts w:ascii="Tahoma" w:hAnsi="Tahoma" w:cs="Tahoma"/>
          <w:sz w:val="18"/>
          <w:szCs w:val="18"/>
        </w:rPr>
        <w:t>Entretanto, o nome de uma organização, um departamento ou um grupo não pode ser listado como um contato.</w:t>
      </w:r>
    </w:p>
    <w:p w14:paraId="5085C41E" w14:textId="77777777" w:rsidR="00077CE5" w:rsidRPr="00AE656A" w:rsidRDefault="00077CE5" w:rsidP="00F93617">
      <w:pPr>
        <w:pStyle w:val="AppendixBodyText"/>
        <w:spacing w:after="0"/>
      </w:pPr>
    </w:p>
    <w:p w14:paraId="5085C41F" w14:textId="77777777" w:rsidR="002A5CC2" w:rsidRDefault="002A5CC2">
      <w:pPr>
        <w:pStyle w:val="AppendixBodyText"/>
      </w:pPr>
    </w:p>
    <w:p w14:paraId="5085C420" w14:textId="77777777" w:rsidR="000E7A15" w:rsidRDefault="000E7A15">
      <w:pPr>
        <w:pStyle w:val="AppendixBodyText"/>
      </w:pPr>
    </w:p>
    <w:p w14:paraId="5085C421" w14:textId="77777777" w:rsidR="000E7A15" w:rsidRPr="00AE656A" w:rsidRDefault="000E7A15">
      <w:pPr>
        <w:pStyle w:val="AppendixBodyText"/>
      </w:pPr>
    </w:p>
    <w:tbl>
      <w:tblPr>
        <w:tblW w:w="936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0"/>
        <w:gridCol w:w="1080"/>
        <w:gridCol w:w="1080"/>
        <w:gridCol w:w="1350"/>
        <w:gridCol w:w="1260"/>
        <w:gridCol w:w="1350"/>
        <w:gridCol w:w="1260"/>
      </w:tblGrid>
      <w:tr w:rsidR="00023FE7" w:rsidRPr="00AE656A" w14:paraId="5085C42D" w14:textId="77777777" w:rsidTr="000E7A15">
        <w:trPr>
          <w:trHeight w:val="178"/>
        </w:trPr>
        <w:tc>
          <w:tcPr>
            <w:tcW w:w="1980" w:type="dxa"/>
            <w:tcBorders>
              <w:top w:val="single" w:sz="8" w:space="0" w:color="auto"/>
              <w:left w:val="single" w:sz="8" w:space="0" w:color="auto"/>
              <w:bottom w:val="single" w:sz="8" w:space="0" w:color="auto"/>
              <w:right w:val="single" w:sz="8" w:space="0" w:color="auto"/>
            </w:tcBorders>
            <w:shd w:val="clear" w:color="auto" w:fill="FFCC99"/>
            <w:vAlign w:val="center"/>
          </w:tcPr>
          <w:p w14:paraId="5085C422" w14:textId="77777777" w:rsidR="00023FE7" w:rsidRPr="00AE656A" w:rsidRDefault="00023FE7">
            <w:pPr>
              <w:pStyle w:val="AppendixBodyText"/>
              <w:rPr>
                <w:rFonts w:ascii="Tahoma" w:hAnsi="Tahoma" w:cs="Tahoma"/>
                <w:b/>
                <w:bCs/>
              </w:rPr>
            </w:pPr>
            <w:r w:rsidRPr="00AE656A">
              <w:rPr>
                <w:rFonts w:ascii="Tahoma" w:hAnsi="Tahoma" w:cs="Tahoma"/>
                <w:b/>
                <w:bCs/>
              </w:rPr>
              <w:t>Benefícios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5085C423" w14:textId="77777777" w:rsidR="00023FE7" w:rsidRPr="00AE656A" w:rsidRDefault="00023FE7">
            <w:pPr>
              <w:pStyle w:val="AppendixBodyText"/>
              <w:rPr>
                <w:rFonts w:ascii="Tahoma" w:hAnsi="Tahoma" w:cs="Tahoma"/>
                <w:b/>
                <w:bCs/>
              </w:rPr>
            </w:pPr>
            <w:r w:rsidRPr="00AE656A">
              <w:rPr>
                <w:rFonts w:ascii="Tahoma" w:hAnsi="Tahoma" w:cs="Tahoma"/>
                <w:b/>
                <w:bCs/>
              </w:rPr>
              <w:t>Licença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5085C424" w14:textId="77777777" w:rsidR="00023FE7" w:rsidRPr="00AE656A" w:rsidRDefault="00023FE7" w:rsidP="007E466C">
            <w:pPr>
              <w:pStyle w:val="AppendixBodyText"/>
              <w:spacing w:before="120" w:after="120"/>
              <w:rPr>
                <w:rFonts w:ascii="Tahoma" w:hAnsi="Tahoma" w:cs="Tahoma"/>
                <w:b/>
              </w:rPr>
            </w:pPr>
            <w:r w:rsidRPr="00AE656A">
              <w:rPr>
                <w:rFonts w:ascii="Tahoma" w:hAnsi="Tahoma" w:cs="Tahoma"/>
                <w:b/>
                <w:bCs/>
              </w:rPr>
              <w:t>Open Value(1)</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085C425" w14:textId="77777777" w:rsidR="00023FE7" w:rsidRPr="00AE656A" w:rsidRDefault="00023FE7">
            <w:pPr>
              <w:pStyle w:val="AppendixBodyText"/>
            </w:pPr>
            <w:r w:rsidRPr="00AE656A">
              <w:rPr>
                <w:rFonts w:ascii="Tahoma" w:hAnsi="Tahoma" w:cs="Tahoma"/>
                <w:b/>
                <w:bCs/>
              </w:rPr>
              <w:t>Licença Select/</w:t>
            </w:r>
            <w:r w:rsidR="000E7A15">
              <w:rPr>
                <w:rFonts w:ascii="Tahoma" w:hAnsi="Tahoma" w:cs="Tahoma"/>
                <w:b/>
                <w:bCs/>
              </w:rPr>
              <w:br/>
            </w:r>
            <w:r w:rsidRPr="00AE656A">
              <w:rPr>
                <w:rFonts w:ascii="Tahoma" w:hAnsi="Tahoma" w:cs="Tahoma"/>
                <w:b/>
                <w:bCs/>
              </w:rPr>
              <w:t>Select Plus/</w:t>
            </w:r>
            <w:r w:rsidR="000E7A15">
              <w:rPr>
                <w:rFonts w:ascii="Tahoma" w:hAnsi="Tahoma" w:cs="Tahoma"/>
                <w:b/>
                <w:bCs/>
              </w:rPr>
              <w:br/>
            </w:r>
            <w:r w:rsidRPr="00AE656A">
              <w:rPr>
                <w:rFonts w:ascii="Tahoma" w:hAnsi="Tahoma" w:cs="Tahoma"/>
                <w:b/>
                <w:bCs/>
              </w:rPr>
              <w:t>Contrato Enterprise</w:t>
            </w:r>
          </w:p>
          <w:p w14:paraId="5085C426" w14:textId="77777777" w:rsidR="00023FE7" w:rsidRPr="00AE656A" w:rsidRDefault="00023FE7">
            <w:pPr>
              <w:pStyle w:val="AppendixBodyText"/>
              <w:rPr>
                <w:rFonts w:ascii="Tahoma" w:hAnsi="Tahoma" w:cs="Tahoma"/>
                <w:b/>
                <w:bCs/>
              </w:rPr>
            </w:pPr>
            <w:r w:rsidRPr="00AE656A">
              <w:rPr>
                <w:rFonts w:ascii="Tahoma" w:hAnsi="Tahoma" w:cs="Tahoma"/>
                <w:b/>
                <w:bCs/>
              </w:rPr>
              <w:t>Nível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085C427" w14:textId="77777777" w:rsidR="00023FE7" w:rsidRPr="00AE656A" w:rsidRDefault="00023FE7">
            <w:pPr>
              <w:pStyle w:val="AppendixBodyText"/>
            </w:pPr>
            <w:r w:rsidRPr="00AE656A">
              <w:rPr>
                <w:rFonts w:ascii="Tahoma" w:hAnsi="Tahoma" w:cs="Tahoma"/>
                <w:b/>
                <w:bCs/>
              </w:rPr>
              <w:t>Licença Select/</w:t>
            </w:r>
            <w:r w:rsidR="000E7A15">
              <w:rPr>
                <w:rFonts w:ascii="Tahoma" w:hAnsi="Tahoma" w:cs="Tahoma"/>
                <w:b/>
                <w:bCs/>
              </w:rPr>
              <w:br/>
            </w:r>
            <w:r w:rsidRPr="00AE656A">
              <w:rPr>
                <w:rFonts w:ascii="Tahoma" w:hAnsi="Tahoma" w:cs="Tahoma"/>
                <w:b/>
                <w:bCs/>
              </w:rPr>
              <w:t>Select Plus/</w:t>
            </w:r>
            <w:r w:rsidR="000E7A15">
              <w:rPr>
                <w:rFonts w:ascii="Tahoma" w:hAnsi="Tahoma" w:cs="Tahoma"/>
                <w:b/>
                <w:bCs/>
              </w:rPr>
              <w:br/>
            </w:r>
            <w:r w:rsidRPr="00AE656A">
              <w:rPr>
                <w:rFonts w:ascii="Tahoma" w:hAnsi="Tahoma" w:cs="Tahoma"/>
                <w:b/>
                <w:bCs/>
              </w:rPr>
              <w:t>Contrato Enterprise</w:t>
            </w:r>
          </w:p>
          <w:p w14:paraId="5085C428" w14:textId="77777777" w:rsidR="00023FE7" w:rsidRPr="00AE656A" w:rsidRDefault="00023FE7">
            <w:pPr>
              <w:pStyle w:val="AppendixBodyText"/>
              <w:rPr>
                <w:rFonts w:ascii="Tahoma" w:hAnsi="Tahoma" w:cs="Tahoma"/>
                <w:b/>
                <w:bCs/>
              </w:rPr>
            </w:pPr>
            <w:r w:rsidRPr="00AE656A">
              <w:rPr>
                <w:rFonts w:ascii="Tahoma" w:hAnsi="Tahoma" w:cs="Tahoma"/>
                <w:b/>
                <w:bCs/>
              </w:rPr>
              <w:t>Nível B</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085C429" w14:textId="77777777" w:rsidR="00023FE7" w:rsidRPr="00AE656A" w:rsidRDefault="00023FE7">
            <w:pPr>
              <w:pStyle w:val="AppendixBodyText"/>
            </w:pPr>
            <w:r w:rsidRPr="00AE656A">
              <w:rPr>
                <w:rFonts w:ascii="Tahoma" w:hAnsi="Tahoma" w:cs="Tahoma"/>
                <w:b/>
                <w:bCs/>
              </w:rPr>
              <w:t>Licença Select/</w:t>
            </w:r>
            <w:r w:rsidR="000E7A15">
              <w:rPr>
                <w:rFonts w:ascii="Tahoma" w:hAnsi="Tahoma" w:cs="Tahoma"/>
                <w:b/>
                <w:bCs/>
              </w:rPr>
              <w:br/>
            </w:r>
            <w:r w:rsidRPr="00AE656A">
              <w:rPr>
                <w:rFonts w:ascii="Tahoma" w:hAnsi="Tahoma" w:cs="Tahoma"/>
                <w:b/>
                <w:bCs/>
              </w:rPr>
              <w:t>Select Plus/</w:t>
            </w:r>
            <w:r w:rsidR="000E7A15">
              <w:rPr>
                <w:rFonts w:ascii="Tahoma" w:hAnsi="Tahoma" w:cs="Tahoma"/>
                <w:b/>
                <w:bCs/>
              </w:rPr>
              <w:br/>
            </w:r>
            <w:r w:rsidRPr="00AE656A">
              <w:rPr>
                <w:rFonts w:ascii="Tahoma" w:hAnsi="Tahoma" w:cs="Tahoma"/>
                <w:b/>
                <w:bCs/>
              </w:rPr>
              <w:t>Contrato Enterprise</w:t>
            </w:r>
          </w:p>
          <w:p w14:paraId="5085C42A" w14:textId="77777777" w:rsidR="00023FE7" w:rsidRPr="00AE656A" w:rsidRDefault="00023FE7">
            <w:pPr>
              <w:pStyle w:val="AppendixBodyText"/>
              <w:rPr>
                <w:rFonts w:ascii="Tahoma" w:hAnsi="Tahoma" w:cs="Tahoma"/>
                <w:b/>
                <w:bCs/>
              </w:rPr>
            </w:pPr>
            <w:r w:rsidRPr="00AE656A">
              <w:rPr>
                <w:rFonts w:ascii="Tahoma" w:hAnsi="Tahoma" w:cs="Tahoma"/>
                <w:b/>
                <w:bCs/>
              </w:rPr>
              <w:t>Nível C</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085C42B" w14:textId="77777777" w:rsidR="00023FE7" w:rsidRPr="00AE656A" w:rsidRDefault="00023FE7">
            <w:pPr>
              <w:pStyle w:val="AppendixBodyText"/>
            </w:pPr>
            <w:r w:rsidRPr="00AE656A">
              <w:rPr>
                <w:rFonts w:ascii="Tahoma" w:hAnsi="Tahoma" w:cs="Tahoma"/>
                <w:b/>
                <w:bCs/>
              </w:rPr>
              <w:t>Licença Select/</w:t>
            </w:r>
            <w:r w:rsidR="000E7A15">
              <w:rPr>
                <w:rFonts w:ascii="Tahoma" w:hAnsi="Tahoma" w:cs="Tahoma"/>
                <w:b/>
                <w:bCs/>
              </w:rPr>
              <w:br/>
            </w:r>
            <w:r w:rsidRPr="00AE656A">
              <w:rPr>
                <w:rFonts w:ascii="Tahoma" w:hAnsi="Tahoma" w:cs="Tahoma"/>
                <w:b/>
                <w:bCs/>
              </w:rPr>
              <w:t>Select Plus/</w:t>
            </w:r>
            <w:r w:rsidR="000E7A15">
              <w:rPr>
                <w:rFonts w:ascii="Tahoma" w:hAnsi="Tahoma" w:cs="Tahoma"/>
                <w:b/>
                <w:bCs/>
              </w:rPr>
              <w:br/>
            </w:r>
            <w:r w:rsidRPr="00AE656A">
              <w:rPr>
                <w:rFonts w:ascii="Tahoma" w:hAnsi="Tahoma" w:cs="Tahoma"/>
                <w:b/>
                <w:bCs/>
              </w:rPr>
              <w:t>Contrato Enterprise</w:t>
            </w:r>
          </w:p>
          <w:p w14:paraId="5085C42C" w14:textId="77777777" w:rsidR="00023FE7" w:rsidRPr="00AE656A" w:rsidRDefault="00023FE7">
            <w:pPr>
              <w:pStyle w:val="AppendixBodyText"/>
              <w:rPr>
                <w:rFonts w:ascii="Tahoma" w:hAnsi="Tahoma" w:cs="Tahoma"/>
                <w:b/>
                <w:bCs/>
              </w:rPr>
            </w:pPr>
            <w:r w:rsidRPr="00AE656A">
              <w:rPr>
                <w:rFonts w:ascii="Tahoma" w:hAnsi="Tahoma" w:cs="Tahoma"/>
                <w:b/>
                <w:bCs/>
              </w:rPr>
              <w:t>Nível D</w:t>
            </w:r>
          </w:p>
        </w:tc>
      </w:tr>
      <w:tr w:rsidR="00023FE7" w:rsidRPr="00AE656A" w14:paraId="5085C435" w14:textId="77777777" w:rsidTr="000E7A15">
        <w:trPr>
          <w:trHeight w:val="236"/>
        </w:trPr>
        <w:tc>
          <w:tcPr>
            <w:tcW w:w="1980" w:type="dxa"/>
            <w:vAlign w:val="center"/>
          </w:tcPr>
          <w:p w14:paraId="5085C42E"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Nº de Contatos de Suporte por Telefone para Resolução de Problemas</w:t>
            </w:r>
          </w:p>
        </w:tc>
        <w:tc>
          <w:tcPr>
            <w:tcW w:w="1080" w:type="dxa"/>
            <w:vAlign w:val="center"/>
          </w:tcPr>
          <w:p w14:paraId="5085C42F" w14:textId="77777777" w:rsidR="00023FE7" w:rsidRPr="00AE656A" w:rsidRDefault="00620185">
            <w:pPr>
              <w:pStyle w:val="AppendixBodyText"/>
              <w:rPr>
                <w:rFonts w:ascii="Tahoma" w:hAnsi="Tahoma" w:cs="Tahoma"/>
                <w:sz w:val="18"/>
                <w:szCs w:val="18"/>
              </w:rPr>
            </w:pPr>
            <w:r w:rsidRPr="00AE656A">
              <w:rPr>
                <w:rFonts w:ascii="Tahoma" w:hAnsi="Tahoma" w:cs="Tahoma"/>
                <w:sz w:val="18"/>
                <w:szCs w:val="18"/>
              </w:rPr>
              <w:t>Conforme Necessário</w:t>
            </w:r>
          </w:p>
        </w:tc>
        <w:tc>
          <w:tcPr>
            <w:tcW w:w="1080" w:type="dxa"/>
            <w:vAlign w:val="center"/>
          </w:tcPr>
          <w:p w14:paraId="5085C430"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Conforme Necessário</w:t>
            </w:r>
          </w:p>
        </w:tc>
        <w:tc>
          <w:tcPr>
            <w:tcW w:w="1350" w:type="dxa"/>
            <w:vAlign w:val="center"/>
          </w:tcPr>
          <w:p w14:paraId="5085C431"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Conforme Necessário</w:t>
            </w:r>
          </w:p>
        </w:tc>
        <w:tc>
          <w:tcPr>
            <w:tcW w:w="1260" w:type="dxa"/>
            <w:vAlign w:val="center"/>
          </w:tcPr>
          <w:p w14:paraId="5085C432"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Conforme Necessário</w:t>
            </w:r>
          </w:p>
        </w:tc>
        <w:tc>
          <w:tcPr>
            <w:tcW w:w="1350" w:type="dxa"/>
            <w:vAlign w:val="center"/>
          </w:tcPr>
          <w:p w14:paraId="5085C433"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Conforme Necessário</w:t>
            </w:r>
          </w:p>
        </w:tc>
        <w:tc>
          <w:tcPr>
            <w:tcW w:w="1260" w:type="dxa"/>
            <w:vAlign w:val="center"/>
          </w:tcPr>
          <w:p w14:paraId="5085C434"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Conforme Necessário</w:t>
            </w:r>
          </w:p>
        </w:tc>
      </w:tr>
      <w:tr w:rsidR="00023FE7" w:rsidRPr="00AE656A" w14:paraId="5085C43D" w14:textId="77777777" w:rsidTr="000E7A15">
        <w:trPr>
          <w:trHeight w:val="236"/>
        </w:trPr>
        <w:tc>
          <w:tcPr>
            <w:tcW w:w="1980" w:type="dxa"/>
            <w:vAlign w:val="center"/>
          </w:tcPr>
          <w:p w14:paraId="5085C436"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Nº de Contatos de Suporte pela Web Autorizados</w:t>
            </w:r>
          </w:p>
        </w:tc>
        <w:tc>
          <w:tcPr>
            <w:tcW w:w="1080" w:type="dxa"/>
            <w:vAlign w:val="center"/>
          </w:tcPr>
          <w:p w14:paraId="5085C437"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N/D</w:t>
            </w:r>
          </w:p>
        </w:tc>
        <w:tc>
          <w:tcPr>
            <w:tcW w:w="1080" w:type="dxa"/>
            <w:vAlign w:val="center"/>
          </w:tcPr>
          <w:p w14:paraId="5085C438"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1</w:t>
            </w:r>
          </w:p>
        </w:tc>
        <w:tc>
          <w:tcPr>
            <w:tcW w:w="1350" w:type="dxa"/>
            <w:vAlign w:val="center"/>
          </w:tcPr>
          <w:p w14:paraId="5085C439"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2</w:t>
            </w:r>
          </w:p>
        </w:tc>
        <w:tc>
          <w:tcPr>
            <w:tcW w:w="1260" w:type="dxa"/>
            <w:vAlign w:val="center"/>
          </w:tcPr>
          <w:p w14:paraId="5085C43A"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4</w:t>
            </w:r>
          </w:p>
        </w:tc>
        <w:tc>
          <w:tcPr>
            <w:tcW w:w="1350" w:type="dxa"/>
            <w:vAlign w:val="center"/>
          </w:tcPr>
          <w:p w14:paraId="5085C43B"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8</w:t>
            </w:r>
          </w:p>
        </w:tc>
        <w:tc>
          <w:tcPr>
            <w:tcW w:w="1260" w:type="dxa"/>
            <w:vAlign w:val="center"/>
          </w:tcPr>
          <w:p w14:paraId="5085C43C"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16</w:t>
            </w:r>
          </w:p>
        </w:tc>
      </w:tr>
    </w:tbl>
    <w:p w14:paraId="5085C43E" w14:textId="77777777" w:rsidR="00023FE7" w:rsidRPr="00AE656A" w:rsidRDefault="00023FE7" w:rsidP="00F42FB8">
      <w:pPr>
        <w:pStyle w:val="AppendixBodyText"/>
        <w:spacing w:after="0"/>
      </w:pPr>
    </w:p>
    <w:p w14:paraId="5085C43F" w14:textId="77777777" w:rsidR="001C20C9" w:rsidRPr="00AE656A" w:rsidRDefault="00023FE7" w:rsidP="00F93617">
      <w:pPr>
        <w:spacing w:after="60"/>
      </w:pPr>
      <w:bookmarkStart w:id="790" w:name="_Toc240899166"/>
      <w:r w:rsidRPr="00AE656A">
        <w:rPr>
          <w:rFonts w:cs="Tahoma"/>
          <w:b/>
          <w:szCs w:val="20"/>
        </w:rPr>
        <w:t>Nível de Serviço para Clientes do Software Assurance</w:t>
      </w:r>
      <w:bookmarkEnd w:id="790"/>
    </w:p>
    <w:p w14:paraId="5085C440" w14:textId="77777777" w:rsidR="00023FE7" w:rsidRPr="00AE656A" w:rsidRDefault="00023FE7" w:rsidP="00F42FB8">
      <w:pPr>
        <w:pStyle w:val="AppendixBodyText"/>
        <w:spacing w:after="0"/>
      </w:pPr>
    </w:p>
    <w:p w14:paraId="5085C441" w14:textId="77777777" w:rsidR="00023FE7" w:rsidRPr="00AE656A" w:rsidRDefault="00023FE7" w:rsidP="00F93617">
      <w:pPr>
        <w:pStyle w:val="AppendixBodyText"/>
        <w:spacing w:after="0"/>
      </w:pPr>
      <w:r w:rsidRPr="00AE656A">
        <w:rPr>
          <w:rFonts w:ascii="Tahoma" w:hAnsi="Tahoma" w:cs="Tahoma"/>
          <w:sz w:val="18"/>
          <w:szCs w:val="18"/>
        </w:rPr>
        <w:t>As solicitações de suporte podem ser realizadas por telefone ou eletronicamente por meio de contatos designados de</w:t>
      </w:r>
      <w:r w:rsidR="000E7A15">
        <w:rPr>
          <w:rFonts w:ascii="Tahoma" w:hAnsi="Tahoma" w:cs="Tahoma"/>
          <w:sz w:val="18"/>
          <w:szCs w:val="18"/>
        </w:rPr>
        <w:t> </w:t>
      </w:r>
      <w:r w:rsidRPr="00AE656A">
        <w:rPr>
          <w:rFonts w:ascii="Tahoma" w:hAnsi="Tahoma" w:cs="Tahoma"/>
          <w:sz w:val="18"/>
          <w:szCs w:val="18"/>
        </w:rPr>
        <w:t xml:space="preserve">um cliente, exceto para Severidade A e B, que devem ser solicitadas por telefone, conforme definido a seguir. </w:t>
      </w:r>
    </w:p>
    <w:p w14:paraId="5085C442" w14:textId="77777777" w:rsidR="00F42FB8" w:rsidRPr="00AE656A" w:rsidRDefault="00F42FB8" w:rsidP="00F93617">
      <w:pPr>
        <w:pStyle w:val="AppendixBodyText"/>
        <w:spacing w:after="0"/>
      </w:pPr>
    </w:p>
    <w:p w14:paraId="5085C443" w14:textId="77777777" w:rsidR="00023FE7" w:rsidRPr="00AE656A" w:rsidRDefault="00023FE7" w:rsidP="00F93617">
      <w:pPr>
        <w:pStyle w:val="AppendixBodyText"/>
        <w:spacing w:after="0"/>
      </w:pPr>
      <w:r w:rsidRPr="00AE656A">
        <w:rPr>
          <w:rFonts w:ascii="Tahoma" w:hAnsi="Tahoma" w:cs="Tahoma"/>
          <w:sz w:val="18"/>
          <w:szCs w:val="18"/>
        </w:rPr>
        <w:t>Os clientes são responsáveis pela definição do nível inicial de severidade ao nos consultar e podem solicitar uma alteração no nível de severidade a qualquer momento.</w:t>
      </w:r>
      <w:r w:rsidR="00C251DD" w:rsidRPr="00AE656A">
        <w:rPr>
          <w:rFonts w:ascii="Tahoma" w:hAnsi="Tahoma" w:cs="Tahoma"/>
          <w:sz w:val="18"/>
          <w:szCs w:val="18"/>
        </w:rPr>
        <w:t xml:space="preserve"> </w:t>
      </w:r>
      <w:r w:rsidRPr="00AE656A">
        <w:rPr>
          <w:rFonts w:ascii="Tahoma" w:hAnsi="Tahoma" w:cs="Tahoma"/>
          <w:sz w:val="18"/>
          <w:szCs w:val="18"/>
        </w:rPr>
        <w:t>A severidade do incidente determinará os níveis de resposta na Microsoft e o tempo estimado de resposta. As responsabilidades dos clientes são definidas na tabela a seguir:</w:t>
      </w:r>
    </w:p>
    <w:p w14:paraId="5085C444" w14:textId="77777777" w:rsidR="00023FE7" w:rsidRPr="00AE656A" w:rsidRDefault="00023FE7">
      <w:pPr>
        <w:pStyle w:val="AppendixBodyText"/>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023FE7" w:rsidRPr="00AE656A" w14:paraId="5085C449" w14:textId="77777777" w:rsidTr="00824942">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085C445" w14:textId="77777777" w:rsidR="00023FE7" w:rsidRPr="00AE656A" w:rsidRDefault="00023FE7">
            <w:pPr>
              <w:pStyle w:val="AppendixBodyText"/>
              <w:spacing w:after="0"/>
              <w:jc w:val="center"/>
              <w:rPr>
                <w:rFonts w:ascii="Tahoma" w:hAnsi="Tahoma" w:cs="Tahoma"/>
                <w:b/>
                <w:bCs/>
              </w:rPr>
            </w:pPr>
            <w:r w:rsidRPr="00AE656A">
              <w:rPr>
                <w:rFonts w:ascii="Tahoma" w:hAnsi="Tahoma" w:cs="Tahoma"/>
                <w:b/>
                <w:bCs/>
              </w:rPr>
              <w:t>Severidade</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085C446" w14:textId="77777777" w:rsidR="00023FE7" w:rsidRPr="00AE656A" w:rsidRDefault="00023FE7">
            <w:pPr>
              <w:pStyle w:val="AppendixBodyText"/>
              <w:spacing w:after="0"/>
              <w:jc w:val="center"/>
              <w:rPr>
                <w:rFonts w:ascii="Tahoma" w:hAnsi="Tahoma" w:cs="Tahoma"/>
                <w:b/>
                <w:bCs/>
              </w:rPr>
            </w:pPr>
            <w:r w:rsidRPr="00AE656A">
              <w:rPr>
                <w:rFonts w:ascii="Tahoma" w:hAnsi="Tahoma" w:cs="Tahoma"/>
                <w:b/>
                <w:bCs/>
              </w:rPr>
              <w:t>Situação</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085C447" w14:textId="77777777" w:rsidR="00023FE7" w:rsidRPr="00AE656A" w:rsidRDefault="00023FE7">
            <w:pPr>
              <w:pStyle w:val="AppendixBodyText"/>
              <w:spacing w:after="0"/>
              <w:jc w:val="center"/>
              <w:rPr>
                <w:rFonts w:ascii="Tahoma" w:hAnsi="Tahoma" w:cs="Tahoma"/>
                <w:b/>
                <w:bCs/>
              </w:rPr>
            </w:pPr>
            <w:r w:rsidRPr="00AE656A">
              <w:rPr>
                <w:rFonts w:ascii="Tahoma" w:hAnsi="Tahoma" w:cs="Tahoma"/>
                <w:b/>
                <w:bCs/>
              </w:rPr>
              <w:t>Nossa Resposta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085C448" w14:textId="77777777" w:rsidR="00023FE7" w:rsidRPr="00AE656A" w:rsidRDefault="00023FE7" w:rsidP="00EA7F11">
            <w:pPr>
              <w:pStyle w:val="AppendixBodyText"/>
              <w:spacing w:after="0"/>
              <w:jc w:val="center"/>
              <w:rPr>
                <w:rFonts w:ascii="Tahoma" w:hAnsi="Tahoma" w:cs="Tahoma"/>
                <w:b/>
                <w:bCs/>
              </w:rPr>
            </w:pPr>
            <w:r w:rsidRPr="00AE656A">
              <w:rPr>
                <w:rFonts w:ascii="Tahoma" w:hAnsi="Tahoma" w:cs="Tahoma"/>
                <w:b/>
                <w:bCs/>
              </w:rPr>
              <w:t>Resposta Esperada do</w:t>
            </w:r>
            <w:r w:rsidR="00EA7F11">
              <w:rPr>
                <w:rFonts w:ascii="Tahoma" w:hAnsi="Tahoma" w:cs="Tahoma"/>
                <w:b/>
                <w:bCs/>
              </w:rPr>
              <w:t> </w:t>
            </w:r>
            <w:r w:rsidRPr="00AE656A">
              <w:rPr>
                <w:rFonts w:ascii="Tahoma" w:hAnsi="Tahoma" w:cs="Tahoma"/>
                <w:b/>
                <w:bCs/>
              </w:rPr>
              <w:t>Cliente</w:t>
            </w:r>
          </w:p>
        </w:tc>
      </w:tr>
      <w:tr w:rsidR="00023FE7" w:rsidRPr="00AE656A" w14:paraId="5085C454" w14:textId="77777777" w:rsidTr="00824942">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085C44A"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 xml:space="preserve">A Solicitação por telefone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5085C44B" w14:textId="77777777" w:rsidR="00023FE7" w:rsidRPr="00AE656A" w:rsidRDefault="00023FE7" w:rsidP="0027028A">
            <w:pPr>
              <w:pStyle w:val="AppendixBodyText"/>
              <w:numPr>
                <w:ilvl w:val="0"/>
                <w:numId w:val="2"/>
              </w:numPr>
              <w:tabs>
                <w:tab w:val="clear" w:pos="1440"/>
                <w:tab w:val="num" w:pos="612"/>
              </w:tabs>
              <w:ind w:left="612"/>
            </w:pPr>
            <w:r w:rsidRPr="00AE656A">
              <w:rPr>
                <w:rFonts w:ascii="Tahoma" w:hAnsi="Tahoma" w:cs="Tahoma"/>
                <w:sz w:val="18"/>
                <w:szCs w:val="18"/>
              </w:rPr>
              <w:t xml:space="preserve">Impacto crítico nos negócios: </w:t>
            </w:r>
          </w:p>
          <w:p w14:paraId="5085C44C" w14:textId="77777777" w:rsidR="00023FE7" w:rsidRPr="00AE656A" w:rsidRDefault="00023FE7" w:rsidP="000E7A15">
            <w:pPr>
              <w:pStyle w:val="AppendixBodyText"/>
              <w:numPr>
                <w:ilvl w:val="0"/>
                <w:numId w:val="2"/>
              </w:numPr>
              <w:tabs>
                <w:tab w:val="clear" w:pos="1440"/>
                <w:tab w:val="num" w:pos="612"/>
              </w:tabs>
              <w:ind w:left="612"/>
              <w:rPr>
                <w:rFonts w:ascii="Tahoma" w:hAnsi="Tahoma" w:cs="Tahoma"/>
                <w:sz w:val="18"/>
                <w:szCs w:val="18"/>
              </w:rPr>
            </w:pPr>
            <w:r w:rsidRPr="00AE656A">
              <w:rPr>
                <w:rFonts w:ascii="Tahoma" w:hAnsi="Tahoma" w:cs="Tahoma"/>
                <w:sz w:val="18"/>
                <w:szCs w:val="18"/>
              </w:rPr>
              <w:t>A empresa do cliente tem uma perda ou</w:t>
            </w:r>
            <w:r w:rsidR="000E7A15">
              <w:rPr>
                <w:rFonts w:ascii="Tahoma" w:hAnsi="Tahoma" w:cs="Tahoma"/>
                <w:sz w:val="18"/>
                <w:szCs w:val="18"/>
              </w:rPr>
              <w:t> </w:t>
            </w:r>
            <w:r w:rsidRPr="00AE656A">
              <w:rPr>
                <w:rFonts w:ascii="Tahoma" w:hAnsi="Tahoma" w:cs="Tahoma"/>
                <w:sz w:val="18"/>
                <w:szCs w:val="18"/>
              </w:rPr>
              <w:t>degradação significativa de</w:t>
            </w:r>
            <w:r w:rsidR="000E7A15">
              <w:rPr>
                <w:rFonts w:ascii="Tahoma" w:hAnsi="Tahoma" w:cs="Tahoma"/>
                <w:sz w:val="18"/>
                <w:szCs w:val="18"/>
              </w:rPr>
              <w:t> </w:t>
            </w:r>
            <w:r w:rsidRPr="00AE656A">
              <w:rPr>
                <w:rFonts w:ascii="Tahoma" w:hAnsi="Tahoma" w:cs="Tahoma"/>
                <w:sz w:val="18"/>
                <w:szCs w:val="18"/>
              </w:rPr>
              <w:t>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085C44D" w14:textId="77777777" w:rsidR="00023FE7" w:rsidRPr="00AE656A" w:rsidRDefault="00023FE7" w:rsidP="0027028A">
            <w:pPr>
              <w:pStyle w:val="AppendixBodyText"/>
              <w:numPr>
                <w:ilvl w:val="0"/>
                <w:numId w:val="2"/>
              </w:numPr>
              <w:tabs>
                <w:tab w:val="clear" w:pos="1440"/>
                <w:tab w:val="num" w:pos="522"/>
              </w:tabs>
              <w:ind w:left="522"/>
            </w:pPr>
            <w:r w:rsidRPr="00AE656A">
              <w:rPr>
                <w:rFonts w:ascii="Tahoma" w:hAnsi="Tahoma" w:cs="Tahoma"/>
                <w:sz w:val="18"/>
                <w:szCs w:val="18"/>
              </w:rPr>
              <w:t>Resposta à 1</w:t>
            </w:r>
            <w:r w:rsidRPr="00AE656A">
              <w:rPr>
                <w:rFonts w:ascii="Tahoma" w:hAnsi="Tahoma" w:cs="Tahoma"/>
                <w:sz w:val="18"/>
                <w:szCs w:val="18"/>
                <w:vertAlign w:val="superscript"/>
              </w:rPr>
              <w:t>a</w:t>
            </w:r>
            <w:r w:rsidRPr="00AE656A">
              <w:rPr>
                <w:rFonts w:ascii="Tahoma" w:hAnsi="Tahoma" w:cs="Tahoma"/>
                <w:sz w:val="18"/>
                <w:szCs w:val="18"/>
              </w:rPr>
              <w:t xml:space="preserve"> chamada em 2 horas ou menos, com base na oferta de suporte</w:t>
            </w:r>
          </w:p>
          <w:p w14:paraId="5085C44E" w14:textId="77777777" w:rsidR="00023FE7" w:rsidRPr="00AE656A" w:rsidRDefault="00023FE7" w:rsidP="0027028A">
            <w:pPr>
              <w:pStyle w:val="AppendixBodyText"/>
              <w:numPr>
                <w:ilvl w:val="0"/>
                <w:numId w:val="2"/>
              </w:numPr>
              <w:tabs>
                <w:tab w:val="clear" w:pos="1440"/>
                <w:tab w:val="num" w:pos="522"/>
              </w:tabs>
              <w:ind w:left="522"/>
            </w:pPr>
            <w:r w:rsidRPr="00AE656A">
              <w:rPr>
                <w:rFonts w:ascii="Tahoma" w:hAnsi="Tahoma" w:cs="Tahoma"/>
                <w:sz w:val="18"/>
                <w:szCs w:val="18"/>
              </w:rPr>
              <w:t>Recursos da Microsoft encaminhados ao local do</w:t>
            </w:r>
            <w:r w:rsidR="000E7A15">
              <w:rPr>
                <w:rFonts w:ascii="Tahoma" w:hAnsi="Tahoma" w:cs="Tahoma"/>
                <w:sz w:val="18"/>
                <w:szCs w:val="18"/>
              </w:rPr>
              <w:t> </w:t>
            </w:r>
            <w:r w:rsidRPr="00AE656A">
              <w:rPr>
                <w:rFonts w:ascii="Tahoma" w:hAnsi="Tahoma" w:cs="Tahoma"/>
                <w:sz w:val="18"/>
                <w:szCs w:val="18"/>
              </w:rPr>
              <w:t>cliente, conforme a</w:t>
            </w:r>
            <w:r w:rsidR="000E7A15">
              <w:rPr>
                <w:rFonts w:ascii="Tahoma" w:hAnsi="Tahoma" w:cs="Tahoma"/>
                <w:sz w:val="18"/>
                <w:szCs w:val="18"/>
              </w:rPr>
              <w:t> </w:t>
            </w:r>
            <w:r w:rsidRPr="00AE656A">
              <w:rPr>
                <w:rFonts w:ascii="Tahoma" w:hAnsi="Tahoma" w:cs="Tahoma"/>
                <w:sz w:val="18"/>
                <w:szCs w:val="18"/>
              </w:rPr>
              <w:t>necessidade</w:t>
            </w:r>
          </w:p>
          <w:p w14:paraId="5085C44F" w14:textId="77777777" w:rsidR="00023FE7" w:rsidRPr="00AE656A" w:rsidRDefault="00023FE7" w:rsidP="0027028A">
            <w:pPr>
              <w:pStyle w:val="AppendixBodyText"/>
              <w:numPr>
                <w:ilvl w:val="0"/>
                <w:numId w:val="2"/>
              </w:numPr>
              <w:tabs>
                <w:tab w:val="clear" w:pos="1440"/>
                <w:tab w:val="num" w:pos="522"/>
              </w:tabs>
              <w:ind w:left="522"/>
            </w:pPr>
            <w:r w:rsidRPr="00AE656A">
              <w:rPr>
                <w:rFonts w:ascii="Tahoma" w:hAnsi="Tahoma" w:cs="Tahoma"/>
                <w:sz w:val="18"/>
                <w:szCs w:val="18"/>
              </w:rPr>
              <w:t>Esforço contínuo 24x7</w:t>
            </w:r>
          </w:p>
          <w:p w14:paraId="5085C450" w14:textId="77777777" w:rsidR="00023FE7" w:rsidRPr="00AE656A" w:rsidRDefault="00023FE7" w:rsidP="0027028A">
            <w:pPr>
              <w:pStyle w:val="AppendixBodyText"/>
              <w:numPr>
                <w:ilvl w:val="0"/>
                <w:numId w:val="2"/>
              </w:numPr>
              <w:tabs>
                <w:tab w:val="clear" w:pos="1440"/>
                <w:tab w:val="num" w:pos="522"/>
              </w:tabs>
              <w:ind w:left="522"/>
              <w:rPr>
                <w:rFonts w:ascii="Tahoma" w:hAnsi="Tahoma" w:cs="Tahoma"/>
                <w:sz w:val="18"/>
                <w:szCs w:val="18"/>
              </w:rPr>
            </w:pPr>
            <w:r w:rsidRPr="00AE656A">
              <w:rPr>
                <w:rFonts w:ascii="Tahoma" w:hAnsi="Tahoma" w:cs="Tahoma"/>
                <w:sz w:val="18"/>
                <w:szCs w:val="18"/>
              </w:rPr>
              <w:t>Notificação de Gerentes Sênior na Microsoft com base na oferta de suporte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85C451" w14:textId="77777777" w:rsidR="00023FE7" w:rsidRPr="00AE656A" w:rsidRDefault="00023FE7" w:rsidP="0027028A">
            <w:pPr>
              <w:pStyle w:val="AppendixBodyText"/>
              <w:numPr>
                <w:ilvl w:val="0"/>
                <w:numId w:val="2"/>
              </w:numPr>
              <w:tabs>
                <w:tab w:val="clear" w:pos="1440"/>
              </w:tabs>
              <w:ind w:left="432"/>
            </w:pPr>
            <w:r w:rsidRPr="00AE656A">
              <w:rPr>
                <w:rFonts w:ascii="Tahoma" w:hAnsi="Tahoma" w:cs="Tahoma"/>
                <w:sz w:val="18"/>
                <w:szCs w:val="18"/>
              </w:rPr>
              <w:t>Alocação de recursos adequados para manter os esforços contínuos em uma base 24x7</w:t>
            </w:r>
            <w:r w:rsidRPr="00AE656A">
              <w:rPr>
                <w:rFonts w:ascii="Tahoma" w:hAnsi="Tahoma" w:cs="Tahoma"/>
                <w:sz w:val="18"/>
                <w:szCs w:val="18"/>
                <w:vertAlign w:val="superscript"/>
              </w:rPr>
              <w:t>2</w:t>
            </w:r>
          </w:p>
          <w:p w14:paraId="5085C452" w14:textId="77777777" w:rsidR="00023FE7" w:rsidRPr="00AE656A" w:rsidRDefault="00023FE7" w:rsidP="0027028A">
            <w:pPr>
              <w:pStyle w:val="AppendixBodyText"/>
              <w:numPr>
                <w:ilvl w:val="0"/>
                <w:numId w:val="2"/>
              </w:numPr>
              <w:tabs>
                <w:tab w:val="clear" w:pos="1440"/>
              </w:tabs>
              <w:ind w:left="432"/>
            </w:pPr>
            <w:r w:rsidRPr="00AE656A">
              <w:rPr>
                <w:rFonts w:ascii="Tahoma" w:hAnsi="Tahoma" w:cs="Tahoma"/>
                <w:sz w:val="18"/>
                <w:szCs w:val="18"/>
              </w:rPr>
              <w:t>Acesso e resposta rápidos da autoridade de controle de alterações</w:t>
            </w:r>
          </w:p>
          <w:p w14:paraId="5085C453" w14:textId="77777777" w:rsidR="00023FE7" w:rsidRPr="00AE656A" w:rsidRDefault="00023FE7" w:rsidP="0027028A">
            <w:pPr>
              <w:pStyle w:val="AppendixBodyText"/>
              <w:numPr>
                <w:ilvl w:val="0"/>
                <w:numId w:val="2"/>
              </w:numPr>
              <w:tabs>
                <w:tab w:val="clear" w:pos="1440"/>
              </w:tabs>
              <w:ind w:left="432"/>
              <w:rPr>
                <w:rFonts w:ascii="Tahoma" w:hAnsi="Tahoma" w:cs="Tahoma"/>
                <w:sz w:val="18"/>
                <w:szCs w:val="18"/>
              </w:rPr>
            </w:pPr>
            <w:r w:rsidRPr="00AE656A">
              <w:rPr>
                <w:rFonts w:ascii="Tahoma" w:hAnsi="Tahoma" w:cs="Tahoma"/>
                <w:sz w:val="18"/>
                <w:szCs w:val="18"/>
              </w:rPr>
              <w:t>Notificação à gerência</w:t>
            </w:r>
          </w:p>
        </w:tc>
      </w:tr>
      <w:tr w:rsidR="00023FE7" w:rsidRPr="00AE656A" w14:paraId="5085C45D" w14:textId="77777777" w:rsidTr="00824942">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085C455"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 xml:space="preserve">B Solicitação por telefone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5085C456" w14:textId="77777777" w:rsidR="00023FE7" w:rsidRPr="00AE656A" w:rsidRDefault="00023FE7" w:rsidP="0027028A">
            <w:pPr>
              <w:pStyle w:val="AppendixBodyText"/>
              <w:numPr>
                <w:ilvl w:val="0"/>
                <w:numId w:val="2"/>
              </w:numPr>
              <w:tabs>
                <w:tab w:val="clear" w:pos="1440"/>
                <w:tab w:val="num" w:pos="612"/>
              </w:tabs>
              <w:ind w:left="612"/>
            </w:pPr>
            <w:r w:rsidRPr="00AE656A">
              <w:rPr>
                <w:rFonts w:ascii="Tahoma" w:hAnsi="Tahoma" w:cs="Tahoma"/>
                <w:sz w:val="18"/>
                <w:szCs w:val="18"/>
              </w:rPr>
              <w:t xml:space="preserve">Impacto moderado nos negócios: </w:t>
            </w:r>
          </w:p>
          <w:p w14:paraId="5085C457" w14:textId="77777777" w:rsidR="00023FE7" w:rsidRPr="00AE656A" w:rsidRDefault="00023FE7" w:rsidP="00EA7F11">
            <w:pPr>
              <w:pStyle w:val="AppendixBodyText"/>
              <w:numPr>
                <w:ilvl w:val="0"/>
                <w:numId w:val="2"/>
              </w:numPr>
              <w:tabs>
                <w:tab w:val="clear" w:pos="1440"/>
                <w:tab w:val="num" w:pos="612"/>
              </w:tabs>
              <w:ind w:left="612"/>
              <w:rPr>
                <w:rFonts w:ascii="Tahoma" w:hAnsi="Tahoma" w:cs="Tahoma"/>
                <w:sz w:val="18"/>
                <w:szCs w:val="18"/>
              </w:rPr>
            </w:pPr>
            <w:r w:rsidRPr="00AE656A">
              <w:rPr>
                <w:rFonts w:ascii="Tahoma" w:hAnsi="Tahoma" w:cs="Tahoma"/>
                <w:sz w:val="18"/>
                <w:szCs w:val="18"/>
              </w:rPr>
              <w:t>A empresa do cliente tem uma perda ou degradação moderada dos serviços, mas o</w:t>
            </w:r>
            <w:r w:rsidR="00EA7F11">
              <w:rPr>
                <w:rFonts w:ascii="Tahoma" w:hAnsi="Tahoma" w:cs="Tahoma"/>
                <w:sz w:val="18"/>
                <w:szCs w:val="18"/>
              </w:rPr>
              <w:t> </w:t>
            </w:r>
            <w:r w:rsidRPr="00AE656A">
              <w:rPr>
                <w:rFonts w:ascii="Tahoma" w:hAnsi="Tahoma" w:cs="Tahoma"/>
                <w:sz w:val="18"/>
                <w:szCs w:val="18"/>
              </w:rPr>
              <w:t>trabalho pode razoavelmente continuar, mesmo que de maneira prejudicada.</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085C458" w14:textId="77777777" w:rsidR="00023FE7" w:rsidRPr="00AE656A" w:rsidRDefault="00023FE7" w:rsidP="0027028A">
            <w:pPr>
              <w:pStyle w:val="AppendixBodyText"/>
              <w:numPr>
                <w:ilvl w:val="0"/>
                <w:numId w:val="2"/>
              </w:numPr>
              <w:tabs>
                <w:tab w:val="num" w:pos="522"/>
              </w:tabs>
              <w:ind w:left="522"/>
            </w:pPr>
            <w:r w:rsidRPr="00AE656A">
              <w:rPr>
                <w:rFonts w:ascii="Tahoma" w:hAnsi="Tahoma" w:cs="Tahoma"/>
                <w:sz w:val="18"/>
                <w:szCs w:val="18"/>
              </w:rPr>
              <w:t>Resposta à 1</w:t>
            </w:r>
            <w:r w:rsidRPr="00AE656A">
              <w:rPr>
                <w:rFonts w:ascii="Tahoma" w:hAnsi="Tahoma" w:cs="Tahoma"/>
                <w:sz w:val="18"/>
                <w:szCs w:val="18"/>
                <w:vertAlign w:val="superscript"/>
              </w:rPr>
              <w:t>a</w:t>
            </w:r>
            <w:r w:rsidRPr="00AE656A">
              <w:rPr>
                <w:rFonts w:ascii="Tahoma" w:hAnsi="Tahoma" w:cs="Tahoma"/>
                <w:sz w:val="18"/>
                <w:szCs w:val="18"/>
              </w:rPr>
              <w:t xml:space="preserve"> chamada em 4 horas ou menos, com base na oferta de suporte</w:t>
            </w:r>
          </w:p>
          <w:p w14:paraId="5085C459" w14:textId="77777777" w:rsidR="00023FE7" w:rsidRPr="00AE656A" w:rsidRDefault="00023FE7" w:rsidP="0027028A">
            <w:pPr>
              <w:pStyle w:val="AppendixBodyText"/>
              <w:numPr>
                <w:ilvl w:val="0"/>
                <w:numId w:val="2"/>
              </w:numPr>
              <w:tabs>
                <w:tab w:val="num" w:pos="522"/>
              </w:tabs>
              <w:ind w:left="522"/>
            </w:pPr>
            <w:r w:rsidRPr="00AE656A">
              <w:rPr>
                <w:rFonts w:ascii="Tahoma" w:hAnsi="Tahoma" w:cs="Tahoma"/>
                <w:sz w:val="18"/>
                <w:szCs w:val="18"/>
              </w:rPr>
              <w:t xml:space="preserve">Esforço apenas durante </w:t>
            </w:r>
            <w:r w:rsidRPr="00AE656A">
              <w:rPr>
                <w:rFonts w:ascii="Tahoma" w:hAnsi="Tahoma" w:cs="Tahoma"/>
                <w:bCs/>
                <w:sz w:val="18"/>
                <w:szCs w:val="18"/>
              </w:rPr>
              <w:t>o Horário Comercial</w:t>
            </w:r>
            <w:r w:rsidRPr="00AE656A">
              <w:rPr>
                <w:rFonts w:ascii="Tahoma" w:hAnsi="Tahoma" w:cs="Tahoma"/>
                <w:sz w:val="18"/>
                <w:szCs w:val="18"/>
                <w:vertAlign w:val="superscript"/>
              </w:rPr>
              <w:t>1</w:t>
            </w:r>
            <w:r w:rsidRPr="00AE656A">
              <w:rPr>
                <w:rFonts w:ascii="Tahoma" w:hAnsi="Tahoma" w:cs="Tahoma"/>
                <w:bCs/>
                <w:sz w:val="18"/>
                <w:szCs w:val="18"/>
              </w:rPr>
              <w:t xml:space="preserve"> </w:t>
            </w:r>
          </w:p>
          <w:p w14:paraId="5085C45A" w14:textId="77777777" w:rsidR="00023FE7" w:rsidRPr="00AE656A"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85C45B" w14:textId="77777777" w:rsidR="00023FE7" w:rsidRPr="00AE656A" w:rsidRDefault="00023FE7" w:rsidP="0027028A">
            <w:pPr>
              <w:pStyle w:val="AppendixBodyText"/>
              <w:numPr>
                <w:ilvl w:val="0"/>
                <w:numId w:val="2"/>
              </w:numPr>
              <w:tabs>
                <w:tab w:val="clear" w:pos="1440"/>
                <w:tab w:val="num" w:pos="432"/>
              </w:tabs>
              <w:ind w:left="432" w:hanging="270"/>
            </w:pPr>
            <w:r w:rsidRPr="00AE656A">
              <w:rPr>
                <w:rFonts w:ascii="Tahoma" w:hAnsi="Tahoma" w:cs="Tahoma"/>
                <w:sz w:val="18"/>
                <w:szCs w:val="18"/>
              </w:rPr>
              <w:t>Alocação de recursos adequados para manter esforços contínuos no</w:t>
            </w:r>
            <w:r w:rsidR="00C251DD" w:rsidRPr="00AE656A">
              <w:rPr>
                <w:rFonts w:ascii="Tahoma" w:hAnsi="Tahoma" w:cs="Tahoma"/>
                <w:sz w:val="18"/>
                <w:szCs w:val="18"/>
              </w:rPr>
              <w:t xml:space="preserve"> </w:t>
            </w:r>
            <w:r w:rsidRPr="00AE656A">
              <w:rPr>
                <w:rFonts w:ascii="Tahoma" w:hAnsi="Tahoma" w:cs="Tahoma"/>
                <w:sz w:val="18"/>
                <w:szCs w:val="18"/>
              </w:rPr>
              <w:t>Horário Comercial</w:t>
            </w:r>
          </w:p>
          <w:p w14:paraId="5085C45C" w14:textId="77777777" w:rsidR="00023FE7" w:rsidRPr="00AE656A"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AE656A">
              <w:rPr>
                <w:rFonts w:ascii="Tahoma" w:hAnsi="Tahoma" w:cs="Tahoma"/>
                <w:sz w:val="18"/>
                <w:szCs w:val="18"/>
              </w:rPr>
              <w:t>Acesso e resposta da autoridade de controle de alterações dentro de 4 Horas Comerciais</w:t>
            </w:r>
          </w:p>
        </w:tc>
      </w:tr>
      <w:tr w:rsidR="00023FE7" w:rsidRPr="00AE656A" w14:paraId="5085C466" w14:textId="77777777" w:rsidTr="00824942">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085C45E" w14:textId="77777777" w:rsidR="00023FE7" w:rsidRPr="00AE656A" w:rsidRDefault="00023FE7">
            <w:pPr>
              <w:pStyle w:val="AppendixBodyText"/>
              <w:rPr>
                <w:rFonts w:ascii="Tahoma" w:hAnsi="Tahoma" w:cs="Tahoma"/>
                <w:sz w:val="18"/>
                <w:szCs w:val="18"/>
              </w:rPr>
            </w:pPr>
            <w:r w:rsidRPr="00AE656A">
              <w:rPr>
                <w:rFonts w:ascii="Tahoma" w:hAnsi="Tahoma" w:cs="Tahoma"/>
                <w:sz w:val="18"/>
                <w:szCs w:val="18"/>
              </w:rPr>
              <w:t>C Solicitação por telefone ou pela 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5085C45F" w14:textId="77777777" w:rsidR="00023FE7" w:rsidRPr="00AE656A" w:rsidRDefault="00023FE7" w:rsidP="0027028A">
            <w:pPr>
              <w:pStyle w:val="AppendixBodyText"/>
              <w:numPr>
                <w:ilvl w:val="0"/>
                <w:numId w:val="2"/>
              </w:numPr>
              <w:tabs>
                <w:tab w:val="clear" w:pos="1440"/>
                <w:tab w:val="num" w:pos="612"/>
              </w:tabs>
              <w:ind w:left="612"/>
            </w:pPr>
            <w:r w:rsidRPr="00AE656A">
              <w:rPr>
                <w:rFonts w:ascii="Tahoma" w:hAnsi="Tahoma" w:cs="Tahoma"/>
                <w:sz w:val="18"/>
                <w:szCs w:val="18"/>
              </w:rPr>
              <w:t xml:space="preserve">Impacto mínimo nos negócios: </w:t>
            </w:r>
          </w:p>
          <w:p w14:paraId="5085C460" w14:textId="77777777" w:rsidR="00023FE7" w:rsidRPr="00AE656A" w:rsidRDefault="00023FE7" w:rsidP="0027028A">
            <w:pPr>
              <w:pStyle w:val="AppendixBodyText"/>
              <w:numPr>
                <w:ilvl w:val="0"/>
                <w:numId w:val="2"/>
              </w:numPr>
              <w:tabs>
                <w:tab w:val="clear" w:pos="1440"/>
                <w:tab w:val="num" w:pos="612"/>
              </w:tabs>
              <w:ind w:left="612"/>
              <w:rPr>
                <w:rFonts w:ascii="Tahoma" w:hAnsi="Tahoma" w:cs="Tahoma"/>
                <w:sz w:val="18"/>
                <w:szCs w:val="18"/>
              </w:rPr>
            </w:pPr>
            <w:r w:rsidRPr="00AE656A">
              <w:rPr>
                <w:rFonts w:ascii="Tahoma" w:hAnsi="Tahoma" w:cs="Tahoma"/>
                <w:sz w:val="18"/>
                <w:szCs w:val="18"/>
              </w:rPr>
              <w:t>A empresa do cliente está funcionando de forma substancial, com poucos ou nenhum impedimento dos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085C461" w14:textId="77777777" w:rsidR="00023FE7" w:rsidRPr="00AE656A" w:rsidRDefault="00023FE7" w:rsidP="0027028A">
            <w:pPr>
              <w:pStyle w:val="AppendixBodyText"/>
              <w:numPr>
                <w:ilvl w:val="0"/>
                <w:numId w:val="2"/>
              </w:numPr>
              <w:tabs>
                <w:tab w:val="num" w:pos="522"/>
              </w:tabs>
              <w:ind w:left="522"/>
            </w:pPr>
            <w:r w:rsidRPr="00AE656A">
              <w:rPr>
                <w:rFonts w:ascii="Tahoma" w:hAnsi="Tahoma" w:cs="Tahoma"/>
                <w:sz w:val="18"/>
                <w:szCs w:val="18"/>
              </w:rPr>
              <w:t>1</w:t>
            </w:r>
            <w:r w:rsidRPr="00AE656A">
              <w:rPr>
                <w:rFonts w:ascii="Tahoma" w:hAnsi="Tahoma" w:cs="Tahoma"/>
                <w:sz w:val="18"/>
                <w:szCs w:val="18"/>
                <w:vertAlign w:val="superscript"/>
              </w:rPr>
              <w:t>ª</w:t>
            </w:r>
            <w:r w:rsidRPr="00AE656A">
              <w:rPr>
                <w:rFonts w:ascii="Tahoma" w:hAnsi="Tahoma" w:cs="Tahoma"/>
                <w:sz w:val="18"/>
                <w:szCs w:val="18"/>
              </w:rPr>
              <w:t xml:space="preserve"> resposta em 1 dia útil ou menos, com base na oferta de suporte</w:t>
            </w:r>
          </w:p>
          <w:p w14:paraId="5085C462" w14:textId="77777777" w:rsidR="00023FE7" w:rsidRPr="00AE656A" w:rsidRDefault="00023FE7" w:rsidP="0027028A">
            <w:pPr>
              <w:pStyle w:val="AppendixBodyText"/>
              <w:numPr>
                <w:ilvl w:val="0"/>
                <w:numId w:val="2"/>
              </w:numPr>
              <w:tabs>
                <w:tab w:val="num" w:pos="522"/>
              </w:tabs>
              <w:ind w:left="522"/>
            </w:pPr>
            <w:r w:rsidRPr="00AE656A">
              <w:rPr>
                <w:rFonts w:ascii="Tahoma" w:hAnsi="Tahoma" w:cs="Tahoma"/>
                <w:sz w:val="18"/>
                <w:szCs w:val="18"/>
              </w:rPr>
              <w:t>Esforço apenas durante</w:t>
            </w:r>
            <w:r w:rsidRPr="00AE656A">
              <w:rPr>
                <w:rFonts w:ascii="Tahoma" w:hAnsi="Tahoma" w:cs="Tahoma"/>
                <w:bCs/>
                <w:sz w:val="18"/>
                <w:szCs w:val="18"/>
              </w:rPr>
              <w:t xml:space="preserve"> o Horário Comercial</w:t>
            </w:r>
          </w:p>
          <w:p w14:paraId="5085C463" w14:textId="77777777" w:rsidR="00023FE7" w:rsidRPr="00AE656A"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85C464" w14:textId="77777777" w:rsidR="00023FE7" w:rsidRPr="00AE656A" w:rsidRDefault="00023FE7" w:rsidP="0027028A">
            <w:pPr>
              <w:pStyle w:val="AppendixBodyText"/>
              <w:numPr>
                <w:ilvl w:val="0"/>
                <w:numId w:val="2"/>
              </w:numPr>
              <w:tabs>
                <w:tab w:val="clear" w:pos="1440"/>
                <w:tab w:val="num" w:pos="432"/>
              </w:tabs>
              <w:ind w:left="432"/>
            </w:pPr>
            <w:r w:rsidRPr="00AE656A">
              <w:rPr>
                <w:rFonts w:ascii="Tahoma" w:hAnsi="Tahoma" w:cs="Tahoma"/>
                <w:sz w:val="18"/>
                <w:szCs w:val="18"/>
              </w:rPr>
              <w:t>Informações de contato precisas sobre o proprietário do caso</w:t>
            </w:r>
          </w:p>
          <w:p w14:paraId="5085C465" w14:textId="77777777" w:rsidR="00023FE7" w:rsidRPr="00AE656A" w:rsidRDefault="00023FE7" w:rsidP="000E7A15">
            <w:pPr>
              <w:pStyle w:val="AppendixBodyText"/>
              <w:numPr>
                <w:ilvl w:val="0"/>
                <w:numId w:val="2"/>
              </w:numPr>
              <w:tabs>
                <w:tab w:val="clear" w:pos="1440"/>
                <w:tab w:val="num" w:pos="432"/>
              </w:tabs>
              <w:ind w:left="432"/>
              <w:rPr>
                <w:rFonts w:ascii="Tahoma" w:hAnsi="Tahoma" w:cs="Tahoma"/>
                <w:sz w:val="18"/>
                <w:szCs w:val="18"/>
              </w:rPr>
            </w:pPr>
            <w:r w:rsidRPr="00AE656A">
              <w:rPr>
                <w:rFonts w:ascii="Tahoma" w:hAnsi="Tahoma" w:cs="Tahoma"/>
                <w:sz w:val="18"/>
                <w:szCs w:val="18"/>
              </w:rPr>
              <w:t>Resposta dentro de 1</w:t>
            </w:r>
            <w:r w:rsidR="000E7A15">
              <w:rPr>
                <w:rFonts w:ascii="Tahoma" w:hAnsi="Tahoma" w:cs="Tahoma"/>
                <w:sz w:val="18"/>
                <w:szCs w:val="18"/>
              </w:rPr>
              <w:t> </w:t>
            </w:r>
            <w:r w:rsidRPr="00AE656A">
              <w:rPr>
                <w:rFonts w:ascii="Tahoma" w:hAnsi="Tahoma" w:cs="Tahoma"/>
                <w:sz w:val="18"/>
                <w:szCs w:val="18"/>
              </w:rPr>
              <w:t>dia</w:t>
            </w:r>
            <w:r w:rsidR="000E7A15">
              <w:rPr>
                <w:rFonts w:ascii="Tahoma" w:hAnsi="Tahoma" w:cs="Tahoma"/>
                <w:sz w:val="18"/>
                <w:szCs w:val="18"/>
              </w:rPr>
              <w:t> </w:t>
            </w:r>
            <w:r w:rsidRPr="00AE656A">
              <w:rPr>
                <w:rFonts w:ascii="Tahoma" w:hAnsi="Tahoma" w:cs="Tahoma"/>
                <w:sz w:val="18"/>
                <w:szCs w:val="18"/>
              </w:rPr>
              <w:t>útil</w:t>
            </w:r>
          </w:p>
        </w:tc>
      </w:tr>
    </w:tbl>
    <w:p w14:paraId="5085C467" w14:textId="77777777" w:rsidR="00023FE7" w:rsidRPr="000E7A15" w:rsidRDefault="00023FE7">
      <w:pPr>
        <w:pStyle w:val="AppendixBodyText"/>
        <w:ind w:left="90" w:right="2160"/>
        <w:rPr>
          <w:sz w:val="16"/>
          <w:szCs w:val="16"/>
        </w:rPr>
      </w:pPr>
      <w:r w:rsidRPr="00303194">
        <w:rPr>
          <w:rFonts w:ascii="Tahoma" w:hAnsi="Tahoma" w:cs="Tahoma"/>
          <w:i/>
          <w:sz w:val="16"/>
          <w:szCs w:val="16"/>
          <w:vertAlign w:val="superscript"/>
        </w:rPr>
        <w:t>1</w:t>
      </w:r>
      <w:r w:rsidRPr="000E7A15">
        <w:rPr>
          <w:rFonts w:ascii="Tahoma" w:hAnsi="Tahoma" w:cs="Tahoma"/>
          <w:i/>
          <w:sz w:val="16"/>
          <w:szCs w:val="16"/>
        </w:rPr>
        <w:t xml:space="preserve"> Contate um representante da Microsoft para verificar o horário comercial local.</w:t>
      </w:r>
    </w:p>
    <w:p w14:paraId="5085C468" w14:textId="77777777" w:rsidR="00023FE7" w:rsidRPr="000E7A15" w:rsidRDefault="00023FE7">
      <w:pPr>
        <w:pStyle w:val="AppendixBodyText"/>
        <w:ind w:left="90" w:right="2160"/>
        <w:rPr>
          <w:sz w:val="16"/>
          <w:szCs w:val="16"/>
        </w:rPr>
      </w:pPr>
      <w:r w:rsidRPr="00303194">
        <w:rPr>
          <w:rFonts w:ascii="Tahoma" w:hAnsi="Tahoma" w:cs="Tahoma"/>
          <w:i/>
          <w:sz w:val="16"/>
          <w:szCs w:val="16"/>
          <w:vertAlign w:val="superscript"/>
        </w:rPr>
        <w:t xml:space="preserve">2 </w:t>
      </w:r>
      <w:r w:rsidRPr="000E7A15">
        <w:rPr>
          <w:rFonts w:ascii="Tahoma" w:hAnsi="Tahoma" w:cs="Tahoma"/>
          <w:i/>
          <w:sz w:val="16"/>
          <w:szCs w:val="16"/>
        </w:rPr>
        <w:t>Pode ser necessário reduzir o nível de severidade se o cliente não puder fornecer os recursos ou as respostas adequadas para darmos continuidade aos esforços de resolução do problema.</w:t>
      </w:r>
    </w:p>
    <w:p w14:paraId="5085C469" w14:textId="77777777" w:rsidR="00023FE7" w:rsidRPr="00AE656A" w:rsidRDefault="00023FE7" w:rsidP="00F42FB8">
      <w:pPr>
        <w:pStyle w:val="AppendixBodyText"/>
        <w:spacing w:after="0"/>
        <w:ind w:right="2160"/>
      </w:pPr>
    </w:p>
    <w:p w14:paraId="5085C46A" w14:textId="77777777" w:rsidR="00023FE7" w:rsidRPr="00AE656A" w:rsidRDefault="00023FE7" w:rsidP="00F42FB8">
      <w:pPr>
        <w:pStyle w:val="AppendixBodyText"/>
        <w:spacing w:after="0"/>
      </w:pPr>
      <w:r w:rsidRPr="00AE656A">
        <w:rPr>
          <w:rFonts w:ascii="Tahoma" w:hAnsi="Tahoma" w:cs="Tahoma"/>
          <w:bCs/>
          <w:sz w:val="18"/>
          <w:szCs w:val="18"/>
        </w:rPr>
        <w:t>Os clientes podem ser solicitados a executar atividades de determinação e resolução do problema, conforme solicitado por nós.</w:t>
      </w:r>
      <w:r w:rsidR="00C251DD" w:rsidRPr="00AE656A">
        <w:rPr>
          <w:rFonts w:ascii="Tahoma" w:hAnsi="Tahoma" w:cs="Tahoma"/>
          <w:bCs/>
          <w:sz w:val="18"/>
          <w:szCs w:val="18"/>
        </w:rPr>
        <w:t xml:space="preserve"> </w:t>
      </w:r>
      <w:r w:rsidRPr="00AE656A">
        <w:rPr>
          <w:rFonts w:ascii="Tahoma" w:hAnsi="Tahoma" w:cs="Tahoma"/>
          <w:bCs/>
          <w:sz w:val="18"/>
          <w:szCs w:val="18"/>
        </w:rPr>
        <w:t>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w:t>
      </w:r>
      <w:r w:rsidR="000E7A15">
        <w:rPr>
          <w:rFonts w:ascii="Tahoma" w:hAnsi="Tahoma" w:cs="Tahoma"/>
          <w:bCs/>
          <w:sz w:val="18"/>
          <w:szCs w:val="18"/>
        </w:rPr>
        <w:t> </w:t>
      </w:r>
      <w:r w:rsidRPr="00AE656A">
        <w:rPr>
          <w:rFonts w:ascii="Tahoma" w:hAnsi="Tahoma" w:cs="Tahoma"/>
          <w:bCs/>
          <w:sz w:val="18"/>
          <w:szCs w:val="18"/>
        </w:rPr>
        <w:t xml:space="preserve">processos. </w:t>
      </w:r>
    </w:p>
    <w:p w14:paraId="5085C46B" w14:textId="77777777" w:rsidR="00077CE5" w:rsidRPr="00AE656A" w:rsidRDefault="00077CE5" w:rsidP="00F42FB8">
      <w:pPr>
        <w:pStyle w:val="AppendixBodyText"/>
        <w:spacing w:after="0"/>
      </w:pPr>
    </w:p>
    <w:p w14:paraId="5085C46C" w14:textId="77777777" w:rsidR="00023FE7" w:rsidRPr="00AE656A" w:rsidRDefault="00023FE7" w:rsidP="00F42FB8">
      <w:pPr>
        <w:pStyle w:val="AppendixBodyText"/>
        <w:spacing w:after="0"/>
      </w:pPr>
      <w:r w:rsidRPr="00AE656A">
        <w:rPr>
          <w:rFonts w:ascii="Tahoma" w:hAnsi="Tahoma" w:cs="Tahoma"/>
          <w:bCs/>
          <w:sz w:val="18"/>
          <w:szCs w:val="18"/>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5085C46D" w14:textId="77777777" w:rsidR="00077CE5" w:rsidRPr="00AE656A" w:rsidRDefault="00077CE5" w:rsidP="00F42FB8">
      <w:pPr>
        <w:pStyle w:val="AppendixBodyText"/>
        <w:spacing w:after="0"/>
      </w:pPr>
    </w:p>
    <w:p w14:paraId="5085C46E" w14:textId="77777777" w:rsidR="00023FE7" w:rsidRPr="00AE656A" w:rsidRDefault="00023FE7" w:rsidP="00F42FB8">
      <w:pPr>
        <w:pStyle w:val="AppendixBodyText"/>
        <w:spacing w:after="0"/>
      </w:pPr>
      <w:r w:rsidRPr="00AE656A">
        <w:rPr>
          <w:rFonts w:ascii="Tahoma" w:hAnsi="Tahoma" w:cs="Tahoma"/>
          <w:bCs/>
          <w:sz w:val="18"/>
          <w:szCs w:val="18"/>
        </w:rPr>
        <w:t>Esse benefício de suporte está vinculado ao investimento de SA, e não à versão. Os clientes podem adquirir a versão mais recente a fim de usar uma versão mais antiga com direitos de downgrade, mas estarão qualificados para o</w:t>
      </w:r>
      <w:r w:rsidR="000E7A15">
        <w:rPr>
          <w:rFonts w:ascii="Tahoma" w:hAnsi="Tahoma" w:cs="Tahoma"/>
          <w:bCs/>
          <w:sz w:val="18"/>
          <w:szCs w:val="18"/>
        </w:rPr>
        <w:t> </w:t>
      </w:r>
      <w:r w:rsidRPr="00AE656A">
        <w:rPr>
          <w:rFonts w:ascii="Tahoma" w:hAnsi="Tahoma" w:cs="Tahoma"/>
          <w:bCs/>
          <w:sz w:val="18"/>
          <w:szCs w:val="18"/>
        </w:rPr>
        <w:t>suporte a esse produto apenas se ele estiver listado como um produto com suporte no site de ciclo de vida de</w:t>
      </w:r>
      <w:r w:rsidR="000E7A15">
        <w:rPr>
          <w:rFonts w:ascii="Tahoma" w:hAnsi="Tahoma" w:cs="Tahoma"/>
          <w:bCs/>
          <w:sz w:val="18"/>
          <w:szCs w:val="18"/>
        </w:rPr>
        <w:t> </w:t>
      </w:r>
      <w:r w:rsidRPr="00AE656A">
        <w:rPr>
          <w:rFonts w:ascii="Tahoma" w:hAnsi="Tahoma" w:cs="Tahoma"/>
          <w:bCs/>
          <w:sz w:val="18"/>
          <w:szCs w:val="18"/>
        </w:rPr>
        <w:t>produtos da Microsoft.</w:t>
      </w:r>
      <w:r w:rsidR="00C251DD" w:rsidRPr="00AE656A">
        <w:rPr>
          <w:rFonts w:ascii="Tahoma" w:hAnsi="Tahoma" w:cs="Tahoma"/>
          <w:bCs/>
          <w:sz w:val="18"/>
          <w:szCs w:val="18"/>
        </w:rPr>
        <w:t xml:space="preserve"> </w:t>
      </w:r>
      <w:r w:rsidRPr="00AE656A">
        <w:rPr>
          <w:rFonts w:ascii="Tahoma" w:hAnsi="Tahoma" w:cs="Tahoma"/>
          <w:bCs/>
          <w:sz w:val="18"/>
          <w:szCs w:val="18"/>
        </w:rPr>
        <w:t xml:space="preserve">O site atual de ciclo de vida de produtos da Microsoft é o seguinte </w:t>
      </w:r>
      <w:hyperlink r:id="rId26" w:history="1">
        <w:r w:rsidR="000E7A15">
          <w:rPr>
            <w:rStyle w:val="Hyperlink"/>
            <w:rFonts w:ascii="Tahoma" w:hAnsi="Tahoma" w:cs="Tahoma"/>
            <w:bCs/>
            <w:sz w:val="18"/>
            <w:szCs w:val="18"/>
          </w:rPr>
          <w:t>http://support.microsoft.com/common/international.aspx?rdpath=dm;en-us;lifecycle</w:t>
        </w:r>
      </w:hyperlink>
      <w:r w:rsidRPr="00AE656A">
        <w:rPr>
          <w:rFonts w:ascii="Tahoma" w:hAnsi="Tahoma" w:cs="Tahoma"/>
          <w:bCs/>
          <w:sz w:val="18"/>
          <w:szCs w:val="18"/>
        </w:rPr>
        <w:t xml:space="preserve">. </w:t>
      </w:r>
    </w:p>
    <w:p w14:paraId="5085C46F" w14:textId="77777777" w:rsidR="00023FE7" w:rsidRPr="00AE656A" w:rsidRDefault="00023FE7" w:rsidP="00F42FB8">
      <w:pPr>
        <w:pStyle w:val="AppendixBodyText"/>
        <w:spacing w:after="0"/>
      </w:pPr>
    </w:p>
    <w:p w14:paraId="5085C470" w14:textId="77777777" w:rsidR="00077CE5" w:rsidRPr="00AE656A" w:rsidRDefault="00AF539A" w:rsidP="00DA2788">
      <w:pPr>
        <w:pStyle w:val="AppendixBodyText"/>
      </w:pPr>
      <w:r w:rsidRPr="00AE656A">
        <w:rPr>
          <w:rFonts w:ascii="Tahoma" w:hAnsi="Tahoma" w:cs="Tahoma"/>
          <w:b/>
          <w:bCs/>
          <w:color w:val="000000"/>
          <w:sz w:val="18"/>
          <w:szCs w:val="18"/>
        </w:rPr>
        <w:t>Conversão de Incidentes do Suporte para Resolução de Problemas 24x7 do Software Assurance em</w:t>
      </w:r>
      <w:r w:rsidR="000E7A15">
        <w:rPr>
          <w:rFonts w:ascii="Tahoma" w:hAnsi="Tahoma" w:cs="Tahoma"/>
          <w:b/>
          <w:bCs/>
          <w:color w:val="000000"/>
          <w:sz w:val="18"/>
          <w:szCs w:val="18"/>
        </w:rPr>
        <w:t> </w:t>
      </w:r>
      <w:r w:rsidRPr="00AE656A">
        <w:rPr>
          <w:rFonts w:ascii="Tahoma" w:hAnsi="Tahoma" w:cs="Tahoma"/>
          <w:b/>
          <w:bCs/>
          <w:color w:val="000000"/>
          <w:sz w:val="18"/>
          <w:szCs w:val="18"/>
        </w:rPr>
        <w:t>Serviços de Suporte Premier</w:t>
      </w:r>
    </w:p>
    <w:p w14:paraId="5085C471" w14:textId="77777777" w:rsidR="00077CE5" w:rsidRPr="00AE656A" w:rsidRDefault="00AF539A" w:rsidP="00DA2788">
      <w:pPr>
        <w:pStyle w:val="AppendixBodyText"/>
        <w:spacing w:after="0"/>
      </w:pPr>
      <w:r w:rsidRPr="00AE656A">
        <w:rPr>
          <w:rFonts w:ascii="Tahoma" w:hAnsi="Tahoma" w:cs="Tahoma"/>
          <w:color w:val="000000"/>
          <w:sz w:val="18"/>
          <w:szCs w:val="18"/>
        </w:rPr>
        <w:t>Os clientes podem optar por converter os Incidentes de Suporte para Resolução de Problemas 24x7 do Software Assurance (Incidentes de PRS do SA ou “SAB”) em:</w:t>
      </w:r>
    </w:p>
    <w:p w14:paraId="5085C472" w14:textId="77777777" w:rsidR="00077CE5" w:rsidRPr="00AE656A" w:rsidRDefault="00077CE5" w:rsidP="00DA2788">
      <w:pPr>
        <w:pStyle w:val="AppendixBodyText"/>
        <w:spacing w:after="0"/>
      </w:pPr>
    </w:p>
    <w:p w14:paraId="5085C473" w14:textId="77777777" w:rsidR="00AF539A" w:rsidRPr="00AE656A" w:rsidRDefault="00AF539A" w:rsidP="00346F4B">
      <w:pPr>
        <w:pStyle w:val="AppendixBodyText"/>
        <w:numPr>
          <w:ilvl w:val="0"/>
          <w:numId w:val="28"/>
        </w:numPr>
        <w:tabs>
          <w:tab w:val="left" w:pos="1440"/>
        </w:tabs>
        <w:ind w:left="1440"/>
      </w:pPr>
      <w:r w:rsidRPr="00AE656A">
        <w:rPr>
          <w:rFonts w:ascii="Tahoma" w:hAnsi="Tahoma" w:cs="Tahoma"/>
          <w:color w:val="000000"/>
          <w:sz w:val="18"/>
          <w:szCs w:val="18"/>
        </w:rPr>
        <w:t>Horas de Suporte para Resolução de Problemas (PRS) Premier</w:t>
      </w:r>
    </w:p>
    <w:p w14:paraId="5085C474" w14:textId="77777777" w:rsidR="00AF539A" w:rsidRPr="00AE656A" w:rsidRDefault="00AF539A" w:rsidP="00346F4B">
      <w:pPr>
        <w:pStyle w:val="AppendixBodyText"/>
        <w:numPr>
          <w:ilvl w:val="0"/>
          <w:numId w:val="28"/>
        </w:numPr>
        <w:tabs>
          <w:tab w:val="left" w:pos="1440"/>
        </w:tabs>
        <w:ind w:left="1440"/>
      </w:pPr>
      <w:r w:rsidRPr="00AE656A">
        <w:rPr>
          <w:rFonts w:ascii="Tahoma" w:hAnsi="Tahoma" w:cs="Tahoma"/>
          <w:color w:val="000000"/>
          <w:sz w:val="18"/>
          <w:szCs w:val="18"/>
        </w:rPr>
        <w:t>Horas de Engenheiro de Suporte Dedicado (DSE)</w:t>
      </w:r>
    </w:p>
    <w:p w14:paraId="5085C475" w14:textId="77777777" w:rsidR="00077CE5" w:rsidRPr="00AE656A" w:rsidRDefault="00077CE5" w:rsidP="00DA2788">
      <w:pPr>
        <w:pStyle w:val="AppendixBodyText"/>
        <w:tabs>
          <w:tab w:val="left" w:pos="1440"/>
        </w:tabs>
        <w:spacing w:after="0"/>
      </w:pPr>
    </w:p>
    <w:p w14:paraId="5085C476" w14:textId="77777777" w:rsidR="00AF539A" w:rsidRPr="00AE656A" w:rsidRDefault="00AF539A" w:rsidP="00F42FB8">
      <w:r w:rsidRPr="00AE656A">
        <w:rPr>
          <w:rFonts w:cs="Tahoma"/>
          <w:color w:val="000000"/>
          <w:szCs w:val="18"/>
        </w:rPr>
        <w:t>Esses serviços destinam-se ao uso consistente com seu plano de serviço Premier no momento da transferência. A</w:t>
      </w:r>
      <w:r w:rsidR="000E7A15">
        <w:rPr>
          <w:rFonts w:cs="Tahoma"/>
          <w:color w:val="000000"/>
          <w:szCs w:val="18"/>
        </w:rPr>
        <w:t> </w:t>
      </w:r>
      <w:r w:rsidRPr="00AE656A">
        <w:rPr>
          <w:rFonts w:cs="Tahoma"/>
          <w:color w:val="000000"/>
          <w:szCs w:val="18"/>
        </w:rPr>
        <w:t>conversão baseia-se em um cálculo da taxa local que será fornecido pela Equipe de Contas Premier.</w:t>
      </w:r>
      <w:r w:rsidR="00C251DD" w:rsidRPr="00AE656A">
        <w:rPr>
          <w:rFonts w:cs="Tahoma"/>
          <w:color w:val="000000"/>
          <w:szCs w:val="18"/>
        </w:rPr>
        <w:t xml:space="preserve"> </w:t>
      </w:r>
      <w:r w:rsidRPr="00AE656A">
        <w:rPr>
          <w:rFonts w:cs="Tahoma"/>
          <w:color w:val="000000"/>
          <w:szCs w:val="18"/>
        </w:rPr>
        <w:t>Os clientes podem ser solicitados a comprar horas adicionais de Gerenciamento de Conta de Suporte antes de fazer a conversão dos incidentes de PRS do SA.</w:t>
      </w:r>
      <w:r w:rsidR="00C251DD" w:rsidRPr="00AE656A">
        <w:rPr>
          <w:rFonts w:cs="Tahoma"/>
          <w:color w:val="000000"/>
          <w:szCs w:val="18"/>
        </w:rPr>
        <w:t xml:space="preserve"> </w:t>
      </w:r>
      <w:r w:rsidRPr="00AE656A">
        <w:rPr>
          <w:rFonts w:cs="Tahoma"/>
          <w:color w:val="000000"/>
          <w:szCs w:val="18"/>
        </w:rPr>
        <w:t>Os incidentes de PRS do SA que são convertidos em Premier são considerados como horas de Suporte para Resolução de Problemas Premier e estão sujeitos à Descrição dos Serviços Premier.</w:t>
      </w:r>
      <w:r w:rsidR="00C251DD" w:rsidRPr="00AE656A">
        <w:rPr>
          <w:rFonts w:cs="Tahoma"/>
          <w:color w:val="000000"/>
          <w:szCs w:val="18"/>
        </w:rPr>
        <w:t xml:space="preserve"> </w:t>
      </w:r>
      <w:r w:rsidRPr="00AE656A">
        <w:rPr>
          <w:rFonts w:cs="Tahoma"/>
          <w:color w:val="000000"/>
          <w:szCs w:val="18"/>
        </w:rPr>
        <w:t>Uma vez convertidos, os incidentes não podem ser retornados ao benefício de SA de um cliente.</w:t>
      </w:r>
    </w:p>
    <w:p w14:paraId="5085C477" w14:textId="77777777" w:rsidR="00023FE7" w:rsidRPr="00AE656A" w:rsidRDefault="00023FE7" w:rsidP="00F42FB8">
      <w:pPr>
        <w:pStyle w:val="AppendixBodyText"/>
        <w:spacing w:after="0"/>
      </w:pPr>
    </w:p>
    <w:p w14:paraId="5085C478" w14:textId="77777777" w:rsidR="00077CE5" w:rsidRPr="00AE656A" w:rsidRDefault="00077CE5" w:rsidP="00DA2788">
      <w:pPr>
        <w:pStyle w:val="AppendixBodyText"/>
      </w:pPr>
      <w:r w:rsidRPr="00AE656A">
        <w:rPr>
          <w:rFonts w:ascii="Tahoma" w:hAnsi="Tahoma" w:cs="Tahoma"/>
          <w:b/>
          <w:color w:val="000000"/>
          <w:sz w:val="18"/>
        </w:rPr>
        <w:t>Provisões empresariais adicionais</w:t>
      </w:r>
    </w:p>
    <w:p w14:paraId="5085C479" w14:textId="77777777" w:rsidR="00023FE7" w:rsidRPr="00AE656A" w:rsidRDefault="00023FE7" w:rsidP="00F42FB8">
      <w:pPr>
        <w:pStyle w:val="AppendixBodyText"/>
        <w:spacing w:after="0"/>
      </w:pPr>
      <w:r w:rsidRPr="00AE656A">
        <w:rPr>
          <w:rFonts w:ascii="Tahoma" w:hAnsi="Tahoma" w:cs="Tahoma"/>
          <w:sz w:val="18"/>
          <w:szCs w:val="18"/>
        </w:rPr>
        <w:t>Os gastos de SA não devem ser combinados entre os registros Select ou Enterprise, os registros Select Plus ou os Contratos Open Value a fim de obter qualificação para prêmios adicionais.</w:t>
      </w:r>
      <w:r w:rsidR="00C251DD" w:rsidRPr="00AE656A">
        <w:rPr>
          <w:rFonts w:ascii="Tahoma" w:hAnsi="Tahoma" w:cs="Tahoma"/>
          <w:sz w:val="18"/>
          <w:szCs w:val="18"/>
        </w:rPr>
        <w:t xml:space="preserve"> </w:t>
      </w:r>
      <w:r w:rsidRPr="00AE656A">
        <w:rPr>
          <w:rFonts w:ascii="Tahoma" w:hAnsi="Tahoma" w:cs="Tahoma"/>
          <w:sz w:val="18"/>
          <w:szCs w:val="18"/>
        </w:rPr>
        <w:t>Os gastos de cada registro ou contrato serão usados para determinar o prêmio do próprio registro ou contrato.</w:t>
      </w:r>
    </w:p>
    <w:p w14:paraId="5085C47A" w14:textId="77777777" w:rsidR="00077CE5" w:rsidRPr="00AE656A" w:rsidRDefault="00077CE5" w:rsidP="00F42FB8">
      <w:pPr>
        <w:pStyle w:val="AppendixBodyText"/>
        <w:spacing w:after="0"/>
      </w:pPr>
    </w:p>
    <w:p w14:paraId="5085C47B" w14:textId="77777777" w:rsidR="00023FE7" w:rsidRPr="00AE656A" w:rsidRDefault="00023FE7" w:rsidP="00F42FB8">
      <w:pPr>
        <w:pStyle w:val="AppendixBodyText"/>
        <w:tabs>
          <w:tab w:val="left" w:pos="1440"/>
        </w:tabs>
        <w:spacing w:after="0"/>
      </w:pPr>
      <w:r w:rsidRPr="00AE656A">
        <w:rPr>
          <w:rFonts w:ascii="Tahoma" w:hAnsi="Tahoma" w:cs="Tahoma"/>
          <w:sz w:val="18"/>
          <w:szCs w:val="18"/>
        </w:rPr>
        <w:t>A redução d</w:t>
      </w:r>
      <w:r w:rsidRPr="00AE656A">
        <w:rPr>
          <w:rFonts w:ascii="Tahoma" w:hAnsi="Tahoma" w:cs="Tahoma"/>
          <w:bCs/>
          <w:sz w:val="18"/>
          <w:szCs w:val="18"/>
        </w:rPr>
        <w:t>e</w:t>
      </w:r>
      <w:r w:rsidRPr="00AE656A">
        <w:rPr>
          <w:rFonts w:ascii="Tahoma" w:hAnsi="Tahoma" w:cs="Tahoma"/>
          <w:sz w:val="18"/>
          <w:szCs w:val="18"/>
        </w:rPr>
        <w:t xml:space="preserve"> Gastos de SA em decorrência de devoluções e outros ajustes de cobrança</w:t>
      </w:r>
      <w:r w:rsidRPr="00AE656A">
        <w:rPr>
          <w:rFonts w:ascii="Tahoma" w:hAnsi="Tahoma" w:cs="Tahoma"/>
          <w:bCs/>
          <w:sz w:val="18"/>
          <w:szCs w:val="18"/>
        </w:rPr>
        <w:t>,</w:t>
      </w:r>
      <w:r w:rsidRPr="00AE656A">
        <w:rPr>
          <w:rFonts w:ascii="Tahoma" w:hAnsi="Tahoma" w:cs="Tahoma"/>
          <w:sz w:val="18"/>
          <w:szCs w:val="18"/>
        </w:rPr>
        <w:t xml:space="preserve"> quando permitido, </w:t>
      </w:r>
      <w:r w:rsidRPr="00AE656A">
        <w:rPr>
          <w:rFonts w:ascii="Tahoma" w:hAnsi="Tahoma" w:cs="Tahoma"/>
          <w:bCs/>
          <w:sz w:val="18"/>
          <w:szCs w:val="18"/>
        </w:rPr>
        <w:t>pode</w:t>
      </w:r>
      <w:r w:rsidRPr="00AE656A">
        <w:rPr>
          <w:rFonts w:ascii="Tahoma" w:hAnsi="Tahoma" w:cs="Tahoma"/>
          <w:sz w:val="18"/>
          <w:szCs w:val="18"/>
        </w:rPr>
        <w:t xml:space="preserve"> resultar na perda de qualificação de Suporte ou de prêmios de incidentes por Telefone durante os períodos de premiação atuais ou futuros. </w:t>
      </w:r>
    </w:p>
    <w:p w14:paraId="5085C47C" w14:textId="77777777" w:rsidR="0036654E" w:rsidRDefault="0036654E" w:rsidP="00F42FB8">
      <w:pPr>
        <w:pStyle w:val="Heading3"/>
      </w:pPr>
    </w:p>
    <w:p w14:paraId="5085C47D" w14:textId="77777777" w:rsidR="000E7A15" w:rsidRDefault="000E7A15" w:rsidP="000E7A15"/>
    <w:p w14:paraId="5085C47E" w14:textId="77777777" w:rsidR="00613BBB" w:rsidRPr="00AE656A" w:rsidRDefault="00613BBB" w:rsidP="00F0652C">
      <w:pPr>
        <w:pStyle w:val="Heading3"/>
        <w:spacing w:after="60"/>
      </w:pPr>
      <w:bookmarkStart w:id="791" w:name="_Toc336338237"/>
      <w:bookmarkStart w:id="792" w:name="_Toc357598327"/>
      <w:r w:rsidRPr="00AE656A">
        <w:rPr>
          <w:rFonts w:ascii="Tahoma" w:hAnsi="Tahoma" w:cs="Tahoma"/>
          <w:sz w:val="18"/>
        </w:rPr>
        <w:t>Suporte para Resolução de Problemas 24x7 Ilimitado</w:t>
      </w:r>
      <w:bookmarkEnd w:id="791"/>
      <w:bookmarkEnd w:id="792"/>
    </w:p>
    <w:p w14:paraId="5085C47F" w14:textId="77777777" w:rsidR="00A17E03" w:rsidRPr="00AE656A" w:rsidRDefault="00A17E03" w:rsidP="00F42FB8">
      <w:pPr>
        <w:jc w:val="both"/>
      </w:pPr>
      <w:r w:rsidRPr="00AE656A">
        <w:rPr>
          <w:rFonts w:cs="Tahoma"/>
          <w:szCs w:val="18"/>
        </w:rPr>
        <w:t>Este benefício está disponível somente por meio (1) do Enrollment for Application Platform (EAP) para um Contrato Enterprise e/ou (2) com a compra de licenças do Parallel Data Warehouse (PDW) por meio do EA, EAP, Select Plus ou Select.</w:t>
      </w:r>
    </w:p>
    <w:p w14:paraId="5085C480" w14:textId="77777777" w:rsidR="00A17E03" w:rsidRPr="00AE656A" w:rsidRDefault="00A17E03" w:rsidP="00F42FB8">
      <w:pPr>
        <w:jc w:val="both"/>
      </w:pPr>
    </w:p>
    <w:p w14:paraId="5085C481" w14:textId="77777777" w:rsidR="00894563" w:rsidRPr="00AE656A" w:rsidRDefault="00A17E03" w:rsidP="00DA2788">
      <w:pPr>
        <w:spacing w:line="276" w:lineRule="auto"/>
        <w:jc w:val="both"/>
      </w:pPr>
      <w:r w:rsidRPr="00AE656A">
        <w:rPr>
          <w:rFonts w:eastAsia="Calibri" w:cs="Tahoma"/>
          <w:szCs w:val="18"/>
        </w:rPr>
        <w:t>Os clientes que possuem um EAP com uma média de gasto mínimo de SA anual de US$ 250.000 no total de produtos de Plataforma de Aplicativos qualificados e que possuem um Contrato de Serviços Premier estão qualificados para incidentes de Suporte para Resolução de Problemas (PRS) 24 horas por dia, 7 dias por semana Ilimitado. O</w:t>
      </w:r>
      <w:r w:rsidRPr="00AE656A">
        <w:rPr>
          <w:rFonts w:cs="Tahoma"/>
          <w:szCs w:val="18"/>
        </w:rPr>
        <w:t>s</w:t>
      </w:r>
      <w:r w:rsidR="00187F22">
        <w:rPr>
          <w:rFonts w:cs="Tahoma"/>
          <w:szCs w:val="18"/>
        </w:rPr>
        <w:t> </w:t>
      </w:r>
      <w:r w:rsidRPr="00AE656A">
        <w:rPr>
          <w:rFonts w:cs="Tahoma"/>
          <w:szCs w:val="18"/>
        </w:rPr>
        <w:t>produtos listados abaixo, que estão atualmente no Suporte Base ou Estendido, conforme estabelecido na</w:t>
      </w:r>
      <w:r w:rsidR="00BE3737">
        <w:rPr>
          <w:rFonts w:cs="Tahoma"/>
          <w:szCs w:val="18"/>
        </w:rPr>
        <w:t> </w:t>
      </w:r>
      <w:hyperlink r:id="rId27" w:history="1">
        <w:r w:rsidRPr="00AE656A">
          <w:rPr>
            <w:rStyle w:val="Hyperlink"/>
            <w:rFonts w:cs="Tahoma"/>
            <w:szCs w:val="18"/>
          </w:rPr>
          <w:t>Política</w:t>
        </w:r>
        <w:r w:rsidR="00187F22">
          <w:rPr>
            <w:rStyle w:val="Hyperlink"/>
            <w:rFonts w:cs="Tahoma"/>
            <w:szCs w:val="18"/>
          </w:rPr>
          <w:t> </w:t>
        </w:r>
        <w:r w:rsidRPr="00AE656A">
          <w:rPr>
            <w:rStyle w:val="Hyperlink"/>
            <w:rFonts w:cs="Tahoma"/>
            <w:szCs w:val="18"/>
          </w:rPr>
          <w:t>de Ciclo de Vida de Suporte da Microsoft</w:t>
        </w:r>
      </w:hyperlink>
      <w:r w:rsidRPr="00AE656A">
        <w:rPr>
          <w:rFonts w:cs="Tahoma"/>
          <w:color w:val="000000"/>
          <w:szCs w:val="18"/>
        </w:rPr>
        <w:t>, alinhados com um contrato Premier do cliente, estão incluídos neste benefício.</w:t>
      </w:r>
    </w:p>
    <w:p w14:paraId="5085C482" w14:textId="77777777" w:rsidR="00077CE5" w:rsidRPr="00AE656A" w:rsidRDefault="00077CE5" w:rsidP="00DA2788">
      <w:pPr>
        <w:spacing w:line="276" w:lineRule="auto"/>
        <w:jc w:val="both"/>
      </w:pPr>
    </w:p>
    <w:p w14:paraId="5085C483" w14:textId="77777777" w:rsidR="00A17E03" w:rsidRPr="00AE656A" w:rsidRDefault="00A17E03" w:rsidP="00F42FB8">
      <w:pPr>
        <w:spacing w:line="276" w:lineRule="auto"/>
        <w:jc w:val="both"/>
      </w:pPr>
      <w:r w:rsidRPr="00AE656A">
        <w:rPr>
          <w:rFonts w:eastAsia="Calibri" w:cs="Tahoma"/>
          <w:szCs w:val="18"/>
        </w:rPr>
        <w:t>Os produtos de Plataforma de Aplicativos qualificados são os seguintes:</w:t>
      </w:r>
    </w:p>
    <w:p w14:paraId="5085C484" w14:textId="77777777" w:rsidR="00613BBB" w:rsidRPr="00AE656A" w:rsidRDefault="00613BBB" w:rsidP="00077CE5"/>
    <w:p w14:paraId="5085C485" w14:textId="77777777" w:rsidR="00613BBB" w:rsidRPr="00AE656A" w:rsidRDefault="00613BBB" w:rsidP="00346F4B">
      <w:pPr>
        <w:numPr>
          <w:ilvl w:val="0"/>
          <w:numId w:val="73"/>
        </w:numPr>
        <w:spacing w:after="60"/>
      </w:pPr>
      <w:r w:rsidRPr="00AE656A">
        <w:rPr>
          <w:rFonts w:cs="Tahoma"/>
          <w:szCs w:val="18"/>
        </w:rPr>
        <w:t>CAL do SQL</w:t>
      </w:r>
    </w:p>
    <w:p w14:paraId="5085C486" w14:textId="77777777" w:rsidR="00613BBB" w:rsidRPr="00AE656A" w:rsidRDefault="00613BBB" w:rsidP="00346F4B">
      <w:pPr>
        <w:numPr>
          <w:ilvl w:val="0"/>
          <w:numId w:val="73"/>
        </w:numPr>
        <w:spacing w:after="60"/>
      </w:pPr>
      <w:r w:rsidRPr="00AE656A">
        <w:rPr>
          <w:rFonts w:cs="Tahoma"/>
          <w:szCs w:val="18"/>
        </w:rPr>
        <w:t>SQL Server Standard</w:t>
      </w:r>
    </w:p>
    <w:p w14:paraId="5085C487" w14:textId="77777777" w:rsidR="00613BBB" w:rsidRPr="00AE656A" w:rsidRDefault="00613BBB" w:rsidP="00346F4B">
      <w:pPr>
        <w:numPr>
          <w:ilvl w:val="0"/>
          <w:numId w:val="73"/>
        </w:numPr>
        <w:spacing w:after="60"/>
      </w:pPr>
      <w:r w:rsidRPr="00AE656A">
        <w:rPr>
          <w:rFonts w:cs="Tahoma"/>
          <w:szCs w:val="18"/>
        </w:rPr>
        <w:t>SQL Server Standard por Núcleo/Processador</w:t>
      </w:r>
    </w:p>
    <w:p w14:paraId="5085C488" w14:textId="77777777" w:rsidR="00613BBB" w:rsidRPr="00AE656A" w:rsidRDefault="00613BBB" w:rsidP="00346F4B">
      <w:pPr>
        <w:numPr>
          <w:ilvl w:val="0"/>
          <w:numId w:val="73"/>
        </w:numPr>
        <w:spacing w:after="60"/>
      </w:pPr>
      <w:r w:rsidRPr="00AE656A">
        <w:rPr>
          <w:rFonts w:cs="Tahoma"/>
          <w:szCs w:val="18"/>
        </w:rPr>
        <w:t>SQL Server Enterprise</w:t>
      </w:r>
    </w:p>
    <w:p w14:paraId="5085C489" w14:textId="77777777" w:rsidR="00613BBB" w:rsidRPr="00AE656A" w:rsidRDefault="00613BBB" w:rsidP="00346F4B">
      <w:pPr>
        <w:numPr>
          <w:ilvl w:val="0"/>
          <w:numId w:val="73"/>
        </w:numPr>
        <w:spacing w:after="60"/>
      </w:pPr>
      <w:r w:rsidRPr="00AE656A">
        <w:rPr>
          <w:rFonts w:cs="Tahoma"/>
          <w:szCs w:val="18"/>
        </w:rPr>
        <w:t>SQL Server Enterprise por Núcleo/Processador</w:t>
      </w:r>
    </w:p>
    <w:p w14:paraId="5085C48A" w14:textId="77777777" w:rsidR="00894563" w:rsidRPr="00AE656A" w:rsidRDefault="00894563" w:rsidP="00346F4B">
      <w:pPr>
        <w:numPr>
          <w:ilvl w:val="0"/>
          <w:numId w:val="73"/>
        </w:numPr>
        <w:spacing w:after="60"/>
      </w:pPr>
      <w:r w:rsidRPr="00AE656A">
        <w:rPr>
          <w:rFonts w:cs="Tahoma"/>
          <w:szCs w:val="18"/>
        </w:rPr>
        <w:t>SQL Server Business Intelligence</w:t>
      </w:r>
    </w:p>
    <w:p w14:paraId="5085C48B" w14:textId="77777777" w:rsidR="00EB42F3" w:rsidRPr="00AE656A" w:rsidRDefault="00EB42F3" w:rsidP="00346F4B">
      <w:pPr>
        <w:numPr>
          <w:ilvl w:val="0"/>
          <w:numId w:val="73"/>
        </w:numPr>
        <w:spacing w:after="60"/>
      </w:pPr>
      <w:r w:rsidRPr="00AE656A">
        <w:rPr>
          <w:rFonts w:cs="Tahoma"/>
          <w:szCs w:val="18"/>
        </w:rPr>
        <w:t>SQL Server Datacenter por Processador</w:t>
      </w:r>
    </w:p>
    <w:p w14:paraId="5085C48C" w14:textId="77777777" w:rsidR="00613BBB" w:rsidRPr="00AE656A" w:rsidRDefault="00613BBB" w:rsidP="00346F4B">
      <w:pPr>
        <w:numPr>
          <w:ilvl w:val="0"/>
          <w:numId w:val="73"/>
        </w:numPr>
        <w:spacing w:after="60"/>
      </w:pPr>
      <w:r w:rsidRPr="00AE656A">
        <w:rPr>
          <w:rFonts w:cs="Tahoma"/>
          <w:szCs w:val="18"/>
        </w:rPr>
        <w:t>BizTalk Server Standard por Processador</w:t>
      </w:r>
    </w:p>
    <w:p w14:paraId="5085C48D" w14:textId="77777777" w:rsidR="00613BBB" w:rsidRPr="00AE656A" w:rsidRDefault="00613BBB" w:rsidP="00346F4B">
      <w:pPr>
        <w:numPr>
          <w:ilvl w:val="0"/>
          <w:numId w:val="73"/>
        </w:numPr>
        <w:spacing w:after="60"/>
      </w:pPr>
      <w:r w:rsidRPr="00AE656A">
        <w:rPr>
          <w:rFonts w:cs="Tahoma"/>
          <w:szCs w:val="18"/>
        </w:rPr>
        <w:t>BizTalk Server Enterprise por Processador</w:t>
      </w:r>
    </w:p>
    <w:p w14:paraId="5085C48E" w14:textId="77777777" w:rsidR="00613BBB" w:rsidRPr="00AE656A" w:rsidRDefault="00613BBB" w:rsidP="00346F4B">
      <w:pPr>
        <w:numPr>
          <w:ilvl w:val="0"/>
          <w:numId w:val="73"/>
        </w:numPr>
        <w:spacing w:after="60"/>
      </w:pPr>
      <w:r w:rsidRPr="00AE656A">
        <w:rPr>
          <w:rFonts w:cs="Tahoma"/>
          <w:szCs w:val="18"/>
        </w:rPr>
        <w:t>BizTalk Server Branch por Processador</w:t>
      </w:r>
    </w:p>
    <w:p w14:paraId="5085C48F" w14:textId="77777777" w:rsidR="00613BBB" w:rsidRPr="00AE656A" w:rsidRDefault="00613BBB" w:rsidP="00346F4B">
      <w:pPr>
        <w:numPr>
          <w:ilvl w:val="0"/>
          <w:numId w:val="73"/>
        </w:numPr>
        <w:spacing w:after="60"/>
      </w:pPr>
      <w:r w:rsidRPr="00AE656A">
        <w:rPr>
          <w:rFonts w:cs="Tahoma"/>
          <w:szCs w:val="18"/>
        </w:rPr>
        <w:t>Office SharePoint Server</w:t>
      </w:r>
    </w:p>
    <w:p w14:paraId="5085C490" w14:textId="77777777" w:rsidR="00613BBB" w:rsidRPr="00AE656A" w:rsidRDefault="00613BBB" w:rsidP="00346F4B">
      <w:pPr>
        <w:numPr>
          <w:ilvl w:val="0"/>
          <w:numId w:val="73"/>
        </w:numPr>
        <w:spacing w:after="60"/>
      </w:pPr>
      <w:r w:rsidRPr="00AE656A">
        <w:rPr>
          <w:rFonts w:cs="Tahoma"/>
          <w:szCs w:val="18"/>
        </w:rPr>
        <w:t>SharePoint Internet</w:t>
      </w:r>
    </w:p>
    <w:p w14:paraId="5085C491" w14:textId="77777777" w:rsidR="00894563" w:rsidRPr="00AE656A" w:rsidRDefault="00894563" w:rsidP="00346F4B">
      <w:pPr>
        <w:numPr>
          <w:ilvl w:val="0"/>
          <w:numId w:val="73"/>
        </w:numPr>
        <w:spacing w:after="60"/>
      </w:pPr>
      <w:r w:rsidRPr="00AE656A">
        <w:rPr>
          <w:rFonts w:cs="Tahoma"/>
          <w:szCs w:val="18"/>
        </w:rPr>
        <w:t>FAST para SharePoint/SharePoint Internet</w:t>
      </w:r>
    </w:p>
    <w:p w14:paraId="5085C492" w14:textId="77777777" w:rsidR="00613BBB" w:rsidRPr="00AE656A" w:rsidRDefault="00613BBB" w:rsidP="00077CE5"/>
    <w:p w14:paraId="5085C493" w14:textId="77777777" w:rsidR="00613BBB" w:rsidRPr="00AE656A" w:rsidRDefault="00613BBB" w:rsidP="00FF1B2B">
      <w:pPr>
        <w:pStyle w:val="AppendixBodyText"/>
        <w:spacing w:after="0"/>
        <w:jc w:val="both"/>
      </w:pPr>
      <w:r w:rsidRPr="00AE656A">
        <w:rPr>
          <w:rFonts w:ascii="Tahoma" w:hAnsi="Tahoma" w:cs="Tahoma"/>
          <w:sz w:val="18"/>
          <w:szCs w:val="18"/>
        </w:rPr>
        <w:t>A tabela a seguir lista as conversões de limite de gastos de SA para contratos com base em moedas que não sejam o USD.</w:t>
      </w:r>
      <w:r w:rsidR="00C251DD" w:rsidRPr="00AE656A">
        <w:rPr>
          <w:rFonts w:ascii="Tahoma" w:hAnsi="Tahoma" w:cs="Tahoma"/>
          <w:sz w:val="18"/>
          <w:szCs w:val="18"/>
        </w:rPr>
        <w:t xml:space="preserve"> </w:t>
      </w:r>
      <w:r w:rsidRPr="00AE656A">
        <w:rPr>
          <w:rFonts w:ascii="Tahoma" w:hAnsi="Tahoma" w:cs="Tahoma"/>
          <w:sz w:val="18"/>
          <w:szCs w:val="18"/>
        </w:rPr>
        <w:t>Devido à flutuação das taxas de câmbio, essa tabela está sujeita a alterações sem aviso.</w:t>
      </w:r>
    </w:p>
    <w:p w14:paraId="5085C494" w14:textId="77777777" w:rsidR="00E74270" w:rsidRPr="00AE656A" w:rsidRDefault="00E74270" w:rsidP="00FF1B2B">
      <w:pPr>
        <w:pStyle w:val="AppendixBodyText"/>
        <w:spacing w:after="0"/>
        <w:jc w:val="both"/>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254"/>
        <w:gridCol w:w="3010"/>
      </w:tblGrid>
      <w:tr w:rsidR="00E74270" w:rsidRPr="00AE656A" w14:paraId="5085C498" w14:textId="77777777" w:rsidTr="00187F22">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5085C495" w14:textId="77777777" w:rsidR="00E74270" w:rsidRPr="00AE656A" w:rsidRDefault="00E74270" w:rsidP="00E74270">
            <w:pPr>
              <w:pStyle w:val="AppendixBodyText"/>
              <w:jc w:val="center"/>
              <w:rPr>
                <w:rFonts w:ascii="Tahoma" w:hAnsi="Tahoma" w:cs="Tahoma"/>
                <w:b/>
                <w:bCs/>
              </w:rPr>
            </w:pPr>
            <w:r w:rsidRPr="00AE656A">
              <w:rPr>
                <w:rFonts w:ascii="Tahoma" w:hAnsi="Tahoma" w:cs="Tahoma"/>
                <w:b/>
                <w:bCs/>
              </w:rPr>
              <w:t>Moeda</w:t>
            </w:r>
          </w:p>
        </w:tc>
        <w:tc>
          <w:tcPr>
            <w:tcW w:w="1254" w:type="dxa"/>
            <w:tcBorders>
              <w:top w:val="single" w:sz="8" w:space="0" w:color="auto"/>
              <w:left w:val="single" w:sz="8" w:space="0" w:color="auto"/>
              <w:bottom w:val="single" w:sz="8" w:space="0" w:color="auto"/>
              <w:right w:val="single" w:sz="8" w:space="0" w:color="auto"/>
            </w:tcBorders>
            <w:shd w:val="clear" w:color="auto" w:fill="FFCC99"/>
            <w:vAlign w:val="center"/>
          </w:tcPr>
          <w:p w14:paraId="5085C496" w14:textId="77777777" w:rsidR="00E74270" w:rsidRPr="00AE656A" w:rsidRDefault="00E74270" w:rsidP="00E74270">
            <w:pPr>
              <w:pStyle w:val="AppendixBodyText"/>
              <w:jc w:val="center"/>
              <w:rPr>
                <w:rFonts w:ascii="Tahoma" w:hAnsi="Tahoma" w:cs="Tahoma"/>
                <w:b/>
                <w:bCs/>
              </w:rPr>
            </w:pPr>
            <w:r w:rsidRPr="00AE656A">
              <w:rPr>
                <w:rFonts w:ascii="Tahoma" w:hAnsi="Tahoma" w:cs="Tahoma"/>
                <w:b/>
                <w:bCs/>
              </w:rPr>
              <w:t>Código da Moeda</w:t>
            </w:r>
          </w:p>
        </w:tc>
        <w:tc>
          <w:tcPr>
            <w:tcW w:w="3010" w:type="dxa"/>
            <w:tcBorders>
              <w:top w:val="single" w:sz="8" w:space="0" w:color="auto"/>
              <w:left w:val="single" w:sz="8" w:space="0" w:color="auto"/>
              <w:bottom w:val="single" w:sz="8" w:space="0" w:color="auto"/>
              <w:right w:val="single" w:sz="8" w:space="0" w:color="auto"/>
            </w:tcBorders>
            <w:shd w:val="clear" w:color="auto" w:fill="FFCC99"/>
            <w:vAlign w:val="center"/>
          </w:tcPr>
          <w:p w14:paraId="5085C497" w14:textId="77777777" w:rsidR="00E74270" w:rsidRPr="00AE656A" w:rsidRDefault="00E74270" w:rsidP="00E74270">
            <w:pPr>
              <w:pStyle w:val="AppendixBodyText"/>
              <w:jc w:val="center"/>
              <w:rPr>
                <w:rFonts w:ascii="Tahoma" w:hAnsi="Tahoma" w:cs="Tahoma"/>
                <w:b/>
                <w:bCs/>
              </w:rPr>
            </w:pPr>
            <w:r w:rsidRPr="00AE656A">
              <w:rPr>
                <w:rFonts w:ascii="Tahoma" w:hAnsi="Tahoma" w:cs="Tahoma"/>
                <w:b/>
                <w:bCs/>
              </w:rPr>
              <w:t>Média de Gasto Mínimo de SA Anual para qualificação ao PRS 24x7 Ilimitado</w:t>
            </w:r>
          </w:p>
        </w:tc>
      </w:tr>
      <w:tr w:rsidR="00E74270" w:rsidRPr="00AE656A" w14:paraId="5085C49C" w14:textId="77777777" w:rsidTr="00187F22">
        <w:trPr>
          <w:trHeight w:val="236"/>
          <w:jc w:val="center"/>
        </w:trPr>
        <w:tc>
          <w:tcPr>
            <w:tcW w:w="1757" w:type="dxa"/>
            <w:vAlign w:val="bottom"/>
          </w:tcPr>
          <w:p w14:paraId="5085C499"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Dólar Americano</w:t>
            </w:r>
          </w:p>
        </w:tc>
        <w:tc>
          <w:tcPr>
            <w:tcW w:w="1254" w:type="dxa"/>
            <w:vAlign w:val="bottom"/>
          </w:tcPr>
          <w:p w14:paraId="5085C49A"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USD</w:t>
            </w:r>
          </w:p>
        </w:tc>
        <w:tc>
          <w:tcPr>
            <w:tcW w:w="3010" w:type="dxa"/>
            <w:vAlign w:val="bottom"/>
          </w:tcPr>
          <w:p w14:paraId="5085C49B"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250</w:t>
            </w:r>
            <w:r w:rsidR="00187F22">
              <w:rPr>
                <w:rFonts w:ascii="Tahoma" w:hAnsi="Tahoma" w:cs="Tahoma"/>
                <w:color w:val="000000"/>
                <w:sz w:val="18"/>
                <w:szCs w:val="18"/>
              </w:rPr>
              <w:t>.</w:t>
            </w:r>
            <w:r w:rsidRPr="00AE656A">
              <w:rPr>
                <w:rFonts w:ascii="Tahoma" w:hAnsi="Tahoma" w:cs="Tahoma"/>
                <w:color w:val="000000"/>
                <w:sz w:val="18"/>
                <w:szCs w:val="18"/>
              </w:rPr>
              <w:t>000</w:t>
            </w:r>
          </w:p>
        </w:tc>
      </w:tr>
      <w:tr w:rsidR="00E74270" w:rsidRPr="00AE656A" w14:paraId="5085C4A0" w14:textId="77777777" w:rsidTr="00187F22">
        <w:trPr>
          <w:trHeight w:val="236"/>
          <w:jc w:val="center"/>
        </w:trPr>
        <w:tc>
          <w:tcPr>
            <w:tcW w:w="1757" w:type="dxa"/>
            <w:vAlign w:val="bottom"/>
          </w:tcPr>
          <w:p w14:paraId="5085C49D"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Dólar Australiano</w:t>
            </w:r>
          </w:p>
        </w:tc>
        <w:tc>
          <w:tcPr>
            <w:tcW w:w="1254" w:type="dxa"/>
            <w:vAlign w:val="bottom"/>
          </w:tcPr>
          <w:p w14:paraId="5085C49E"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AUD</w:t>
            </w:r>
          </w:p>
        </w:tc>
        <w:tc>
          <w:tcPr>
            <w:tcW w:w="3010" w:type="dxa"/>
            <w:vAlign w:val="bottom"/>
          </w:tcPr>
          <w:p w14:paraId="5085C49F"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375</w:t>
            </w:r>
            <w:r w:rsidR="00187F22">
              <w:rPr>
                <w:rFonts w:ascii="Tahoma" w:hAnsi="Tahoma" w:cs="Tahoma"/>
                <w:color w:val="000000"/>
                <w:sz w:val="18"/>
                <w:szCs w:val="18"/>
              </w:rPr>
              <w:t>.</w:t>
            </w:r>
            <w:r w:rsidRPr="00AE656A">
              <w:rPr>
                <w:rFonts w:ascii="Tahoma" w:hAnsi="Tahoma" w:cs="Tahoma"/>
                <w:color w:val="000000"/>
                <w:sz w:val="18"/>
                <w:szCs w:val="18"/>
              </w:rPr>
              <w:t>000</w:t>
            </w:r>
          </w:p>
        </w:tc>
      </w:tr>
      <w:tr w:rsidR="00E74270" w:rsidRPr="00AE656A" w14:paraId="5085C4A4" w14:textId="77777777" w:rsidTr="00187F22">
        <w:trPr>
          <w:trHeight w:val="236"/>
          <w:jc w:val="center"/>
        </w:trPr>
        <w:tc>
          <w:tcPr>
            <w:tcW w:w="1757" w:type="dxa"/>
            <w:vAlign w:val="bottom"/>
          </w:tcPr>
          <w:p w14:paraId="5085C4A1"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Dólar Canadense</w:t>
            </w:r>
          </w:p>
        </w:tc>
        <w:tc>
          <w:tcPr>
            <w:tcW w:w="1254" w:type="dxa"/>
            <w:vAlign w:val="bottom"/>
          </w:tcPr>
          <w:p w14:paraId="5085C4A2"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CAD</w:t>
            </w:r>
          </w:p>
        </w:tc>
        <w:tc>
          <w:tcPr>
            <w:tcW w:w="3010" w:type="dxa"/>
            <w:vAlign w:val="bottom"/>
          </w:tcPr>
          <w:p w14:paraId="5085C4A3"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337</w:t>
            </w:r>
            <w:r w:rsidR="00187F22">
              <w:rPr>
                <w:rFonts w:ascii="Tahoma" w:hAnsi="Tahoma" w:cs="Tahoma"/>
                <w:color w:val="000000"/>
                <w:sz w:val="18"/>
                <w:szCs w:val="18"/>
              </w:rPr>
              <w:t>.</w:t>
            </w:r>
            <w:r w:rsidRPr="00AE656A">
              <w:rPr>
                <w:rFonts w:ascii="Tahoma" w:hAnsi="Tahoma" w:cs="Tahoma"/>
                <w:color w:val="000000"/>
                <w:sz w:val="18"/>
                <w:szCs w:val="18"/>
              </w:rPr>
              <w:t>500</w:t>
            </w:r>
          </w:p>
        </w:tc>
      </w:tr>
      <w:tr w:rsidR="00E74270" w:rsidRPr="00AE656A" w14:paraId="5085C4A8" w14:textId="77777777" w:rsidTr="00187F22">
        <w:trPr>
          <w:trHeight w:val="236"/>
          <w:jc w:val="center"/>
        </w:trPr>
        <w:tc>
          <w:tcPr>
            <w:tcW w:w="1757" w:type="dxa"/>
            <w:vAlign w:val="bottom"/>
          </w:tcPr>
          <w:p w14:paraId="5085C4A5"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Franco Suíço</w:t>
            </w:r>
          </w:p>
        </w:tc>
        <w:tc>
          <w:tcPr>
            <w:tcW w:w="1254" w:type="dxa"/>
            <w:vAlign w:val="bottom"/>
          </w:tcPr>
          <w:p w14:paraId="5085C4A6"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CHF</w:t>
            </w:r>
          </w:p>
        </w:tc>
        <w:tc>
          <w:tcPr>
            <w:tcW w:w="3010" w:type="dxa"/>
            <w:vAlign w:val="bottom"/>
          </w:tcPr>
          <w:p w14:paraId="5085C4A7"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412</w:t>
            </w:r>
            <w:r w:rsidR="00187F22">
              <w:rPr>
                <w:rFonts w:ascii="Tahoma" w:hAnsi="Tahoma" w:cs="Tahoma"/>
                <w:color w:val="000000"/>
                <w:sz w:val="18"/>
                <w:szCs w:val="18"/>
              </w:rPr>
              <w:t>.</w:t>
            </w:r>
            <w:r w:rsidRPr="00AE656A">
              <w:rPr>
                <w:rFonts w:ascii="Tahoma" w:hAnsi="Tahoma" w:cs="Tahoma"/>
                <w:color w:val="000000"/>
                <w:sz w:val="18"/>
                <w:szCs w:val="18"/>
              </w:rPr>
              <w:t>500</w:t>
            </w:r>
          </w:p>
        </w:tc>
      </w:tr>
      <w:tr w:rsidR="00E74270" w:rsidRPr="00AE656A" w14:paraId="5085C4AC" w14:textId="77777777" w:rsidTr="00187F22">
        <w:trPr>
          <w:trHeight w:val="236"/>
          <w:jc w:val="center"/>
        </w:trPr>
        <w:tc>
          <w:tcPr>
            <w:tcW w:w="1757" w:type="dxa"/>
            <w:vAlign w:val="bottom"/>
          </w:tcPr>
          <w:p w14:paraId="5085C4A9"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Iuan Renmimbi (China)</w:t>
            </w:r>
          </w:p>
        </w:tc>
        <w:tc>
          <w:tcPr>
            <w:tcW w:w="1254" w:type="dxa"/>
            <w:vAlign w:val="bottom"/>
          </w:tcPr>
          <w:p w14:paraId="5085C4AA"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CNY</w:t>
            </w:r>
          </w:p>
        </w:tc>
        <w:tc>
          <w:tcPr>
            <w:tcW w:w="3010" w:type="dxa"/>
            <w:vAlign w:val="bottom"/>
          </w:tcPr>
          <w:p w14:paraId="5085C4AB"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2</w:t>
            </w:r>
            <w:r w:rsidR="00187F22">
              <w:rPr>
                <w:rFonts w:ascii="Tahoma" w:hAnsi="Tahoma" w:cs="Tahoma"/>
                <w:color w:val="000000"/>
                <w:sz w:val="18"/>
                <w:szCs w:val="18"/>
              </w:rPr>
              <w:t>.</w:t>
            </w:r>
            <w:r w:rsidRPr="00AE656A">
              <w:rPr>
                <w:rFonts w:ascii="Tahoma" w:hAnsi="Tahoma" w:cs="Tahoma"/>
                <w:color w:val="000000"/>
                <w:sz w:val="18"/>
                <w:szCs w:val="18"/>
              </w:rPr>
              <w:t>062</w:t>
            </w:r>
            <w:r w:rsidR="00187F22">
              <w:rPr>
                <w:rFonts w:ascii="Tahoma" w:hAnsi="Tahoma" w:cs="Tahoma"/>
                <w:color w:val="000000"/>
                <w:sz w:val="18"/>
                <w:szCs w:val="18"/>
              </w:rPr>
              <w:t>.</w:t>
            </w:r>
            <w:r w:rsidRPr="00AE656A">
              <w:rPr>
                <w:rFonts w:ascii="Tahoma" w:hAnsi="Tahoma" w:cs="Tahoma"/>
                <w:color w:val="000000"/>
                <w:sz w:val="18"/>
                <w:szCs w:val="18"/>
              </w:rPr>
              <w:t>500</w:t>
            </w:r>
          </w:p>
        </w:tc>
      </w:tr>
      <w:tr w:rsidR="00E74270" w:rsidRPr="00AE656A" w14:paraId="5085C4B0" w14:textId="77777777" w:rsidTr="00187F22">
        <w:trPr>
          <w:trHeight w:val="236"/>
          <w:jc w:val="center"/>
        </w:trPr>
        <w:tc>
          <w:tcPr>
            <w:tcW w:w="1757" w:type="dxa"/>
            <w:vAlign w:val="bottom"/>
          </w:tcPr>
          <w:p w14:paraId="5085C4AD"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Coroa Dinamarquesa</w:t>
            </w:r>
          </w:p>
        </w:tc>
        <w:tc>
          <w:tcPr>
            <w:tcW w:w="1254" w:type="dxa"/>
            <w:vAlign w:val="bottom"/>
          </w:tcPr>
          <w:p w14:paraId="5085C4AE"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DKK</w:t>
            </w:r>
          </w:p>
        </w:tc>
        <w:tc>
          <w:tcPr>
            <w:tcW w:w="3010" w:type="dxa"/>
            <w:vAlign w:val="bottom"/>
          </w:tcPr>
          <w:p w14:paraId="5085C4AF"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2</w:t>
            </w:r>
            <w:r w:rsidR="00187F22">
              <w:rPr>
                <w:rFonts w:ascii="Tahoma" w:hAnsi="Tahoma" w:cs="Tahoma"/>
                <w:color w:val="000000"/>
                <w:sz w:val="18"/>
                <w:szCs w:val="18"/>
              </w:rPr>
              <w:t>.</w:t>
            </w:r>
            <w:r w:rsidRPr="00AE656A">
              <w:rPr>
                <w:rFonts w:ascii="Tahoma" w:hAnsi="Tahoma" w:cs="Tahoma"/>
                <w:color w:val="000000"/>
                <w:sz w:val="18"/>
                <w:szCs w:val="18"/>
              </w:rPr>
              <w:t>000</w:t>
            </w:r>
            <w:r w:rsidR="00187F22">
              <w:rPr>
                <w:rFonts w:ascii="Tahoma" w:hAnsi="Tahoma" w:cs="Tahoma"/>
                <w:color w:val="000000"/>
                <w:sz w:val="18"/>
                <w:szCs w:val="18"/>
              </w:rPr>
              <w:t>.</w:t>
            </w:r>
            <w:r w:rsidRPr="00AE656A">
              <w:rPr>
                <w:rFonts w:ascii="Tahoma" w:hAnsi="Tahoma" w:cs="Tahoma"/>
                <w:color w:val="000000"/>
                <w:sz w:val="18"/>
                <w:szCs w:val="18"/>
              </w:rPr>
              <w:t>000</w:t>
            </w:r>
          </w:p>
        </w:tc>
      </w:tr>
      <w:tr w:rsidR="00E74270" w:rsidRPr="00AE656A" w14:paraId="5085C4B4" w14:textId="77777777" w:rsidTr="00187F22">
        <w:trPr>
          <w:trHeight w:val="236"/>
          <w:jc w:val="center"/>
        </w:trPr>
        <w:tc>
          <w:tcPr>
            <w:tcW w:w="1757" w:type="dxa"/>
            <w:vAlign w:val="bottom"/>
          </w:tcPr>
          <w:p w14:paraId="5085C4B1"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Euro</w:t>
            </w:r>
          </w:p>
        </w:tc>
        <w:tc>
          <w:tcPr>
            <w:tcW w:w="1254" w:type="dxa"/>
            <w:vAlign w:val="bottom"/>
          </w:tcPr>
          <w:p w14:paraId="5085C4B2"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EUR</w:t>
            </w:r>
          </w:p>
        </w:tc>
        <w:tc>
          <w:tcPr>
            <w:tcW w:w="3010" w:type="dxa"/>
            <w:vAlign w:val="bottom"/>
          </w:tcPr>
          <w:p w14:paraId="5085C4B3"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268</w:t>
            </w:r>
            <w:r w:rsidR="00187F22">
              <w:rPr>
                <w:rFonts w:ascii="Tahoma" w:hAnsi="Tahoma" w:cs="Tahoma"/>
                <w:color w:val="000000"/>
                <w:sz w:val="18"/>
                <w:szCs w:val="18"/>
              </w:rPr>
              <w:t>.</w:t>
            </w:r>
            <w:r w:rsidRPr="00AE656A">
              <w:rPr>
                <w:rFonts w:ascii="Tahoma" w:hAnsi="Tahoma" w:cs="Tahoma"/>
                <w:color w:val="000000"/>
                <w:sz w:val="18"/>
                <w:szCs w:val="18"/>
              </w:rPr>
              <w:t>750</w:t>
            </w:r>
          </w:p>
        </w:tc>
      </w:tr>
      <w:tr w:rsidR="00E74270" w:rsidRPr="00AE656A" w14:paraId="5085C4B8" w14:textId="77777777" w:rsidTr="00187F22">
        <w:trPr>
          <w:trHeight w:val="236"/>
          <w:jc w:val="center"/>
        </w:trPr>
        <w:tc>
          <w:tcPr>
            <w:tcW w:w="1757" w:type="dxa"/>
            <w:vAlign w:val="bottom"/>
          </w:tcPr>
          <w:p w14:paraId="5085C4B5"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Libra Esterlina</w:t>
            </w:r>
          </w:p>
        </w:tc>
        <w:tc>
          <w:tcPr>
            <w:tcW w:w="1254" w:type="dxa"/>
            <w:vAlign w:val="bottom"/>
          </w:tcPr>
          <w:p w14:paraId="5085C4B6"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GBP</w:t>
            </w:r>
          </w:p>
        </w:tc>
        <w:tc>
          <w:tcPr>
            <w:tcW w:w="3010" w:type="dxa"/>
            <w:vAlign w:val="bottom"/>
          </w:tcPr>
          <w:p w14:paraId="5085C4B7"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168</w:t>
            </w:r>
            <w:r w:rsidR="00187F22">
              <w:rPr>
                <w:rFonts w:ascii="Tahoma" w:hAnsi="Tahoma" w:cs="Tahoma"/>
                <w:color w:val="000000"/>
                <w:sz w:val="18"/>
                <w:szCs w:val="18"/>
              </w:rPr>
              <w:t>.</w:t>
            </w:r>
            <w:r w:rsidRPr="00AE656A">
              <w:rPr>
                <w:rFonts w:ascii="Tahoma" w:hAnsi="Tahoma" w:cs="Tahoma"/>
                <w:color w:val="000000"/>
                <w:sz w:val="18"/>
                <w:szCs w:val="18"/>
              </w:rPr>
              <w:t>750</w:t>
            </w:r>
          </w:p>
        </w:tc>
      </w:tr>
      <w:tr w:rsidR="00E74270" w:rsidRPr="00AE656A" w14:paraId="5085C4BC" w14:textId="77777777" w:rsidTr="00187F22">
        <w:trPr>
          <w:trHeight w:val="236"/>
          <w:jc w:val="center"/>
        </w:trPr>
        <w:tc>
          <w:tcPr>
            <w:tcW w:w="1757" w:type="dxa"/>
            <w:vAlign w:val="bottom"/>
          </w:tcPr>
          <w:p w14:paraId="5085C4B9"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Iene Japonês</w:t>
            </w:r>
          </w:p>
        </w:tc>
        <w:tc>
          <w:tcPr>
            <w:tcW w:w="1254" w:type="dxa"/>
            <w:vAlign w:val="bottom"/>
          </w:tcPr>
          <w:p w14:paraId="5085C4BA"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JPY</w:t>
            </w:r>
          </w:p>
        </w:tc>
        <w:tc>
          <w:tcPr>
            <w:tcW w:w="3010" w:type="dxa"/>
            <w:vAlign w:val="bottom"/>
          </w:tcPr>
          <w:p w14:paraId="5085C4BB"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30</w:t>
            </w:r>
            <w:r w:rsidR="00187F22">
              <w:rPr>
                <w:rFonts w:ascii="Tahoma" w:hAnsi="Tahoma" w:cs="Tahoma"/>
                <w:color w:val="000000"/>
                <w:sz w:val="18"/>
                <w:szCs w:val="18"/>
              </w:rPr>
              <w:t>.</w:t>
            </w:r>
            <w:r w:rsidRPr="00AE656A">
              <w:rPr>
                <w:rFonts w:ascii="Tahoma" w:hAnsi="Tahoma" w:cs="Tahoma"/>
                <w:color w:val="000000"/>
                <w:sz w:val="18"/>
                <w:szCs w:val="18"/>
              </w:rPr>
              <w:t>000</w:t>
            </w:r>
            <w:r w:rsidR="00187F22">
              <w:rPr>
                <w:rFonts w:ascii="Tahoma" w:hAnsi="Tahoma" w:cs="Tahoma"/>
                <w:color w:val="000000"/>
                <w:sz w:val="18"/>
                <w:szCs w:val="18"/>
              </w:rPr>
              <w:t>.</w:t>
            </w:r>
            <w:r w:rsidRPr="00AE656A">
              <w:rPr>
                <w:rFonts w:ascii="Tahoma" w:hAnsi="Tahoma" w:cs="Tahoma"/>
                <w:color w:val="000000"/>
                <w:sz w:val="18"/>
                <w:szCs w:val="18"/>
              </w:rPr>
              <w:t>000</w:t>
            </w:r>
          </w:p>
        </w:tc>
      </w:tr>
      <w:tr w:rsidR="00E74270" w:rsidRPr="00AE656A" w14:paraId="5085C4C0" w14:textId="77777777" w:rsidTr="00187F22">
        <w:trPr>
          <w:trHeight w:val="236"/>
          <w:jc w:val="center"/>
        </w:trPr>
        <w:tc>
          <w:tcPr>
            <w:tcW w:w="1757" w:type="dxa"/>
            <w:vAlign w:val="bottom"/>
          </w:tcPr>
          <w:p w14:paraId="5085C4BD"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Won Coreano</w:t>
            </w:r>
          </w:p>
        </w:tc>
        <w:tc>
          <w:tcPr>
            <w:tcW w:w="1254" w:type="dxa"/>
            <w:vAlign w:val="bottom"/>
          </w:tcPr>
          <w:p w14:paraId="5085C4BE"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KRW</w:t>
            </w:r>
          </w:p>
        </w:tc>
        <w:tc>
          <w:tcPr>
            <w:tcW w:w="3010" w:type="dxa"/>
            <w:vAlign w:val="bottom"/>
          </w:tcPr>
          <w:p w14:paraId="5085C4BF"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300</w:t>
            </w:r>
            <w:r w:rsidR="00187F22">
              <w:rPr>
                <w:rFonts w:ascii="Tahoma" w:hAnsi="Tahoma" w:cs="Tahoma"/>
                <w:color w:val="000000"/>
                <w:sz w:val="18"/>
                <w:szCs w:val="18"/>
              </w:rPr>
              <w:t>.</w:t>
            </w:r>
            <w:r w:rsidRPr="00AE656A">
              <w:rPr>
                <w:rFonts w:ascii="Tahoma" w:hAnsi="Tahoma" w:cs="Tahoma"/>
                <w:color w:val="000000"/>
                <w:sz w:val="18"/>
                <w:szCs w:val="18"/>
              </w:rPr>
              <w:t>000</w:t>
            </w:r>
            <w:r w:rsidR="00187F22">
              <w:rPr>
                <w:rFonts w:ascii="Tahoma" w:hAnsi="Tahoma" w:cs="Tahoma"/>
                <w:color w:val="000000"/>
                <w:sz w:val="18"/>
                <w:szCs w:val="18"/>
              </w:rPr>
              <w:t>.</w:t>
            </w:r>
            <w:r w:rsidRPr="00AE656A">
              <w:rPr>
                <w:rFonts w:ascii="Tahoma" w:hAnsi="Tahoma" w:cs="Tahoma"/>
                <w:color w:val="000000"/>
                <w:sz w:val="18"/>
                <w:szCs w:val="18"/>
              </w:rPr>
              <w:t>000</w:t>
            </w:r>
          </w:p>
        </w:tc>
      </w:tr>
      <w:tr w:rsidR="00E74270" w:rsidRPr="00AE656A" w14:paraId="5085C4C4" w14:textId="77777777" w:rsidTr="00187F22">
        <w:trPr>
          <w:trHeight w:val="236"/>
          <w:jc w:val="center"/>
        </w:trPr>
        <w:tc>
          <w:tcPr>
            <w:tcW w:w="1757" w:type="dxa"/>
            <w:vAlign w:val="bottom"/>
          </w:tcPr>
          <w:p w14:paraId="5085C4C1"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Coroa Norueguesa</w:t>
            </w:r>
          </w:p>
        </w:tc>
        <w:tc>
          <w:tcPr>
            <w:tcW w:w="1254" w:type="dxa"/>
            <w:vAlign w:val="bottom"/>
          </w:tcPr>
          <w:p w14:paraId="5085C4C2"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NOK</w:t>
            </w:r>
          </w:p>
        </w:tc>
        <w:tc>
          <w:tcPr>
            <w:tcW w:w="3010" w:type="dxa"/>
            <w:vAlign w:val="bottom"/>
          </w:tcPr>
          <w:p w14:paraId="5085C4C3"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2</w:t>
            </w:r>
            <w:r w:rsidR="00187F22">
              <w:rPr>
                <w:rFonts w:ascii="Tahoma" w:hAnsi="Tahoma" w:cs="Tahoma"/>
                <w:color w:val="000000"/>
                <w:sz w:val="18"/>
                <w:szCs w:val="18"/>
              </w:rPr>
              <w:t>.</w:t>
            </w:r>
            <w:r w:rsidRPr="00AE656A">
              <w:rPr>
                <w:rFonts w:ascii="Tahoma" w:hAnsi="Tahoma" w:cs="Tahoma"/>
                <w:color w:val="000000"/>
                <w:sz w:val="18"/>
                <w:szCs w:val="18"/>
              </w:rPr>
              <w:t>062</w:t>
            </w:r>
            <w:r w:rsidR="00187F22">
              <w:rPr>
                <w:rFonts w:ascii="Tahoma" w:hAnsi="Tahoma" w:cs="Tahoma"/>
                <w:color w:val="000000"/>
                <w:sz w:val="18"/>
                <w:szCs w:val="18"/>
              </w:rPr>
              <w:t>.</w:t>
            </w:r>
            <w:r w:rsidRPr="00AE656A">
              <w:rPr>
                <w:rFonts w:ascii="Tahoma" w:hAnsi="Tahoma" w:cs="Tahoma"/>
                <w:color w:val="000000"/>
                <w:sz w:val="18"/>
                <w:szCs w:val="18"/>
              </w:rPr>
              <w:t>500</w:t>
            </w:r>
          </w:p>
        </w:tc>
      </w:tr>
      <w:tr w:rsidR="00E74270" w:rsidRPr="00AE656A" w14:paraId="5085C4C8" w14:textId="77777777" w:rsidTr="00187F22">
        <w:trPr>
          <w:trHeight w:val="236"/>
          <w:jc w:val="center"/>
        </w:trPr>
        <w:tc>
          <w:tcPr>
            <w:tcW w:w="1757" w:type="dxa"/>
            <w:vAlign w:val="bottom"/>
          </w:tcPr>
          <w:p w14:paraId="5085C4C5"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Dólar Neozelandês</w:t>
            </w:r>
          </w:p>
        </w:tc>
        <w:tc>
          <w:tcPr>
            <w:tcW w:w="1254" w:type="dxa"/>
            <w:vAlign w:val="bottom"/>
          </w:tcPr>
          <w:p w14:paraId="5085C4C6"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NZD</w:t>
            </w:r>
          </w:p>
        </w:tc>
        <w:tc>
          <w:tcPr>
            <w:tcW w:w="3010" w:type="dxa"/>
            <w:vAlign w:val="bottom"/>
          </w:tcPr>
          <w:p w14:paraId="5085C4C7"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437</w:t>
            </w:r>
            <w:r w:rsidR="00187F22">
              <w:rPr>
                <w:rFonts w:ascii="Tahoma" w:hAnsi="Tahoma" w:cs="Tahoma"/>
                <w:color w:val="000000"/>
                <w:sz w:val="18"/>
                <w:szCs w:val="18"/>
              </w:rPr>
              <w:t>.</w:t>
            </w:r>
            <w:r w:rsidRPr="00AE656A">
              <w:rPr>
                <w:rFonts w:ascii="Tahoma" w:hAnsi="Tahoma" w:cs="Tahoma"/>
                <w:color w:val="000000"/>
                <w:sz w:val="18"/>
                <w:szCs w:val="18"/>
              </w:rPr>
              <w:t>500</w:t>
            </w:r>
          </w:p>
        </w:tc>
      </w:tr>
      <w:tr w:rsidR="00E74270" w:rsidRPr="00AE656A" w14:paraId="5085C4CC" w14:textId="77777777" w:rsidTr="00187F22">
        <w:trPr>
          <w:trHeight w:val="236"/>
          <w:jc w:val="center"/>
        </w:trPr>
        <w:tc>
          <w:tcPr>
            <w:tcW w:w="1757" w:type="dxa"/>
            <w:vAlign w:val="bottom"/>
          </w:tcPr>
          <w:p w14:paraId="5085C4C9"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Coroa Sueca</w:t>
            </w:r>
          </w:p>
        </w:tc>
        <w:tc>
          <w:tcPr>
            <w:tcW w:w="1254" w:type="dxa"/>
            <w:vAlign w:val="bottom"/>
          </w:tcPr>
          <w:p w14:paraId="5085C4CA"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SEK</w:t>
            </w:r>
          </w:p>
        </w:tc>
        <w:tc>
          <w:tcPr>
            <w:tcW w:w="3010" w:type="dxa"/>
            <w:vAlign w:val="bottom"/>
          </w:tcPr>
          <w:p w14:paraId="5085C4CB"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2</w:t>
            </w:r>
            <w:r w:rsidR="00187F22">
              <w:rPr>
                <w:rFonts w:ascii="Tahoma" w:hAnsi="Tahoma" w:cs="Tahoma"/>
                <w:color w:val="000000"/>
                <w:sz w:val="18"/>
                <w:szCs w:val="18"/>
              </w:rPr>
              <w:t>.</w:t>
            </w:r>
            <w:r w:rsidRPr="00AE656A">
              <w:rPr>
                <w:rFonts w:ascii="Tahoma" w:hAnsi="Tahoma" w:cs="Tahoma"/>
                <w:color w:val="000000"/>
                <w:sz w:val="18"/>
                <w:szCs w:val="18"/>
              </w:rPr>
              <w:t>500</w:t>
            </w:r>
            <w:r w:rsidR="00187F22">
              <w:rPr>
                <w:rFonts w:ascii="Tahoma" w:hAnsi="Tahoma" w:cs="Tahoma"/>
                <w:color w:val="000000"/>
                <w:sz w:val="18"/>
                <w:szCs w:val="18"/>
              </w:rPr>
              <w:t>.</w:t>
            </w:r>
            <w:r w:rsidRPr="00AE656A">
              <w:rPr>
                <w:rFonts w:ascii="Tahoma" w:hAnsi="Tahoma" w:cs="Tahoma"/>
                <w:color w:val="000000"/>
                <w:sz w:val="18"/>
                <w:szCs w:val="18"/>
              </w:rPr>
              <w:t>000</w:t>
            </w:r>
          </w:p>
        </w:tc>
      </w:tr>
      <w:tr w:rsidR="00E74270" w:rsidRPr="00AE656A" w14:paraId="5085C4D0" w14:textId="77777777" w:rsidTr="00187F22">
        <w:trPr>
          <w:trHeight w:val="236"/>
          <w:jc w:val="center"/>
        </w:trPr>
        <w:tc>
          <w:tcPr>
            <w:tcW w:w="1757" w:type="dxa"/>
            <w:vAlign w:val="bottom"/>
          </w:tcPr>
          <w:p w14:paraId="5085C4CD"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Novo Dólar Taiwanês</w:t>
            </w:r>
          </w:p>
        </w:tc>
        <w:tc>
          <w:tcPr>
            <w:tcW w:w="1254" w:type="dxa"/>
            <w:vAlign w:val="bottom"/>
          </w:tcPr>
          <w:p w14:paraId="5085C4CE"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TWD</w:t>
            </w:r>
          </w:p>
        </w:tc>
        <w:tc>
          <w:tcPr>
            <w:tcW w:w="3010" w:type="dxa"/>
            <w:vAlign w:val="bottom"/>
          </w:tcPr>
          <w:p w14:paraId="5085C4CF" w14:textId="77777777" w:rsidR="00E74270" w:rsidRPr="00AE656A" w:rsidRDefault="00E74270" w:rsidP="00187F22">
            <w:pPr>
              <w:pStyle w:val="AppendixBodyText"/>
              <w:jc w:val="right"/>
              <w:rPr>
                <w:rFonts w:ascii="Tahoma" w:hAnsi="Tahoma" w:cs="Tahoma"/>
                <w:sz w:val="18"/>
                <w:szCs w:val="18"/>
              </w:rPr>
            </w:pPr>
            <w:r w:rsidRPr="00AE656A">
              <w:rPr>
                <w:rFonts w:ascii="Tahoma" w:hAnsi="Tahoma" w:cs="Tahoma"/>
                <w:color w:val="000000"/>
                <w:sz w:val="18"/>
                <w:szCs w:val="18"/>
              </w:rPr>
              <w:t>8</w:t>
            </w:r>
            <w:r w:rsidR="00187F22">
              <w:rPr>
                <w:rFonts w:ascii="Tahoma" w:hAnsi="Tahoma" w:cs="Tahoma"/>
                <w:color w:val="000000"/>
                <w:sz w:val="18"/>
                <w:szCs w:val="18"/>
              </w:rPr>
              <w:t>.</w:t>
            </w:r>
            <w:r w:rsidRPr="00AE656A">
              <w:rPr>
                <w:rFonts w:ascii="Tahoma" w:hAnsi="Tahoma" w:cs="Tahoma"/>
                <w:color w:val="000000"/>
                <w:sz w:val="18"/>
                <w:szCs w:val="18"/>
              </w:rPr>
              <w:t>750</w:t>
            </w:r>
            <w:r w:rsidR="00187F22">
              <w:rPr>
                <w:rFonts w:ascii="Tahoma" w:hAnsi="Tahoma" w:cs="Tahoma"/>
                <w:color w:val="000000"/>
                <w:sz w:val="18"/>
                <w:szCs w:val="18"/>
              </w:rPr>
              <w:t>.</w:t>
            </w:r>
            <w:r w:rsidRPr="00AE656A">
              <w:rPr>
                <w:rFonts w:ascii="Tahoma" w:hAnsi="Tahoma" w:cs="Tahoma"/>
                <w:color w:val="000000"/>
                <w:sz w:val="18"/>
                <w:szCs w:val="18"/>
              </w:rPr>
              <w:t>000</w:t>
            </w:r>
          </w:p>
        </w:tc>
      </w:tr>
      <w:tr w:rsidR="00E74270" w:rsidRPr="00AE656A" w14:paraId="5085C4D4" w14:textId="77777777" w:rsidTr="00187F22">
        <w:trPr>
          <w:trHeight w:val="236"/>
          <w:jc w:val="center"/>
        </w:trPr>
        <w:tc>
          <w:tcPr>
            <w:tcW w:w="1757" w:type="dxa"/>
            <w:vAlign w:val="bottom"/>
          </w:tcPr>
          <w:p w14:paraId="5085C4D1"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Rúpia Indiana</w:t>
            </w:r>
          </w:p>
        </w:tc>
        <w:tc>
          <w:tcPr>
            <w:tcW w:w="1254" w:type="dxa"/>
            <w:vAlign w:val="bottom"/>
          </w:tcPr>
          <w:p w14:paraId="5085C4D2"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INR</w:t>
            </w:r>
          </w:p>
        </w:tc>
        <w:tc>
          <w:tcPr>
            <w:tcW w:w="3010" w:type="dxa"/>
            <w:vAlign w:val="bottom"/>
          </w:tcPr>
          <w:p w14:paraId="5085C4D3" w14:textId="77777777" w:rsidR="00E74270" w:rsidRPr="00AE656A" w:rsidRDefault="00E74270" w:rsidP="00187F22">
            <w:pPr>
              <w:pStyle w:val="AppendixBodyText"/>
              <w:jc w:val="right"/>
              <w:rPr>
                <w:rFonts w:ascii="Tahoma" w:hAnsi="Tahoma" w:cs="Tahoma"/>
                <w:color w:val="000000"/>
                <w:sz w:val="18"/>
                <w:szCs w:val="18"/>
              </w:rPr>
            </w:pPr>
            <w:r w:rsidRPr="00AE656A">
              <w:rPr>
                <w:rFonts w:ascii="Tahoma" w:hAnsi="Tahoma" w:cs="Tahoma"/>
                <w:sz w:val="18"/>
                <w:szCs w:val="18"/>
              </w:rPr>
              <w:t>12</w:t>
            </w:r>
            <w:r w:rsidR="00187F22">
              <w:rPr>
                <w:rFonts w:ascii="Tahoma" w:hAnsi="Tahoma" w:cs="Tahoma"/>
                <w:sz w:val="18"/>
                <w:szCs w:val="18"/>
              </w:rPr>
              <w:t>.</w:t>
            </w:r>
            <w:r w:rsidRPr="00AE656A">
              <w:rPr>
                <w:rFonts w:ascii="Tahoma" w:hAnsi="Tahoma" w:cs="Tahoma"/>
                <w:sz w:val="18"/>
                <w:szCs w:val="18"/>
              </w:rPr>
              <w:t>500</w:t>
            </w:r>
            <w:r w:rsidR="00187F22">
              <w:rPr>
                <w:rFonts w:ascii="Tahoma" w:hAnsi="Tahoma" w:cs="Tahoma"/>
                <w:sz w:val="18"/>
                <w:szCs w:val="18"/>
              </w:rPr>
              <w:t>.</w:t>
            </w:r>
            <w:r w:rsidRPr="00AE656A">
              <w:rPr>
                <w:rFonts w:ascii="Tahoma" w:hAnsi="Tahoma" w:cs="Tahoma"/>
                <w:sz w:val="18"/>
                <w:szCs w:val="18"/>
              </w:rPr>
              <w:t>000</w:t>
            </w:r>
          </w:p>
        </w:tc>
      </w:tr>
      <w:tr w:rsidR="00E74270" w:rsidRPr="00AE656A" w14:paraId="5085C4D8" w14:textId="77777777" w:rsidTr="00187F22">
        <w:trPr>
          <w:trHeight w:val="236"/>
          <w:jc w:val="center"/>
        </w:trPr>
        <w:tc>
          <w:tcPr>
            <w:tcW w:w="1757" w:type="dxa"/>
            <w:vAlign w:val="bottom"/>
          </w:tcPr>
          <w:p w14:paraId="5085C4D5" w14:textId="77777777" w:rsidR="00E74270" w:rsidRPr="00AE656A" w:rsidRDefault="00E74270" w:rsidP="00E74270">
            <w:pPr>
              <w:pStyle w:val="AppendixBodyText"/>
              <w:rPr>
                <w:rFonts w:ascii="Tahoma" w:hAnsi="Tahoma" w:cs="Tahoma"/>
                <w:sz w:val="18"/>
                <w:szCs w:val="18"/>
              </w:rPr>
            </w:pPr>
            <w:r w:rsidRPr="00AE656A">
              <w:rPr>
                <w:rFonts w:ascii="Tahoma" w:hAnsi="Tahoma" w:cs="Tahoma"/>
                <w:sz w:val="18"/>
                <w:szCs w:val="18"/>
              </w:rPr>
              <w:t>Rublo Russo</w:t>
            </w:r>
          </w:p>
        </w:tc>
        <w:tc>
          <w:tcPr>
            <w:tcW w:w="1254" w:type="dxa"/>
            <w:vAlign w:val="bottom"/>
          </w:tcPr>
          <w:p w14:paraId="5085C4D6" w14:textId="77777777" w:rsidR="00E74270" w:rsidRPr="00AE656A" w:rsidRDefault="00E74270" w:rsidP="00E74270">
            <w:pPr>
              <w:pStyle w:val="AppendixBodyText"/>
              <w:jc w:val="center"/>
              <w:rPr>
                <w:rFonts w:ascii="Tahoma" w:hAnsi="Tahoma" w:cs="Tahoma"/>
                <w:sz w:val="18"/>
                <w:szCs w:val="18"/>
              </w:rPr>
            </w:pPr>
            <w:r w:rsidRPr="00AE656A">
              <w:rPr>
                <w:rFonts w:ascii="Tahoma" w:hAnsi="Tahoma" w:cs="Tahoma"/>
                <w:sz w:val="18"/>
                <w:szCs w:val="18"/>
              </w:rPr>
              <w:t>RUB</w:t>
            </w:r>
          </w:p>
        </w:tc>
        <w:tc>
          <w:tcPr>
            <w:tcW w:w="3010" w:type="dxa"/>
            <w:vAlign w:val="bottom"/>
          </w:tcPr>
          <w:p w14:paraId="5085C4D7" w14:textId="77777777" w:rsidR="00E74270" w:rsidRPr="00AE656A" w:rsidRDefault="00E74270" w:rsidP="00187F22">
            <w:pPr>
              <w:pStyle w:val="AppendixBodyText"/>
              <w:jc w:val="right"/>
              <w:rPr>
                <w:rFonts w:ascii="Tahoma" w:hAnsi="Tahoma" w:cs="Tahoma"/>
                <w:color w:val="000000"/>
                <w:sz w:val="18"/>
                <w:szCs w:val="18"/>
              </w:rPr>
            </w:pPr>
            <w:r w:rsidRPr="00AE656A">
              <w:rPr>
                <w:rFonts w:ascii="Tahoma" w:hAnsi="Tahoma" w:cs="Tahoma"/>
                <w:sz w:val="18"/>
                <w:szCs w:val="18"/>
              </w:rPr>
              <w:t>8</w:t>
            </w:r>
            <w:r w:rsidR="00187F22">
              <w:rPr>
                <w:rFonts w:ascii="Tahoma" w:hAnsi="Tahoma" w:cs="Tahoma"/>
                <w:sz w:val="18"/>
                <w:szCs w:val="18"/>
              </w:rPr>
              <w:t>.</w:t>
            </w:r>
            <w:r w:rsidRPr="00AE656A">
              <w:rPr>
                <w:rFonts w:ascii="Tahoma" w:hAnsi="Tahoma" w:cs="Tahoma"/>
                <w:sz w:val="18"/>
                <w:szCs w:val="18"/>
              </w:rPr>
              <w:t>250</w:t>
            </w:r>
            <w:r w:rsidR="00187F22">
              <w:rPr>
                <w:rFonts w:ascii="Tahoma" w:hAnsi="Tahoma" w:cs="Tahoma"/>
                <w:sz w:val="18"/>
                <w:szCs w:val="18"/>
              </w:rPr>
              <w:t>.</w:t>
            </w:r>
            <w:r w:rsidRPr="00AE656A">
              <w:rPr>
                <w:rFonts w:ascii="Tahoma" w:hAnsi="Tahoma" w:cs="Tahoma"/>
                <w:sz w:val="18"/>
                <w:szCs w:val="18"/>
              </w:rPr>
              <w:t>000</w:t>
            </w:r>
          </w:p>
        </w:tc>
      </w:tr>
    </w:tbl>
    <w:p w14:paraId="5085C4D9" w14:textId="77777777" w:rsidR="00DE5B24" w:rsidRDefault="00DE5B24" w:rsidP="00F42FB8">
      <w:pPr>
        <w:jc w:val="both"/>
        <w:rPr>
          <w:rFonts w:cs="Tahoma"/>
          <w:szCs w:val="18"/>
        </w:rPr>
      </w:pPr>
    </w:p>
    <w:p w14:paraId="5085C4DA" w14:textId="77777777" w:rsidR="00613BBB" w:rsidRPr="00AE656A" w:rsidRDefault="00613BBB" w:rsidP="00F42FB8">
      <w:pPr>
        <w:jc w:val="both"/>
      </w:pPr>
      <w:r w:rsidRPr="00AE656A">
        <w:rPr>
          <w:rFonts w:cs="Tahoma"/>
          <w:szCs w:val="18"/>
        </w:rPr>
        <w:t>Quando a média de gasto de SA anual comprometida com produtos de Plataforma de Aplicativos qualificados para o</w:t>
      </w:r>
      <w:r w:rsidR="006F59AE">
        <w:rPr>
          <w:rFonts w:cs="Tahoma"/>
          <w:szCs w:val="18"/>
        </w:rPr>
        <w:t> </w:t>
      </w:r>
      <w:r w:rsidRPr="00AE656A">
        <w:rPr>
          <w:rFonts w:cs="Tahoma"/>
          <w:szCs w:val="18"/>
        </w:rPr>
        <w:t>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C251DD" w:rsidRPr="00AE656A">
        <w:rPr>
          <w:rFonts w:cs="Tahoma"/>
          <w:szCs w:val="18"/>
        </w:rPr>
        <w:t xml:space="preserve"> </w:t>
      </w:r>
      <w:r w:rsidRPr="00AE656A">
        <w:rPr>
          <w:rFonts w:cs="Tahoma"/>
          <w:szCs w:val="18"/>
        </w:rPr>
        <w:t xml:space="preserve">Os incidentes de PRS 24x7 Ilimitado não podem ser convertidos em horas ou incidentes de Suporte para Resolução de Problemas Premier. </w:t>
      </w:r>
    </w:p>
    <w:p w14:paraId="5085C4DB" w14:textId="77777777" w:rsidR="00613BBB" w:rsidRPr="00AE656A" w:rsidRDefault="00613BBB" w:rsidP="00F42FB8"/>
    <w:p w14:paraId="5085C4DC" w14:textId="77777777" w:rsidR="00613BBB" w:rsidRPr="00AE656A" w:rsidRDefault="00613BBB" w:rsidP="00F42FB8">
      <w:pPr>
        <w:jc w:val="both"/>
      </w:pPr>
      <w:r w:rsidRPr="00AE656A">
        <w:rPr>
          <w:rFonts w:cs="Tahoma"/>
          <w:szCs w:val="18"/>
        </w:rPr>
        <w:t xml:space="preserve">Os clientes que possuem </w:t>
      </w:r>
      <w:r w:rsidRPr="00AE656A">
        <w:rPr>
          <w:rFonts w:cs="Tahoma"/>
          <w:color w:val="000000"/>
          <w:szCs w:val="18"/>
        </w:rPr>
        <w:t>Contratos Application Platform (APA) com data de início de vigência anterior a 1</w:t>
      </w:r>
      <w:r w:rsidRPr="00AE656A">
        <w:rPr>
          <w:rFonts w:cs="Tahoma"/>
          <w:color w:val="000000"/>
          <w:szCs w:val="18"/>
          <w:vertAlign w:val="superscript"/>
        </w:rPr>
        <w:t>º</w:t>
      </w:r>
      <w:r w:rsidRPr="00AE656A">
        <w:rPr>
          <w:rFonts w:cs="Tahoma"/>
          <w:color w:val="000000"/>
          <w:szCs w:val="18"/>
        </w:rPr>
        <w:t xml:space="preserve"> de julho de 2009 e com uma média de gasto de SA anual superior a US$ 250.000 em produtos de Plataforma de Aplicativos qualificados e que possuem um Contrato de Serviços Premier ativo se tornarão qualificados para o PRS 24x7 Ilimitado no primeiro aniversário da data de início de vigência do APA. </w:t>
      </w:r>
    </w:p>
    <w:p w14:paraId="5085C4DD" w14:textId="77777777" w:rsidR="00613BBB" w:rsidRPr="00AE656A" w:rsidRDefault="00613BBB" w:rsidP="00F42FB8"/>
    <w:p w14:paraId="5085C4DE" w14:textId="77777777" w:rsidR="00A17E03" w:rsidRPr="00AE656A" w:rsidRDefault="00A17E03" w:rsidP="00F42FB8">
      <w:pPr>
        <w:spacing w:line="276" w:lineRule="auto"/>
      </w:pPr>
      <w:r w:rsidRPr="00AE656A">
        <w:rPr>
          <w:rFonts w:eastAsia="Calibri" w:cs="Tahoma"/>
          <w:szCs w:val="18"/>
        </w:rPr>
        <w:t>(2) Os clientes que adquirirem licenças para o PDW e possuem um Contrato de Serviços Premier ativo estão qualificados para incidentes do PRS, 24 horas por dia, 7 dias por semana, Ilimitado.</w:t>
      </w:r>
    </w:p>
    <w:p w14:paraId="5085C4DF" w14:textId="77777777" w:rsidR="00FF1B2B" w:rsidRPr="00AE656A" w:rsidRDefault="00FF1B2B" w:rsidP="00F42FB8">
      <w:pPr>
        <w:spacing w:line="276" w:lineRule="auto"/>
      </w:pPr>
    </w:p>
    <w:p w14:paraId="5085C4E0" w14:textId="77777777" w:rsidR="00A17E03" w:rsidRPr="00AE656A" w:rsidRDefault="00A17E03" w:rsidP="00F42FB8">
      <w:pPr>
        <w:spacing w:line="276" w:lineRule="auto"/>
        <w:jc w:val="both"/>
      </w:pPr>
      <w:r w:rsidRPr="00AE656A">
        <w:rPr>
          <w:rFonts w:eastAsia="Calibri" w:cs="Tahoma"/>
          <w:szCs w:val="18"/>
        </w:rPr>
        <w:t xml:space="preserve">Na compra de licenças para o PDW, a Microsoft não concederá aos clientes incidentes com base no gasto de SA real neste produto. Os incidentes de PRS 24x7 Ilimitado não podem ser convertidos em horas ou incidentes de Suporte para Resolução de Problemas Premier. </w:t>
      </w:r>
    </w:p>
    <w:p w14:paraId="5085C4E1" w14:textId="77777777" w:rsidR="00FF1B2B" w:rsidRPr="00AE656A" w:rsidRDefault="00FF1B2B" w:rsidP="00F42FB8">
      <w:pPr>
        <w:spacing w:line="276" w:lineRule="auto"/>
        <w:jc w:val="both"/>
      </w:pPr>
    </w:p>
    <w:p w14:paraId="5085C4E2" w14:textId="77777777" w:rsidR="00A17E03" w:rsidRPr="00AE656A" w:rsidRDefault="00A17E03" w:rsidP="00F42FB8">
      <w:pPr>
        <w:jc w:val="both"/>
      </w:pPr>
      <w:r w:rsidRPr="00AE656A">
        <w:rPr>
          <w:rFonts w:cs="Tahoma"/>
          <w:color w:val="000000"/>
          <w:szCs w:val="18"/>
        </w:rPr>
        <w:t xml:space="preserve">Embora o número de </w:t>
      </w:r>
      <w:r w:rsidRPr="00AE656A">
        <w:rPr>
          <w:rFonts w:cs="Tahoma"/>
          <w:i/>
          <w:color w:val="000000"/>
          <w:szCs w:val="18"/>
        </w:rPr>
        <w:t>i</w:t>
      </w:r>
      <w:r w:rsidRPr="00AE656A">
        <w:rPr>
          <w:rFonts w:cs="Tahoma"/>
          <w:color w:val="000000"/>
          <w:szCs w:val="18"/>
        </w:rPr>
        <w:t>ncidentes do PRS, 24 horas por dia, 7 dias por semana, concedidos não seja determinado pelo gasto de SA, o número de contatos de suporte permitidos para gerenciar o PRS, 24 horas por dia, 7 dias por semana, Ilimitado varia de acordo com os gastos de SA. Todos os clientes elegíveis estão qualificados a, pelo menos, quatro contatos autorizados mais um contato adicional a cada US$ 125.000 adicionais de gasto de SA sob seu EAP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C251DD" w:rsidRPr="00AE656A">
        <w:rPr>
          <w:rFonts w:cs="Tahoma"/>
          <w:color w:val="000000"/>
          <w:szCs w:val="18"/>
        </w:rPr>
        <w:t xml:space="preserve"> </w:t>
      </w:r>
      <w:r w:rsidRPr="00AE656A">
        <w:rPr>
          <w:rFonts w:cs="Tahoma"/>
          <w:color w:val="000000"/>
          <w:szCs w:val="18"/>
        </w:rPr>
        <w:t>Consulte a tabela a seguir:</w:t>
      </w:r>
    </w:p>
    <w:p w14:paraId="5085C4E3" w14:textId="77777777" w:rsidR="00FF1B2B" w:rsidRPr="00AE656A" w:rsidRDefault="00FF1B2B" w:rsidP="00F42FB8">
      <w:pPr>
        <w:jc w:val="both"/>
      </w:pPr>
    </w:p>
    <w:p w14:paraId="5085C4E4" w14:textId="77777777" w:rsidR="00A17E03" w:rsidRPr="00AE656A" w:rsidRDefault="00A17E03" w:rsidP="00F42FB8">
      <w:pPr>
        <w:jc w:val="both"/>
      </w:pPr>
      <w:r w:rsidRPr="00AE656A">
        <w:rPr>
          <w:rFonts w:cs="Tahoma"/>
          <w:color w:val="000000"/>
          <w:szCs w:val="18"/>
        </w:rPr>
        <w:t>A seguinte tabela se aplica a clientes que possuam um EAP ou APA:</w:t>
      </w:r>
    </w:p>
    <w:p w14:paraId="5085C4E5" w14:textId="77777777" w:rsidR="00613BBB" w:rsidRPr="00DE5B24" w:rsidRDefault="00613BBB" w:rsidP="00613BBB">
      <w:pPr>
        <w:rPr>
          <w:sz w:val="16"/>
          <w:szCs w:val="16"/>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AE656A" w14:paraId="5085C4E8" w14:textId="77777777" w:rsidTr="002A6416">
        <w:tc>
          <w:tcPr>
            <w:tcW w:w="2160" w:type="dxa"/>
            <w:shd w:val="clear" w:color="auto" w:fill="FABF8F"/>
          </w:tcPr>
          <w:p w14:paraId="5085C4E6" w14:textId="77777777" w:rsidR="00613BBB" w:rsidRPr="00AE656A" w:rsidRDefault="00613BBB" w:rsidP="006F59AE">
            <w:pPr>
              <w:jc w:val="center"/>
              <w:rPr>
                <w:rFonts w:cs="Tahoma"/>
                <w:color w:val="000000"/>
                <w:szCs w:val="18"/>
              </w:rPr>
            </w:pPr>
            <w:r w:rsidRPr="00AE656A">
              <w:rPr>
                <w:rFonts w:cs="Tahoma"/>
                <w:b/>
                <w:bCs/>
                <w:color w:val="000000"/>
                <w:szCs w:val="18"/>
              </w:rPr>
              <w:t>Média de Gasto de</w:t>
            </w:r>
            <w:r w:rsidR="006F59AE">
              <w:rPr>
                <w:rFonts w:cs="Tahoma"/>
                <w:b/>
                <w:bCs/>
                <w:color w:val="000000"/>
                <w:szCs w:val="18"/>
              </w:rPr>
              <w:t> </w:t>
            </w:r>
            <w:r w:rsidRPr="00AE656A">
              <w:rPr>
                <w:rFonts w:cs="Tahoma"/>
                <w:b/>
                <w:bCs/>
                <w:color w:val="000000"/>
                <w:szCs w:val="18"/>
              </w:rPr>
              <w:t>SA Anual</w:t>
            </w:r>
          </w:p>
        </w:tc>
        <w:tc>
          <w:tcPr>
            <w:tcW w:w="2520" w:type="dxa"/>
            <w:shd w:val="clear" w:color="auto" w:fill="FABF8F"/>
          </w:tcPr>
          <w:p w14:paraId="5085C4E7" w14:textId="77777777" w:rsidR="00613BBB" w:rsidRPr="00AE656A" w:rsidRDefault="00A17E03" w:rsidP="00613BBB">
            <w:pPr>
              <w:jc w:val="center"/>
              <w:rPr>
                <w:rFonts w:cs="Tahoma"/>
                <w:color w:val="000000"/>
                <w:szCs w:val="18"/>
              </w:rPr>
            </w:pPr>
            <w:r w:rsidRPr="00AE656A">
              <w:rPr>
                <w:rFonts w:cs="Tahoma"/>
                <w:b/>
                <w:bCs/>
                <w:color w:val="000000"/>
                <w:szCs w:val="18"/>
              </w:rPr>
              <w:t>Contatos de suporte permitidos</w:t>
            </w:r>
          </w:p>
        </w:tc>
      </w:tr>
      <w:tr w:rsidR="00613BBB" w:rsidRPr="00AE656A" w14:paraId="5085C4EB" w14:textId="77777777" w:rsidTr="002A6416">
        <w:tc>
          <w:tcPr>
            <w:tcW w:w="2160" w:type="dxa"/>
          </w:tcPr>
          <w:p w14:paraId="5085C4E9" w14:textId="77777777" w:rsidR="00613BBB" w:rsidRPr="00AE656A" w:rsidRDefault="00C8370D" w:rsidP="00613BBB">
            <w:pPr>
              <w:jc w:val="center"/>
              <w:rPr>
                <w:rFonts w:cs="Tahoma"/>
                <w:color w:val="000000"/>
                <w:szCs w:val="18"/>
              </w:rPr>
            </w:pPr>
            <w:r>
              <w:rPr>
                <w:rFonts w:cs="Tahoma"/>
                <w:color w:val="000000"/>
                <w:szCs w:val="18"/>
              </w:rPr>
              <w:t>$250.000 - $374.</w:t>
            </w:r>
            <w:r w:rsidR="00613BBB" w:rsidRPr="00AE656A">
              <w:rPr>
                <w:rFonts w:cs="Tahoma"/>
                <w:color w:val="000000"/>
                <w:szCs w:val="18"/>
              </w:rPr>
              <w:t>999</w:t>
            </w:r>
          </w:p>
        </w:tc>
        <w:tc>
          <w:tcPr>
            <w:tcW w:w="2520" w:type="dxa"/>
          </w:tcPr>
          <w:p w14:paraId="5085C4EA" w14:textId="77777777" w:rsidR="00613BBB" w:rsidRPr="00AE656A" w:rsidRDefault="00613BBB" w:rsidP="00613BBB">
            <w:pPr>
              <w:jc w:val="center"/>
              <w:rPr>
                <w:rFonts w:cs="Tahoma"/>
                <w:color w:val="000000"/>
                <w:szCs w:val="18"/>
              </w:rPr>
            </w:pPr>
            <w:r w:rsidRPr="00AE656A">
              <w:rPr>
                <w:rFonts w:cs="Tahoma"/>
                <w:color w:val="000000"/>
                <w:szCs w:val="18"/>
              </w:rPr>
              <w:t>4</w:t>
            </w:r>
          </w:p>
        </w:tc>
      </w:tr>
      <w:tr w:rsidR="00613BBB" w:rsidRPr="00AE656A" w14:paraId="5085C4EE" w14:textId="77777777" w:rsidTr="002A6416">
        <w:tc>
          <w:tcPr>
            <w:tcW w:w="2160" w:type="dxa"/>
          </w:tcPr>
          <w:p w14:paraId="5085C4EC" w14:textId="77777777" w:rsidR="00613BBB" w:rsidRPr="00AE656A" w:rsidRDefault="00C8370D" w:rsidP="00613BBB">
            <w:pPr>
              <w:jc w:val="center"/>
              <w:rPr>
                <w:rFonts w:cs="Tahoma"/>
                <w:szCs w:val="18"/>
              </w:rPr>
            </w:pPr>
            <w:r>
              <w:rPr>
                <w:rFonts w:cs="Tahoma"/>
                <w:szCs w:val="18"/>
              </w:rPr>
              <w:t>$375.000 - $499.</w:t>
            </w:r>
            <w:r w:rsidR="00613BBB" w:rsidRPr="00AE656A">
              <w:rPr>
                <w:rFonts w:cs="Tahoma"/>
                <w:szCs w:val="18"/>
              </w:rPr>
              <w:t>999</w:t>
            </w:r>
          </w:p>
        </w:tc>
        <w:tc>
          <w:tcPr>
            <w:tcW w:w="2520" w:type="dxa"/>
          </w:tcPr>
          <w:p w14:paraId="5085C4ED" w14:textId="77777777" w:rsidR="00613BBB" w:rsidRPr="00AE656A" w:rsidRDefault="00613BBB" w:rsidP="00613BBB">
            <w:pPr>
              <w:jc w:val="center"/>
              <w:rPr>
                <w:rFonts w:cs="Tahoma"/>
                <w:szCs w:val="18"/>
              </w:rPr>
            </w:pPr>
            <w:r w:rsidRPr="00AE656A">
              <w:rPr>
                <w:rFonts w:cs="Tahoma"/>
                <w:szCs w:val="18"/>
              </w:rPr>
              <w:t>5</w:t>
            </w:r>
          </w:p>
        </w:tc>
      </w:tr>
      <w:tr w:rsidR="00613BBB" w:rsidRPr="00AE656A" w14:paraId="5085C4F1" w14:textId="77777777" w:rsidTr="002A6416">
        <w:tc>
          <w:tcPr>
            <w:tcW w:w="2160" w:type="dxa"/>
          </w:tcPr>
          <w:p w14:paraId="5085C4EF" w14:textId="77777777" w:rsidR="00613BBB" w:rsidRPr="00AE656A" w:rsidRDefault="00C8370D" w:rsidP="00613BBB">
            <w:pPr>
              <w:jc w:val="center"/>
              <w:rPr>
                <w:rFonts w:cs="Tahoma"/>
                <w:szCs w:val="18"/>
              </w:rPr>
            </w:pPr>
            <w:r>
              <w:rPr>
                <w:rFonts w:cs="Tahoma"/>
                <w:szCs w:val="18"/>
              </w:rPr>
              <w:t>$500.</w:t>
            </w:r>
            <w:r w:rsidR="00613BBB" w:rsidRPr="00AE656A">
              <w:rPr>
                <w:rFonts w:cs="Tahoma"/>
                <w:szCs w:val="18"/>
              </w:rPr>
              <w:t xml:space="preserve">000 - </w:t>
            </w:r>
            <w:r>
              <w:rPr>
                <w:rFonts w:cs="Tahoma"/>
                <w:szCs w:val="18"/>
              </w:rPr>
              <w:t>$624.</w:t>
            </w:r>
            <w:r w:rsidR="00613BBB" w:rsidRPr="00AE656A">
              <w:rPr>
                <w:rFonts w:cs="Tahoma"/>
                <w:szCs w:val="18"/>
              </w:rPr>
              <w:t>999</w:t>
            </w:r>
          </w:p>
        </w:tc>
        <w:tc>
          <w:tcPr>
            <w:tcW w:w="2520" w:type="dxa"/>
          </w:tcPr>
          <w:p w14:paraId="5085C4F0" w14:textId="77777777" w:rsidR="00613BBB" w:rsidRPr="00AE656A" w:rsidRDefault="00613BBB" w:rsidP="00613BBB">
            <w:pPr>
              <w:jc w:val="center"/>
              <w:rPr>
                <w:rFonts w:cs="Tahoma"/>
                <w:szCs w:val="18"/>
              </w:rPr>
            </w:pPr>
            <w:r w:rsidRPr="00AE656A">
              <w:rPr>
                <w:rFonts w:cs="Tahoma"/>
                <w:szCs w:val="18"/>
              </w:rPr>
              <w:t>6</w:t>
            </w:r>
          </w:p>
        </w:tc>
      </w:tr>
      <w:tr w:rsidR="00613BBB" w:rsidRPr="00AE656A" w14:paraId="5085C4F4" w14:textId="77777777" w:rsidTr="002A6416">
        <w:tc>
          <w:tcPr>
            <w:tcW w:w="2160" w:type="dxa"/>
          </w:tcPr>
          <w:p w14:paraId="5085C4F2" w14:textId="77777777" w:rsidR="00613BBB" w:rsidRPr="00AE656A" w:rsidRDefault="00C8370D" w:rsidP="00613BBB">
            <w:pPr>
              <w:jc w:val="center"/>
              <w:rPr>
                <w:rFonts w:cs="Tahoma"/>
                <w:szCs w:val="18"/>
              </w:rPr>
            </w:pPr>
            <w:r>
              <w:rPr>
                <w:rFonts w:cs="Tahoma"/>
                <w:szCs w:val="18"/>
              </w:rPr>
              <w:t>$625.000 - $749.</w:t>
            </w:r>
            <w:r w:rsidR="00613BBB" w:rsidRPr="00AE656A">
              <w:rPr>
                <w:rFonts w:cs="Tahoma"/>
                <w:szCs w:val="18"/>
              </w:rPr>
              <w:t>999</w:t>
            </w:r>
          </w:p>
        </w:tc>
        <w:tc>
          <w:tcPr>
            <w:tcW w:w="2520" w:type="dxa"/>
          </w:tcPr>
          <w:p w14:paraId="5085C4F3" w14:textId="77777777" w:rsidR="00613BBB" w:rsidRPr="00AE656A" w:rsidRDefault="00613BBB" w:rsidP="00613BBB">
            <w:pPr>
              <w:jc w:val="center"/>
              <w:rPr>
                <w:rFonts w:cs="Tahoma"/>
                <w:szCs w:val="18"/>
              </w:rPr>
            </w:pPr>
            <w:r w:rsidRPr="00AE656A">
              <w:rPr>
                <w:rFonts w:cs="Tahoma"/>
                <w:szCs w:val="18"/>
              </w:rPr>
              <w:t>7</w:t>
            </w:r>
          </w:p>
        </w:tc>
      </w:tr>
      <w:tr w:rsidR="00613BBB" w:rsidRPr="00AE656A" w14:paraId="5085C4F7" w14:textId="77777777" w:rsidTr="002A6416">
        <w:tc>
          <w:tcPr>
            <w:tcW w:w="2160" w:type="dxa"/>
          </w:tcPr>
          <w:p w14:paraId="5085C4F5" w14:textId="77777777" w:rsidR="00613BBB" w:rsidRPr="00AE656A" w:rsidRDefault="00C8370D" w:rsidP="00613BBB">
            <w:pPr>
              <w:jc w:val="center"/>
              <w:rPr>
                <w:rFonts w:cs="Tahoma"/>
                <w:szCs w:val="18"/>
              </w:rPr>
            </w:pPr>
            <w:r>
              <w:rPr>
                <w:rFonts w:cs="Tahoma"/>
                <w:szCs w:val="18"/>
              </w:rPr>
              <w:t>$750.000 - $874.</w:t>
            </w:r>
            <w:r w:rsidR="00613BBB" w:rsidRPr="00AE656A">
              <w:rPr>
                <w:rFonts w:cs="Tahoma"/>
                <w:szCs w:val="18"/>
              </w:rPr>
              <w:t>999</w:t>
            </w:r>
          </w:p>
        </w:tc>
        <w:tc>
          <w:tcPr>
            <w:tcW w:w="2520" w:type="dxa"/>
          </w:tcPr>
          <w:p w14:paraId="5085C4F6" w14:textId="77777777" w:rsidR="00613BBB" w:rsidRPr="00AE656A" w:rsidRDefault="00613BBB" w:rsidP="00613BBB">
            <w:pPr>
              <w:jc w:val="center"/>
              <w:rPr>
                <w:rFonts w:cs="Tahoma"/>
                <w:szCs w:val="18"/>
              </w:rPr>
            </w:pPr>
            <w:r w:rsidRPr="00AE656A">
              <w:rPr>
                <w:rFonts w:cs="Tahoma"/>
                <w:szCs w:val="18"/>
              </w:rPr>
              <w:t>8</w:t>
            </w:r>
          </w:p>
        </w:tc>
      </w:tr>
    </w:tbl>
    <w:p w14:paraId="5085C4F8" w14:textId="77777777" w:rsidR="00613BBB" w:rsidRPr="00DE5B24" w:rsidRDefault="00613BBB" w:rsidP="00613BBB">
      <w:pPr>
        <w:rPr>
          <w:sz w:val="16"/>
          <w:szCs w:val="16"/>
        </w:rPr>
      </w:pPr>
    </w:p>
    <w:p w14:paraId="5085C4F9" w14:textId="77777777" w:rsidR="00A17E03" w:rsidRPr="00AE656A" w:rsidRDefault="00A17E03" w:rsidP="00FF1B2B">
      <w:r w:rsidRPr="00AE656A">
        <w:rPr>
          <w:rFonts w:cs="Tahoma"/>
          <w:szCs w:val="18"/>
        </w:rPr>
        <w:t>A seguinte tabela se aplica a clientes que possuam licenças para PDW:</w:t>
      </w:r>
    </w:p>
    <w:p w14:paraId="5085C4FA" w14:textId="77777777" w:rsidR="00A17E03" w:rsidRPr="00DE5B24" w:rsidRDefault="00A17E03" w:rsidP="00A17E03">
      <w:pPr>
        <w:rPr>
          <w:sz w:val="16"/>
          <w:szCs w:val="16"/>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E656A" w14:paraId="5085C4FD" w14:textId="77777777" w:rsidTr="002A6416">
        <w:tc>
          <w:tcPr>
            <w:tcW w:w="2160" w:type="dxa"/>
            <w:shd w:val="clear" w:color="auto" w:fill="FABF8F"/>
          </w:tcPr>
          <w:p w14:paraId="5085C4FB" w14:textId="77777777" w:rsidR="00A17E03" w:rsidRPr="00AE656A" w:rsidRDefault="00A17E03" w:rsidP="006F59AE">
            <w:pPr>
              <w:jc w:val="center"/>
              <w:rPr>
                <w:rFonts w:cs="Tahoma"/>
                <w:color w:val="000000"/>
                <w:szCs w:val="18"/>
              </w:rPr>
            </w:pPr>
            <w:r w:rsidRPr="00AE656A">
              <w:rPr>
                <w:rFonts w:cs="Tahoma"/>
                <w:b/>
                <w:bCs/>
                <w:color w:val="000000"/>
                <w:szCs w:val="18"/>
              </w:rPr>
              <w:t>Média de Gasto de</w:t>
            </w:r>
            <w:r w:rsidR="006F59AE">
              <w:rPr>
                <w:rFonts w:cs="Tahoma"/>
                <w:b/>
                <w:bCs/>
                <w:color w:val="000000"/>
                <w:szCs w:val="18"/>
              </w:rPr>
              <w:t> </w:t>
            </w:r>
            <w:r w:rsidRPr="00AE656A">
              <w:rPr>
                <w:rFonts w:cs="Tahoma"/>
                <w:b/>
                <w:bCs/>
                <w:color w:val="000000"/>
                <w:szCs w:val="18"/>
              </w:rPr>
              <w:t>SA Anual</w:t>
            </w:r>
          </w:p>
        </w:tc>
        <w:tc>
          <w:tcPr>
            <w:tcW w:w="2520" w:type="dxa"/>
            <w:shd w:val="clear" w:color="auto" w:fill="FABF8F"/>
          </w:tcPr>
          <w:p w14:paraId="5085C4FC" w14:textId="77777777" w:rsidR="00A17E03" w:rsidRPr="00AE656A" w:rsidRDefault="00A17E03" w:rsidP="00A17E03">
            <w:pPr>
              <w:jc w:val="center"/>
              <w:rPr>
                <w:rFonts w:cs="Tahoma"/>
                <w:color w:val="000000"/>
                <w:szCs w:val="18"/>
              </w:rPr>
            </w:pPr>
            <w:r w:rsidRPr="00AE656A">
              <w:rPr>
                <w:rFonts w:cs="Tahoma"/>
                <w:b/>
                <w:bCs/>
                <w:color w:val="000000"/>
                <w:szCs w:val="18"/>
              </w:rPr>
              <w:t>Contatos de suporte permitidos</w:t>
            </w:r>
          </w:p>
        </w:tc>
      </w:tr>
      <w:tr w:rsidR="00A17E03" w:rsidRPr="00AE656A" w14:paraId="5085C500" w14:textId="77777777" w:rsidTr="002A6416">
        <w:tc>
          <w:tcPr>
            <w:tcW w:w="2160" w:type="dxa"/>
          </w:tcPr>
          <w:p w14:paraId="5085C4FE" w14:textId="77777777" w:rsidR="00A17E03" w:rsidRPr="00AE656A" w:rsidRDefault="00C8370D" w:rsidP="00A17E03">
            <w:pPr>
              <w:jc w:val="center"/>
              <w:rPr>
                <w:rFonts w:cs="Tahoma"/>
                <w:color w:val="000000"/>
                <w:szCs w:val="18"/>
              </w:rPr>
            </w:pPr>
            <w:r>
              <w:rPr>
                <w:rFonts w:cs="Tahoma"/>
                <w:color w:val="000000"/>
                <w:szCs w:val="18"/>
              </w:rPr>
              <w:t>$0 - $374.</w:t>
            </w:r>
            <w:r w:rsidR="00A17E03" w:rsidRPr="00AE656A">
              <w:rPr>
                <w:rFonts w:cs="Tahoma"/>
                <w:color w:val="000000"/>
                <w:szCs w:val="18"/>
              </w:rPr>
              <w:t>999</w:t>
            </w:r>
          </w:p>
        </w:tc>
        <w:tc>
          <w:tcPr>
            <w:tcW w:w="2520" w:type="dxa"/>
          </w:tcPr>
          <w:p w14:paraId="5085C4FF" w14:textId="77777777" w:rsidR="00A17E03" w:rsidRPr="00AE656A" w:rsidRDefault="00A17E03" w:rsidP="00A17E03">
            <w:pPr>
              <w:jc w:val="center"/>
              <w:rPr>
                <w:rFonts w:cs="Tahoma"/>
                <w:color w:val="000000"/>
                <w:szCs w:val="18"/>
              </w:rPr>
            </w:pPr>
            <w:r w:rsidRPr="00AE656A">
              <w:rPr>
                <w:rFonts w:cs="Tahoma"/>
                <w:color w:val="000000"/>
                <w:szCs w:val="18"/>
              </w:rPr>
              <w:t>4</w:t>
            </w:r>
          </w:p>
        </w:tc>
      </w:tr>
      <w:tr w:rsidR="00A17E03" w:rsidRPr="00AE656A" w14:paraId="5085C503" w14:textId="77777777" w:rsidTr="002A6416">
        <w:tc>
          <w:tcPr>
            <w:tcW w:w="2160" w:type="dxa"/>
          </w:tcPr>
          <w:p w14:paraId="5085C501" w14:textId="77777777" w:rsidR="00A17E03" w:rsidRPr="00AE656A" w:rsidRDefault="00C8370D" w:rsidP="00A17E03">
            <w:pPr>
              <w:jc w:val="center"/>
              <w:rPr>
                <w:rFonts w:cs="Tahoma"/>
                <w:szCs w:val="18"/>
              </w:rPr>
            </w:pPr>
            <w:r>
              <w:rPr>
                <w:rFonts w:cs="Tahoma"/>
                <w:szCs w:val="18"/>
              </w:rPr>
              <w:t>$375.000 - $499.</w:t>
            </w:r>
            <w:r w:rsidR="00A17E03" w:rsidRPr="00AE656A">
              <w:rPr>
                <w:rFonts w:cs="Tahoma"/>
                <w:szCs w:val="18"/>
              </w:rPr>
              <w:t>999</w:t>
            </w:r>
          </w:p>
        </w:tc>
        <w:tc>
          <w:tcPr>
            <w:tcW w:w="2520" w:type="dxa"/>
          </w:tcPr>
          <w:p w14:paraId="5085C502" w14:textId="77777777" w:rsidR="00A17E03" w:rsidRPr="00AE656A" w:rsidRDefault="00A17E03" w:rsidP="00A17E03">
            <w:pPr>
              <w:jc w:val="center"/>
              <w:rPr>
                <w:rFonts w:cs="Tahoma"/>
                <w:szCs w:val="18"/>
              </w:rPr>
            </w:pPr>
            <w:r w:rsidRPr="00AE656A">
              <w:rPr>
                <w:rFonts w:cs="Tahoma"/>
                <w:szCs w:val="18"/>
              </w:rPr>
              <w:t>5</w:t>
            </w:r>
          </w:p>
        </w:tc>
      </w:tr>
      <w:tr w:rsidR="00A17E03" w:rsidRPr="00AE656A" w14:paraId="5085C506" w14:textId="77777777" w:rsidTr="002A6416">
        <w:tc>
          <w:tcPr>
            <w:tcW w:w="2160" w:type="dxa"/>
          </w:tcPr>
          <w:p w14:paraId="5085C504" w14:textId="77777777" w:rsidR="00A17E03" w:rsidRPr="00AE656A" w:rsidRDefault="00C8370D" w:rsidP="00C8370D">
            <w:pPr>
              <w:jc w:val="center"/>
              <w:rPr>
                <w:rFonts w:cs="Tahoma"/>
                <w:szCs w:val="18"/>
              </w:rPr>
            </w:pPr>
            <w:r>
              <w:rPr>
                <w:rFonts w:cs="Tahoma"/>
                <w:szCs w:val="18"/>
              </w:rPr>
              <w:t>$500.</w:t>
            </w:r>
            <w:r w:rsidR="00A17E03" w:rsidRPr="00AE656A">
              <w:rPr>
                <w:rFonts w:cs="Tahoma"/>
                <w:szCs w:val="18"/>
              </w:rPr>
              <w:t>000 - $624</w:t>
            </w:r>
            <w:r>
              <w:rPr>
                <w:rFonts w:cs="Tahoma"/>
                <w:szCs w:val="18"/>
              </w:rPr>
              <w:t>.</w:t>
            </w:r>
            <w:r w:rsidR="00A17E03" w:rsidRPr="00AE656A">
              <w:rPr>
                <w:rFonts w:cs="Tahoma"/>
                <w:szCs w:val="18"/>
              </w:rPr>
              <w:t>999</w:t>
            </w:r>
          </w:p>
        </w:tc>
        <w:tc>
          <w:tcPr>
            <w:tcW w:w="2520" w:type="dxa"/>
          </w:tcPr>
          <w:p w14:paraId="5085C505" w14:textId="77777777" w:rsidR="00A17E03" w:rsidRPr="00AE656A" w:rsidRDefault="00A17E03" w:rsidP="00A17E03">
            <w:pPr>
              <w:jc w:val="center"/>
              <w:rPr>
                <w:rFonts w:cs="Tahoma"/>
                <w:szCs w:val="18"/>
              </w:rPr>
            </w:pPr>
            <w:r w:rsidRPr="00AE656A">
              <w:rPr>
                <w:rFonts w:cs="Tahoma"/>
                <w:szCs w:val="18"/>
              </w:rPr>
              <w:t>6</w:t>
            </w:r>
          </w:p>
        </w:tc>
      </w:tr>
      <w:tr w:rsidR="00A17E03" w:rsidRPr="00AE656A" w14:paraId="5085C509" w14:textId="77777777" w:rsidTr="002A6416">
        <w:tc>
          <w:tcPr>
            <w:tcW w:w="2160" w:type="dxa"/>
          </w:tcPr>
          <w:p w14:paraId="5085C507" w14:textId="77777777" w:rsidR="00A17E03" w:rsidRPr="00AE656A" w:rsidRDefault="00C8370D" w:rsidP="00A17E03">
            <w:pPr>
              <w:jc w:val="center"/>
              <w:rPr>
                <w:rFonts w:cs="Tahoma"/>
                <w:szCs w:val="18"/>
              </w:rPr>
            </w:pPr>
            <w:r>
              <w:rPr>
                <w:rFonts w:cs="Tahoma"/>
                <w:szCs w:val="18"/>
              </w:rPr>
              <w:t>$625.000 - $749.</w:t>
            </w:r>
            <w:r w:rsidR="00A17E03" w:rsidRPr="00AE656A">
              <w:rPr>
                <w:rFonts w:cs="Tahoma"/>
                <w:szCs w:val="18"/>
              </w:rPr>
              <w:t>999</w:t>
            </w:r>
          </w:p>
        </w:tc>
        <w:tc>
          <w:tcPr>
            <w:tcW w:w="2520" w:type="dxa"/>
          </w:tcPr>
          <w:p w14:paraId="5085C508" w14:textId="77777777" w:rsidR="00A17E03" w:rsidRPr="00AE656A" w:rsidRDefault="00A17E03" w:rsidP="00A17E03">
            <w:pPr>
              <w:jc w:val="center"/>
              <w:rPr>
                <w:rFonts w:cs="Tahoma"/>
                <w:szCs w:val="18"/>
              </w:rPr>
            </w:pPr>
            <w:r w:rsidRPr="00AE656A">
              <w:rPr>
                <w:rFonts w:cs="Tahoma"/>
                <w:szCs w:val="18"/>
              </w:rPr>
              <w:t>7</w:t>
            </w:r>
          </w:p>
        </w:tc>
      </w:tr>
      <w:tr w:rsidR="00A17E03" w:rsidRPr="00AE656A" w14:paraId="5085C50C" w14:textId="77777777" w:rsidTr="002A6416">
        <w:tc>
          <w:tcPr>
            <w:tcW w:w="2160" w:type="dxa"/>
          </w:tcPr>
          <w:p w14:paraId="5085C50A" w14:textId="77777777" w:rsidR="00A17E03" w:rsidRPr="00AE656A" w:rsidRDefault="00C8370D" w:rsidP="00A17E03">
            <w:pPr>
              <w:jc w:val="center"/>
              <w:rPr>
                <w:rFonts w:cs="Tahoma"/>
                <w:szCs w:val="18"/>
              </w:rPr>
            </w:pPr>
            <w:r>
              <w:rPr>
                <w:rFonts w:cs="Tahoma"/>
                <w:szCs w:val="18"/>
              </w:rPr>
              <w:t>$750.000 - $874.</w:t>
            </w:r>
            <w:r w:rsidR="00A17E03" w:rsidRPr="00AE656A">
              <w:rPr>
                <w:rFonts w:cs="Tahoma"/>
                <w:szCs w:val="18"/>
              </w:rPr>
              <w:t>999</w:t>
            </w:r>
          </w:p>
        </w:tc>
        <w:tc>
          <w:tcPr>
            <w:tcW w:w="2520" w:type="dxa"/>
          </w:tcPr>
          <w:p w14:paraId="5085C50B" w14:textId="77777777" w:rsidR="00A17E03" w:rsidRPr="00AE656A" w:rsidRDefault="00A17E03" w:rsidP="00A17E03">
            <w:pPr>
              <w:jc w:val="center"/>
              <w:rPr>
                <w:rFonts w:cs="Tahoma"/>
                <w:szCs w:val="18"/>
              </w:rPr>
            </w:pPr>
            <w:r w:rsidRPr="00AE656A">
              <w:rPr>
                <w:rFonts w:cs="Tahoma"/>
                <w:szCs w:val="18"/>
              </w:rPr>
              <w:t>8</w:t>
            </w:r>
          </w:p>
        </w:tc>
      </w:tr>
    </w:tbl>
    <w:p w14:paraId="5085C50D" w14:textId="77777777" w:rsidR="00A17E03" w:rsidRPr="00AE656A" w:rsidRDefault="00A17E03" w:rsidP="00F42FB8">
      <w:pPr>
        <w:jc w:val="both"/>
      </w:pPr>
      <w:r w:rsidRPr="00AE656A">
        <w:rPr>
          <w:rFonts w:cs="Tahoma"/>
          <w:szCs w:val="18"/>
        </w:rPr>
        <w:t>As solicitações de suporte devem ser iniciadas via telefone ou Web por um contato designado do cliente e seguir o</w:t>
      </w:r>
      <w:r w:rsidR="006F59AE">
        <w:rPr>
          <w:rFonts w:cs="Tahoma"/>
          <w:szCs w:val="18"/>
        </w:rPr>
        <w:t> </w:t>
      </w:r>
      <w:r w:rsidRPr="00AE656A">
        <w:rPr>
          <w:rFonts w:cs="Tahoma"/>
          <w:szCs w:val="18"/>
        </w:rPr>
        <w:t>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w:t>
      </w:r>
      <w:r w:rsidR="006F59AE">
        <w:rPr>
          <w:rFonts w:cs="Tahoma"/>
          <w:szCs w:val="18"/>
        </w:rPr>
        <w:t> </w:t>
      </w:r>
      <w:r w:rsidRPr="00AE656A">
        <w:rPr>
          <w:rFonts w:cs="Tahoma"/>
          <w:szCs w:val="18"/>
        </w:rPr>
        <w:t xml:space="preserve">incidente será contabilizado de acordo com o Contrato de Serviços Premier do cliente. </w:t>
      </w:r>
    </w:p>
    <w:p w14:paraId="5085C50E" w14:textId="77777777" w:rsidR="00023FE7" w:rsidRPr="00AE656A" w:rsidRDefault="00023FE7" w:rsidP="00F42FB8">
      <w:pPr>
        <w:pStyle w:val="Heading3"/>
      </w:pPr>
    </w:p>
    <w:p w14:paraId="5085C50F" w14:textId="77777777" w:rsidR="00620185" w:rsidRPr="00AE656A" w:rsidRDefault="00620185" w:rsidP="00F42FB8">
      <w:pPr>
        <w:pStyle w:val="Heading3"/>
      </w:pPr>
      <w:bookmarkStart w:id="793" w:name="_Toc336338238"/>
      <w:bookmarkStart w:id="794" w:name="_Toc357598328"/>
      <w:r w:rsidRPr="00AE656A">
        <w:rPr>
          <w:rFonts w:ascii="Tahoma" w:hAnsi="Tahoma" w:cs="Tahoma"/>
          <w:color w:val="000000"/>
          <w:sz w:val="24"/>
          <w:szCs w:val="18"/>
        </w:rPr>
        <w:t>System Center Advisor</w:t>
      </w:r>
      <w:bookmarkEnd w:id="793"/>
      <w:bookmarkEnd w:id="794"/>
    </w:p>
    <w:p w14:paraId="5085C510" w14:textId="77777777" w:rsidR="00620185" w:rsidRPr="00AE656A" w:rsidRDefault="00620185" w:rsidP="00F42FB8"/>
    <w:p w14:paraId="5085C511" w14:textId="77777777" w:rsidR="001C1727" w:rsidRPr="00AE656A" w:rsidRDefault="00F56FC9">
      <w:r w:rsidRPr="00AE656A">
        <w:rPr>
          <w:rFonts w:cs="Tahoma"/>
          <w:szCs w:val="18"/>
        </w:rPr>
        <w:t>Os clientes com cobertura de Software Assurance ativa para licenças de software para as edições do Windows Server, SQL Server, Exchange Server e SharePoint Server identificadas na tabela a seguir estão qualificados para</w:t>
      </w:r>
      <w:r w:rsidR="006F59AE">
        <w:rPr>
          <w:rFonts w:cs="Tahoma"/>
          <w:szCs w:val="18"/>
        </w:rPr>
        <w:t> </w:t>
      </w:r>
      <w:r w:rsidRPr="00AE656A">
        <w:rPr>
          <w:rFonts w:cs="Tahoma"/>
          <w:szCs w:val="18"/>
        </w:rPr>
        <w:t xml:space="preserve">usar o System Center Advisor conforme definido nos Direitos de Uso do Produto. </w:t>
      </w:r>
    </w:p>
    <w:p w14:paraId="5085C512" w14:textId="77777777" w:rsidR="003479E5" w:rsidRPr="00AE656A" w:rsidRDefault="003479E5" w:rsidP="00792D1E">
      <w:pPr>
        <w:outlineLvl w:val="2"/>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AE656A" w14:paraId="5085C517" w14:textId="77777777" w:rsidTr="006F59AE">
        <w:trPr>
          <w:tblHeader/>
        </w:trPr>
        <w:tc>
          <w:tcPr>
            <w:tcW w:w="3760" w:type="dxa"/>
            <w:gridSpan w:val="2"/>
            <w:shd w:val="clear" w:color="auto" w:fill="FABF8F"/>
          </w:tcPr>
          <w:p w14:paraId="5085C513" w14:textId="77777777" w:rsidR="00A13BC3" w:rsidRPr="00AE656A" w:rsidRDefault="00A13BC3" w:rsidP="007E466C">
            <w:pPr>
              <w:spacing w:before="120" w:after="120" w:line="276" w:lineRule="auto"/>
              <w:jc w:val="center"/>
              <w:rPr>
                <w:rFonts w:cs="Tahoma"/>
                <w:b/>
                <w:bCs/>
                <w:color w:val="000000"/>
                <w:szCs w:val="18"/>
                <w:lang w:eastAsia="ja-JP"/>
              </w:rPr>
            </w:pPr>
            <w:r w:rsidRPr="00AE656A">
              <w:rPr>
                <w:rFonts w:cs="Tahoma"/>
                <w:b/>
                <w:bCs/>
                <w:color w:val="000000"/>
                <w:szCs w:val="18"/>
              </w:rPr>
              <w:t>Software* para Servidores Qualificado</w:t>
            </w:r>
          </w:p>
        </w:tc>
        <w:tc>
          <w:tcPr>
            <w:tcW w:w="1774" w:type="dxa"/>
            <w:shd w:val="clear" w:color="auto" w:fill="FABF8F"/>
          </w:tcPr>
          <w:p w14:paraId="5085C514" w14:textId="77777777" w:rsidR="00A13BC3" w:rsidRPr="00AE656A"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14:paraId="5085C515" w14:textId="77777777" w:rsidR="00A13BC3" w:rsidRPr="00AE656A"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5085C516" w14:textId="77777777" w:rsidR="00A13BC3" w:rsidRPr="00AE656A" w:rsidRDefault="00A13BC3" w:rsidP="003479E5">
            <w:pPr>
              <w:spacing w:after="200" w:line="276" w:lineRule="auto"/>
              <w:jc w:val="center"/>
              <w:rPr>
                <w:rFonts w:cs="Tahoma"/>
                <w:b/>
                <w:bCs/>
                <w:color w:val="000000"/>
                <w:szCs w:val="18"/>
                <w:lang w:eastAsia="ja-JP"/>
              </w:rPr>
            </w:pPr>
          </w:p>
        </w:tc>
      </w:tr>
      <w:tr w:rsidR="00A13BC3" w:rsidRPr="00AE656A" w14:paraId="5085C51D" w14:textId="77777777" w:rsidTr="006F59AE">
        <w:trPr>
          <w:tblHeader/>
        </w:trPr>
        <w:tc>
          <w:tcPr>
            <w:tcW w:w="1912" w:type="dxa"/>
            <w:shd w:val="clear" w:color="auto" w:fill="FABF8F"/>
            <w:vAlign w:val="center"/>
          </w:tcPr>
          <w:p w14:paraId="5085C518" w14:textId="77777777" w:rsidR="00A13BC3" w:rsidRPr="00AE656A" w:rsidRDefault="00A13BC3" w:rsidP="007E466C">
            <w:pPr>
              <w:spacing w:before="120" w:after="120" w:line="276" w:lineRule="auto"/>
              <w:jc w:val="center"/>
              <w:rPr>
                <w:rFonts w:cs="Tahoma"/>
                <w:color w:val="000000"/>
                <w:szCs w:val="18"/>
                <w:lang w:eastAsia="ja-JP"/>
              </w:rPr>
            </w:pPr>
            <w:r w:rsidRPr="00AE656A">
              <w:rPr>
                <w:rFonts w:cs="Tahoma"/>
                <w:b/>
                <w:bCs/>
                <w:color w:val="000000"/>
                <w:szCs w:val="18"/>
              </w:rPr>
              <w:t>Windows Server</w:t>
            </w:r>
          </w:p>
        </w:tc>
        <w:tc>
          <w:tcPr>
            <w:tcW w:w="1848" w:type="dxa"/>
            <w:shd w:val="clear" w:color="auto" w:fill="FABF8F"/>
            <w:vAlign w:val="center"/>
          </w:tcPr>
          <w:p w14:paraId="5085C519" w14:textId="77777777" w:rsidR="00A13BC3" w:rsidRPr="00AE656A" w:rsidRDefault="00A13BC3" w:rsidP="007E466C">
            <w:pPr>
              <w:spacing w:before="120" w:after="120" w:line="276" w:lineRule="auto"/>
              <w:jc w:val="center"/>
              <w:rPr>
                <w:rFonts w:cs="Tahoma"/>
                <w:color w:val="000000"/>
                <w:szCs w:val="18"/>
                <w:lang w:eastAsia="ja-JP"/>
              </w:rPr>
            </w:pPr>
            <w:r w:rsidRPr="00AE656A">
              <w:rPr>
                <w:rFonts w:cs="Tahoma"/>
                <w:b/>
                <w:bCs/>
                <w:color w:val="000000"/>
                <w:szCs w:val="18"/>
              </w:rPr>
              <w:t>SQL Server</w:t>
            </w:r>
          </w:p>
        </w:tc>
        <w:tc>
          <w:tcPr>
            <w:tcW w:w="1774" w:type="dxa"/>
            <w:shd w:val="clear" w:color="auto" w:fill="FABF8F"/>
            <w:vAlign w:val="center"/>
          </w:tcPr>
          <w:p w14:paraId="5085C51A" w14:textId="77777777" w:rsidR="00A13BC3" w:rsidRPr="00AE656A" w:rsidRDefault="00A13BC3" w:rsidP="007E466C">
            <w:pPr>
              <w:spacing w:before="120" w:after="120" w:line="276" w:lineRule="auto"/>
              <w:jc w:val="center"/>
              <w:rPr>
                <w:rFonts w:cs="Tahoma"/>
                <w:b/>
                <w:bCs/>
                <w:color w:val="000000"/>
                <w:szCs w:val="18"/>
                <w:lang w:eastAsia="ja-JP"/>
              </w:rPr>
            </w:pPr>
            <w:r w:rsidRPr="00AE656A">
              <w:rPr>
                <w:rFonts w:cs="Tahoma"/>
                <w:b/>
                <w:bCs/>
                <w:color w:val="000000"/>
                <w:szCs w:val="18"/>
              </w:rPr>
              <w:t>Exchange Server</w:t>
            </w:r>
          </w:p>
        </w:tc>
        <w:tc>
          <w:tcPr>
            <w:tcW w:w="1913" w:type="dxa"/>
            <w:gridSpan w:val="2"/>
            <w:shd w:val="clear" w:color="auto" w:fill="FABF8F"/>
            <w:vAlign w:val="center"/>
          </w:tcPr>
          <w:p w14:paraId="5085C51B" w14:textId="77777777" w:rsidR="00A13BC3" w:rsidRPr="00AE656A" w:rsidRDefault="00A13BC3" w:rsidP="007E466C">
            <w:pPr>
              <w:spacing w:before="120" w:after="120" w:line="276" w:lineRule="auto"/>
              <w:jc w:val="center"/>
              <w:rPr>
                <w:rFonts w:cs="Tahoma"/>
                <w:b/>
                <w:bCs/>
                <w:color w:val="000000"/>
                <w:szCs w:val="18"/>
                <w:lang w:eastAsia="ja-JP"/>
              </w:rPr>
            </w:pPr>
            <w:r w:rsidRPr="00AE656A">
              <w:rPr>
                <w:rFonts w:cs="Tahoma"/>
                <w:b/>
                <w:bCs/>
                <w:color w:val="000000"/>
                <w:szCs w:val="18"/>
              </w:rPr>
              <w:t>SharePoint Server</w:t>
            </w:r>
          </w:p>
        </w:tc>
        <w:tc>
          <w:tcPr>
            <w:tcW w:w="1391" w:type="dxa"/>
            <w:shd w:val="clear" w:color="auto" w:fill="FABF8F"/>
            <w:vAlign w:val="center"/>
          </w:tcPr>
          <w:p w14:paraId="5085C51C" w14:textId="77777777" w:rsidR="00A13BC3" w:rsidRPr="00AE656A" w:rsidRDefault="00A13BC3" w:rsidP="007E466C">
            <w:pPr>
              <w:spacing w:before="120" w:after="120" w:line="276" w:lineRule="auto"/>
              <w:jc w:val="center"/>
              <w:rPr>
                <w:rFonts w:cs="Tahoma"/>
                <w:b/>
                <w:bCs/>
                <w:color w:val="000000"/>
                <w:szCs w:val="18"/>
                <w:lang w:eastAsia="ja-JP"/>
              </w:rPr>
            </w:pPr>
            <w:r w:rsidRPr="00AE656A">
              <w:rPr>
                <w:rFonts w:cs="Tahoma"/>
                <w:b/>
                <w:bCs/>
                <w:color w:val="000000"/>
                <w:szCs w:val="18"/>
              </w:rPr>
              <w:t>Lync Server</w:t>
            </w:r>
          </w:p>
        </w:tc>
      </w:tr>
      <w:tr w:rsidR="00A13BC3" w:rsidRPr="00AE656A" w14:paraId="5085C523" w14:textId="77777777" w:rsidTr="007E466C">
        <w:tc>
          <w:tcPr>
            <w:tcW w:w="1912" w:type="dxa"/>
          </w:tcPr>
          <w:p w14:paraId="5085C51E" w14:textId="77777777" w:rsidR="00A13BC3" w:rsidRPr="00AE656A" w:rsidRDefault="00A13BC3" w:rsidP="003479E5">
            <w:pPr>
              <w:spacing w:after="200" w:line="276" w:lineRule="auto"/>
              <w:jc w:val="center"/>
              <w:rPr>
                <w:rFonts w:cs="Tahoma"/>
                <w:color w:val="000000"/>
                <w:szCs w:val="18"/>
                <w:lang w:eastAsia="ja-JP"/>
              </w:rPr>
            </w:pPr>
            <w:r w:rsidRPr="00AE656A">
              <w:rPr>
                <w:rFonts w:cs="Tahoma"/>
                <w:color w:val="000000"/>
                <w:szCs w:val="18"/>
              </w:rPr>
              <w:t>Windows Server Datacenter</w:t>
            </w:r>
          </w:p>
        </w:tc>
        <w:tc>
          <w:tcPr>
            <w:tcW w:w="1848" w:type="dxa"/>
          </w:tcPr>
          <w:p w14:paraId="5085C51F" w14:textId="77777777" w:rsidR="00A13BC3" w:rsidRPr="00AE656A" w:rsidRDefault="00A13BC3" w:rsidP="003479E5">
            <w:pPr>
              <w:spacing w:after="200" w:line="276" w:lineRule="auto"/>
              <w:jc w:val="center"/>
              <w:rPr>
                <w:rFonts w:cs="Tahoma"/>
                <w:color w:val="000000"/>
                <w:szCs w:val="18"/>
                <w:lang w:eastAsia="ja-JP"/>
              </w:rPr>
            </w:pPr>
            <w:r w:rsidRPr="00AE656A">
              <w:rPr>
                <w:rFonts w:cs="Tahoma"/>
                <w:color w:val="000000"/>
                <w:szCs w:val="18"/>
              </w:rPr>
              <w:t xml:space="preserve">SQL Server Parallel Data Warehouse </w:t>
            </w:r>
          </w:p>
        </w:tc>
        <w:tc>
          <w:tcPr>
            <w:tcW w:w="1774" w:type="dxa"/>
          </w:tcPr>
          <w:p w14:paraId="5085C520" w14:textId="77777777" w:rsidR="00A13BC3" w:rsidRPr="00AE656A" w:rsidRDefault="00A13BC3" w:rsidP="003479E5">
            <w:pPr>
              <w:spacing w:after="200" w:line="276" w:lineRule="auto"/>
              <w:jc w:val="center"/>
              <w:rPr>
                <w:rFonts w:cs="Tahoma"/>
                <w:color w:val="000000"/>
                <w:szCs w:val="18"/>
                <w:lang w:eastAsia="ja-JP"/>
              </w:rPr>
            </w:pPr>
            <w:r w:rsidRPr="00AE656A">
              <w:rPr>
                <w:rFonts w:cs="Tahoma"/>
                <w:color w:val="000000"/>
                <w:szCs w:val="18"/>
              </w:rPr>
              <w:t>Exchange Small Business Server</w:t>
            </w:r>
          </w:p>
        </w:tc>
        <w:tc>
          <w:tcPr>
            <w:tcW w:w="1913" w:type="dxa"/>
            <w:gridSpan w:val="2"/>
          </w:tcPr>
          <w:p w14:paraId="5085C521" w14:textId="77777777" w:rsidR="00A13BC3" w:rsidRPr="00AE656A" w:rsidRDefault="00A13BC3" w:rsidP="003479E5">
            <w:pPr>
              <w:spacing w:after="200" w:line="276" w:lineRule="auto"/>
              <w:jc w:val="center"/>
              <w:rPr>
                <w:rFonts w:cs="Tahoma"/>
                <w:color w:val="000000"/>
                <w:szCs w:val="18"/>
                <w:lang w:eastAsia="ja-JP"/>
              </w:rPr>
            </w:pPr>
            <w:r w:rsidRPr="00AE656A">
              <w:rPr>
                <w:rFonts w:cs="Tahoma"/>
                <w:color w:val="000000"/>
                <w:szCs w:val="18"/>
              </w:rPr>
              <w:t>SharePoint Server Enterprise para Sites da Internet</w:t>
            </w:r>
          </w:p>
        </w:tc>
        <w:tc>
          <w:tcPr>
            <w:tcW w:w="1391" w:type="dxa"/>
          </w:tcPr>
          <w:p w14:paraId="5085C522" w14:textId="77777777" w:rsidR="00A13BC3" w:rsidRPr="00AE656A" w:rsidRDefault="00A13BC3" w:rsidP="003479E5">
            <w:pPr>
              <w:spacing w:after="200" w:line="276" w:lineRule="auto"/>
              <w:jc w:val="center"/>
              <w:rPr>
                <w:rFonts w:cs="Tahoma"/>
                <w:color w:val="000000"/>
                <w:szCs w:val="18"/>
                <w:lang w:eastAsia="ja-JP"/>
              </w:rPr>
            </w:pPr>
            <w:r w:rsidRPr="00AE656A">
              <w:rPr>
                <w:rFonts w:cs="Tahoma"/>
                <w:color w:val="000000"/>
                <w:szCs w:val="18"/>
              </w:rPr>
              <w:t>Lync Server 2010 Enterprise Edition</w:t>
            </w:r>
          </w:p>
        </w:tc>
      </w:tr>
      <w:tr w:rsidR="00A13BC3" w:rsidRPr="00AE656A" w14:paraId="5085C529" w14:textId="77777777" w:rsidTr="007E466C">
        <w:tc>
          <w:tcPr>
            <w:tcW w:w="1912" w:type="dxa"/>
          </w:tcPr>
          <w:p w14:paraId="5085C524" w14:textId="77777777" w:rsidR="00A13BC3" w:rsidRPr="00AE656A" w:rsidRDefault="00A13BC3" w:rsidP="003479E5">
            <w:pPr>
              <w:spacing w:after="200" w:line="276" w:lineRule="auto"/>
              <w:jc w:val="center"/>
              <w:rPr>
                <w:rFonts w:cs="Tahoma"/>
                <w:szCs w:val="18"/>
              </w:rPr>
            </w:pPr>
            <w:r w:rsidRPr="00AE656A">
              <w:rPr>
                <w:rFonts w:cs="Tahoma"/>
                <w:color w:val="000000"/>
                <w:szCs w:val="18"/>
              </w:rPr>
              <w:t>Windows Server Enterprise</w:t>
            </w:r>
          </w:p>
        </w:tc>
        <w:tc>
          <w:tcPr>
            <w:tcW w:w="1848" w:type="dxa"/>
          </w:tcPr>
          <w:p w14:paraId="5085C525" w14:textId="77777777" w:rsidR="00A13BC3" w:rsidRPr="00AE656A" w:rsidRDefault="00A13BC3" w:rsidP="003479E5">
            <w:pPr>
              <w:spacing w:after="200" w:line="276" w:lineRule="auto"/>
              <w:jc w:val="center"/>
              <w:rPr>
                <w:rFonts w:cs="Tahoma"/>
                <w:szCs w:val="18"/>
                <w:lang w:eastAsia="ja-JP"/>
              </w:rPr>
            </w:pPr>
            <w:r w:rsidRPr="00AE656A">
              <w:rPr>
                <w:rFonts w:cs="Tahoma"/>
                <w:color w:val="000000"/>
                <w:szCs w:val="18"/>
              </w:rPr>
              <w:t>SQL Server Datacenter</w:t>
            </w:r>
          </w:p>
        </w:tc>
        <w:tc>
          <w:tcPr>
            <w:tcW w:w="1774" w:type="dxa"/>
          </w:tcPr>
          <w:p w14:paraId="5085C526" w14:textId="77777777" w:rsidR="00A13BC3" w:rsidRPr="00AE656A" w:rsidRDefault="00A13BC3" w:rsidP="003479E5">
            <w:pPr>
              <w:spacing w:after="200" w:line="276" w:lineRule="auto"/>
              <w:jc w:val="center"/>
              <w:rPr>
                <w:rFonts w:cs="Tahoma"/>
                <w:color w:val="000000"/>
                <w:szCs w:val="18"/>
                <w:lang w:eastAsia="ja-JP"/>
              </w:rPr>
            </w:pPr>
            <w:r w:rsidRPr="00AE656A">
              <w:rPr>
                <w:rFonts w:cs="Tahoma"/>
                <w:color w:val="000000"/>
                <w:szCs w:val="18"/>
              </w:rPr>
              <w:t>Exchange Server Enterprise</w:t>
            </w:r>
          </w:p>
        </w:tc>
        <w:tc>
          <w:tcPr>
            <w:tcW w:w="1913" w:type="dxa"/>
            <w:gridSpan w:val="2"/>
          </w:tcPr>
          <w:p w14:paraId="5085C527" w14:textId="77777777" w:rsidR="00A13BC3" w:rsidRPr="00AE656A" w:rsidRDefault="00A13BC3" w:rsidP="003479E5">
            <w:pPr>
              <w:spacing w:after="200" w:line="276" w:lineRule="auto"/>
              <w:jc w:val="center"/>
              <w:rPr>
                <w:rFonts w:cs="Tahoma"/>
                <w:color w:val="000000"/>
                <w:szCs w:val="18"/>
                <w:lang w:eastAsia="ja-JP"/>
              </w:rPr>
            </w:pPr>
            <w:r w:rsidRPr="00AE656A">
              <w:rPr>
                <w:rFonts w:cs="Tahoma"/>
                <w:color w:val="000000"/>
                <w:szCs w:val="18"/>
              </w:rPr>
              <w:t>SharePoint Server Standard para Sites de Internet</w:t>
            </w:r>
          </w:p>
        </w:tc>
        <w:tc>
          <w:tcPr>
            <w:tcW w:w="1391" w:type="dxa"/>
          </w:tcPr>
          <w:p w14:paraId="5085C528" w14:textId="77777777" w:rsidR="00A13BC3" w:rsidRPr="00AE656A" w:rsidRDefault="00A13BC3" w:rsidP="003479E5">
            <w:pPr>
              <w:spacing w:after="200" w:line="276" w:lineRule="auto"/>
              <w:jc w:val="center"/>
              <w:rPr>
                <w:rFonts w:cs="Tahoma"/>
                <w:color w:val="000000"/>
                <w:szCs w:val="18"/>
                <w:lang w:eastAsia="ja-JP"/>
              </w:rPr>
            </w:pPr>
            <w:r w:rsidRPr="00AE656A">
              <w:rPr>
                <w:rFonts w:cs="Tahoma"/>
                <w:color w:val="000000"/>
                <w:szCs w:val="18"/>
              </w:rPr>
              <w:t>Lync Server 2010 Standard Edition</w:t>
            </w:r>
          </w:p>
        </w:tc>
      </w:tr>
      <w:tr w:rsidR="00A13BC3" w:rsidRPr="00AE656A" w14:paraId="5085C52F" w14:textId="77777777" w:rsidTr="007E466C">
        <w:tc>
          <w:tcPr>
            <w:tcW w:w="1912" w:type="dxa"/>
          </w:tcPr>
          <w:p w14:paraId="5085C52A" w14:textId="77777777" w:rsidR="00A13BC3" w:rsidRPr="00AE656A" w:rsidRDefault="00A13BC3" w:rsidP="003479E5">
            <w:pPr>
              <w:spacing w:after="200" w:line="276" w:lineRule="auto"/>
              <w:jc w:val="center"/>
              <w:rPr>
                <w:rFonts w:cs="Tahoma"/>
                <w:szCs w:val="18"/>
                <w:lang w:eastAsia="ja-JP"/>
              </w:rPr>
            </w:pPr>
            <w:r w:rsidRPr="00AE656A">
              <w:rPr>
                <w:rFonts w:cs="Tahoma"/>
                <w:color w:val="000000"/>
                <w:szCs w:val="18"/>
              </w:rPr>
              <w:t>Windows Server Standard</w:t>
            </w:r>
          </w:p>
        </w:tc>
        <w:tc>
          <w:tcPr>
            <w:tcW w:w="1848" w:type="dxa"/>
          </w:tcPr>
          <w:p w14:paraId="5085C52B" w14:textId="77777777" w:rsidR="00A13BC3" w:rsidRPr="00AE656A" w:rsidRDefault="00A13BC3" w:rsidP="003479E5">
            <w:pPr>
              <w:spacing w:after="200" w:line="276" w:lineRule="auto"/>
              <w:jc w:val="center"/>
              <w:rPr>
                <w:rFonts w:cs="Tahoma"/>
                <w:szCs w:val="18"/>
                <w:lang w:eastAsia="ja-JP"/>
              </w:rPr>
            </w:pPr>
            <w:r w:rsidRPr="00AE656A">
              <w:rPr>
                <w:rFonts w:cs="Tahoma"/>
                <w:szCs w:val="18"/>
              </w:rPr>
              <w:t>SQL Server Enterprise</w:t>
            </w:r>
          </w:p>
        </w:tc>
        <w:tc>
          <w:tcPr>
            <w:tcW w:w="1774" w:type="dxa"/>
          </w:tcPr>
          <w:p w14:paraId="5085C52C" w14:textId="77777777" w:rsidR="00A13BC3" w:rsidRPr="00AE656A" w:rsidRDefault="00A13BC3" w:rsidP="003479E5">
            <w:pPr>
              <w:spacing w:after="200" w:line="276" w:lineRule="auto"/>
              <w:jc w:val="center"/>
              <w:rPr>
                <w:rFonts w:cs="Tahoma"/>
                <w:color w:val="000000"/>
                <w:szCs w:val="18"/>
                <w:lang w:eastAsia="ja-JP"/>
              </w:rPr>
            </w:pPr>
            <w:r w:rsidRPr="00AE656A">
              <w:rPr>
                <w:rFonts w:cs="Tahoma"/>
                <w:color w:val="000000"/>
                <w:szCs w:val="18"/>
              </w:rPr>
              <w:t>Exchange Server Standard</w:t>
            </w:r>
          </w:p>
        </w:tc>
        <w:tc>
          <w:tcPr>
            <w:tcW w:w="1913" w:type="dxa"/>
            <w:gridSpan w:val="2"/>
          </w:tcPr>
          <w:p w14:paraId="5085C52D" w14:textId="77777777" w:rsidR="00A13BC3" w:rsidRPr="00AE656A" w:rsidRDefault="00A13BC3" w:rsidP="003479E5">
            <w:pPr>
              <w:spacing w:after="200" w:line="276" w:lineRule="auto"/>
              <w:jc w:val="center"/>
              <w:rPr>
                <w:rFonts w:cs="Tahoma"/>
                <w:color w:val="000000"/>
                <w:szCs w:val="18"/>
                <w:lang w:eastAsia="ja-JP"/>
              </w:rPr>
            </w:pPr>
            <w:r w:rsidRPr="00AE656A">
              <w:rPr>
                <w:rFonts w:cs="Tahoma"/>
                <w:color w:val="000000"/>
                <w:szCs w:val="18"/>
              </w:rPr>
              <w:t>SharePoint Server</w:t>
            </w:r>
          </w:p>
        </w:tc>
        <w:tc>
          <w:tcPr>
            <w:tcW w:w="1391" w:type="dxa"/>
          </w:tcPr>
          <w:p w14:paraId="5085C52E" w14:textId="77777777" w:rsidR="00A13BC3" w:rsidRPr="00AE656A" w:rsidRDefault="00A13BC3" w:rsidP="003479E5">
            <w:pPr>
              <w:spacing w:after="200" w:line="276" w:lineRule="auto"/>
              <w:jc w:val="center"/>
              <w:rPr>
                <w:rFonts w:cs="Tahoma"/>
                <w:color w:val="000000"/>
                <w:szCs w:val="18"/>
                <w:lang w:eastAsia="ja-JP"/>
              </w:rPr>
            </w:pPr>
          </w:p>
        </w:tc>
      </w:tr>
      <w:tr w:rsidR="00A13BC3" w:rsidRPr="00AE656A" w14:paraId="5085C535" w14:textId="77777777" w:rsidTr="007E466C">
        <w:tc>
          <w:tcPr>
            <w:tcW w:w="1912" w:type="dxa"/>
          </w:tcPr>
          <w:p w14:paraId="5085C530" w14:textId="77777777" w:rsidR="00A13BC3" w:rsidRPr="00AE656A" w:rsidRDefault="00A13BC3" w:rsidP="003479E5">
            <w:pPr>
              <w:spacing w:after="200" w:line="276" w:lineRule="auto"/>
              <w:jc w:val="center"/>
              <w:rPr>
                <w:rFonts w:cs="Tahoma"/>
                <w:szCs w:val="18"/>
                <w:lang w:eastAsia="ja-JP"/>
              </w:rPr>
            </w:pPr>
            <w:r w:rsidRPr="00AE656A">
              <w:rPr>
                <w:rFonts w:cs="Tahoma"/>
                <w:szCs w:val="18"/>
              </w:rPr>
              <w:t>Complemento do Windows Small Business Server Premium</w:t>
            </w:r>
          </w:p>
        </w:tc>
        <w:tc>
          <w:tcPr>
            <w:tcW w:w="1848" w:type="dxa"/>
          </w:tcPr>
          <w:p w14:paraId="5085C531" w14:textId="77777777" w:rsidR="00A13BC3" w:rsidRPr="00AE656A" w:rsidRDefault="00A13BC3" w:rsidP="003479E5">
            <w:pPr>
              <w:spacing w:after="200" w:line="276" w:lineRule="auto"/>
              <w:jc w:val="center"/>
              <w:rPr>
                <w:rFonts w:cs="Tahoma"/>
                <w:szCs w:val="18"/>
                <w:lang w:eastAsia="ja-JP"/>
              </w:rPr>
            </w:pPr>
            <w:r w:rsidRPr="00AE656A">
              <w:rPr>
                <w:rFonts w:cs="Tahoma"/>
                <w:szCs w:val="18"/>
              </w:rPr>
              <w:t>SQL Server Standard</w:t>
            </w:r>
          </w:p>
        </w:tc>
        <w:tc>
          <w:tcPr>
            <w:tcW w:w="1774" w:type="dxa"/>
          </w:tcPr>
          <w:p w14:paraId="5085C532" w14:textId="77777777" w:rsidR="00A13BC3" w:rsidRPr="00AE656A" w:rsidRDefault="00A13BC3" w:rsidP="003479E5">
            <w:pPr>
              <w:spacing w:after="200" w:line="276" w:lineRule="auto"/>
              <w:jc w:val="center"/>
              <w:rPr>
                <w:rFonts w:cs="Tahoma"/>
                <w:szCs w:val="18"/>
                <w:lang w:eastAsia="ja-JP"/>
              </w:rPr>
            </w:pPr>
          </w:p>
        </w:tc>
        <w:tc>
          <w:tcPr>
            <w:tcW w:w="1913" w:type="dxa"/>
            <w:gridSpan w:val="2"/>
          </w:tcPr>
          <w:p w14:paraId="5085C533" w14:textId="77777777" w:rsidR="00A13BC3" w:rsidRPr="00AE656A" w:rsidRDefault="00A13BC3" w:rsidP="003479E5">
            <w:pPr>
              <w:spacing w:after="200" w:line="276" w:lineRule="auto"/>
              <w:jc w:val="center"/>
              <w:rPr>
                <w:rFonts w:cs="Tahoma"/>
                <w:szCs w:val="18"/>
                <w:lang w:eastAsia="ja-JP"/>
              </w:rPr>
            </w:pPr>
          </w:p>
        </w:tc>
        <w:tc>
          <w:tcPr>
            <w:tcW w:w="1391" w:type="dxa"/>
          </w:tcPr>
          <w:p w14:paraId="5085C534" w14:textId="77777777" w:rsidR="00A13BC3" w:rsidRPr="00AE656A" w:rsidRDefault="00A13BC3" w:rsidP="003479E5">
            <w:pPr>
              <w:spacing w:after="200" w:line="276" w:lineRule="auto"/>
              <w:jc w:val="center"/>
              <w:rPr>
                <w:rFonts w:cs="Tahoma"/>
                <w:szCs w:val="18"/>
                <w:lang w:eastAsia="ja-JP"/>
              </w:rPr>
            </w:pPr>
          </w:p>
        </w:tc>
      </w:tr>
      <w:tr w:rsidR="00A13BC3" w:rsidRPr="00AE656A" w14:paraId="5085C53B" w14:textId="77777777" w:rsidTr="007E466C">
        <w:tc>
          <w:tcPr>
            <w:tcW w:w="1912" w:type="dxa"/>
          </w:tcPr>
          <w:p w14:paraId="5085C536" w14:textId="77777777" w:rsidR="00A13BC3" w:rsidRPr="00AE656A" w:rsidRDefault="00A13BC3" w:rsidP="003479E5">
            <w:pPr>
              <w:spacing w:after="200" w:line="276" w:lineRule="auto"/>
              <w:jc w:val="center"/>
              <w:rPr>
                <w:rFonts w:cs="Tahoma"/>
                <w:szCs w:val="18"/>
                <w:lang w:eastAsia="ja-JP"/>
              </w:rPr>
            </w:pPr>
            <w:r w:rsidRPr="00AE656A">
              <w:rPr>
                <w:rFonts w:cs="Tahoma"/>
                <w:szCs w:val="18"/>
              </w:rPr>
              <w:t>Windows Small Business Server Standard</w:t>
            </w:r>
          </w:p>
        </w:tc>
        <w:tc>
          <w:tcPr>
            <w:tcW w:w="1848" w:type="dxa"/>
          </w:tcPr>
          <w:p w14:paraId="5085C537" w14:textId="77777777" w:rsidR="00A13BC3" w:rsidRPr="00AE656A" w:rsidRDefault="00A13BC3" w:rsidP="003479E5">
            <w:pPr>
              <w:spacing w:after="200" w:line="276" w:lineRule="auto"/>
              <w:jc w:val="center"/>
              <w:rPr>
                <w:rFonts w:cs="Tahoma"/>
                <w:szCs w:val="18"/>
                <w:lang w:eastAsia="ja-JP"/>
              </w:rPr>
            </w:pPr>
            <w:r w:rsidRPr="00AE656A">
              <w:rPr>
                <w:rFonts w:cs="Tahoma"/>
                <w:szCs w:val="18"/>
              </w:rPr>
              <w:t>SQL Server Workgroup</w:t>
            </w:r>
          </w:p>
        </w:tc>
        <w:tc>
          <w:tcPr>
            <w:tcW w:w="1774" w:type="dxa"/>
          </w:tcPr>
          <w:p w14:paraId="5085C538" w14:textId="77777777" w:rsidR="00A13BC3" w:rsidRPr="00AE656A" w:rsidRDefault="00A13BC3" w:rsidP="003479E5">
            <w:pPr>
              <w:spacing w:after="200" w:line="276" w:lineRule="auto"/>
              <w:jc w:val="center"/>
              <w:rPr>
                <w:rFonts w:cs="Tahoma"/>
                <w:szCs w:val="18"/>
                <w:lang w:eastAsia="ja-JP"/>
              </w:rPr>
            </w:pPr>
          </w:p>
        </w:tc>
        <w:tc>
          <w:tcPr>
            <w:tcW w:w="1913" w:type="dxa"/>
            <w:gridSpan w:val="2"/>
          </w:tcPr>
          <w:p w14:paraId="5085C539" w14:textId="77777777" w:rsidR="00A13BC3" w:rsidRPr="00AE656A" w:rsidRDefault="00A13BC3" w:rsidP="003479E5">
            <w:pPr>
              <w:spacing w:after="200" w:line="276" w:lineRule="auto"/>
              <w:jc w:val="center"/>
              <w:rPr>
                <w:rFonts w:cs="Tahoma"/>
                <w:szCs w:val="18"/>
                <w:lang w:eastAsia="ja-JP"/>
              </w:rPr>
            </w:pPr>
          </w:p>
        </w:tc>
        <w:tc>
          <w:tcPr>
            <w:tcW w:w="1391" w:type="dxa"/>
          </w:tcPr>
          <w:p w14:paraId="5085C53A" w14:textId="77777777" w:rsidR="00A13BC3" w:rsidRPr="00AE656A" w:rsidRDefault="00A13BC3" w:rsidP="003479E5">
            <w:pPr>
              <w:spacing w:after="200" w:line="276" w:lineRule="auto"/>
              <w:jc w:val="center"/>
              <w:rPr>
                <w:rFonts w:cs="Tahoma"/>
                <w:szCs w:val="18"/>
                <w:lang w:eastAsia="ja-JP"/>
              </w:rPr>
            </w:pPr>
          </w:p>
        </w:tc>
      </w:tr>
      <w:tr w:rsidR="00A13BC3" w:rsidRPr="00AE656A" w14:paraId="5085C541" w14:textId="77777777" w:rsidTr="007E466C">
        <w:tc>
          <w:tcPr>
            <w:tcW w:w="1912" w:type="dxa"/>
          </w:tcPr>
          <w:p w14:paraId="5085C53C" w14:textId="77777777" w:rsidR="00A13BC3" w:rsidRPr="00AE656A" w:rsidRDefault="00A13BC3" w:rsidP="003479E5">
            <w:pPr>
              <w:spacing w:after="200" w:line="276" w:lineRule="auto"/>
              <w:jc w:val="center"/>
              <w:rPr>
                <w:rFonts w:cs="Tahoma"/>
                <w:szCs w:val="18"/>
                <w:lang w:eastAsia="ja-JP"/>
              </w:rPr>
            </w:pPr>
            <w:r w:rsidRPr="00AE656A">
              <w:rPr>
                <w:rFonts w:cs="Tahoma"/>
                <w:szCs w:val="18"/>
              </w:rPr>
              <w:t>Windows Small Business Server Essentials</w:t>
            </w:r>
          </w:p>
        </w:tc>
        <w:tc>
          <w:tcPr>
            <w:tcW w:w="1848" w:type="dxa"/>
          </w:tcPr>
          <w:p w14:paraId="5085C53D" w14:textId="77777777" w:rsidR="00A13BC3" w:rsidRPr="00AE656A" w:rsidRDefault="00A13BC3" w:rsidP="003479E5">
            <w:pPr>
              <w:spacing w:after="200" w:line="276" w:lineRule="auto"/>
              <w:jc w:val="center"/>
              <w:rPr>
                <w:rFonts w:cs="Tahoma"/>
                <w:szCs w:val="18"/>
                <w:lang w:eastAsia="ja-JP"/>
              </w:rPr>
            </w:pPr>
            <w:r w:rsidRPr="00AE656A">
              <w:rPr>
                <w:rFonts w:cs="Tahoma"/>
                <w:szCs w:val="18"/>
              </w:rPr>
              <w:t>SQL Server Small Business</w:t>
            </w:r>
          </w:p>
        </w:tc>
        <w:tc>
          <w:tcPr>
            <w:tcW w:w="1774" w:type="dxa"/>
          </w:tcPr>
          <w:p w14:paraId="5085C53E" w14:textId="77777777" w:rsidR="00A13BC3" w:rsidRPr="00AE656A" w:rsidRDefault="00A13BC3" w:rsidP="003479E5">
            <w:pPr>
              <w:spacing w:after="200" w:line="276" w:lineRule="auto"/>
              <w:jc w:val="center"/>
              <w:rPr>
                <w:rFonts w:cs="Tahoma"/>
                <w:szCs w:val="18"/>
                <w:lang w:eastAsia="ja-JP"/>
              </w:rPr>
            </w:pPr>
          </w:p>
        </w:tc>
        <w:tc>
          <w:tcPr>
            <w:tcW w:w="1913" w:type="dxa"/>
            <w:gridSpan w:val="2"/>
          </w:tcPr>
          <w:p w14:paraId="5085C53F" w14:textId="77777777" w:rsidR="00A13BC3" w:rsidRPr="00AE656A" w:rsidRDefault="00A13BC3" w:rsidP="003479E5">
            <w:pPr>
              <w:spacing w:after="200" w:line="276" w:lineRule="auto"/>
              <w:jc w:val="center"/>
              <w:rPr>
                <w:rFonts w:cs="Tahoma"/>
                <w:szCs w:val="18"/>
                <w:lang w:eastAsia="ja-JP"/>
              </w:rPr>
            </w:pPr>
          </w:p>
        </w:tc>
        <w:tc>
          <w:tcPr>
            <w:tcW w:w="1391" w:type="dxa"/>
          </w:tcPr>
          <w:p w14:paraId="5085C540" w14:textId="77777777" w:rsidR="00A13BC3" w:rsidRPr="00AE656A" w:rsidRDefault="00A13BC3" w:rsidP="003479E5">
            <w:pPr>
              <w:spacing w:after="200" w:line="276" w:lineRule="auto"/>
              <w:jc w:val="center"/>
              <w:rPr>
                <w:rFonts w:cs="Tahoma"/>
                <w:szCs w:val="18"/>
                <w:lang w:eastAsia="ja-JP"/>
              </w:rPr>
            </w:pPr>
          </w:p>
        </w:tc>
      </w:tr>
      <w:tr w:rsidR="00A13BC3" w:rsidRPr="00AE656A" w14:paraId="5085C547" w14:textId="77777777" w:rsidTr="007E466C">
        <w:tc>
          <w:tcPr>
            <w:tcW w:w="1912" w:type="dxa"/>
          </w:tcPr>
          <w:p w14:paraId="5085C542" w14:textId="77777777" w:rsidR="00A13BC3" w:rsidRPr="00AE656A" w:rsidRDefault="00A13BC3" w:rsidP="003479E5">
            <w:pPr>
              <w:spacing w:after="200" w:line="276" w:lineRule="auto"/>
              <w:jc w:val="center"/>
              <w:rPr>
                <w:rFonts w:cs="Tahoma"/>
                <w:szCs w:val="18"/>
                <w:lang w:eastAsia="ja-JP"/>
              </w:rPr>
            </w:pPr>
            <w:r w:rsidRPr="00AE656A">
              <w:rPr>
                <w:rFonts w:cs="Tahoma"/>
                <w:szCs w:val="18"/>
              </w:rPr>
              <w:t>Windows Web Server</w:t>
            </w:r>
          </w:p>
        </w:tc>
        <w:tc>
          <w:tcPr>
            <w:tcW w:w="1848" w:type="dxa"/>
          </w:tcPr>
          <w:p w14:paraId="5085C543" w14:textId="77777777" w:rsidR="00A13BC3" w:rsidRPr="00AE656A" w:rsidRDefault="00A13BC3" w:rsidP="003479E5">
            <w:pPr>
              <w:spacing w:after="200" w:line="276" w:lineRule="auto"/>
              <w:jc w:val="center"/>
              <w:rPr>
                <w:rFonts w:cs="Tahoma"/>
                <w:szCs w:val="18"/>
                <w:lang w:eastAsia="ja-JP"/>
              </w:rPr>
            </w:pPr>
            <w:r w:rsidRPr="00AE656A">
              <w:rPr>
                <w:rFonts w:cs="Tahoma"/>
                <w:szCs w:val="18"/>
              </w:rPr>
              <w:t>SQL Server Web</w:t>
            </w:r>
          </w:p>
        </w:tc>
        <w:tc>
          <w:tcPr>
            <w:tcW w:w="1774" w:type="dxa"/>
          </w:tcPr>
          <w:p w14:paraId="5085C544" w14:textId="77777777" w:rsidR="00A13BC3" w:rsidRPr="00AE656A" w:rsidRDefault="00A13BC3" w:rsidP="003479E5">
            <w:pPr>
              <w:spacing w:after="200" w:line="276" w:lineRule="auto"/>
              <w:jc w:val="center"/>
              <w:rPr>
                <w:rFonts w:cs="Tahoma"/>
                <w:szCs w:val="18"/>
                <w:lang w:eastAsia="ja-JP"/>
              </w:rPr>
            </w:pPr>
          </w:p>
        </w:tc>
        <w:tc>
          <w:tcPr>
            <w:tcW w:w="1913" w:type="dxa"/>
            <w:gridSpan w:val="2"/>
          </w:tcPr>
          <w:p w14:paraId="5085C545" w14:textId="77777777" w:rsidR="00A13BC3" w:rsidRPr="00AE656A" w:rsidRDefault="00A13BC3" w:rsidP="003479E5">
            <w:pPr>
              <w:spacing w:after="200" w:line="276" w:lineRule="auto"/>
              <w:jc w:val="center"/>
              <w:rPr>
                <w:rFonts w:cs="Tahoma"/>
                <w:szCs w:val="18"/>
                <w:lang w:eastAsia="ja-JP"/>
              </w:rPr>
            </w:pPr>
          </w:p>
        </w:tc>
        <w:tc>
          <w:tcPr>
            <w:tcW w:w="1391" w:type="dxa"/>
          </w:tcPr>
          <w:p w14:paraId="5085C546" w14:textId="77777777" w:rsidR="00A13BC3" w:rsidRPr="00AE656A" w:rsidRDefault="00A13BC3" w:rsidP="003479E5">
            <w:pPr>
              <w:spacing w:after="200" w:line="276" w:lineRule="auto"/>
              <w:jc w:val="center"/>
              <w:rPr>
                <w:rFonts w:cs="Tahoma"/>
                <w:szCs w:val="18"/>
                <w:lang w:eastAsia="ja-JP"/>
              </w:rPr>
            </w:pPr>
          </w:p>
        </w:tc>
      </w:tr>
      <w:tr w:rsidR="00A13BC3" w:rsidRPr="00AE656A" w14:paraId="5085C54D" w14:textId="77777777" w:rsidTr="007E466C">
        <w:tc>
          <w:tcPr>
            <w:tcW w:w="1912" w:type="dxa"/>
          </w:tcPr>
          <w:p w14:paraId="5085C548" w14:textId="77777777" w:rsidR="00A13BC3" w:rsidRPr="00AE656A" w:rsidRDefault="00A13BC3" w:rsidP="003479E5">
            <w:pPr>
              <w:spacing w:after="200" w:line="276" w:lineRule="auto"/>
              <w:jc w:val="center"/>
              <w:rPr>
                <w:rFonts w:cs="Tahoma"/>
                <w:szCs w:val="18"/>
                <w:lang w:eastAsia="ja-JP"/>
              </w:rPr>
            </w:pPr>
            <w:r w:rsidRPr="00AE656A">
              <w:rPr>
                <w:rFonts w:cs="Tahoma"/>
                <w:szCs w:val="18"/>
              </w:rPr>
              <w:t>Windows HPC Server Suite</w:t>
            </w:r>
          </w:p>
        </w:tc>
        <w:tc>
          <w:tcPr>
            <w:tcW w:w="1848" w:type="dxa"/>
          </w:tcPr>
          <w:p w14:paraId="5085C549" w14:textId="77777777" w:rsidR="00A13BC3" w:rsidRPr="00AE656A" w:rsidRDefault="00A13BC3" w:rsidP="003479E5">
            <w:pPr>
              <w:spacing w:after="200" w:line="276" w:lineRule="auto"/>
              <w:jc w:val="center"/>
              <w:rPr>
                <w:rFonts w:cs="Tahoma"/>
                <w:szCs w:val="18"/>
                <w:lang w:eastAsia="ja-JP"/>
              </w:rPr>
            </w:pPr>
            <w:r w:rsidRPr="00AE656A">
              <w:rPr>
                <w:rFonts w:cs="Tahoma"/>
                <w:szCs w:val="18"/>
              </w:rPr>
              <w:t>SQL Server Developer</w:t>
            </w:r>
          </w:p>
        </w:tc>
        <w:tc>
          <w:tcPr>
            <w:tcW w:w="1774" w:type="dxa"/>
          </w:tcPr>
          <w:p w14:paraId="5085C54A" w14:textId="77777777" w:rsidR="00A13BC3" w:rsidRPr="00AE656A" w:rsidRDefault="00A13BC3" w:rsidP="003479E5">
            <w:pPr>
              <w:spacing w:after="200" w:line="276" w:lineRule="auto"/>
              <w:jc w:val="center"/>
              <w:rPr>
                <w:rFonts w:cs="Tahoma"/>
                <w:szCs w:val="18"/>
                <w:lang w:eastAsia="ja-JP"/>
              </w:rPr>
            </w:pPr>
          </w:p>
        </w:tc>
        <w:tc>
          <w:tcPr>
            <w:tcW w:w="1913" w:type="dxa"/>
            <w:gridSpan w:val="2"/>
          </w:tcPr>
          <w:p w14:paraId="5085C54B" w14:textId="77777777" w:rsidR="00A13BC3" w:rsidRPr="00AE656A" w:rsidRDefault="00A13BC3" w:rsidP="003479E5">
            <w:pPr>
              <w:spacing w:after="200" w:line="276" w:lineRule="auto"/>
              <w:jc w:val="center"/>
              <w:rPr>
                <w:rFonts w:cs="Tahoma"/>
                <w:szCs w:val="18"/>
                <w:lang w:eastAsia="ja-JP"/>
              </w:rPr>
            </w:pPr>
          </w:p>
        </w:tc>
        <w:tc>
          <w:tcPr>
            <w:tcW w:w="1391" w:type="dxa"/>
          </w:tcPr>
          <w:p w14:paraId="5085C54C" w14:textId="77777777" w:rsidR="00A13BC3" w:rsidRPr="00AE656A" w:rsidRDefault="00A13BC3" w:rsidP="003479E5">
            <w:pPr>
              <w:spacing w:after="200" w:line="276" w:lineRule="auto"/>
              <w:jc w:val="center"/>
              <w:rPr>
                <w:rFonts w:cs="Tahoma"/>
                <w:szCs w:val="18"/>
                <w:lang w:eastAsia="ja-JP"/>
              </w:rPr>
            </w:pPr>
          </w:p>
        </w:tc>
      </w:tr>
      <w:tr w:rsidR="00A13BC3" w:rsidRPr="00AE656A" w14:paraId="5085C553" w14:textId="77777777" w:rsidTr="007E466C">
        <w:tc>
          <w:tcPr>
            <w:tcW w:w="1912" w:type="dxa"/>
          </w:tcPr>
          <w:p w14:paraId="5085C54E" w14:textId="77777777" w:rsidR="00A13BC3" w:rsidRPr="00AE656A" w:rsidRDefault="00A13BC3" w:rsidP="00894563">
            <w:pPr>
              <w:spacing w:after="200" w:line="276" w:lineRule="auto"/>
              <w:jc w:val="center"/>
              <w:rPr>
                <w:rFonts w:cs="Tahoma"/>
                <w:szCs w:val="18"/>
                <w:lang w:eastAsia="ja-JP"/>
              </w:rPr>
            </w:pPr>
            <w:r w:rsidRPr="00AE656A">
              <w:rPr>
                <w:rFonts w:cs="Tahoma"/>
                <w:szCs w:val="18"/>
              </w:rPr>
              <w:t>Windows Server HPC Edition</w:t>
            </w:r>
          </w:p>
        </w:tc>
        <w:tc>
          <w:tcPr>
            <w:tcW w:w="1848" w:type="dxa"/>
          </w:tcPr>
          <w:p w14:paraId="5085C54F" w14:textId="77777777" w:rsidR="00A13BC3" w:rsidRPr="00AE656A" w:rsidRDefault="00A13BC3" w:rsidP="003479E5">
            <w:pPr>
              <w:spacing w:after="200" w:line="276" w:lineRule="auto"/>
              <w:jc w:val="center"/>
              <w:rPr>
                <w:rFonts w:cs="Tahoma"/>
                <w:szCs w:val="18"/>
                <w:lang w:eastAsia="ja-JP"/>
              </w:rPr>
            </w:pPr>
            <w:r w:rsidRPr="00AE656A">
              <w:rPr>
                <w:rFonts w:cs="Tahoma"/>
                <w:szCs w:val="18"/>
              </w:rPr>
              <w:t>SQL Server Business Intelligence</w:t>
            </w:r>
          </w:p>
        </w:tc>
        <w:tc>
          <w:tcPr>
            <w:tcW w:w="1774" w:type="dxa"/>
          </w:tcPr>
          <w:p w14:paraId="5085C550" w14:textId="77777777" w:rsidR="00A13BC3" w:rsidRPr="00AE656A" w:rsidRDefault="00A13BC3" w:rsidP="003479E5">
            <w:pPr>
              <w:spacing w:after="200" w:line="276" w:lineRule="auto"/>
              <w:jc w:val="center"/>
              <w:rPr>
                <w:rFonts w:cs="Tahoma"/>
                <w:szCs w:val="18"/>
                <w:lang w:eastAsia="ja-JP"/>
              </w:rPr>
            </w:pPr>
          </w:p>
        </w:tc>
        <w:tc>
          <w:tcPr>
            <w:tcW w:w="1913" w:type="dxa"/>
            <w:gridSpan w:val="2"/>
          </w:tcPr>
          <w:p w14:paraId="5085C551" w14:textId="77777777" w:rsidR="00A13BC3" w:rsidRPr="00AE656A" w:rsidRDefault="00A13BC3" w:rsidP="003479E5">
            <w:pPr>
              <w:spacing w:after="200" w:line="276" w:lineRule="auto"/>
              <w:jc w:val="center"/>
              <w:rPr>
                <w:rFonts w:cs="Tahoma"/>
                <w:szCs w:val="18"/>
                <w:lang w:eastAsia="ja-JP"/>
              </w:rPr>
            </w:pPr>
          </w:p>
        </w:tc>
        <w:tc>
          <w:tcPr>
            <w:tcW w:w="1391" w:type="dxa"/>
          </w:tcPr>
          <w:p w14:paraId="5085C552" w14:textId="77777777" w:rsidR="00A13BC3" w:rsidRPr="00AE656A" w:rsidRDefault="00A13BC3" w:rsidP="003479E5">
            <w:pPr>
              <w:spacing w:after="200" w:line="276" w:lineRule="auto"/>
              <w:jc w:val="center"/>
              <w:rPr>
                <w:rFonts w:cs="Tahoma"/>
                <w:szCs w:val="18"/>
                <w:lang w:eastAsia="ja-JP"/>
              </w:rPr>
            </w:pPr>
          </w:p>
        </w:tc>
      </w:tr>
      <w:tr w:rsidR="00A13BC3" w:rsidRPr="00AE656A" w14:paraId="5085C559" w14:textId="77777777" w:rsidTr="007E466C">
        <w:tc>
          <w:tcPr>
            <w:tcW w:w="1912" w:type="dxa"/>
          </w:tcPr>
          <w:p w14:paraId="5085C554" w14:textId="77777777" w:rsidR="00A13BC3" w:rsidRPr="00AE656A" w:rsidRDefault="00A13BC3" w:rsidP="003479E5">
            <w:pPr>
              <w:spacing w:after="200" w:line="276" w:lineRule="auto"/>
              <w:jc w:val="center"/>
              <w:rPr>
                <w:rFonts w:cs="Tahoma"/>
                <w:szCs w:val="18"/>
                <w:lang w:eastAsia="ja-JP"/>
              </w:rPr>
            </w:pPr>
            <w:r w:rsidRPr="00AE656A">
              <w:rPr>
                <w:rFonts w:cs="Tahoma"/>
                <w:szCs w:val="18"/>
              </w:rPr>
              <w:t xml:space="preserve">Core Infrastructure Server Suite Datacenter </w:t>
            </w:r>
          </w:p>
        </w:tc>
        <w:tc>
          <w:tcPr>
            <w:tcW w:w="1848" w:type="dxa"/>
          </w:tcPr>
          <w:p w14:paraId="5085C555" w14:textId="77777777" w:rsidR="00A13BC3" w:rsidRPr="00AE656A" w:rsidRDefault="00A13BC3" w:rsidP="003479E5">
            <w:pPr>
              <w:spacing w:after="200" w:line="276" w:lineRule="auto"/>
              <w:jc w:val="center"/>
              <w:rPr>
                <w:rFonts w:cs="Tahoma"/>
                <w:szCs w:val="18"/>
              </w:rPr>
            </w:pPr>
          </w:p>
        </w:tc>
        <w:tc>
          <w:tcPr>
            <w:tcW w:w="1774" w:type="dxa"/>
          </w:tcPr>
          <w:p w14:paraId="5085C556" w14:textId="77777777" w:rsidR="00A13BC3" w:rsidRPr="00AE656A" w:rsidRDefault="00A13BC3" w:rsidP="003479E5">
            <w:pPr>
              <w:spacing w:after="200" w:line="276" w:lineRule="auto"/>
              <w:jc w:val="center"/>
              <w:rPr>
                <w:rFonts w:cs="Tahoma"/>
                <w:szCs w:val="18"/>
              </w:rPr>
            </w:pPr>
          </w:p>
        </w:tc>
        <w:tc>
          <w:tcPr>
            <w:tcW w:w="1913" w:type="dxa"/>
            <w:gridSpan w:val="2"/>
          </w:tcPr>
          <w:p w14:paraId="5085C557" w14:textId="77777777" w:rsidR="00A13BC3" w:rsidRPr="00AE656A" w:rsidRDefault="00A13BC3" w:rsidP="003479E5">
            <w:pPr>
              <w:spacing w:after="200" w:line="276" w:lineRule="auto"/>
              <w:jc w:val="center"/>
              <w:rPr>
                <w:rFonts w:cs="Tahoma"/>
                <w:szCs w:val="18"/>
              </w:rPr>
            </w:pPr>
          </w:p>
        </w:tc>
        <w:tc>
          <w:tcPr>
            <w:tcW w:w="1391" w:type="dxa"/>
          </w:tcPr>
          <w:p w14:paraId="5085C558" w14:textId="77777777" w:rsidR="00A13BC3" w:rsidRPr="00AE656A" w:rsidRDefault="00A13BC3" w:rsidP="003479E5">
            <w:pPr>
              <w:spacing w:after="200" w:line="276" w:lineRule="auto"/>
              <w:jc w:val="center"/>
              <w:rPr>
                <w:rFonts w:cs="Tahoma"/>
                <w:szCs w:val="18"/>
              </w:rPr>
            </w:pPr>
          </w:p>
        </w:tc>
      </w:tr>
      <w:tr w:rsidR="00A13BC3" w:rsidRPr="00AE656A" w14:paraId="5085C55F" w14:textId="77777777" w:rsidTr="002A6416">
        <w:tc>
          <w:tcPr>
            <w:tcW w:w="1912" w:type="dxa"/>
          </w:tcPr>
          <w:p w14:paraId="5085C55A" w14:textId="77777777" w:rsidR="00A13BC3" w:rsidRPr="00AE656A" w:rsidRDefault="00A13BC3" w:rsidP="003479E5">
            <w:pPr>
              <w:spacing w:after="200" w:line="276" w:lineRule="auto"/>
              <w:jc w:val="center"/>
              <w:rPr>
                <w:rFonts w:cs="Tahoma"/>
                <w:szCs w:val="18"/>
                <w:lang w:eastAsia="ja-JP"/>
              </w:rPr>
            </w:pPr>
            <w:r w:rsidRPr="00AE656A">
              <w:rPr>
                <w:rFonts w:cs="Tahoma"/>
                <w:szCs w:val="18"/>
              </w:rPr>
              <w:t>Core Infrastructure Server Suite Enterprise</w:t>
            </w:r>
          </w:p>
        </w:tc>
        <w:tc>
          <w:tcPr>
            <w:tcW w:w="1848" w:type="dxa"/>
          </w:tcPr>
          <w:p w14:paraId="5085C55B" w14:textId="77777777" w:rsidR="00A13BC3" w:rsidRPr="00AE656A" w:rsidRDefault="00A13BC3" w:rsidP="003479E5">
            <w:pPr>
              <w:spacing w:after="200" w:line="276" w:lineRule="auto"/>
              <w:jc w:val="center"/>
              <w:rPr>
                <w:rFonts w:cs="Tahoma"/>
                <w:szCs w:val="18"/>
              </w:rPr>
            </w:pPr>
          </w:p>
        </w:tc>
        <w:tc>
          <w:tcPr>
            <w:tcW w:w="1774" w:type="dxa"/>
          </w:tcPr>
          <w:p w14:paraId="5085C55C" w14:textId="77777777" w:rsidR="00A13BC3" w:rsidRPr="00AE656A" w:rsidRDefault="00A13BC3" w:rsidP="003479E5">
            <w:pPr>
              <w:spacing w:after="200" w:line="276" w:lineRule="auto"/>
              <w:jc w:val="center"/>
              <w:rPr>
                <w:rFonts w:cs="Tahoma"/>
                <w:szCs w:val="18"/>
              </w:rPr>
            </w:pPr>
          </w:p>
        </w:tc>
        <w:tc>
          <w:tcPr>
            <w:tcW w:w="1830" w:type="dxa"/>
          </w:tcPr>
          <w:p w14:paraId="5085C55D" w14:textId="77777777" w:rsidR="00A13BC3" w:rsidRPr="00AE656A" w:rsidRDefault="00A13BC3" w:rsidP="003479E5">
            <w:pPr>
              <w:spacing w:after="200" w:line="276" w:lineRule="auto"/>
              <w:jc w:val="center"/>
              <w:rPr>
                <w:rFonts w:cs="Tahoma"/>
                <w:szCs w:val="18"/>
              </w:rPr>
            </w:pPr>
          </w:p>
        </w:tc>
        <w:tc>
          <w:tcPr>
            <w:tcW w:w="1474" w:type="dxa"/>
            <w:gridSpan w:val="2"/>
          </w:tcPr>
          <w:p w14:paraId="5085C55E" w14:textId="77777777" w:rsidR="00A13BC3" w:rsidRPr="00AE656A" w:rsidRDefault="00A13BC3" w:rsidP="003479E5">
            <w:pPr>
              <w:spacing w:after="200" w:line="276" w:lineRule="auto"/>
              <w:jc w:val="center"/>
              <w:rPr>
                <w:rFonts w:cs="Tahoma"/>
                <w:szCs w:val="18"/>
              </w:rPr>
            </w:pPr>
          </w:p>
        </w:tc>
      </w:tr>
      <w:tr w:rsidR="00A13BC3" w:rsidRPr="00AE656A" w14:paraId="5085C565" w14:textId="77777777" w:rsidTr="002A6416">
        <w:tc>
          <w:tcPr>
            <w:tcW w:w="1912" w:type="dxa"/>
          </w:tcPr>
          <w:p w14:paraId="5085C560" w14:textId="77777777" w:rsidR="00A13BC3" w:rsidRPr="00AE656A" w:rsidRDefault="00A13BC3" w:rsidP="003479E5">
            <w:pPr>
              <w:spacing w:after="200" w:line="276" w:lineRule="auto"/>
              <w:jc w:val="center"/>
              <w:rPr>
                <w:rFonts w:cs="Tahoma"/>
                <w:szCs w:val="18"/>
                <w:lang w:eastAsia="ja-JP"/>
              </w:rPr>
            </w:pPr>
            <w:r w:rsidRPr="00AE656A">
              <w:rPr>
                <w:rFonts w:cs="Tahoma"/>
                <w:szCs w:val="18"/>
              </w:rPr>
              <w:t>Core Infrastructure Server Suite Standard</w:t>
            </w:r>
          </w:p>
        </w:tc>
        <w:tc>
          <w:tcPr>
            <w:tcW w:w="1848" w:type="dxa"/>
          </w:tcPr>
          <w:p w14:paraId="5085C561" w14:textId="77777777" w:rsidR="00A13BC3" w:rsidRPr="00AE656A" w:rsidRDefault="00A13BC3" w:rsidP="003479E5">
            <w:pPr>
              <w:spacing w:after="200" w:line="276" w:lineRule="auto"/>
              <w:jc w:val="center"/>
              <w:rPr>
                <w:rFonts w:cs="Tahoma"/>
                <w:szCs w:val="18"/>
              </w:rPr>
            </w:pPr>
          </w:p>
        </w:tc>
        <w:tc>
          <w:tcPr>
            <w:tcW w:w="1774" w:type="dxa"/>
          </w:tcPr>
          <w:p w14:paraId="5085C562" w14:textId="77777777" w:rsidR="00A13BC3" w:rsidRPr="00AE656A" w:rsidRDefault="00A13BC3" w:rsidP="003479E5">
            <w:pPr>
              <w:spacing w:after="200" w:line="276" w:lineRule="auto"/>
              <w:jc w:val="center"/>
              <w:rPr>
                <w:rFonts w:cs="Tahoma"/>
                <w:szCs w:val="18"/>
              </w:rPr>
            </w:pPr>
          </w:p>
        </w:tc>
        <w:tc>
          <w:tcPr>
            <w:tcW w:w="1830" w:type="dxa"/>
          </w:tcPr>
          <w:p w14:paraId="5085C563" w14:textId="77777777" w:rsidR="00A13BC3" w:rsidRPr="00AE656A" w:rsidRDefault="00A13BC3" w:rsidP="003479E5">
            <w:pPr>
              <w:spacing w:after="200" w:line="276" w:lineRule="auto"/>
              <w:jc w:val="center"/>
              <w:rPr>
                <w:rFonts w:cs="Tahoma"/>
                <w:szCs w:val="18"/>
              </w:rPr>
            </w:pPr>
          </w:p>
        </w:tc>
        <w:tc>
          <w:tcPr>
            <w:tcW w:w="1474" w:type="dxa"/>
            <w:gridSpan w:val="2"/>
          </w:tcPr>
          <w:p w14:paraId="5085C564" w14:textId="77777777" w:rsidR="00A13BC3" w:rsidRPr="00AE656A" w:rsidRDefault="00A13BC3" w:rsidP="003479E5">
            <w:pPr>
              <w:spacing w:after="200" w:line="276" w:lineRule="auto"/>
              <w:jc w:val="center"/>
              <w:rPr>
                <w:rFonts w:cs="Tahoma"/>
                <w:szCs w:val="18"/>
              </w:rPr>
            </w:pPr>
          </w:p>
        </w:tc>
      </w:tr>
    </w:tbl>
    <w:p w14:paraId="5085C566" w14:textId="77777777" w:rsidR="003479E5" w:rsidRPr="00AE656A" w:rsidRDefault="003479E5" w:rsidP="00792D1E"/>
    <w:p w14:paraId="5085C567" w14:textId="77777777" w:rsidR="003479E5" w:rsidRPr="00AE656A" w:rsidRDefault="003479E5" w:rsidP="00792D1E">
      <w:r w:rsidRPr="00AE656A">
        <w:rPr>
          <w:rFonts w:cs="Tahoma"/>
          <w:bCs/>
          <w:szCs w:val="18"/>
        </w:rPr>
        <w:t>*</w:t>
      </w:r>
      <w:r w:rsidR="006F59AE">
        <w:rPr>
          <w:rFonts w:cs="Tahoma"/>
          <w:bCs/>
          <w:szCs w:val="18"/>
        </w:rPr>
        <w:t xml:space="preserve"> </w:t>
      </w:r>
      <w:r w:rsidRPr="00AE656A">
        <w:rPr>
          <w:rFonts w:cs="Tahoma"/>
          <w:bCs/>
          <w:szCs w:val="18"/>
        </w:rPr>
        <w:t>A cobertura de Software Assurance para CALs do Software para Servidores Qualificado não qualifica os clientes para o benefícios do Software Assurance do System Center Advisor.</w:t>
      </w:r>
      <w:r w:rsidR="00C251DD" w:rsidRPr="00AE656A">
        <w:rPr>
          <w:rFonts w:cs="Tahoma"/>
          <w:bCs/>
          <w:szCs w:val="18"/>
        </w:rPr>
        <w:t xml:space="preserve"> </w:t>
      </w:r>
      <w:r w:rsidRPr="00AE656A">
        <w:rPr>
          <w:rFonts w:cs="Tahoma"/>
          <w:bCs/>
          <w:szCs w:val="18"/>
        </w:rPr>
        <w:t>Os clientes devem ter cobertura nas licenças de</w:t>
      </w:r>
      <w:r w:rsidR="006F59AE">
        <w:rPr>
          <w:rFonts w:cs="Tahoma"/>
          <w:bCs/>
          <w:szCs w:val="18"/>
        </w:rPr>
        <w:t> </w:t>
      </w:r>
      <w:r w:rsidRPr="00AE656A">
        <w:rPr>
          <w:rFonts w:cs="Tahoma"/>
          <w:bCs/>
          <w:szCs w:val="18"/>
        </w:rPr>
        <w:t>software de acordo com as quais o Software do Servidor Qualificado está em execução.</w:t>
      </w:r>
    </w:p>
    <w:p w14:paraId="5085C568" w14:textId="77777777" w:rsidR="003479E5" w:rsidRPr="00AE656A" w:rsidRDefault="003479E5" w:rsidP="00792D1E"/>
    <w:p w14:paraId="5085C569" w14:textId="77777777" w:rsidR="000D454E" w:rsidRPr="00AE656A" w:rsidRDefault="000D454E" w:rsidP="00792D1E">
      <w:r w:rsidRPr="00AE656A">
        <w:rPr>
          <w:rFonts w:cs="Tahoma"/>
          <w:szCs w:val="18"/>
        </w:rPr>
        <w:t>Os clientes com cobertura de Software Assurance ativa para Licenças de Gerenciamento identificadas na tabela a seguir estão qualificados para usar o System Center Advisor conforme definido nos Direitos de Uso do Produto.</w:t>
      </w:r>
    </w:p>
    <w:p w14:paraId="5085C56A" w14:textId="77777777" w:rsidR="000D454E" w:rsidRPr="00AE656A" w:rsidRDefault="000D454E" w:rsidP="000D454E">
      <w:pPr>
        <w:outlineLvl w:val="2"/>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AE656A" w14:paraId="5085C56C"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5085C56B" w14:textId="77777777" w:rsidR="000D454E" w:rsidRPr="00AE656A" w:rsidRDefault="000D454E" w:rsidP="007E466C">
            <w:pPr>
              <w:spacing w:before="120" w:after="120" w:line="276" w:lineRule="auto"/>
              <w:jc w:val="center"/>
              <w:rPr>
                <w:rFonts w:cs="Tahoma"/>
                <w:b/>
                <w:color w:val="000000"/>
                <w:szCs w:val="18"/>
                <w:lang w:eastAsia="ja-JP"/>
              </w:rPr>
            </w:pPr>
            <w:r w:rsidRPr="00AE656A">
              <w:rPr>
                <w:rFonts w:cs="Tahoma"/>
                <w:b/>
                <w:color w:val="000000"/>
                <w:szCs w:val="18"/>
              </w:rPr>
              <w:t>Licenças de Gerenciamento de Qualificação</w:t>
            </w:r>
          </w:p>
        </w:tc>
      </w:tr>
      <w:tr w:rsidR="000D454E" w:rsidRPr="00AE656A" w14:paraId="5085C56E"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085C56D" w14:textId="77777777" w:rsidR="000D454E" w:rsidRPr="00AE656A" w:rsidRDefault="000D454E" w:rsidP="006F59AE">
            <w:pPr>
              <w:spacing w:before="120" w:after="120"/>
              <w:jc w:val="center"/>
              <w:rPr>
                <w:rFonts w:cs="Tahoma"/>
                <w:color w:val="000000"/>
                <w:szCs w:val="18"/>
                <w:lang w:eastAsia="ja-JP"/>
              </w:rPr>
            </w:pPr>
            <w:r w:rsidRPr="00AE656A">
              <w:rPr>
                <w:rFonts w:cs="Tahoma"/>
                <w:color w:val="000000"/>
                <w:szCs w:val="18"/>
              </w:rPr>
              <w:t>Licença de Gerenciamento do System Center 2012 Datacenter</w:t>
            </w:r>
            <w:r w:rsidR="006F59AE">
              <w:rPr>
                <w:rFonts w:cs="Tahoma"/>
                <w:color w:val="000000"/>
                <w:szCs w:val="18"/>
              </w:rPr>
              <w:t> </w:t>
            </w:r>
            <w:r w:rsidRPr="00AE656A">
              <w:rPr>
                <w:rFonts w:cs="Tahoma"/>
                <w:color w:val="000000"/>
                <w:szCs w:val="18"/>
              </w:rPr>
              <w:t>Server</w:t>
            </w:r>
          </w:p>
        </w:tc>
      </w:tr>
      <w:tr w:rsidR="000D454E" w:rsidRPr="00AE656A" w14:paraId="5085C570"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085C56F" w14:textId="77777777" w:rsidR="000D454E" w:rsidRPr="00AE656A" w:rsidRDefault="000D454E" w:rsidP="006F59AE">
            <w:pPr>
              <w:spacing w:before="120" w:after="120" w:line="276" w:lineRule="auto"/>
              <w:jc w:val="center"/>
              <w:rPr>
                <w:rFonts w:cs="Tahoma"/>
                <w:szCs w:val="18"/>
              </w:rPr>
            </w:pPr>
            <w:r w:rsidRPr="00AE656A">
              <w:rPr>
                <w:rFonts w:cs="Tahoma"/>
                <w:color w:val="000000"/>
                <w:szCs w:val="18"/>
              </w:rPr>
              <w:t>Licença de Gerenciamento do System Center 2012 Standard</w:t>
            </w:r>
            <w:r w:rsidR="006F59AE">
              <w:rPr>
                <w:rFonts w:cs="Tahoma"/>
                <w:color w:val="000000"/>
                <w:szCs w:val="18"/>
              </w:rPr>
              <w:t> </w:t>
            </w:r>
            <w:r w:rsidRPr="00AE656A">
              <w:rPr>
                <w:rFonts w:cs="Tahoma"/>
                <w:color w:val="000000"/>
                <w:szCs w:val="18"/>
              </w:rPr>
              <w:t>Server</w:t>
            </w:r>
          </w:p>
        </w:tc>
      </w:tr>
    </w:tbl>
    <w:p w14:paraId="5085C571" w14:textId="77777777" w:rsidR="00E06FE8" w:rsidRPr="00AE656A" w:rsidRDefault="000E6E21" w:rsidP="00E06FE8">
      <w:pPr>
        <w:keepNext/>
        <w:keepLines/>
        <w:spacing w:before="40" w:line="259" w:lineRule="auto"/>
        <w:outlineLvl w:val="2"/>
      </w:pPr>
      <w:bookmarkStart w:id="795" w:name="_Toc336338239"/>
      <w:r w:rsidRPr="00AE656A">
        <w:rPr>
          <w:rFonts w:eastAsiaTheme="majorEastAsia" w:cs="Tahoma"/>
          <w:color w:val="000000"/>
          <w:szCs w:val="18"/>
        </w:rPr>
        <w:cr/>
      </w:r>
      <w:r w:rsidRPr="00AE656A">
        <w:rPr>
          <w:rFonts w:eastAsiaTheme="majorEastAsia" w:cs="Tahoma"/>
          <w:b/>
          <w:color w:val="000000"/>
          <w:sz w:val="24"/>
          <w:szCs w:val="18"/>
        </w:rPr>
        <w:t>System Center Global Service Monitor</w:t>
      </w:r>
    </w:p>
    <w:p w14:paraId="5085C572" w14:textId="77777777" w:rsidR="00E06FE8" w:rsidRPr="00AE656A" w:rsidRDefault="00E06FE8" w:rsidP="007E466C">
      <w:r w:rsidRPr="00AE656A">
        <w:rPr>
          <w:rFonts w:cs="Tahoma"/>
          <w:szCs w:val="18"/>
        </w:rPr>
        <w:t>Os clientes com cobertura de Software Assurance ativa para Licenças de Gerenciamento identificadas na tabela a</w:t>
      </w:r>
      <w:r w:rsidR="006F59AE">
        <w:rPr>
          <w:rFonts w:cs="Tahoma"/>
          <w:szCs w:val="18"/>
        </w:rPr>
        <w:t> </w:t>
      </w:r>
      <w:r w:rsidRPr="00AE656A">
        <w:rPr>
          <w:rFonts w:cs="Tahoma"/>
          <w:szCs w:val="18"/>
        </w:rPr>
        <w:t>seguir estão qualificados para usar o System Center Global Service Monitor conforme definido nos Direitos de Uso</w:t>
      </w:r>
      <w:r w:rsidR="006F59AE">
        <w:rPr>
          <w:rFonts w:cs="Tahoma"/>
          <w:szCs w:val="18"/>
        </w:rPr>
        <w:t> </w:t>
      </w:r>
      <w:r w:rsidRPr="00AE656A">
        <w:rPr>
          <w:rFonts w:cs="Tahoma"/>
          <w:szCs w:val="18"/>
        </w:rPr>
        <w:t>do</w:t>
      </w:r>
      <w:r w:rsidR="006F59AE">
        <w:rPr>
          <w:rFonts w:cs="Tahoma"/>
          <w:szCs w:val="18"/>
        </w:rPr>
        <w:t> </w:t>
      </w:r>
      <w:r w:rsidRPr="00AE656A">
        <w:rPr>
          <w:rFonts w:cs="Tahoma"/>
          <w:szCs w:val="18"/>
        </w:rPr>
        <w:t>Produto.</w:t>
      </w:r>
    </w:p>
    <w:p w14:paraId="5085C573" w14:textId="77777777" w:rsidR="000E6E21" w:rsidRPr="00AE656A" w:rsidRDefault="000E6E21" w:rsidP="007E466C"/>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AE656A" w14:paraId="5085C575"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085C574" w14:textId="77777777" w:rsidR="00E06FE8" w:rsidRPr="00AE656A" w:rsidRDefault="00E06FE8" w:rsidP="007E466C">
            <w:pPr>
              <w:spacing w:before="120" w:after="120"/>
              <w:jc w:val="center"/>
              <w:rPr>
                <w:rFonts w:cs="Tahoma"/>
                <w:b/>
                <w:szCs w:val="18"/>
              </w:rPr>
            </w:pPr>
            <w:r w:rsidRPr="00AE656A">
              <w:rPr>
                <w:rFonts w:cs="Tahoma"/>
                <w:b/>
                <w:szCs w:val="18"/>
              </w:rPr>
              <w:t>Licenças de Gerenciamento de Qualificação</w:t>
            </w:r>
          </w:p>
        </w:tc>
      </w:tr>
      <w:tr w:rsidR="000E6E21" w:rsidRPr="00AE656A" w14:paraId="5085C577"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085C576" w14:textId="77777777" w:rsidR="00E06FE8" w:rsidRPr="00AE656A" w:rsidRDefault="00E06FE8" w:rsidP="007E466C">
            <w:pPr>
              <w:spacing w:before="120" w:after="120"/>
              <w:jc w:val="center"/>
              <w:rPr>
                <w:rFonts w:cs="Tahoma"/>
                <w:szCs w:val="18"/>
              </w:rPr>
            </w:pPr>
            <w:r w:rsidRPr="00AE656A">
              <w:rPr>
                <w:rFonts w:cs="Tahoma"/>
                <w:szCs w:val="18"/>
              </w:rPr>
              <w:t>Licença de Gerenciamento do System Center Datacenter Server</w:t>
            </w:r>
          </w:p>
        </w:tc>
      </w:tr>
      <w:tr w:rsidR="000E6E21" w:rsidRPr="00AE656A" w14:paraId="5085C579"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085C578" w14:textId="77777777" w:rsidR="00E06FE8" w:rsidRPr="00AE656A" w:rsidRDefault="00E06FE8" w:rsidP="007E466C">
            <w:pPr>
              <w:spacing w:before="120" w:after="120"/>
              <w:jc w:val="center"/>
              <w:rPr>
                <w:rFonts w:cs="Tahoma"/>
                <w:szCs w:val="18"/>
              </w:rPr>
            </w:pPr>
            <w:r w:rsidRPr="00AE656A">
              <w:rPr>
                <w:rFonts w:cs="Tahoma"/>
                <w:szCs w:val="18"/>
              </w:rPr>
              <w:t>Licença de Gerenciamento do System Center Standard Server</w:t>
            </w:r>
          </w:p>
        </w:tc>
      </w:tr>
    </w:tbl>
    <w:p w14:paraId="5085C57A" w14:textId="77777777" w:rsidR="00E06FE8" w:rsidRPr="00AE656A" w:rsidRDefault="00E06FE8"/>
    <w:p w14:paraId="5085C57B" w14:textId="77777777" w:rsidR="00023FE7" w:rsidRPr="00AE656A" w:rsidRDefault="00023FE7">
      <w:pPr>
        <w:pStyle w:val="Heading3"/>
      </w:pPr>
      <w:bookmarkStart w:id="796" w:name="_Toc357598329"/>
      <w:r w:rsidRPr="00AE656A">
        <w:rPr>
          <w:rFonts w:ascii="Tahoma" w:hAnsi="Tahoma" w:cs="Tahoma"/>
          <w:sz w:val="24"/>
        </w:rPr>
        <w:t>Backup Passivo para Recuperação de Desastres</w:t>
      </w:r>
      <w:bookmarkEnd w:id="795"/>
      <w:bookmarkEnd w:id="796"/>
      <w:r w:rsidRPr="00AE656A">
        <w:rPr>
          <w:rFonts w:ascii="Tahoma" w:hAnsi="Tahoma" w:cs="Tahoma"/>
          <w:sz w:val="24"/>
        </w:rPr>
        <w:t xml:space="preserve"> </w:t>
      </w:r>
    </w:p>
    <w:p w14:paraId="5085C57C" w14:textId="77777777" w:rsidR="00023FE7" w:rsidRPr="00AE656A" w:rsidRDefault="00023FE7"/>
    <w:p w14:paraId="5085C57D" w14:textId="77777777" w:rsidR="008A15A8" w:rsidRPr="00AE656A" w:rsidRDefault="008A15A8" w:rsidP="00792D1E">
      <w:r w:rsidRPr="00AE656A">
        <w:rPr>
          <w:rFonts w:eastAsia="Calibri" w:cs="Tahoma"/>
          <w:szCs w:val="18"/>
        </w:rPr>
        <w:t>Os clientes com Software Assurance para produtos de servidor qualificados e CALs relacionadas estão qualificados para licenças de servidor complementares desses produtos com fins de recuperação de desastre (DR).</w:t>
      </w:r>
    </w:p>
    <w:p w14:paraId="5085C57E" w14:textId="77777777" w:rsidR="00792D1E" w:rsidRPr="00AE656A" w:rsidRDefault="00792D1E" w:rsidP="00792D1E"/>
    <w:p w14:paraId="5085C57F" w14:textId="77777777" w:rsidR="00023FE7" w:rsidRPr="00AE656A" w:rsidRDefault="00023FE7" w:rsidP="00792D1E">
      <w:pPr>
        <w:pStyle w:val="AppendixFlushBulletedList"/>
        <w:tabs>
          <w:tab w:val="clear" w:pos="360"/>
          <w:tab w:val="num" w:pos="0"/>
        </w:tabs>
        <w:ind w:left="0" w:firstLine="0"/>
      </w:pPr>
      <w:r w:rsidRPr="00AE656A">
        <w:rPr>
          <w:rFonts w:ascii="Tahoma" w:hAnsi="Tahoma" w:cs="Tahoma"/>
          <w:sz w:val="18"/>
          <w:szCs w:val="18"/>
        </w:rPr>
        <w:t>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“passivo” apenas para fins de DR durante o prazo de sua cobertura do Software Assurance.</w:t>
      </w:r>
      <w:r w:rsidR="00C251DD" w:rsidRPr="00AE656A">
        <w:rPr>
          <w:rFonts w:ascii="Tahoma" w:hAnsi="Tahoma" w:cs="Tahoma"/>
          <w:sz w:val="18"/>
          <w:szCs w:val="18"/>
        </w:rPr>
        <w:t xml:space="preserve"> </w:t>
      </w:r>
      <w:r w:rsidRPr="00AE656A">
        <w:rPr>
          <w:rFonts w:ascii="Tahoma" w:hAnsi="Tahoma" w:cs="Tahoma"/>
          <w:sz w:val="18"/>
          <w:szCs w:val="18"/>
        </w:rPr>
        <w:t>A implantação e o uso do software sob as licenças de DR pelos clientes estão sujeitos aos termos e condições de seus contratos de licença.</w:t>
      </w:r>
    </w:p>
    <w:p w14:paraId="5085C580" w14:textId="77777777" w:rsidR="00FE5F1D" w:rsidRDefault="00FE5F1D" w:rsidP="00792D1E">
      <w:pPr>
        <w:pStyle w:val="AppendixBodyText"/>
        <w:spacing w:after="0"/>
      </w:pPr>
    </w:p>
    <w:p w14:paraId="5085C581" w14:textId="77777777" w:rsidR="006F59AE" w:rsidRDefault="006F59AE" w:rsidP="00792D1E">
      <w:pPr>
        <w:pStyle w:val="AppendixBodyText"/>
        <w:spacing w:after="0"/>
      </w:pPr>
    </w:p>
    <w:p w14:paraId="5085C582" w14:textId="77777777" w:rsidR="006F59AE" w:rsidRDefault="006F59AE" w:rsidP="00792D1E">
      <w:pPr>
        <w:pStyle w:val="AppendixBodyText"/>
        <w:spacing w:after="0"/>
      </w:pPr>
    </w:p>
    <w:p w14:paraId="5085C583" w14:textId="77777777" w:rsidR="006F59AE" w:rsidRPr="00AE656A" w:rsidRDefault="006F59AE" w:rsidP="00792D1E">
      <w:pPr>
        <w:pStyle w:val="AppendixBodyText"/>
        <w:spacing w:after="0"/>
      </w:pPr>
    </w:p>
    <w:p w14:paraId="5085C584" w14:textId="77777777" w:rsidR="00023FE7" w:rsidRPr="00AE656A" w:rsidRDefault="00023FE7" w:rsidP="00792D1E">
      <w:pPr>
        <w:pStyle w:val="Heading3"/>
      </w:pPr>
      <w:bookmarkStart w:id="797" w:name="_Toc336338240"/>
      <w:bookmarkStart w:id="798" w:name="_Toc357598330"/>
      <w:r w:rsidRPr="00AE656A">
        <w:rPr>
          <w:rFonts w:ascii="Tahoma" w:hAnsi="Tahoma" w:cs="Tahoma"/>
          <w:sz w:val="24"/>
        </w:rPr>
        <w:t>Serviços de Assinatura do TechNet SA</w:t>
      </w:r>
      <w:bookmarkEnd w:id="797"/>
      <w:bookmarkEnd w:id="798"/>
    </w:p>
    <w:p w14:paraId="5085C585" w14:textId="77777777" w:rsidR="00023FE7" w:rsidRPr="00AE656A" w:rsidRDefault="00023FE7" w:rsidP="00792D1E"/>
    <w:p w14:paraId="5085C586" w14:textId="77777777" w:rsidR="004A4D28" w:rsidRPr="00AE656A" w:rsidRDefault="00A65414" w:rsidP="00792D1E">
      <w:pPr>
        <w:pStyle w:val="AppendixBodyText"/>
        <w:spacing w:after="0"/>
      </w:pPr>
      <w:r w:rsidRPr="00BE3737">
        <w:rPr>
          <w:rFonts w:ascii="Tahoma" w:eastAsia="Calibri" w:hAnsi="Tahoma" w:cs="Tahoma"/>
          <w:sz w:val="18"/>
          <w:szCs w:val="18"/>
        </w:rPr>
        <w:t xml:space="preserve">Os clientes com Software Assurance para produtos qualificados em qualquer pool de servidores de produtos estão qualificados para o suporte de Serviços de Assinatura do TechNet SA durante o prazo da cobertura do Software Assurance. </w:t>
      </w:r>
      <w:r w:rsidRPr="00BE3737">
        <w:rPr>
          <w:rFonts w:ascii="Tahoma" w:hAnsi="Tahoma" w:cs="Tahoma"/>
          <w:sz w:val="18"/>
          <w:szCs w:val="18"/>
        </w:rPr>
        <w:t>Isso fornece aos profissionais de TI respostas a questões técnicas de colegas do setor.</w:t>
      </w:r>
      <w:r w:rsidR="00C251DD" w:rsidRPr="00BE3737">
        <w:rPr>
          <w:rFonts w:ascii="Tahoma" w:hAnsi="Tahoma" w:cs="Tahoma"/>
          <w:sz w:val="18"/>
          <w:szCs w:val="18"/>
        </w:rPr>
        <w:t xml:space="preserve"> </w:t>
      </w:r>
      <w:r w:rsidRPr="00BE3737">
        <w:rPr>
          <w:rFonts w:ascii="Tahoma" w:hAnsi="Tahoma" w:cs="Tahoma"/>
          <w:sz w:val="18"/>
          <w:szCs w:val="18"/>
        </w:rPr>
        <w:t>Os profissionais de</w:t>
      </w:r>
      <w:r w:rsidR="00BE3737">
        <w:rPr>
          <w:rFonts w:ascii="Tahoma" w:hAnsi="Tahoma" w:cs="Tahoma"/>
          <w:sz w:val="18"/>
          <w:szCs w:val="18"/>
        </w:rPr>
        <w:t> </w:t>
      </w:r>
      <w:r w:rsidRPr="00BE3737">
        <w:rPr>
          <w:rFonts w:ascii="Tahoma" w:hAnsi="Tahoma" w:cs="Tahoma"/>
          <w:sz w:val="18"/>
          <w:szCs w:val="18"/>
        </w:rPr>
        <w:t>suporte da Microsoft monitoram os grupos de notícias a fim de ajudar a garantir a precisão.</w:t>
      </w:r>
      <w:r w:rsidR="00C251DD" w:rsidRPr="00BE3737">
        <w:rPr>
          <w:rFonts w:ascii="Tahoma" w:hAnsi="Tahoma" w:cs="Tahoma"/>
          <w:sz w:val="18"/>
          <w:szCs w:val="18"/>
        </w:rPr>
        <w:t xml:space="preserve"> </w:t>
      </w:r>
      <w:r w:rsidRPr="00BE3737">
        <w:rPr>
          <w:rFonts w:ascii="Tahoma" w:hAnsi="Tahoma" w:cs="Tahoma"/>
          <w:sz w:val="18"/>
          <w:szCs w:val="18"/>
        </w:rPr>
        <w:t>Os clientes qualificados recebem IDs de Usuário que fornecem acesso aos serviços online.</w:t>
      </w:r>
      <w:r w:rsidR="00C251DD" w:rsidRPr="00AE656A">
        <w:rPr>
          <w:rFonts w:ascii="Tahoma" w:hAnsi="Tahoma" w:cs="Tahoma"/>
          <w:sz w:val="18"/>
          <w:szCs w:val="18"/>
        </w:rPr>
        <w:t xml:space="preserve"> </w:t>
      </w:r>
    </w:p>
    <w:p w14:paraId="5085C587" w14:textId="77777777" w:rsidR="00FE5F1D" w:rsidRPr="00AE656A" w:rsidRDefault="00FE5F1D" w:rsidP="00792D1E">
      <w:pPr>
        <w:pStyle w:val="AppendixBodyText"/>
        <w:spacing w:after="0"/>
      </w:pPr>
    </w:p>
    <w:p w14:paraId="5085C588" w14:textId="77777777" w:rsidR="00023FE7" w:rsidRPr="00AE656A" w:rsidRDefault="00023FE7" w:rsidP="00792D1E">
      <w:pPr>
        <w:pStyle w:val="AppendixBodyText"/>
        <w:spacing w:after="0"/>
      </w:pPr>
      <w:r w:rsidRPr="00AE656A">
        <w:rPr>
          <w:rFonts w:ascii="Tahoma" w:hAnsi="Tahoma" w:cs="Tahoma"/>
          <w:sz w:val="18"/>
          <w:szCs w:val="18"/>
        </w:rPr>
        <w:t>Os clientes receberão uma ID de Usuário para cada produto qualificado com cobertura do Software Assurance, conforme mostrado a seguir:</w:t>
      </w:r>
    </w:p>
    <w:p w14:paraId="5085C589" w14:textId="77777777" w:rsidR="00023FE7" w:rsidRPr="00AE656A" w:rsidRDefault="00023FE7" w:rsidP="00792D1E">
      <w:pPr>
        <w:pStyle w:val="AppendixBodyText"/>
        <w:spacing w:after="0"/>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AE656A" w14:paraId="5085C58D"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085C58A" w14:textId="77777777" w:rsidR="0036654E" w:rsidRPr="00AE656A" w:rsidRDefault="0036654E">
            <w:pPr>
              <w:pStyle w:val="AppendixTableHeadings"/>
              <w:rPr>
                <w:rFonts w:ascii="Tahoma" w:hAnsi="Tahoma" w:cs="Tahoma"/>
                <w:sz w:val="20"/>
                <w:szCs w:val="20"/>
              </w:rPr>
            </w:pPr>
            <w:r w:rsidRPr="00AE656A">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5085C58B" w14:textId="77777777" w:rsidR="0036654E" w:rsidRPr="00AE656A" w:rsidRDefault="0036654E" w:rsidP="00EA7F11">
            <w:pPr>
              <w:pStyle w:val="AppendixTableHeadings"/>
              <w:rPr>
                <w:rFonts w:ascii="Tahoma" w:hAnsi="Tahoma" w:cs="Tahoma"/>
                <w:sz w:val="20"/>
                <w:szCs w:val="20"/>
              </w:rPr>
            </w:pPr>
            <w:r w:rsidRPr="00AE656A">
              <w:rPr>
                <w:rFonts w:ascii="Tahoma" w:hAnsi="Tahoma" w:cs="Tahoma"/>
                <w:sz w:val="20"/>
                <w:szCs w:val="20"/>
              </w:rPr>
              <w:t>Open License, Open Value Subscription – Soluções Educacionais, Open Value e</w:t>
            </w:r>
            <w:r w:rsidR="00EA7F11">
              <w:rPr>
                <w:rFonts w:ascii="Tahoma" w:hAnsi="Tahoma" w:cs="Tahoma"/>
                <w:sz w:val="20"/>
                <w:szCs w:val="20"/>
              </w:rPr>
              <w:t> </w:t>
            </w:r>
            <w:r w:rsidRPr="00AE656A">
              <w:rPr>
                <w:rFonts w:ascii="Tahoma" w:hAnsi="Tahoma" w:cs="Tahoma"/>
                <w:sz w:val="20"/>
                <w:szCs w:val="20"/>
              </w:rPr>
              <w:t>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5085C58C" w14:textId="77777777" w:rsidR="0036654E" w:rsidRPr="00AE656A" w:rsidRDefault="0036654E">
            <w:pPr>
              <w:pStyle w:val="AppendixTableHeadings"/>
              <w:rPr>
                <w:rFonts w:ascii="Tahoma" w:hAnsi="Tahoma" w:cs="Tahoma"/>
                <w:sz w:val="20"/>
                <w:szCs w:val="20"/>
              </w:rPr>
            </w:pPr>
            <w:r w:rsidRPr="00AE656A">
              <w:rPr>
                <w:rFonts w:ascii="Tahoma" w:hAnsi="Tahoma" w:cs="Tahoma"/>
                <w:sz w:val="20"/>
                <w:szCs w:val="20"/>
              </w:rPr>
              <w:t>Select/Select Plus/Contrato Enterprise</w:t>
            </w:r>
          </w:p>
        </w:tc>
      </w:tr>
      <w:tr w:rsidR="0036654E" w:rsidRPr="00AE656A" w14:paraId="5085C594"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085C58E" w14:textId="77777777" w:rsidR="0036654E" w:rsidRPr="00AE656A" w:rsidRDefault="0036654E">
            <w:pPr>
              <w:pStyle w:val="AppendixTableText"/>
              <w:rPr>
                <w:rFonts w:ascii="Tahoma" w:hAnsi="Tahoma" w:cs="Tahoma"/>
                <w:b/>
              </w:rPr>
            </w:pPr>
            <w:r w:rsidRPr="00AE656A">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5085C58F" w14:textId="77777777" w:rsidR="0036654E" w:rsidRPr="00AE656A" w:rsidRDefault="0036654E" w:rsidP="00A9099B">
            <w:pPr>
              <w:pStyle w:val="AppendixTableText"/>
            </w:pPr>
            <w:r w:rsidRPr="00AE656A">
              <w:rPr>
                <w:rFonts w:ascii="Tahoma" w:hAnsi="Tahoma" w:cs="Tahoma"/>
              </w:rPr>
              <w:t>1 ID de Usuário por</w:t>
            </w:r>
          </w:p>
          <w:p w14:paraId="5085C590" w14:textId="77777777" w:rsidR="0036654E" w:rsidRPr="00AE656A" w:rsidRDefault="0036654E" w:rsidP="00A9099B">
            <w:pPr>
              <w:pStyle w:val="AppendixTableText"/>
            </w:pPr>
            <w:r w:rsidRPr="00AE656A">
              <w:rPr>
                <w:rFonts w:ascii="Tahoma" w:hAnsi="Tahoma" w:cs="Tahoma"/>
              </w:rPr>
              <w:t>Licença de Servidor</w:t>
            </w:r>
          </w:p>
          <w:p w14:paraId="5085C591" w14:textId="77777777" w:rsidR="0036654E" w:rsidRPr="00AE656A" w:rsidRDefault="0036654E">
            <w:pPr>
              <w:pStyle w:val="AppendixTableText"/>
              <w:rPr>
                <w:rFonts w:ascii="Tahoma" w:hAnsi="Tahoma" w:cs="Tahoma"/>
              </w:rPr>
            </w:pPr>
            <w:r w:rsidRPr="00AE656A">
              <w:rPr>
                <w:rFonts w:ascii="Tahoma" w:hAnsi="Tahoma" w:cs="Tahoma"/>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085C592" w14:textId="77777777" w:rsidR="0036654E" w:rsidRPr="00AE656A" w:rsidRDefault="0036654E" w:rsidP="00A9099B">
            <w:pPr>
              <w:pStyle w:val="AppendixTableText"/>
            </w:pPr>
            <w:r w:rsidRPr="00AE656A">
              <w:rPr>
                <w:rFonts w:ascii="Tahoma" w:hAnsi="Tahoma" w:cs="Tahoma"/>
              </w:rPr>
              <w:t>1 ID de Usuário por</w:t>
            </w:r>
          </w:p>
          <w:p w14:paraId="5085C593" w14:textId="77777777" w:rsidR="0036654E" w:rsidRPr="00AE656A" w:rsidRDefault="0036654E">
            <w:pPr>
              <w:pStyle w:val="AppendixTableText"/>
              <w:rPr>
                <w:rFonts w:ascii="Tahoma" w:hAnsi="Tahoma" w:cs="Tahoma"/>
              </w:rPr>
            </w:pPr>
            <w:r w:rsidRPr="00AE656A">
              <w:rPr>
                <w:rFonts w:ascii="Tahoma" w:hAnsi="Tahoma" w:cs="Tahoma"/>
              </w:rPr>
              <w:t>Licença de Servidor</w:t>
            </w:r>
          </w:p>
        </w:tc>
      </w:tr>
    </w:tbl>
    <w:p w14:paraId="5085C595" w14:textId="77777777" w:rsidR="00B2460D" w:rsidRPr="00AE656A" w:rsidRDefault="00B2460D">
      <w:pPr>
        <w:pStyle w:val="AppendixBodyText"/>
      </w:pPr>
    </w:p>
    <w:p w14:paraId="5085C596" w14:textId="77777777" w:rsidR="00023FE7" w:rsidRPr="00AE656A" w:rsidRDefault="00023FE7" w:rsidP="00792D1E">
      <w:pPr>
        <w:pStyle w:val="AppendixBodyText"/>
        <w:spacing w:after="0"/>
      </w:pPr>
    </w:p>
    <w:tbl>
      <w:tblPr>
        <w:tblW w:w="9333"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43"/>
        <w:gridCol w:w="1287"/>
        <w:gridCol w:w="1298"/>
        <w:gridCol w:w="1530"/>
        <w:gridCol w:w="1258"/>
        <w:gridCol w:w="1548"/>
      </w:tblGrid>
      <w:tr w:rsidR="0043190C" w:rsidRPr="00AE656A" w14:paraId="5085C5A2" w14:textId="77777777" w:rsidTr="00BE3737">
        <w:trPr>
          <w:trHeight w:val="178"/>
        </w:trPr>
        <w:tc>
          <w:tcPr>
            <w:tcW w:w="1269" w:type="dxa"/>
            <w:shd w:val="clear" w:color="auto" w:fill="FFCC99"/>
            <w:vAlign w:val="center"/>
          </w:tcPr>
          <w:p w14:paraId="5085C597" w14:textId="77777777" w:rsidR="0043190C" w:rsidRPr="00AE656A" w:rsidRDefault="0043190C" w:rsidP="00BE3737">
            <w:pPr>
              <w:pStyle w:val="AppendixTableHeadings"/>
              <w:keepNext/>
              <w:spacing w:line="240" w:lineRule="auto"/>
              <w:rPr>
                <w:rFonts w:ascii="Tahoma" w:hAnsi="Tahoma" w:cs="Tahoma"/>
                <w:sz w:val="20"/>
                <w:szCs w:val="20"/>
              </w:rPr>
            </w:pPr>
            <w:r w:rsidRPr="00AE656A">
              <w:rPr>
                <w:rFonts w:ascii="Tahoma" w:hAnsi="Tahoma" w:cs="Tahoma"/>
                <w:sz w:val="20"/>
                <w:szCs w:val="20"/>
              </w:rPr>
              <w:t>Pool de Produtos</w:t>
            </w:r>
          </w:p>
        </w:tc>
        <w:tc>
          <w:tcPr>
            <w:tcW w:w="1143" w:type="dxa"/>
            <w:shd w:val="clear" w:color="auto" w:fill="FFCC99"/>
            <w:vAlign w:val="center"/>
          </w:tcPr>
          <w:p w14:paraId="5085C598" w14:textId="77777777" w:rsidR="0043190C" w:rsidRPr="00AE656A" w:rsidRDefault="0043190C" w:rsidP="00BE3737">
            <w:pPr>
              <w:pStyle w:val="AppendixTableHeadings"/>
              <w:keepNext/>
              <w:spacing w:line="240" w:lineRule="auto"/>
              <w:rPr>
                <w:rFonts w:ascii="Tahoma" w:hAnsi="Tahoma" w:cs="Tahoma"/>
                <w:sz w:val="20"/>
                <w:szCs w:val="20"/>
              </w:rPr>
            </w:pPr>
            <w:r w:rsidRPr="00AE656A">
              <w:rPr>
                <w:rFonts w:ascii="Tahoma" w:hAnsi="Tahoma" w:cs="Tahoma"/>
                <w:sz w:val="20"/>
                <w:szCs w:val="20"/>
              </w:rPr>
              <w:t>Open Value com SAM</w:t>
            </w:r>
          </w:p>
        </w:tc>
        <w:tc>
          <w:tcPr>
            <w:tcW w:w="1287" w:type="dxa"/>
            <w:shd w:val="clear" w:color="auto" w:fill="FFCC99"/>
            <w:vAlign w:val="center"/>
          </w:tcPr>
          <w:p w14:paraId="5085C599" w14:textId="77777777" w:rsidR="0043190C" w:rsidRPr="00AE656A" w:rsidRDefault="0043190C" w:rsidP="00BE3737">
            <w:pPr>
              <w:pStyle w:val="AppendixTableHeadings"/>
              <w:keepNext/>
              <w:spacing w:line="240" w:lineRule="auto"/>
            </w:pPr>
            <w:r w:rsidRPr="00AE656A">
              <w:rPr>
                <w:rFonts w:ascii="Tahoma" w:hAnsi="Tahoma" w:cs="Tahoma"/>
                <w:sz w:val="20"/>
                <w:szCs w:val="20"/>
              </w:rPr>
              <w:t>SAM</w:t>
            </w:r>
          </w:p>
          <w:p w14:paraId="5085C59A" w14:textId="77777777" w:rsidR="0043190C" w:rsidRPr="00AE656A" w:rsidRDefault="0043190C" w:rsidP="00BE3737">
            <w:pPr>
              <w:pStyle w:val="AppendixTableHeadings"/>
              <w:keepNext/>
              <w:spacing w:line="240" w:lineRule="auto"/>
              <w:rPr>
                <w:rFonts w:ascii="Tahoma" w:hAnsi="Tahoma" w:cs="Tahoma"/>
                <w:sz w:val="20"/>
                <w:szCs w:val="20"/>
              </w:rPr>
            </w:pPr>
            <w:r w:rsidRPr="00AE656A">
              <w:rPr>
                <w:rFonts w:ascii="Tahoma" w:hAnsi="Tahoma" w:cs="Tahoma"/>
                <w:sz w:val="20"/>
                <w:szCs w:val="20"/>
              </w:rPr>
              <w:t>250-2</w:t>
            </w:r>
            <w:r w:rsidR="00BE3737">
              <w:rPr>
                <w:rFonts w:ascii="Tahoma" w:hAnsi="Tahoma" w:cs="Tahoma"/>
                <w:sz w:val="20"/>
                <w:szCs w:val="20"/>
              </w:rPr>
              <w:t>.</w:t>
            </w:r>
            <w:r w:rsidRPr="00AE656A">
              <w:rPr>
                <w:rFonts w:ascii="Tahoma" w:hAnsi="Tahoma" w:cs="Tahoma"/>
                <w:sz w:val="20"/>
                <w:szCs w:val="20"/>
              </w:rPr>
              <w:t>399</w:t>
            </w:r>
          </w:p>
        </w:tc>
        <w:tc>
          <w:tcPr>
            <w:tcW w:w="1298" w:type="dxa"/>
            <w:shd w:val="clear" w:color="auto" w:fill="FFCC99"/>
            <w:vAlign w:val="center"/>
          </w:tcPr>
          <w:p w14:paraId="5085C59B" w14:textId="77777777" w:rsidR="0043190C" w:rsidRPr="00AE656A" w:rsidRDefault="0043190C" w:rsidP="00BE3737">
            <w:pPr>
              <w:pStyle w:val="AppendixTableHeadings"/>
              <w:keepNext/>
              <w:spacing w:line="240" w:lineRule="auto"/>
            </w:pPr>
            <w:r w:rsidRPr="00AE656A">
              <w:rPr>
                <w:rFonts w:ascii="Tahoma" w:hAnsi="Tahoma" w:cs="Tahoma"/>
                <w:sz w:val="20"/>
                <w:szCs w:val="20"/>
              </w:rPr>
              <w:t>SAM</w:t>
            </w:r>
          </w:p>
          <w:p w14:paraId="5085C59C" w14:textId="77777777" w:rsidR="0043190C" w:rsidRPr="00AE656A" w:rsidRDefault="0043190C" w:rsidP="00BE3737">
            <w:pPr>
              <w:pStyle w:val="AppendixTableHeadings"/>
              <w:keepNext/>
              <w:spacing w:line="240" w:lineRule="auto"/>
              <w:rPr>
                <w:rFonts w:ascii="Tahoma" w:hAnsi="Tahoma" w:cs="Tahoma"/>
                <w:sz w:val="20"/>
                <w:szCs w:val="20"/>
              </w:rPr>
            </w:pPr>
            <w:r w:rsidRPr="00AE656A">
              <w:rPr>
                <w:rFonts w:ascii="Tahoma" w:hAnsi="Tahoma" w:cs="Tahoma"/>
                <w:sz w:val="20"/>
                <w:szCs w:val="20"/>
              </w:rPr>
              <w:t>2</w:t>
            </w:r>
            <w:r w:rsidR="00BE3737">
              <w:rPr>
                <w:rFonts w:ascii="Tahoma" w:hAnsi="Tahoma" w:cs="Tahoma"/>
                <w:sz w:val="20"/>
                <w:szCs w:val="20"/>
              </w:rPr>
              <w:t>.</w:t>
            </w:r>
            <w:r w:rsidRPr="00AE656A">
              <w:rPr>
                <w:rFonts w:ascii="Tahoma" w:hAnsi="Tahoma" w:cs="Tahoma"/>
                <w:sz w:val="20"/>
                <w:szCs w:val="20"/>
              </w:rPr>
              <w:t>400-5</w:t>
            </w:r>
            <w:r w:rsidR="00BE3737">
              <w:rPr>
                <w:rFonts w:ascii="Tahoma" w:hAnsi="Tahoma" w:cs="Tahoma"/>
                <w:sz w:val="20"/>
                <w:szCs w:val="20"/>
              </w:rPr>
              <w:t>.</w:t>
            </w:r>
            <w:r w:rsidRPr="00AE656A">
              <w:rPr>
                <w:rFonts w:ascii="Tahoma" w:hAnsi="Tahoma" w:cs="Tahoma"/>
                <w:sz w:val="20"/>
                <w:szCs w:val="20"/>
              </w:rPr>
              <w:t>999</w:t>
            </w:r>
          </w:p>
        </w:tc>
        <w:tc>
          <w:tcPr>
            <w:tcW w:w="1530" w:type="dxa"/>
            <w:shd w:val="clear" w:color="auto" w:fill="FFCC99"/>
            <w:vAlign w:val="center"/>
          </w:tcPr>
          <w:p w14:paraId="5085C59D" w14:textId="77777777" w:rsidR="0043190C" w:rsidRPr="00AE656A" w:rsidRDefault="0043190C" w:rsidP="00BE3737">
            <w:pPr>
              <w:pStyle w:val="AppendixTableHeadings"/>
              <w:keepNext/>
              <w:spacing w:line="240" w:lineRule="auto"/>
            </w:pPr>
            <w:r w:rsidRPr="00AE656A">
              <w:rPr>
                <w:rFonts w:ascii="Tahoma" w:hAnsi="Tahoma" w:cs="Tahoma"/>
                <w:sz w:val="20"/>
                <w:szCs w:val="20"/>
              </w:rPr>
              <w:t>SAM</w:t>
            </w:r>
          </w:p>
          <w:p w14:paraId="5085C59E" w14:textId="77777777" w:rsidR="0043190C" w:rsidRPr="00AE656A" w:rsidRDefault="0043190C" w:rsidP="00BE3737">
            <w:pPr>
              <w:pStyle w:val="AppendixTableHeadings"/>
              <w:keepNext/>
              <w:spacing w:line="240" w:lineRule="auto"/>
              <w:rPr>
                <w:rFonts w:ascii="Tahoma" w:hAnsi="Tahoma" w:cs="Tahoma"/>
                <w:sz w:val="20"/>
                <w:szCs w:val="20"/>
              </w:rPr>
            </w:pPr>
            <w:r w:rsidRPr="00AE656A">
              <w:rPr>
                <w:rFonts w:ascii="Tahoma" w:hAnsi="Tahoma" w:cs="Tahoma"/>
                <w:sz w:val="20"/>
                <w:szCs w:val="20"/>
              </w:rPr>
              <w:t>6,000-14</w:t>
            </w:r>
            <w:r w:rsidR="00BE3737">
              <w:rPr>
                <w:rFonts w:ascii="Tahoma" w:hAnsi="Tahoma" w:cs="Tahoma"/>
                <w:sz w:val="20"/>
                <w:szCs w:val="20"/>
              </w:rPr>
              <w:t>.</w:t>
            </w:r>
            <w:r w:rsidRPr="00AE656A">
              <w:rPr>
                <w:rFonts w:ascii="Tahoma" w:hAnsi="Tahoma" w:cs="Tahoma"/>
                <w:sz w:val="20"/>
                <w:szCs w:val="20"/>
              </w:rPr>
              <w:t>999</w:t>
            </w:r>
          </w:p>
        </w:tc>
        <w:tc>
          <w:tcPr>
            <w:tcW w:w="1258" w:type="dxa"/>
            <w:shd w:val="clear" w:color="auto" w:fill="FFCC99"/>
            <w:vAlign w:val="center"/>
          </w:tcPr>
          <w:p w14:paraId="5085C59F" w14:textId="77777777" w:rsidR="0043190C" w:rsidRPr="00AE656A" w:rsidRDefault="0043190C" w:rsidP="00BE3737">
            <w:pPr>
              <w:pStyle w:val="AppendixTableHeadings"/>
              <w:keepNext/>
              <w:spacing w:line="240" w:lineRule="auto"/>
            </w:pPr>
            <w:r w:rsidRPr="00AE656A">
              <w:rPr>
                <w:rFonts w:ascii="Tahoma" w:hAnsi="Tahoma" w:cs="Tahoma"/>
                <w:sz w:val="20"/>
                <w:szCs w:val="20"/>
              </w:rPr>
              <w:t>SAM</w:t>
            </w:r>
          </w:p>
          <w:p w14:paraId="5085C5A0" w14:textId="77777777" w:rsidR="0043190C" w:rsidRPr="00AE656A" w:rsidRDefault="0043190C" w:rsidP="00BE3737">
            <w:pPr>
              <w:pStyle w:val="AppendixTableHeadings"/>
              <w:keepNext/>
              <w:spacing w:line="240" w:lineRule="auto"/>
              <w:rPr>
                <w:rFonts w:ascii="Tahoma" w:hAnsi="Tahoma" w:cs="Tahoma"/>
                <w:sz w:val="20"/>
                <w:szCs w:val="20"/>
              </w:rPr>
            </w:pPr>
            <w:r w:rsidRPr="00AE656A">
              <w:rPr>
                <w:rFonts w:ascii="Tahoma" w:hAnsi="Tahoma" w:cs="Tahoma"/>
                <w:sz w:val="20"/>
                <w:szCs w:val="20"/>
              </w:rPr>
              <w:t>15</w:t>
            </w:r>
            <w:r w:rsidR="00BE3737">
              <w:rPr>
                <w:rFonts w:ascii="Tahoma" w:hAnsi="Tahoma" w:cs="Tahoma"/>
                <w:sz w:val="20"/>
                <w:szCs w:val="20"/>
              </w:rPr>
              <w:t>.</w:t>
            </w:r>
            <w:r w:rsidRPr="00AE656A">
              <w:rPr>
                <w:rFonts w:ascii="Tahoma" w:hAnsi="Tahoma" w:cs="Tahoma"/>
                <w:sz w:val="20"/>
                <w:szCs w:val="20"/>
              </w:rPr>
              <w:t>000+</w:t>
            </w:r>
          </w:p>
        </w:tc>
        <w:tc>
          <w:tcPr>
            <w:tcW w:w="1548" w:type="dxa"/>
            <w:shd w:val="clear" w:color="auto" w:fill="FFCC99"/>
            <w:vAlign w:val="center"/>
          </w:tcPr>
          <w:p w14:paraId="5085C5A1" w14:textId="77777777" w:rsidR="0043190C" w:rsidRPr="00AE656A" w:rsidRDefault="0043190C" w:rsidP="00BE3737">
            <w:pPr>
              <w:pStyle w:val="AppendixTableHeadings"/>
              <w:keepNext/>
              <w:spacing w:line="240" w:lineRule="auto"/>
              <w:rPr>
                <w:rFonts w:ascii="Tahoma" w:hAnsi="Tahoma" w:cs="Tahoma"/>
                <w:sz w:val="20"/>
                <w:szCs w:val="20"/>
              </w:rPr>
            </w:pPr>
            <w:r w:rsidRPr="00AE656A">
              <w:rPr>
                <w:rFonts w:ascii="Tahoma" w:hAnsi="Tahoma" w:cs="Tahoma"/>
                <w:sz w:val="20"/>
                <w:szCs w:val="20"/>
              </w:rPr>
              <w:t>Academic Select/</w:t>
            </w:r>
            <w:r w:rsidR="00BE3737">
              <w:rPr>
                <w:rFonts w:ascii="Tahoma" w:hAnsi="Tahoma" w:cs="Tahoma"/>
                <w:sz w:val="20"/>
                <w:szCs w:val="20"/>
              </w:rPr>
              <w:br/>
            </w:r>
            <w:r w:rsidRPr="00AE656A">
              <w:rPr>
                <w:rFonts w:ascii="Tahoma" w:hAnsi="Tahoma" w:cs="Tahoma"/>
                <w:sz w:val="20"/>
                <w:szCs w:val="20"/>
              </w:rPr>
              <w:t>Select Plus para Academic/</w:t>
            </w:r>
            <w:r w:rsidR="00BE3737">
              <w:rPr>
                <w:rFonts w:ascii="Tahoma" w:hAnsi="Tahoma" w:cs="Tahoma"/>
                <w:sz w:val="20"/>
                <w:szCs w:val="20"/>
              </w:rPr>
              <w:br/>
            </w:r>
            <w:r w:rsidRPr="00AE656A">
              <w:rPr>
                <w:rFonts w:ascii="Tahoma" w:hAnsi="Tahoma" w:cs="Tahoma"/>
                <w:sz w:val="20"/>
                <w:szCs w:val="20"/>
              </w:rPr>
              <w:t>Open com SAM</w:t>
            </w:r>
          </w:p>
        </w:tc>
      </w:tr>
      <w:tr w:rsidR="0043190C" w:rsidRPr="00AE656A" w14:paraId="5085C5B2" w14:textId="77777777" w:rsidTr="00BE3737">
        <w:trPr>
          <w:trHeight w:val="236"/>
        </w:trPr>
        <w:tc>
          <w:tcPr>
            <w:tcW w:w="1269" w:type="dxa"/>
            <w:vAlign w:val="center"/>
          </w:tcPr>
          <w:p w14:paraId="5085C5A3"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b/>
              </w:rPr>
              <w:t>Pool de</w:t>
            </w:r>
            <w:r w:rsidRPr="00AE656A">
              <w:rPr>
                <w:rFonts w:ascii="Tahoma" w:hAnsi="Tahoma" w:cs="Tahoma"/>
              </w:rPr>
              <w:t xml:space="preserve"> </w:t>
            </w:r>
            <w:r w:rsidRPr="00AE656A">
              <w:rPr>
                <w:rFonts w:ascii="Tahoma" w:hAnsi="Tahoma" w:cs="Tahoma"/>
                <w:b/>
              </w:rPr>
              <w:t>aplicativos</w:t>
            </w:r>
          </w:p>
        </w:tc>
        <w:tc>
          <w:tcPr>
            <w:tcW w:w="1143" w:type="dxa"/>
            <w:vAlign w:val="center"/>
          </w:tcPr>
          <w:p w14:paraId="5085C5A4"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1 ID de Usuário por contrato</w:t>
            </w:r>
          </w:p>
        </w:tc>
        <w:tc>
          <w:tcPr>
            <w:tcW w:w="1287" w:type="dxa"/>
            <w:vAlign w:val="center"/>
          </w:tcPr>
          <w:p w14:paraId="5085C5A5" w14:textId="77777777" w:rsidR="0043190C" w:rsidRPr="00AE656A" w:rsidRDefault="0043190C" w:rsidP="00BE3737">
            <w:pPr>
              <w:pStyle w:val="AppendixTableText"/>
              <w:keepNext/>
              <w:spacing w:line="240" w:lineRule="auto"/>
            </w:pPr>
            <w:r w:rsidRPr="00AE656A">
              <w:rPr>
                <w:rFonts w:ascii="Tahoma" w:hAnsi="Tahoma" w:cs="Tahoma"/>
              </w:rPr>
              <w:t>2 IDs de Usuário por</w:t>
            </w:r>
          </w:p>
          <w:p w14:paraId="5085C5A6" w14:textId="77777777" w:rsidR="0043190C" w:rsidRPr="00AE656A" w:rsidRDefault="0043190C" w:rsidP="00BE3737">
            <w:pPr>
              <w:pStyle w:val="AppendixTableText"/>
              <w:keepNext/>
              <w:spacing w:line="240" w:lineRule="auto"/>
            </w:pPr>
            <w:r w:rsidRPr="00AE656A">
              <w:rPr>
                <w:rFonts w:ascii="Tahoma" w:hAnsi="Tahoma" w:cs="Tahoma"/>
              </w:rPr>
              <w:t>Registro</w:t>
            </w:r>
          </w:p>
          <w:p w14:paraId="5085C5A7"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Qualificado</w:t>
            </w:r>
          </w:p>
        </w:tc>
        <w:tc>
          <w:tcPr>
            <w:tcW w:w="1298" w:type="dxa"/>
            <w:vAlign w:val="center"/>
          </w:tcPr>
          <w:p w14:paraId="5085C5A8" w14:textId="77777777" w:rsidR="0043190C" w:rsidRPr="00AE656A" w:rsidRDefault="0043190C" w:rsidP="00BE3737">
            <w:pPr>
              <w:pStyle w:val="AppendixTableText"/>
              <w:keepNext/>
              <w:spacing w:line="240" w:lineRule="auto"/>
            </w:pPr>
            <w:r w:rsidRPr="00AE656A">
              <w:rPr>
                <w:rFonts w:ascii="Tahoma" w:hAnsi="Tahoma" w:cs="Tahoma"/>
              </w:rPr>
              <w:t>5 IDs de Usuário por</w:t>
            </w:r>
          </w:p>
          <w:p w14:paraId="5085C5A9" w14:textId="77777777" w:rsidR="0043190C" w:rsidRPr="00AE656A" w:rsidRDefault="0043190C" w:rsidP="00BE3737">
            <w:pPr>
              <w:pStyle w:val="AppendixTableText"/>
              <w:keepNext/>
              <w:spacing w:line="240" w:lineRule="auto"/>
            </w:pPr>
            <w:r w:rsidRPr="00AE656A">
              <w:rPr>
                <w:rFonts w:ascii="Tahoma" w:hAnsi="Tahoma" w:cs="Tahoma"/>
              </w:rPr>
              <w:t>Registro</w:t>
            </w:r>
          </w:p>
          <w:p w14:paraId="5085C5AA"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Qualificado</w:t>
            </w:r>
          </w:p>
        </w:tc>
        <w:tc>
          <w:tcPr>
            <w:tcW w:w="1530" w:type="dxa"/>
            <w:vAlign w:val="center"/>
          </w:tcPr>
          <w:p w14:paraId="5085C5AB" w14:textId="77777777" w:rsidR="0043190C" w:rsidRPr="00AE656A" w:rsidRDefault="0043190C" w:rsidP="00BE3737">
            <w:pPr>
              <w:pStyle w:val="AppendixTableText"/>
              <w:keepNext/>
              <w:spacing w:line="240" w:lineRule="auto"/>
            </w:pPr>
            <w:r w:rsidRPr="00AE656A">
              <w:rPr>
                <w:rFonts w:ascii="Tahoma" w:hAnsi="Tahoma" w:cs="Tahoma"/>
              </w:rPr>
              <w:t>10 IDs de Usuário por</w:t>
            </w:r>
          </w:p>
          <w:p w14:paraId="5085C5AC" w14:textId="77777777" w:rsidR="0043190C" w:rsidRPr="00AE656A" w:rsidRDefault="0043190C" w:rsidP="00BE3737">
            <w:pPr>
              <w:pStyle w:val="AppendixTableText"/>
              <w:keepNext/>
              <w:spacing w:line="240" w:lineRule="auto"/>
            </w:pPr>
            <w:r w:rsidRPr="00AE656A">
              <w:rPr>
                <w:rFonts w:ascii="Tahoma" w:hAnsi="Tahoma" w:cs="Tahoma"/>
              </w:rPr>
              <w:t>Registro</w:t>
            </w:r>
          </w:p>
          <w:p w14:paraId="5085C5AD"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Qualificado</w:t>
            </w:r>
          </w:p>
        </w:tc>
        <w:tc>
          <w:tcPr>
            <w:tcW w:w="1258" w:type="dxa"/>
            <w:vAlign w:val="center"/>
          </w:tcPr>
          <w:p w14:paraId="5085C5AE" w14:textId="77777777" w:rsidR="0043190C" w:rsidRPr="00AE656A" w:rsidRDefault="0043190C" w:rsidP="00BE3737">
            <w:pPr>
              <w:pStyle w:val="AppendixTableText"/>
              <w:keepNext/>
              <w:spacing w:line="240" w:lineRule="auto"/>
            </w:pPr>
            <w:r w:rsidRPr="00AE656A">
              <w:rPr>
                <w:rFonts w:ascii="Tahoma" w:hAnsi="Tahoma" w:cs="Tahoma"/>
              </w:rPr>
              <w:t>20 IDs de Usuário por</w:t>
            </w:r>
          </w:p>
          <w:p w14:paraId="5085C5AF" w14:textId="77777777" w:rsidR="0043190C" w:rsidRPr="00AE656A" w:rsidRDefault="0043190C" w:rsidP="00BE3737">
            <w:pPr>
              <w:pStyle w:val="AppendixTableText"/>
              <w:keepNext/>
              <w:spacing w:line="240" w:lineRule="auto"/>
            </w:pPr>
            <w:r w:rsidRPr="00AE656A">
              <w:rPr>
                <w:rFonts w:ascii="Tahoma" w:hAnsi="Tahoma" w:cs="Tahoma"/>
              </w:rPr>
              <w:t>Registro</w:t>
            </w:r>
          </w:p>
          <w:p w14:paraId="5085C5B0"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Qualificado</w:t>
            </w:r>
          </w:p>
        </w:tc>
        <w:tc>
          <w:tcPr>
            <w:tcW w:w="1548" w:type="dxa"/>
            <w:vAlign w:val="center"/>
          </w:tcPr>
          <w:p w14:paraId="5085C5B1"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 xml:space="preserve">1 ID de </w:t>
            </w:r>
            <w:r w:rsidR="00BE3737">
              <w:rPr>
                <w:rFonts w:ascii="Tahoma" w:hAnsi="Tahoma" w:cs="Tahoma"/>
              </w:rPr>
              <w:br/>
            </w:r>
            <w:r w:rsidRPr="00AE656A">
              <w:rPr>
                <w:rFonts w:ascii="Tahoma" w:hAnsi="Tahoma" w:cs="Tahoma"/>
              </w:rPr>
              <w:t>Usuário por registro/contrato</w:t>
            </w:r>
          </w:p>
        </w:tc>
      </w:tr>
      <w:tr w:rsidR="0043190C" w:rsidRPr="00AE656A" w14:paraId="5085C5C2" w14:textId="77777777" w:rsidTr="00BE3737">
        <w:trPr>
          <w:trHeight w:val="236"/>
        </w:trPr>
        <w:tc>
          <w:tcPr>
            <w:tcW w:w="1269" w:type="dxa"/>
            <w:vAlign w:val="center"/>
          </w:tcPr>
          <w:p w14:paraId="5085C5B3"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b/>
              </w:rPr>
              <w:t>Pool de</w:t>
            </w:r>
            <w:r w:rsidRPr="00AE656A">
              <w:rPr>
                <w:rFonts w:ascii="Tahoma" w:hAnsi="Tahoma" w:cs="Tahoma"/>
              </w:rPr>
              <w:t xml:space="preserve"> </w:t>
            </w:r>
            <w:r w:rsidRPr="00AE656A">
              <w:rPr>
                <w:rFonts w:ascii="Tahoma" w:hAnsi="Tahoma" w:cs="Tahoma"/>
                <w:b/>
              </w:rPr>
              <w:t>sistemas</w:t>
            </w:r>
          </w:p>
        </w:tc>
        <w:tc>
          <w:tcPr>
            <w:tcW w:w="1143" w:type="dxa"/>
            <w:vAlign w:val="center"/>
          </w:tcPr>
          <w:p w14:paraId="5085C5B4"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1 ID de Usuário por contrato</w:t>
            </w:r>
          </w:p>
        </w:tc>
        <w:tc>
          <w:tcPr>
            <w:tcW w:w="1287" w:type="dxa"/>
            <w:vAlign w:val="center"/>
          </w:tcPr>
          <w:p w14:paraId="5085C5B5" w14:textId="77777777" w:rsidR="0043190C" w:rsidRPr="00AE656A" w:rsidRDefault="0043190C" w:rsidP="00BE3737">
            <w:pPr>
              <w:pStyle w:val="AppendixTableText"/>
              <w:keepNext/>
              <w:spacing w:line="240" w:lineRule="auto"/>
            </w:pPr>
            <w:r w:rsidRPr="00AE656A">
              <w:rPr>
                <w:rFonts w:ascii="Tahoma" w:hAnsi="Tahoma" w:cs="Tahoma"/>
              </w:rPr>
              <w:t>2 IDs de Usuário por</w:t>
            </w:r>
          </w:p>
          <w:p w14:paraId="5085C5B6" w14:textId="77777777" w:rsidR="0043190C" w:rsidRPr="00AE656A" w:rsidRDefault="0043190C" w:rsidP="00BE3737">
            <w:pPr>
              <w:pStyle w:val="AppendixTableText"/>
              <w:keepNext/>
              <w:spacing w:line="240" w:lineRule="auto"/>
            </w:pPr>
            <w:r w:rsidRPr="00AE656A">
              <w:rPr>
                <w:rFonts w:ascii="Tahoma" w:hAnsi="Tahoma" w:cs="Tahoma"/>
              </w:rPr>
              <w:t>Registro</w:t>
            </w:r>
          </w:p>
          <w:p w14:paraId="5085C5B7"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Qualificado</w:t>
            </w:r>
          </w:p>
        </w:tc>
        <w:tc>
          <w:tcPr>
            <w:tcW w:w="1298" w:type="dxa"/>
            <w:vAlign w:val="center"/>
          </w:tcPr>
          <w:p w14:paraId="5085C5B8" w14:textId="77777777" w:rsidR="0043190C" w:rsidRPr="00AE656A" w:rsidRDefault="00F30075" w:rsidP="00BE3737">
            <w:pPr>
              <w:pStyle w:val="AppendixTableText"/>
              <w:keepNext/>
              <w:spacing w:line="240" w:lineRule="auto"/>
            </w:pPr>
            <w:r w:rsidRPr="00AE656A">
              <w:rPr>
                <w:rFonts w:ascii="Tahoma" w:hAnsi="Tahoma" w:cs="Tahoma"/>
              </w:rPr>
              <w:t>3 IDs de Usuário por</w:t>
            </w:r>
          </w:p>
          <w:p w14:paraId="5085C5B9" w14:textId="77777777" w:rsidR="0043190C" w:rsidRPr="00AE656A" w:rsidRDefault="0043190C" w:rsidP="00BE3737">
            <w:pPr>
              <w:pStyle w:val="AppendixTableText"/>
              <w:keepNext/>
              <w:spacing w:line="240" w:lineRule="auto"/>
            </w:pPr>
            <w:r w:rsidRPr="00AE656A">
              <w:rPr>
                <w:rFonts w:ascii="Tahoma" w:hAnsi="Tahoma" w:cs="Tahoma"/>
              </w:rPr>
              <w:t>Registro</w:t>
            </w:r>
          </w:p>
          <w:p w14:paraId="5085C5BA"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Qualificado</w:t>
            </w:r>
          </w:p>
        </w:tc>
        <w:tc>
          <w:tcPr>
            <w:tcW w:w="1530" w:type="dxa"/>
            <w:vAlign w:val="center"/>
          </w:tcPr>
          <w:p w14:paraId="5085C5BB" w14:textId="77777777" w:rsidR="0043190C" w:rsidRPr="00AE656A" w:rsidRDefault="00F30075" w:rsidP="00BE3737">
            <w:pPr>
              <w:pStyle w:val="AppendixTableText"/>
              <w:keepNext/>
              <w:spacing w:line="240" w:lineRule="auto"/>
            </w:pPr>
            <w:r w:rsidRPr="00AE656A">
              <w:rPr>
                <w:rFonts w:ascii="Tahoma" w:hAnsi="Tahoma" w:cs="Tahoma"/>
              </w:rPr>
              <w:t>5 IDs de Usuário por</w:t>
            </w:r>
          </w:p>
          <w:p w14:paraId="5085C5BC" w14:textId="77777777" w:rsidR="0043190C" w:rsidRPr="00AE656A" w:rsidRDefault="0043190C" w:rsidP="00BE3737">
            <w:pPr>
              <w:pStyle w:val="AppendixTableText"/>
              <w:keepNext/>
              <w:spacing w:line="240" w:lineRule="auto"/>
            </w:pPr>
            <w:r w:rsidRPr="00AE656A">
              <w:rPr>
                <w:rFonts w:ascii="Tahoma" w:hAnsi="Tahoma" w:cs="Tahoma"/>
              </w:rPr>
              <w:t>Registro</w:t>
            </w:r>
          </w:p>
          <w:p w14:paraId="5085C5BD"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Qualificado</w:t>
            </w:r>
          </w:p>
        </w:tc>
        <w:tc>
          <w:tcPr>
            <w:tcW w:w="1258" w:type="dxa"/>
            <w:vAlign w:val="center"/>
          </w:tcPr>
          <w:p w14:paraId="5085C5BE" w14:textId="77777777" w:rsidR="0043190C" w:rsidRPr="00AE656A" w:rsidRDefault="00F30075" w:rsidP="00BE3737">
            <w:pPr>
              <w:pStyle w:val="AppendixTableText"/>
              <w:keepNext/>
              <w:spacing w:line="240" w:lineRule="auto"/>
            </w:pPr>
            <w:r w:rsidRPr="00AE656A">
              <w:rPr>
                <w:rFonts w:ascii="Tahoma" w:hAnsi="Tahoma" w:cs="Tahoma"/>
              </w:rPr>
              <w:t>10 IDs de Usuário por</w:t>
            </w:r>
          </w:p>
          <w:p w14:paraId="5085C5BF" w14:textId="77777777" w:rsidR="0043190C" w:rsidRPr="00AE656A" w:rsidRDefault="0043190C" w:rsidP="00BE3737">
            <w:pPr>
              <w:pStyle w:val="AppendixTableText"/>
              <w:keepNext/>
              <w:spacing w:line="240" w:lineRule="auto"/>
            </w:pPr>
            <w:r w:rsidRPr="00AE656A">
              <w:rPr>
                <w:rFonts w:ascii="Tahoma" w:hAnsi="Tahoma" w:cs="Tahoma"/>
              </w:rPr>
              <w:t>Registro</w:t>
            </w:r>
          </w:p>
          <w:p w14:paraId="5085C5C0"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Qualificado</w:t>
            </w:r>
          </w:p>
        </w:tc>
        <w:tc>
          <w:tcPr>
            <w:tcW w:w="1548" w:type="dxa"/>
            <w:vAlign w:val="center"/>
          </w:tcPr>
          <w:p w14:paraId="5085C5C1" w14:textId="77777777" w:rsidR="0043190C" w:rsidRPr="00AE656A" w:rsidRDefault="0043190C" w:rsidP="00BE3737">
            <w:pPr>
              <w:pStyle w:val="AppendixTableText"/>
              <w:keepNext/>
              <w:spacing w:line="240" w:lineRule="auto"/>
              <w:rPr>
                <w:rFonts w:ascii="Tahoma" w:hAnsi="Tahoma" w:cs="Tahoma"/>
              </w:rPr>
            </w:pPr>
            <w:r w:rsidRPr="00AE656A">
              <w:rPr>
                <w:rFonts w:ascii="Tahoma" w:hAnsi="Tahoma" w:cs="Tahoma"/>
              </w:rPr>
              <w:t xml:space="preserve">1 ID de </w:t>
            </w:r>
            <w:r w:rsidR="00BE3737">
              <w:rPr>
                <w:rFonts w:ascii="Tahoma" w:hAnsi="Tahoma" w:cs="Tahoma"/>
              </w:rPr>
              <w:br/>
            </w:r>
            <w:r w:rsidRPr="00AE656A">
              <w:rPr>
                <w:rFonts w:ascii="Tahoma" w:hAnsi="Tahoma" w:cs="Tahoma"/>
              </w:rPr>
              <w:t>Usuário por registro/contrato</w:t>
            </w:r>
          </w:p>
        </w:tc>
      </w:tr>
    </w:tbl>
    <w:p w14:paraId="5085C5C3" w14:textId="77777777" w:rsidR="00BE3737" w:rsidRDefault="00BE3737" w:rsidP="00792D1E">
      <w:pPr>
        <w:pStyle w:val="AppendixFlushBulletedList"/>
        <w:tabs>
          <w:tab w:val="clear" w:pos="360"/>
          <w:tab w:val="num" w:pos="0"/>
        </w:tabs>
        <w:ind w:left="0" w:firstLine="0"/>
        <w:rPr>
          <w:rFonts w:ascii="Tahoma" w:hAnsi="Tahoma" w:cs="Tahoma"/>
          <w:sz w:val="18"/>
          <w:szCs w:val="18"/>
        </w:rPr>
      </w:pPr>
    </w:p>
    <w:p w14:paraId="5085C5C4" w14:textId="77777777" w:rsidR="009D26EE" w:rsidRPr="00AE656A" w:rsidRDefault="009D26EE" w:rsidP="00792D1E">
      <w:pPr>
        <w:pStyle w:val="AppendixFlushBulletedList"/>
        <w:tabs>
          <w:tab w:val="clear" w:pos="360"/>
          <w:tab w:val="num" w:pos="0"/>
        </w:tabs>
        <w:ind w:left="0" w:firstLine="0"/>
      </w:pPr>
      <w:r w:rsidRPr="00AE656A">
        <w:rPr>
          <w:rFonts w:ascii="Tahoma" w:hAnsi="Tahoma" w:cs="Tahoma"/>
          <w:sz w:val="18"/>
          <w:szCs w:val="18"/>
        </w:rPr>
        <w:t>Cada ID de Usuário qualifica um indivíduo para registrar e obter acesso ao site de serviços online apenas para Assinantes, o que inclui, mas não se limita a: Atendimento via Chat, Grupos de Notícias Gerenciados e conteúdos premium.</w:t>
      </w:r>
    </w:p>
    <w:p w14:paraId="5085C5C5" w14:textId="77777777" w:rsidR="00792D1E" w:rsidRPr="00AE656A" w:rsidRDefault="00792D1E" w:rsidP="00792D1E">
      <w:pPr>
        <w:pStyle w:val="AppendixFlushBulletedList"/>
        <w:tabs>
          <w:tab w:val="clear" w:pos="360"/>
          <w:tab w:val="num" w:pos="0"/>
        </w:tabs>
        <w:ind w:left="0" w:firstLine="0"/>
      </w:pPr>
    </w:p>
    <w:p w14:paraId="5085C5C6" w14:textId="77777777" w:rsidR="008C0608" w:rsidRPr="00AE656A" w:rsidRDefault="008C0608" w:rsidP="00792D1E">
      <w:pPr>
        <w:pStyle w:val="AppendixFlushBulletedList"/>
        <w:tabs>
          <w:tab w:val="clear" w:pos="360"/>
          <w:tab w:val="num" w:pos="0"/>
        </w:tabs>
        <w:ind w:left="0" w:firstLine="0"/>
      </w:pPr>
      <w:r w:rsidRPr="00AE656A">
        <w:rPr>
          <w:rFonts w:ascii="Tahoma" w:hAnsi="Tahoma" w:cs="Tahoma"/>
          <w:sz w:val="18"/>
          <w:szCs w:val="18"/>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14:paraId="5085C5C7" w14:textId="77777777" w:rsidR="00792D1E" w:rsidRPr="00AE656A" w:rsidRDefault="00792D1E" w:rsidP="00792D1E">
      <w:pPr>
        <w:pStyle w:val="AppendixFlushBulletedList"/>
        <w:tabs>
          <w:tab w:val="clear" w:pos="360"/>
          <w:tab w:val="num" w:pos="0"/>
        </w:tabs>
        <w:ind w:left="0" w:firstLine="0"/>
      </w:pPr>
    </w:p>
    <w:p w14:paraId="5085C5C8" w14:textId="77777777" w:rsidR="00023FE7" w:rsidRPr="00AE656A" w:rsidRDefault="009D26EE" w:rsidP="00792D1E">
      <w:pPr>
        <w:pStyle w:val="AppendixBodyText"/>
        <w:spacing w:after="0"/>
      </w:pPr>
      <w:r w:rsidRPr="00AE656A">
        <w:rPr>
          <w:rFonts w:ascii="Tahoma" w:hAnsi="Tahoma" w:cs="Tahoma"/>
          <w:sz w:val="18"/>
          <w:szCs w:val="18"/>
        </w:rPr>
        <w:t>O uso de software dos Serviços de Assinatura do TechNet SA pelos clientes está sujeito aos termos e condições de seu contrato de licença.</w:t>
      </w:r>
    </w:p>
    <w:p w14:paraId="5085C5C9" w14:textId="77777777" w:rsidR="004D4D43" w:rsidRDefault="004D4D43" w:rsidP="00F0652C">
      <w:pPr>
        <w:pStyle w:val="Heading3"/>
      </w:pPr>
    </w:p>
    <w:p w14:paraId="5085C5CA" w14:textId="77777777" w:rsidR="00BE3737" w:rsidRDefault="00BE3737" w:rsidP="00BE3737"/>
    <w:p w14:paraId="5085C5CB" w14:textId="77777777" w:rsidR="00BE3737" w:rsidRDefault="00BE3737" w:rsidP="00BE3737"/>
    <w:p w14:paraId="5085C5CC" w14:textId="77777777" w:rsidR="00BE3737" w:rsidRDefault="00BE3737" w:rsidP="00BE3737"/>
    <w:p w14:paraId="5085C5CD" w14:textId="77777777" w:rsidR="00BE3737" w:rsidRDefault="00BE3737" w:rsidP="00BE3737"/>
    <w:p w14:paraId="5085C5CE" w14:textId="77777777" w:rsidR="00BE3737" w:rsidRDefault="00BE3737" w:rsidP="00BE3737"/>
    <w:p w14:paraId="5085C5CF" w14:textId="77777777" w:rsidR="00BE3737" w:rsidRDefault="00BE3737" w:rsidP="00BE3737"/>
    <w:p w14:paraId="5085C5D0" w14:textId="77777777" w:rsidR="00BE3737" w:rsidRPr="00BE3737" w:rsidRDefault="00BE3737" w:rsidP="00BE3737"/>
    <w:p w14:paraId="5085C5D1" w14:textId="77777777" w:rsidR="00023FE7" w:rsidRPr="00AE656A" w:rsidRDefault="00023FE7" w:rsidP="00F0652C">
      <w:pPr>
        <w:pStyle w:val="Heading3"/>
      </w:pPr>
      <w:bookmarkStart w:id="799" w:name="_Toc336338241"/>
      <w:bookmarkStart w:id="800" w:name="_Toc357598331"/>
      <w:r w:rsidRPr="00AE656A">
        <w:rPr>
          <w:rFonts w:ascii="Tahoma" w:hAnsi="Tahoma"/>
          <w:sz w:val="24"/>
        </w:rPr>
        <w:t>TechNet Plus Direct</w:t>
      </w:r>
      <w:bookmarkEnd w:id="799"/>
      <w:bookmarkEnd w:id="800"/>
    </w:p>
    <w:p w14:paraId="5085C5D2" w14:textId="77777777" w:rsidR="00F0652C" w:rsidRPr="00AE656A" w:rsidRDefault="00F0652C" w:rsidP="00F0652C"/>
    <w:p w14:paraId="5085C5D3" w14:textId="77777777" w:rsidR="00792D1E" w:rsidRPr="00AE656A" w:rsidRDefault="00A65414" w:rsidP="00792D1E">
      <w:pPr>
        <w:pStyle w:val="AppendixBodyText"/>
        <w:spacing w:after="0"/>
      </w:pPr>
      <w:r w:rsidRPr="00AE656A">
        <w:rPr>
          <w:rFonts w:ascii="Tahoma" w:hAnsi="Tahoma" w:cs="Tahoma"/>
          <w:sz w:val="18"/>
          <w:szCs w:val="18"/>
        </w:rPr>
        <w:t>Os clientes com Software Assurance para produtos qualificados no pool de servidores estão qualificados para uma Assinatura do TechNet Plus Direct durante o prazo de suas coberturas do Software Assurance.</w:t>
      </w:r>
      <w:r w:rsidR="00C251DD" w:rsidRPr="00AE656A">
        <w:rPr>
          <w:rFonts w:ascii="Tahoma" w:hAnsi="Tahoma" w:cs="Tahoma"/>
          <w:sz w:val="18"/>
          <w:szCs w:val="18"/>
        </w:rPr>
        <w:t xml:space="preserve"> </w:t>
      </w:r>
      <w:r w:rsidRPr="00AE656A">
        <w:rPr>
          <w:rFonts w:ascii="Tahoma" w:hAnsi="Tahoma" w:cs="Tahoma"/>
          <w:sz w:val="18"/>
          <w:szCs w:val="18"/>
        </w:rPr>
        <w:t>Isso fornece aos profissionais de TI acesso ao conteúdo do TechNet Plus Direct, o que inclui a Base de Dados de Conhecimento Microsoft, treinamentos técnicos, downloads, patches de segurança, service packs e artigos como fazer.</w:t>
      </w:r>
      <w:r w:rsidR="00C251DD" w:rsidRPr="00AE656A">
        <w:rPr>
          <w:rFonts w:ascii="Tahoma" w:hAnsi="Tahoma" w:cs="Tahoma"/>
          <w:sz w:val="18"/>
          <w:szCs w:val="18"/>
        </w:rPr>
        <w:t xml:space="preserve"> </w:t>
      </w:r>
      <w:r w:rsidRPr="00AE656A">
        <w:rPr>
          <w:rFonts w:ascii="Tahoma" w:hAnsi="Tahoma" w:cs="Tahoma"/>
          <w:sz w:val="18"/>
          <w:szCs w:val="18"/>
        </w:rPr>
        <w:t>Além disso, os clientes também receberão os seguintes benefícios:</w:t>
      </w:r>
    </w:p>
    <w:p w14:paraId="5085C5D4" w14:textId="77777777" w:rsidR="00023FE7" w:rsidRPr="00AE656A" w:rsidRDefault="00023FE7" w:rsidP="00792D1E">
      <w:pPr>
        <w:pStyle w:val="AppendixBodyText"/>
        <w:spacing w:after="0"/>
      </w:pPr>
      <w:r w:rsidRPr="00AE656A">
        <w:rPr>
          <w:rFonts w:ascii="Tahoma" w:hAnsi="Tahoma" w:cs="Tahoma"/>
          <w:sz w:val="18"/>
          <w:szCs w:val="18"/>
        </w:rPr>
        <w:t xml:space="preserve"> </w:t>
      </w:r>
    </w:p>
    <w:p w14:paraId="5085C5D5" w14:textId="77777777" w:rsidR="00023FE7" w:rsidRPr="00AE656A" w:rsidRDefault="00023FE7" w:rsidP="00346F4B">
      <w:pPr>
        <w:pStyle w:val="AppendixFlushBulletedList"/>
        <w:numPr>
          <w:ilvl w:val="0"/>
          <w:numId w:val="111"/>
        </w:numPr>
        <w:spacing w:after="60"/>
        <w:ind w:left="1440"/>
      </w:pPr>
      <w:r w:rsidRPr="00AE656A">
        <w:rPr>
          <w:rFonts w:ascii="Tahoma" w:hAnsi="Tahoma" w:cs="Tahoma"/>
          <w:sz w:val="18"/>
          <w:szCs w:val="18"/>
        </w:rPr>
        <w:t xml:space="preserve">Acesso para baixar softwares de versão completa licenciados para fins de avaliação; inclui sistemas operacionais e servidores da Microsoft e software do Office System. </w:t>
      </w:r>
    </w:p>
    <w:p w14:paraId="5085C5D6" w14:textId="77777777" w:rsidR="00023FE7" w:rsidRPr="00AE656A" w:rsidRDefault="00023FE7" w:rsidP="00346F4B">
      <w:pPr>
        <w:pStyle w:val="AppendixFlushBulletedList"/>
        <w:numPr>
          <w:ilvl w:val="0"/>
          <w:numId w:val="111"/>
        </w:numPr>
        <w:spacing w:after="60"/>
        <w:ind w:left="1440"/>
      </w:pPr>
      <w:r w:rsidRPr="00AE656A">
        <w:rPr>
          <w:rFonts w:ascii="Tahoma" w:hAnsi="Tahoma" w:cs="Tahoma"/>
          <w:sz w:val="18"/>
          <w:szCs w:val="18"/>
        </w:rPr>
        <w:t>Acesso para baixar software Beta — versões de pré-lançamento de software da Microsoft</w:t>
      </w:r>
      <w:r w:rsidR="00A23BD0">
        <w:rPr>
          <w:rFonts w:ascii="Tahoma" w:hAnsi="Tahoma" w:cs="Tahoma"/>
          <w:sz w:val="18"/>
          <w:szCs w:val="18"/>
        </w:rPr>
        <w:t>.</w:t>
      </w:r>
      <w:r w:rsidRPr="00AE656A">
        <w:rPr>
          <w:rFonts w:ascii="Tahoma" w:hAnsi="Tahoma" w:cs="Tahoma"/>
          <w:sz w:val="18"/>
          <w:szCs w:val="18"/>
        </w:rPr>
        <w:t xml:space="preserve"> </w:t>
      </w:r>
    </w:p>
    <w:p w14:paraId="5085C5D7" w14:textId="77777777" w:rsidR="00023FE7" w:rsidRPr="00AE656A" w:rsidRDefault="00023FE7" w:rsidP="00346F4B">
      <w:pPr>
        <w:pStyle w:val="AppendixFlushBulletedList"/>
        <w:numPr>
          <w:ilvl w:val="0"/>
          <w:numId w:val="111"/>
        </w:numPr>
        <w:spacing w:after="60"/>
        <w:ind w:left="1440"/>
      </w:pPr>
      <w:r w:rsidRPr="00AE656A">
        <w:rPr>
          <w:rFonts w:ascii="Tahoma" w:hAnsi="Tahoma" w:cs="Tahoma"/>
          <w:sz w:val="18"/>
          <w:szCs w:val="18"/>
        </w:rPr>
        <w:t xml:space="preserve">Dois (2) incidentes de suporte técnico complementares por ano e 20% de desconto para incidentes de suporte por telefone adicionais adquiridos por um cliente. </w:t>
      </w:r>
    </w:p>
    <w:p w14:paraId="5085C5D8" w14:textId="77777777" w:rsidR="00023FE7" w:rsidRPr="00AE656A" w:rsidRDefault="00023FE7" w:rsidP="00346F4B">
      <w:pPr>
        <w:pStyle w:val="AppendixFlushBulletedList"/>
        <w:numPr>
          <w:ilvl w:val="0"/>
          <w:numId w:val="111"/>
        </w:numPr>
        <w:spacing w:after="60"/>
        <w:ind w:left="1440"/>
      </w:pPr>
      <w:r w:rsidRPr="00AE656A">
        <w:rPr>
          <w:rFonts w:ascii="Tahoma" w:hAnsi="Tahoma" w:cs="Tahoma"/>
          <w:sz w:val="18"/>
          <w:szCs w:val="18"/>
        </w:rPr>
        <w:t xml:space="preserve">Suporte a Grupos de Notícias Gerenciados Ilimitado e serviço de Atendimento via Chat. </w:t>
      </w:r>
    </w:p>
    <w:p w14:paraId="5085C5D9" w14:textId="77777777" w:rsidR="00023FE7" w:rsidRPr="00AE656A" w:rsidRDefault="00023FE7" w:rsidP="00792D1E">
      <w:pPr>
        <w:pStyle w:val="AppendixBodyText"/>
        <w:spacing w:after="0"/>
      </w:pPr>
    </w:p>
    <w:p w14:paraId="5085C5DA" w14:textId="77777777" w:rsidR="00023FE7" w:rsidRPr="00AE656A" w:rsidRDefault="00023FE7" w:rsidP="00792D1E">
      <w:pPr>
        <w:pStyle w:val="AppendixBodyText"/>
        <w:spacing w:after="0"/>
      </w:pPr>
      <w:r w:rsidRPr="00AE656A">
        <w:rPr>
          <w:rFonts w:ascii="Tahoma" w:hAnsi="Tahoma" w:cs="Tahoma"/>
          <w:sz w:val="18"/>
          <w:szCs w:val="18"/>
        </w:rPr>
        <w:t>Os clientes qualificados recebem uma assinatura por registro qualificado, conforme mostrado a seguir:</w:t>
      </w:r>
    </w:p>
    <w:p w14:paraId="5085C5DB" w14:textId="77777777" w:rsidR="00023FE7" w:rsidRPr="00AE656A" w:rsidRDefault="00023FE7" w:rsidP="00792D1E">
      <w:pPr>
        <w:pStyle w:val="AppendixBodyText"/>
        <w:tabs>
          <w:tab w:val="left" w:pos="1425"/>
        </w:tabs>
        <w:spacing w:after="0"/>
      </w:pPr>
    </w:p>
    <w:tbl>
      <w:tblPr>
        <w:tblW w:w="9459" w:type="dxa"/>
        <w:tblInd w:w="99" w:type="dxa"/>
        <w:tblCellMar>
          <w:left w:w="0" w:type="dxa"/>
          <w:right w:w="0" w:type="dxa"/>
        </w:tblCellMar>
        <w:tblLook w:val="0000" w:firstRow="0" w:lastRow="0" w:firstColumn="0" w:lastColumn="0" w:noHBand="0" w:noVBand="0"/>
      </w:tblPr>
      <w:tblGrid>
        <w:gridCol w:w="1246"/>
        <w:gridCol w:w="1839"/>
        <w:gridCol w:w="2018"/>
        <w:gridCol w:w="2107"/>
        <w:gridCol w:w="2249"/>
      </w:tblGrid>
      <w:tr w:rsidR="00270612" w:rsidRPr="00AE656A" w14:paraId="5085C5E1"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085C5DC" w14:textId="77777777" w:rsidR="00270612" w:rsidRPr="00AE656A" w:rsidRDefault="00270612" w:rsidP="00CA4488">
            <w:pPr>
              <w:jc w:val="center"/>
              <w:rPr>
                <w:rFonts w:cs="Tahoma"/>
                <w:b/>
                <w:bCs/>
                <w:color w:val="000000"/>
                <w:sz w:val="20"/>
                <w:szCs w:val="20"/>
                <w:highlight w:val="yellow"/>
              </w:rPr>
            </w:pPr>
            <w:r w:rsidRPr="00AE656A">
              <w:rPr>
                <w:rFonts w:cs="Tahoma"/>
                <w:b/>
                <w:bCs/>
                <w:color w:val="000000"/>
                <w:sz w:val="20"/>
                <w:szCs w:val="20"/>
              </w:rPr>
              <w:t>Produto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085C5DD" w14:textId="77777777" w:rsidR="00270612" w:rsidRPr="00AE656A" w:rsidRDefault="00270612" w:rsidP="00CA4488">
            <w:pPr>
              <w:jc w:val="center"/>
              <w:rPr>
                <w:rFonts w:cs="Tahoma"/>
                <w:b/>
                <w:bCs/>
                <w:color w:val="000000"/>
                <w:sz w:val="20"/>
                <w:szCs w:val="20"/>
                <w:highlight w:val="yellow"/>
              </w:rPr>
            </w:pPr>
            <w:r w:rsidRPr="00AE656A">
              <w:rPr>
                <w:rFonts w:cs="Tahoma"/>
                <w:b/>
                <w:bCs/>
                <w:color w:val="000000"/>
                <w:sz w:val="20"/>
                <w:szCs w:val="20"/>
              </w:rPr>
              <w:t>Licença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085C5DE" w14:textId="77777777" w:rsidR="00270612" w:rsidRPr="00AE656A" w:rsidRDefault="00270612" w:rsidP="00CA4488">
            <w:pPr>
              <w:jc w:val="center"/>
              <w:rPr>
                <w:rFonts w:cs="Tahoma"/>
                <w:b/>
                <w:bCs/>
                <w:color w:val="000000"/>
                <w:sz w:val="20"/>
                <w:szCs w:val="20"/>
                <w:highlight w:val="yellow"/>
              </w:rPr>
            </w:pPr>
            <w:r w:rsidRPr="00AE656A">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5085C5DF" w14:textId="77777777" w:rsidR="00270612" w:rsidRPr="00AE656A" w:rsidRDefault="00270612" w:rsidP="00CA4488">
            <w:pPr>
              <w:jc w:val="center"/>
              <w:rPr>
                <w:rFonts w:cs="Tahoma"/>
                <w:b/>
                <w:bCs/>
                <w:color w:val="000000"/>
                <w:sz w:val="20"/>
                <w:szCs w:val="20"/>
              </w:rPr>
            </w:pPr>
            <w:r w:rsidRPr="00AE656A">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085C5E0" w14:textId="77777777" w:rsidR="00270612" w:rsidRPr="00AE656A" w:rsidRDefault="00270612" w:rsidP="00CA4488">
            <w:pPr>
              <w:jc w:val="center"/>
              <w:rPr>
                <w:rFonts w:cs="Tahoma"/>
                <w:b/>
                <w:bCs/>
                <w:color w:val="000000"/>
                <w:sz w:val="20"/>
                <w:szCs w:val="20"/>
                <w:highlight w:val="yellow"/>
              </w:rPr>
            </w:pPr>
            <w:r w:rsidRPr="00AE656A">
              <w:rPr>
                <w:rFonts w:cs="Tahoma"/>
                <w:b/>
                <w:bCs/>
                <w:color w:val="000000"/>
                <w:sz w:val="20"/>
                <w:szCs w:val="20"/>
              </w:rPr>
              <w:t>Select (diferente de Academic)/Select Plus (diferente de Academic)/Contrato Enterprise</w:t>
            </w:r>
          </w:p>
        </w:tc>
      </w:tr>
      <w:tr w:rsidR="00270612" w:rsidRPr="00AE656A" w14:paraId="5085C5E7"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085C5E2" w14:textId="77777777" w:rsidR="00270612" w:rsidRPr="00AE656A" w:rsidRDefault="00270612" w:rsidP="00CA4488">
            <w:pPr>
              <w:rPr>
                <w:rFonts w:cs="Tahoma"/>
                <w:color w:val="000000"/>
                <w:szCs w:val="18"/>
                <w:highlight w:val="yellow"/>
              </w:rPr>
            </w:pPr>
            <w:r w:rsidRPr="00AE656A">
              <w:rPr>
                <w:rFonts w:cs="Tahoma"/>
                <w:b/>
                <w:bCs/>
                <w:iCs/>
                <w:color w:val="000000"/>
                <w:szCs w:val="18"/>
              </w:rPr>
              <w:t>Licenças de</w:t>
            </w:r>
            <w:r w:rsidRPr="00AE656A">
              <w:rPr>
                <w:rFonts w:cs="Tahoma"/>
                <w:b/>
                <w:color w:val="000000"/>
                <w:szCs w:val="18"/>
              </w:rPr>
              <w:t xml:space="preserv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5085C5E3" w14:textId="77777777" w:rsidR="00270612" w:rsidRPr="00AE656A" w:rsidRDefault="00270612" w:rsidP="00CA4488">
            <w:pPr>
              <w:jc w:val="center"/>
              <w:rPr>
                <w:rFonts w:cs="Tahoma"/>
                <w:color w:val="000000"/>
                <w:szCs w:val="18"/>
                <w:highlight w:val="yellow"/>
              </w:rPr>
            </w:pPr>
            <w:r w:rsidRPr="00AE656A">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5085C5E4" w14:textId="77777777" w:rsidR="00270612" w:rsidRPr="00AE656A" w:rsidRDefault="00270612" w:rsidP="00BE3737">
            <w:pPr>
              <w:jc w:val="center"/>
              <w:rPr>
                <w:rFonts w:cs="Tahoma"/>
                <w:color w:val="000000"/>
                <w:szCs w:val="18"/>
                <w:highlight w:val="yellow"/>
              </w:rPr>
            </w:pPr>
            <w:r w:rsidRPr="00AE656A">
              <w:rPr>
                <w:rFonts w:cs="Tahoma"/>
                <w:color w:val="000000"/>
                <w:szCs w:val="18"/>
              </w:rPr>
              <w:t>1 assinatura por</w:t>
            </w:r>
            <w:r w:rsidR="00BE3737">
              <w:rPr>
                <w:rFonts w:cs="Tahoma"/>
                <w:color w:val="000000"/>
                <w:szCs w:val="18"/>
              </w:rPr>
              <w:t> </w:t>
            </w:r>
            <w:r w:rsidRPr="00AE656A">
              <w:rPr>
                <w:rFonts w:cs="Tahoma"/>
                <w:color w:val="000000"/>
                <w:szCs w:val="18"/>
              </w:rPr>
              <w:t>registro</w:t>
            </w:r>
          </w:p>
        </w:tc>
        <w:tc>
          <w:tcPr>
            <w:tcW w:w="2160" w:type="dxa"/>
            <w:tcBorders>
              <w:top w:val="single" w:sz="8" w:space="0" w:color="auto"/>
              <w:left w:val="nil"/>
              <w:bottom w:val="single" w:sz="8" w:space="0" w:color="auto"/>
              <w:right w:val="single" w:sz="8" w:space="0" w:color="auto"/>
            </w:tcBorders>
          </w:tcPr>
          <w:p w14:paraId="5085C5E5" w14:textId="77777777" w:rsidR="00270612" w:rsidRPr="00AE656A" w:rsidRDefault="00270612" w:rsidP="00BE3737">
            <w:pPr>
              <w:ind w:left="360"/>
              <w:rPr>
                <w:rFonts w:cs="Tahoma"/>
                <w:color w:val="000000"/>
                <w:szCs w:val="18"/>
              </w:rPr>
            </w:pPr>
            <w:r w:rsidRPr="00AE656A">
              <w:rPr>
                <w:rFonts w:cs="Tahoma"/>
                <w:color w:val="000000"/>
                <w:szCs w:val="18"/>
              </w:rPr>
              <w:t xml:space="preserve">1 assinatura por registro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085C5E6" w14:textId="77777777" w:rsidR="00270612" w:rsidRPr="00AE656A" w:rsidRDefault="00270612" w:rsidP="00CA4488">
            <w:pPr>
              <w:rPr>
                <w:rFonts w:cs="Tahoma"/>
                <w:color w:val="000000"/>
                <w:szCs w:val="18"/>
              </w:rPr>
            </w:pPr>
            <w:r w:rsidRPr="00AE656A">
              <w:rPr>
                <w:rFonts w:cs="Tahoma"/>
                <w:color w:val="000000"/>
                <w:szCs w:val="18"/>
              </w:rPr>
              <w:t>1 assinatura por registro</w:t>
            </w:r>
          </w:p>
        </w:tc>
      </w:tr>
    </w:tbl>
    <w:p w14:paraId="5085C5E8" w14:textId="77777777" w:rsidR="00F30075" w:rsidRPr="00BE3737" w:rsidRDefault="00BE3737" w:rsidP="00F30075">
      <w:pPr>
        <w:tabs>
          <w:tab w:val="num" w:pos="0"/>
        </w:tabs>
        <w:rPr>
          <w:sz w:val="16"/>
          <w:szCs w:val="16"/>
        </w:rPr>
      </w:pPr>
      <w:r w:rsidRPr="00BE3737">
        <w:rPr>
          <w:rFonts w:cs="Tahoma"/>
          <w:i/>
          <w:color w:val="000000"/>
          <w:sz w:val="16"/>
          <w:szCs w:val="16"/>
        </w:rPr>
        <w:t xml:space="preserve">* </w:t>
      </w:r>
      <w:r w:rsidR="00F30075" w:rsidRPr="00BE3737">
        <w:rPr>
          <w:rFonts w:cs="Tahoma"/>
          <w:i/>
          <w:color w:val="000000"/>
          <w:sz w:val="16"/>
          <w:szCs w:val="16"/>
        </w:rPr>
        <w:t>Se o cliente tiver uma cobertura ativa do SA para cinco licenças de software de servidor</w:t>
      </w:r>
    </w:p>
    <w:p w14:paraId="5085C5E9" w14:textId="77777777" w:rsidR="00270612" w:rsidRPr="00AE656A" w:rsidRDefault="00270612" w:rsidP="00270612">
      <w:pPr>
        <w:pStyle w:val="AppendixFlushBulletedList"/>
        <w:tabs>
          <w:tab w:val="clear" w:pos="360"/>
          <w:tab w:val="num" w:pos="0"/>
        </w:tabs>
        <w:ind w:left="0" w:firstLine="0"/>
      </w:pPr>
    </w:p>
    <w:p w14:paraId="5085C5EA" w14:textId="77777777" w:rsidR="00270612" w:rsidRPr="00AE656A" w:rsidRDefault="00270612" w:rsidP="00270612">
      <w:pPr>
        <w:pStyle w:val="AppendixFlushBulletedList"/>
        <w:tabs>
          <w:tab w:val="clear" w:pos="360"/>
          <w:tab w:val="num" w:pos="0"/>
        </w:tabs>
        <w:ind w:left="0" w:firstLine="0"/>
      </w:pPr>
      <w:r w:rsidRPr="00AE656A">
        <w:rPr>
          <w:rFonts w:ascii="Tahoma" w:hAnsi="Tahoma" w:cs="Tahoma"/>
          <w:color w:val="000000"/>
          <w:sz w:val="18"/>
          <w:szCs w:val="18"/>
        </w:rPr>
        <w:t>O uso de software, software de pré-lançamento e de avaliação do TechNet Plus Direct pelos clientes está sujeito aos termos e condições de seus contratos de licença.</w:t>
      </w:r>
      <w:r w:rsidR="00C251DD" w:rsidRPr="00AE656A">
        <w:rPr>
          <w:rFonts w:ascii="Tahoma" w:hAnsi="Tahoma" w:cs="Tahoma"/>
          <w:color w:val="000000"/>
          <w:sz w:val="18"/>
          <w:szCs w:val="18"/>
        </w:rPr>
        <w:t xml:space="preserve"> </w:t>
      </w:r>
    </w:p>
    <w:p w14:paraId="5085C5EB" w14:textId="77777777" w:rsidR="00270612" w:rsidRPr="00AE656A" w:rsidRDefault="00270612" w:rsidP="00270612">
      <w:pPr>
        <w:pStyle w:val="AppendixFlushBulletedList"/>
        <w:tabs>
          <w:tab w:val="clear" w:pos="360"/>
          <w:tab w:val="num" w:pos="0"/>
        </w:tabs>
        <w:ind w:left="0" w:firstLine="0"/>
      </w:pPr>
      <w:r w:rsidRPr="00AE656A">
        <w:rPr>
          <w:rFonts w:ascii="Tahoma" w:hAnsi="Tahoma" w:cs="Tahoma"/>
          <w:color w:val="000000"/>
          <w:sz w:val="18"/>
          <w:szCs w:val="18"/>
        </w:rPr>
        <w:t>O software de versão completa licenciado não possui uma bomba relógio e destina-se apenas para fins de avaliação</w:t>
      </w:r>
      <w:r w:rsidR="00BE3737">
        <w:rPr>
          <w:rFonts w:ascii="Tahoma" w:hAnsi="Tahoma" w:cs="Tahoma"/>
          <w:color w:val="000000"/>
          <w:sz w:val="18"/>
          <w:szCs w:val="18"/>
        </w:rPr>
        <w:t> </w:t>
      </w:r>
      <w:r w:rsidRPr="00AE656A">
        <w:rPr>
          <w:rFonts w:ascii="Tahoma" w:hAnsi="Tahoma" w:cs="Tahoma"/>
          <w:color w:val="000000"/>
          <w:sz w:val="18"/>
          <w:szCs w:val="18"/>
        </w:rPr>
        <w:t xml:space="preserve">– ela não deve ser usado em ambientes de produção. </w:t>
      </w:r>
    </w:p>
    <w:p w14:paraId="5085C5EC" w14:textId="77777777" w:rsidR="004D4D43" w:rsidRPr="00AE656A" w:rsidRDefault="004D4D43" w:rsidP="00270612">
      <w:pPr>
        <w:pStyle w:val="AppendixFlushBulletedList"/>
        <w:tabs>
          <w:tab w:val="clear" w:pos="360"/>
          <w:tab w:val="num" w:pos="0"/>
        </w:tabs>
        <w:ind w:left="0" w:firstLine="0"/>
      </w:pPr>
    </w:p>
    <w:p w14:paraId="5085C5ED" w14:textId="77777777" w:rsidR="00270612" w:rsidRPr="00AE656A" w:rsidRDefault="00270612" w:rsidP="00270612">
      <w:pPr>
        <w:pStyle w:val="AppendixFlushBulletedList"/>
        <w:tabs>
          <w:tab w:val="clear" w:pos="360"/>
          <w:tab w:val="num" w:pos="0"/>
        </w:tabs>
        <w:ind w:left="0" w:firstLine="0"/>
      </w:pPr>
      <w:r w:rsidRPr="00AE656A">
        <w:rPr>
          <w:rFonts w:ascii="Tahoma" w:hAnsi="Tahoma" w:cs="Tahoma"/>
          <w:color w:val="000000"/>
          <w:sz w:val="18"/>
          <w:szCs w:val="18"/>
        </w:rPr>
        <w:t>Os clientes do SA têm direito de compartilhar o conteúdo técnico dentro da organização, como a base de conhecimento, os treinamentos técnicos, os downloads, os service packs e os patches de segurança.</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Entretanto, os</w:t>
      </w:r>
      <w:r w:rsidR="00BE3737">
        <w:rPr>
          <w:rFonts w:ascii="Tahoma" w:hAnsi="Tahoma" w:cs="Tahoma"/>
          <w:color w:val="000000"/>
          <w:sz w:val="18"/>
          <w:szCs w:val="18"/>
        </w:rPr>
        <w:t> </w:t>
      </w:r>
      <w:r w:rsidRPr="00AE656A">
        <w:rPr>
          <w:rFonts w:ascii="Tahoma" w:hAnsi="Tahoma" w:cs="Tahoma"/>
          <w:color w:val="000000"/>
          <w:sz w:val="18"/>
          <w:szCs w:val="18"/>
        </w:rPr>
        <w:t>benefícios a seguir são exclusivos do principal assinante e não podem ser compartilhados: software de versão completa para fins de avaliação, software beta, incidentes de suporte técnico e descontos, grupos de notícias gerenciados e atendimento via chat, além de outros serviços premium disponibilizados apenas por meio do site do</w:t>
      </w:r>
      <w:r w:rsidR="00BE3737">
        <w:rPr>
          <w:rFonts w:ascii="Tahoma" w:hAnsi="Tahoma" w:cs="Tahoma"/>
          <w:color w:val="000000"/>
          <w:sz w:val="18"/>
          <w:szCs w:val="18"/>
        </w:rPr>
        <w:t> </w:t>
      </w:r>
      <w:r w:rsidRPr="00AE656A">
        <w:rPr>
          <w:rFonts w:ascii="Tahoma" w:hAnsi="Tahoma" w:cs="Tahoma"/>
          <w:color w:val="000000"/>
          <w:sz w:val="18"/>
          <w:szCs w:val="18"/>
        </w:rPr>
        <w:t xml:space="preserve">TechNet Plus Direct. </w:t>
      </w:r>
    </w:p>
    <w:p w14:paraId="5085C5EE" w14:textId="77777777" w:rsidR="00792D1E" w:rsidRPr="00AE656A" w:rsidRDefault="00792D1E" w:rsidP="00270612">
      <w:pPr>
        <w:pStyle w:val="AppendixFlushBulletedList"/>
        <w:tabs>
          <w:tab w:val="clear" w:pos="360"/>
          <w:tab w:val="num" w:pos="0"/>
        </w:tabs>
        <w:ind w:left="0" w:firstLine="0"/>
      </w:pPr>
    </w:p>
    <w:p w14:paraId="5085C5EF" w14:textId="77777777" w:rsidR="00270612" w:rsidRPr="00AE656A" w:rsidRDefault="00270612" w:rsidP="00270612">
      <w:pPr>
        <w:pStyle w:val="AppendixFlushBulletedList"/>
        <w:tabs>
          <w:tab w:val="clear" w:pos="360"/>
          <w:tab w:val="num" w:pos="0"/>
        </w:tabs>
        <w:ind w:left="0" w:firstLine="0"/>
      </w:pPr>
      <w:r w:rsidRPr="00AE656A">
        <w:rPr>
          <w:rFonts w:ascii="Tahoma" w:hAnsi="Tahoma" w:cs="Tahoma"/>
          <w:color w:val="000000"/>
          <w:sz w:val="18"/>
          <w:szCs w:val="18"/>
        </w:rPr>
        <w:t>Nem todos os serviços e benefícios do TechNet Plus Direct estão disponíveis em todos os países/regiões.</w:t>
      </w:r>
      <w:r w:rsidR="00C251DD" w:rsidRPr="00AE656A">
        <w:rPr>
          <w:rFonts w:ascii="Tahoma" w:hAnsi="Tahoma" w:cs="Tahoma"/>
          <w:color w:val="000000"/>
          <w:sz w:val="18"/>
          <w:szCs w:val="18"/>
        </w:rPr>
        <w:t xml:space="preserve"> </w:t>
      </w:r>
    </w:p>
    <w:p w14:paraId="5085C5F0" w14:textId="77777777" w:rsidR="00792D1E" w:rsidRPr="00AE656A" w:rsidRDefault="00792D1E" w:rsidP="00270612">
      <w:pPr>
        <w:pStyle w:val="AppendixFlushBulletedList"/>
        <w:tabs>
          <w:tab w:val="clear" w:pos="360"/>
          <w:tab w:val="num" w:pos="0"/>
        </w:tabs>
        <w:ind w:left="0" w:firstLine="0"/>
      </w:pPr>
    </w:p>
    <w:p w14:paraId="5085C5F1" w14:textId="77777777" w:rsidR="00270612" w:rsidRPr="00AE656A" w:rsidRDefault="00270612" w:rsidP="00270612">
      <w:pPr>
        <w:pStyle w:val="AppendixFlushBulletedList"/>
        <w:tabs>
          <w:tab w:val="clear" w:pos="360"/>
          <w:tab w:val="num" w:pos="0"/>
        </w:tabs>
        <w:ind w:left="0" w:firstLine="0"/>
      </w:pPr>
      <w:r w:rsidRPr="00AE656A">
        <w:rPr>
          <w:rFonts w:ascii="Tahoma" w:hAnsi="Tahoma" w:cs="Tahoma"/>
          <w:color w:val="000000"/>
          <w:sz w:val="18"/>
          <w:szCs w:val="18"/>
        </w:rPr>
        <w:t xml:space="preserve">Visite o site </w:t>
      </w:r>
      <w:hyperlink r:id="rId28" w:history="1">
        <w:r w:rsidR="00BE3737">
          <w:rPr>
            <w:rStyle w:val="Hyperlink"/>
            <w:rFonts w:ascii="Tahoma" w:hAnsi="Tahoma" w:cs="Tahoma"/>
            <w:color w:val="000000"/>
            <w:sz w:val="18"/>
            <w:szCs w:val="18"/>
          </w:rPr>
          <w:t>www.microsoft.com/technet/subscription</w:t>
        </w:r>
      </w:hyperlink>
      <w:r w:rsidRPr="00AE656A">
        <w:rPr>
          <w:rFonts w:ascii="Tahoma" w:hAnsi="Tahoma" w:cs="Tahoma"/>
          <w:color w:val="000000"/>
          <w:sz w:val="18"/>
          <w:szCs w:val="18"/>
        </w:rPr>
        <w:t xml:space="preserve"> para obter mais informações sobre a disponibilidade por</w:t>
      </w:r>
      <w:r w:rsidR="00BE3737">
        <w:rPr>
          <w:rFonts w:ascii="Tahoma" w:hAnsi="Tahoma" w:cs="Tahoma"/>
          <w:color w:val="000000"/>
          <w:sz w:val="18"/>
          <w:szCs w:val="18"/>
        </w:rPr>
        <w:t> </w:t>
      </w:r>
      <w:r w:rsidRPr="00AE656A">
        <w:rPr>
          <w:rFonts w:ascii="Tahoma" w:hAnsi="Tahoma" w:cs="Tahoma"/>
          <w:color w:val="000000"/>
          <w:sz w:val="18"/>
          <w:szCs w:val="18"/>
        </w:rPr>
        <w:t xml:space="preserve">país/região. </w:t>
      </w:r>
    </w:p>
    <w:p w14:paraId="5085C5F2" w14:textId="77777777" w:rsidR="00270612" w:rsidRPr="00AE656A" w:rsidRDefault="00270612" w:rsidP="00270612">
      <w:pPr>
        <w:pStyle w:val="AppendixFlushBulletedList"/>
        <w:tabs>
          <w:tab w:val="clear" w:pos="360"/>
          <w:tab w:val="num" w:pos="0"/>
        </w:tabs>
        <w:ind w:left="0" w:firstLine="0"/>
      </w:pPr>
      <w:r w:rsidRPr="00AE656A">
        <w:rPr>
          <w:rFonts w:ascii="Tahoma" w:hAnsi="Tahoma" w:cs="Tahoma"/>
          <w:color w:val="000000"/>
          <w:sz w:val="18"/>
          <w:szCs w:val="18"/>
        </w:rPr>
        <w:t>Os direitos de uso de software, software de pré-lançamento e de avaliação do TechNet Plus Direct pelos clientes se</w:t>
      </w:r>
      <w:r w:rsidR="00BE3737">
        <w:rPr>
          <w:rFonts w:ascii="Tahoma" w:hAnsi="Tahoma" w:cs="Tahoma"/>
          <w:color w:val="000000"/>
          <w:sz w:val="18"/>
          <w:szCs w:val="18"/>
        </w:rPr>
        <w:t> </w:t>
      </w:r>
      <w:r w:rsidRPr="00AE656A">
        <w:rPr>
          <w:rFonts w:ascii="Tahoma" w:hAnsi="Tahoma" w:cs="Tahoma"/>
          <w:color w:val="000000"/>
          <w:sz w:val="18"/>
          <w:szCs w:val="18"/>
        </w:rPr>
        <w:t>encerram no término de suas coberturas do Software Assurance.</w:t>
      </w:r>
    </w:p>
    <w:p w14:paraId="5085C5F3" w14:textId="77777777" w:rsidR="00023FE7" w:rsidRDefault="00023FE7">
      <w:pPr>
        <w:pStyle w:val="Heading3"/>
        <w:tabs>
          <w:tab w:val="num" w:pos="0"/>
        </w:tabs>
      </w:pPr>
    </w:p>
    <w:p w14:paraId="5085C5F4" w14:textId="77777777" w:rsidR="00BE3737" w:rsidRDefault="00BE3737" w:rsidP="00BE3737"/>
    <w:p w14:paraId="5085C5F5" w14:textId="77777777" w:rsidR="00BE3737" w:rsidRDefault="00BE3737" w:rsidP="00BE3737"/>
    <w:p w14:paraId="5085C5F6" w14:textId="77777777" w:rsidR="00BE3737" w:rsidRDefault="00BE3737" w:rsidP="00BE3737"/>
    <w:p w14:paraId="5085C5F7" w14:textId="77777777" w:rsidR="00BE3737" w:rsidRDefault="00BE3737" w:rsidP="00BE3737"/>
    <w:p w14:paraId="5085C5F8" w14:textId="77777777" w:rsidR="00BE3737" w:rsidRDefault="00BE3737" w:rsidP="00BE3737"/>
    <w:p w14:paraId="5085C5F9" w14:textId="77777777" w:rsidR="00BE3737" w:rsidRDefault="00BE3737" w:rsidP="00BE3737"/>
    <w:p w14:paraId="5085C5FA" w14:textId="77777777" w:rsidR="00BE3737" w:rsidRDefault="00BE3737" w:rsidP="00BE3737"/>
    <w:p w14:paraId="5085C5FB" w14:textId="77777777" w:rsidR="00BE3737" w:rsidRDefault="00BE3737" w:rsidP="00BE3737"/>
    <w:p w14:paraId="5085C5FC" w14:textId="77777777" w:rsidR="00BE3737" w:rsidRDefault="00BE3737" w:rsidP="00BE3737"/>
    <w:p w14:paraId="5085C5FD" w14:textId="77777777" w:rsidR="00BE3737" w:rsidRDefault="00BE3737" w:rsidP="00BE3737"/>
    <w:p w14:paraId="5085C5FE" w14:textId="77777777" w:rsidR="00BE3737" w:rsidRDefault="00BE3737" w:rsidP="00BE3737"/>
    <w:p w14:paraId="5085C5FF" w14:textId="77777777" w:rsidR="004D4D43" w:rsidRPr="00AE656A" w:rsidRDefault="004D4D43" w:rsidP="004D4D43">
      <w:pPr>
        <w:pStyle w:val="Heading3"/>
        <w:tabs>
          <w:tab w:val="num" w:pos="0"/>
        </w:tabs>
      </w:pPr>
      <w:bookmarkStart w:id="801" w:name="_Toc336338242"/>
      <w:bookmarkStart w:id="802" w:name="_Toc357598332"/>
      <w:r w:rsidRPr="00AE656A">
        <w:rPr>
          <w:rFonts w:ascii="Tahoma" w:hAnsi="Tahoma" w:cs="Tahoma"/>
          <w:sz w:val="24"/>
        </w:rPr>
        <w:t>Mobilidade de Licença por meio do Software Assurance</w:t>
      </w:r>
      <w:bookmarkEnd w:id="801"/>
      <w:bookmarkEnd w:id="802"/>
    </w:p>
    <w:p w14:paraId="5085C600" w14:textId="77777777" w:rsidR="004D4D43" w:rsidRPr="00AE656A" w:rsidRDefault="004D4D43" w:rsidP="0007218F">
      <w:pPr>
        <w:pStyle w:val="Heading3"/>
        <w:tabs>
          <w:tab w:val="num" w:pos="0"/>
        </w:tabs>
      </w:pPr>
    </w:p>
    <w:p w14:paraId="5085C601" w14:textId="77777777" w:rsidR="004D4D43" w:rsidRPr="00AE656A" w:rsidRDefault="004D4D43" w:rsidP="002171C3">
      <w:bookmarkStart w:id="803" w:name="_Toc294048012"/>
      <w:bookmarkStart w:id="804" w:name="_Toc294048569"/>
      <w:bookmarkStart w:id="805" w:name="_Toc294092640"/>
      <w:bookmarkStart w:id="806" w:name="_Toc295819320"/>
      <w:bookmarkStart w:id="807" w:name="_Toc298795971"/>
      <w:bookmarkStart w:id="808" w:name="_Toc299369847"/>
      <w:bookmarkStart w:id="809" w:name="_Toc300391558"/>
      <w:bookmarkStart w:id="810" w:name="_Toc301939835"/>
      <w:bookmarkStart w:id="811" w:name="_Toc304801232"/>
      <w:bookmarkStart w:id="812" w:name="_Toc312399280"/>
      <w:bookmarkStart w:id="813" w:name="_Toc315289087"/>
      <w:bookmarkStart w:id="814" w:name="_Toc317591243"/>
      <w:bookmarkStart w:id="815" w:name="_Toc325313196"/>
      <w:bookmarkStart w:id="816" w:name="_Toc325609219"/>
      <w:r w:rsidRPr="00AE656A">
        <w:t>A Mobilidade de Licença por meio do Software Assurance permite mover-se entre determinadas licenças nas</w:t>
      </w:r>
      <w:r w:rsidR="00BE3737">
        <w:t> </w:t>
      </w:r>
      <w:r w:rsidRPr="00AE656A">
        <w:t>instalações cobertas por Software Assurance para servidores compartilhados por terceiros.</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p>
    <w:p w14:paraId="5085C602" w14:textId="77777777" w:rsidR="004D4D43" w:rsidRPr="00AE656A" w:rsidRDefault="004D4D43" w:rsidP="002171C3"/>
    <w:p w14:paraId="5085C603" w14:textId="77777777" w:rsidR="004D4D43" w:rsidRPr="00AE656A" w:rsidRDefault="004D4D43" w:rsidP="002171C3">
      <w:bookmarkStart w:id="817" w:name="_Toc294048013"/>
      <w:bookmarkStart w:id="818" w:name="_Toc294048570"/>
      <w:bookmarkStart w:id="819" w:name="_Toc294092641"/>
      <w:bookmarkStart w:id="820" w:name="_Toc295819321"/>
      <w:bookmarkStart w:id="821" w:name="_Toc298795972"/>
      <w:bookmarkStart w:id="822" w:name="_Toc299369848"/>
      <w:bookmarkStart w:id="823" w:name="_Toc300391559"/>
      <w:bookmarkStart w:id="824" w:name="_Toc301939836"/>
      <w:bookmarkStart w:id="825" w:name="_Toc304801233"/>
      <w:bookmarkStart w:id="826" w:name="_Toc307350402"/>
      <w:bookmarkStart w:id="827" w:name="_Toc308429813"/>
      <w:bookmarkStart w:id="828" w:name="_Toc312399281"/>
      <w:bookmarkStart w:id="829" w:name="_Toc315289088"/>
      <w:bookmarkStart w:id="830" w:name="_Toc317591244"/>
      <w:bookmarkStart w:id="831" w:name="_Toc323034197"/>
      <w:bookmarkStart w:id="832" w:name="_Toc325313197"/>
      <w:bookmarkStart w:id="833" w:name="_Toc325609220"/>
      <w:r w:rsidRPr="00AE656A">
        <w:t>Todos os Produtos qualificados no momento para “Mobilidade de Licenças nos Farms de Servidores”, conforme definidos nos Direitos de Uso do Produto (PUR) e cobertos por Software Assurance, estão qualificados para a Mobilidade de Licença por meio do Software Assurance. Além disso, os seguintes Produtos também estão qualificados para Mobilidade de Licenças por meio de Software Assurance:</w:t>
      </w:r>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14:paraId="5085C604" w14:textId="77777777" w:rsidR="004D4D43" w:rsidRPr="00AE656A" w:rsidRDefault="004D4D43" w:rsidP="00F86E06"/>
    <w:p w14:paraId="5085C605" w14:textId="77777777" w:rsidR="004D4D43" w:rsidRPr="00AE656A" w:rsidRDefault="004D4D43" w:rsidP="00346F4B">
      <w:pPr>
        <w:numPr>
          <w:ilvl w:val="0"/>
          <w:numId w:val="74"/>
        </w:numPr>
        <w:spacing w:after="60"/>
        <w:ind w:left="1440"/>
      </w:pPr>
      <w:bookmarkStart w:id="834" w:name="_Toc294048014"/>
      <w:bookmarkStart w:id="835" w:name="_Toc294048571"/>
      <w:bookmarkStart w:id="836" w:name="_Toc294092642"/>
      <w:bookmarkStart w:id="837" w:name="_Toc295819322"/>
      <w:bookmarkStart w:id="838" w:name="_Toc298795973"/>
      <w:bookmarkStart w:id="839" w:name="_Toc299369849"/>
      <w:bookmarkStart w:id="840" w:name="_Toc300391560"/>
      <w:bookmarkStart w:id="841" w:name="_Toc301939837"/>
      <w:bookmarkStart w:id="842" w:name="_Toc304801234"/>
      <w:bookmarkStart w:id="843" w:name="_Toc307350403"/>
      <w:bookmarkStart w:id="844" w:name="_Toc308429814"/>
      <w:bookmarkStart w:id="845" w:name="_Toc312399282"/>
      <w:bookmarkStart w:id="846" w:name="_Toc315289089"/>
      <w:bookmarkStart w:id="847" w:name="_Toc317591245"/>
      <w:bookmarkStart w:id="848" w:name="_Toc323034198"/>
      <w:bookmarkStart w:id="849" w:name="_Toc325313198"/>
      <w:bookmarkStart w:id="850" w:name="_Toc325609221"/>
      <w:r w:rsidRPr="00AE656A">
        <w:t>SQL Server Standard – Por Processador e Servidor/CAL (licenças do servidor e processador somente) com Software Assurance</w:t>
      </w:r>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p>
    <w:p w14:paraId="5085C606" w14:textId="77777777" w:rsidR="004D4D43" w:rsidRPr="00AE656A" w:rsidRDefault="004D4D43" w:rsidP="00346F4B">
      <w:pPr>
        <w:numPr>
          <w:ilvl w:val="0"/>
          <w:numId w:val="74"/>
        </w:numPr>
        <w:spacing w:after="60"/>
        <w:ind w:left="1440"/>
      </w:pPr>
      <w:bookmarkStart w:id="851" w:name="_Toc294048015"/>
      <w:bookmarkStart w:id="852" w:name="_Toc294048572"/>
      <w:bookmarkStart w:id="853" w:name="_Toc294092643"/>
      <w:bookmarkStart w:id="854" w:name="_Toc295819323"/>
      <w:bookmarkStart w:id="855" w:name="_Toc298795974"/>
      <w:bookmarkStart w:id="856" w:name="_Toc299369850"/>
      <w:bookmarkStart w:id="857" w:name="_Toc300391561"/>
      <w:bookmarkStart w:id="858" w:name="_Toc301939838"/>
      <w:bookmarkStart w:id="859" w:name="_Toc304801235"/>
      <w:bookmarkStart w:id="860" w:name="_Toc307350404"/>
      <w:bookmarkStart w:id="861" w:name="_Toc308429815"/>
      <w:bookmarkStart w:id="862" w:name="_Toc312399283"/>
      <w:bookmarkStart w:id="863" w:name="_Toc315289090"/>
      <w:bookmarkStart w:id="864" w:name="_Toc317591246"/>
      <w:bookmarkStart w:id="865" w:name="_Toc323034199"/>
      <w:bookmarkStart w:id="866" w:name="_Toc325313199"/>
      <w:bookmarkStart w:id="867" w:name="_Toc325609222"/>
      <w:r w:rsidRPr="00AE656A">
        <w:t>System Center – todas as Licenças de Gerenciamento do Servidor (MLs), inclusive SMSE e SMSD com Software Assurance</w:t>
      </w:r>
      <w:bookmarkEnd w:id="851"/>
      <w:bookmarkEnd w:id="852"/>
      <w:bookmarkEnd w:id="853"/>
      <w:bookmarkEnd w:id="854"/>
      <w:bookmarkEnd w:id="855"/>
      <w:bookmarkEnd w:id="856"/>
      <w:bookmarkEnd w:id="857"/>
      <w:bookmarkEnd w:id="858"/>
      <w:bookmarkEnd w:id="859"/>
      <w:bookmarkEnd w:id="860"/>
      <w:bookmarkEnd w:id="861"/>
      <w:bookmarkEnd w:id="862"/>
      <w:bookmarkEnd w:id="863"/>
      <w:r w:rsidRPr="00AE656A">
        <w:t xml:space="preserve"> e System Center 2012 Standard e Datacenter com Software Assurance</w:t>
      </w:r>
      <w:bookmarkEnd w:id="864"/>
      <w:bookmarkEnd w:id="865"/>
      <w:bookmarkEnd w:id="866"/>
      <w:bookmarkEnd w:id="867"/>
    </w:p>
    <w:p w14:paraId="5085C607" w14:textId="77777777" w:rsidR="00973A93" w:rsidRPr="00AE656A" w:rsidRDefault="00973A93">
      <w:bookmarkStart w:id="868" w:name="_Toc294048016"/>
      <w:bookmarkStart w:id="869" w:name="_Toc294048573"/>
      <w:bookmarkStart w:id="870" w:name="_Toc294092644"/>
      <w:bookmarkStart w:id="871" w:name="_Toc295819324"/>
      <w:bookmarkStart w:id="872" w:name="_Toc298795975"/>
      <w:bookmarkStart w:id="873" w:name="_Toc299369851"/>
      <w:bookmarkStart w:id="874" w:name="_Toc300391562"/>
      <w:bookmarkStart w:id="875" w:name="_Toc301939839"/>
      <w:bookmarkStart w:id="876" w:name="_Toc304801236"/>
      <w:bookmarkStart w:id="877" w:name="_Toc307350405"/>
      <w:bookmarkStart w:id="878" w:name="_Toc308429816"/>
      <w:bookmarkStart w:id="879" w:name="_Toc312399284"/>
      <w:bookmarkStart w:id="880" w:name="_Toc315289091"/>
      <w:bookmarkStart w:id="881" w:name="_Toc317591247"/>
      <w:bookmarkStart w:id="882" w:name="_Toc323034200"/>
      <w:bookmarkStart w:id="883" w:name="_Toc325313200"/>
      <w:bookmarkStart w:id="884" w:name="_Toc325609223"/>
    </w:p>
    <w:p w14:paraId="5085C608" w14:textId="77777777" w:rsidR="004D4D43" w:rsidRPr="00AE656A" w:rsidRDefault="004D4D43" w:rsidP="002171C3">
      <w:r w:rsidRPr="00AE656A">
        <w:t>Para usar a Mobilidade de Licenças por meio do Software Assurance, os clientes devem:</w:t>
      </w:r>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p>
    <w:p w14:paraId="5085C609" w14:textId="77777777" w:rsidR="004D4D43" w:rsidRPr="00AE656A" w:rsidRDefault="004D4D43" w:rsidP="00F86E06"/>
    <w:p w14:paraId="5085C60A" w14:textId="77777777" w:rsidR="004D4D43" w:rsidRPr="00AE656A" w:rsidRDefault="004D4D43" w:rsidP="00346F4B">
      <w:pPr>
        <w:numPr>
          <w:ilvl w:val="0"/>
          <w:numId w:val="63"/>
        </w:numPr>
        <w:spacing w:after="60"/>
        <w:ind w:left="1440"/>
      </w:pPr>
      <w:bookmarkStart w:id="885" w:name="_Toc294048017"/>
      <w:bookmarkStart w:id="886" w:name="_Toc294048574"/>
      <w:bookmarkStart w:id="887" w:name="_Toc294092645"/>
      <w:bookmarkStart w:id="888" w:name="_Toc295819325"/>
      <w:bookmarkStart w:id="889" w:name="_Toc298795976"/>
      <w:bookmarkStart w:id="890" w:name="_Toc299369852"/>
      <w:bookmarkStart w:id="891" w:name="_Toc300391563"/>
      <w:bookmarkStart w:id="892" w:name="_Toc301939840"/>
      <w:bookmarkStart w:id="893" w:name="_Toc304801237"/>
      <w:bookmarkStart w:id="894" w:name="_Toc307350406"/>
      <w:bookmarkStart w:id="895" w:name="_Toc308429817"/>
      <w:bookmarkStart w:id="896" w:name="_Toc312399285"/>
      <w:bookmarkStart w:id="897" w:name="_Toc315289092"/>
      <w:bookmarkStart w:id="898" w:name="_Toc317591248"/>
      <w:bookmarkStart w:id="899" w:name="_Toc323034201"/>
      <w:bookmarkStart w:id="900" w:name="_Toc325313201"/>
      <w:bookmarkStart w:id="901" w:name="_Toc325609224"/>
      <w:r w:rsidRPr="00AE656A">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14:paraId="5085C60B" w14:textId="77777777" w:rsidR="004D4D43" w:rsidRPr="00AE656A" w:rsidRDefault="004D4D43" w:rsidP="00346F4B">
      <w:pPr>
        <w:numPr>
          <w:ilvl w:val="0"/>
          <w:numId w:val="63"/>
        </w:numPr>
        <w:spacing w:after="60"/>
        <w:ind w:left="1440"/>
      </w:pPr>
      <w:bookmarkStart w:id="902" w:name="_Toc294048018"/>
      <w:bookmarkStart w:id="903" w:name="_Toc294048575"/>
      <w:bookmarkStart w:id="904" w:name="_Toc294092646"/>
      <w:bookmarkStart w:id="905" w:name="_Toc295819326"/>
      <w:bookmarkStart w:id="906" w:name="_Toc298795977"/>
      <w:bookmarkStart w:id="907" w:name="_Toc299369853"/>
      <w:bookmarkStart w:id="908" w:name="_Toc300391564"/>
      <w:bookmarkStart w:id="909" w:name="_Toc301939841"/>
      <w:bookmarkStart w:id="910" w:name="_Toc304801238"/>
      <w:bookmarkStart w:id="911" w:name="_Toc307350407"/>
      <w:bookmarkStart w:id="912" w:name="_Toc308429818"/>
      <w:bookmarkStart w:id="913" w:name="_Toc312399286"/>
      <w:bookmarkStart w:id="914" w:name="_Toc315289093"/>
      <w:bookmarkStart w:id="915" w:name="_Toc317591249"/>
      <w:bookmarkStart w:id="916" w:name="_Toc323034202"/>
      <w:bookmarkStart w:id="917" w:name="_Toc325313202"/>
      <w:bookmarkStart w:id="918" w:name="_Toc325609225"/>
      <w:r w:rsidRPr="00AE656A">
        <w:t xml:space="preserve">Qualquer atualização de Licença adquirida por meio do Software Assurance substitui a Licença subjacente. Uma lista de Mobilidade de Licenças qualificada por meio de Parceiros do Software Assurance está disponível no site </w:t>
      </w:r>
      <w:r w:rsidR="00BE3737" w:rsidRPr="00207514">
        <w:t>http://www.microsoft.com/licensing/software-assurance/license-mobility</w:t>
      </w:r>
      <w:r w:rsidRPr="00AE656A">
        <w:t xml:space="preserve"> e</w:t>
      </w:r>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p>
    <w:p w14:paraId="5085C60C" w14:textId="77777777" w:rsidR="004D4D43" w:rsidRPr="00AE656A" w:rsidRDefault="004D4D43" w:rsidP="00346F4B">
      <w:pPr>
        <w:numPr>
          <w:ilvl w:val="0"/>
          <w:numId w:val="63"/>
        </w:numPr>
        <w:spacing w:after="60"/>
        <w:ind w:left="1440"/>
      </w:pPr>
      <w:bookmarkStart w:id="919" w:name="_Toc294048019"/>
      <w:bookmarkStart w:id="920" w:name="_Toc294048576"/>
      <w:bookmarkStart w:id="921" w:name="_Toc294092647"/>
      <w:bookmarkStart w:id="922" w:name="_Toc295819327"/>
      <w:bookmarkStart w:id="923" w:name="_Toc298795978"/>
      <w:bookmarkStart w:id="924" w:name="_Toc299369854"/>
      <w:bookmarkStart w:id="925" w:name="_Toc300391565"/>
      <w:bookmarkStart w:id="926" w:name="_Toc301939842"/>
      <w:bookmarkStart w:id="927" w:name="_Toc304801239"/>
      <w:bookmarkStart w:id="928" w:name="_Toc307350408"/>
      <w:bookmarkStart w:id="929" w:name="_Toc308429819"/>
      <w:bookmarkStart w:id="930" w:name="_Toc312399287"/>
      <w:bookmarkStart w:id="931" w:name="_Toc315289094"/>
      <w:bookmarkStart w:id="932" w:name="_Toc317591250"/>
      <w:bookmarkStart w:id="933" w:name="_Toc323034203"/>
      <w:bookmarkStart w:id="934" w:name="_Toc325313203"/>
      <w:bookmarkStart w:id="935" w:name="_Toc325609226"/>
      <w:r w:rsidRPr="00AE656A">
        <w:t>Completar e enviar o formulário de Validação de Mobilidade de Licenças com cada Parceiro de Mobilidade de Licenças por meio do Software Assurance que executará o software licenciado dos clientes nos servidores compartilhados dos parceiros.</w:t>
      </w:r>
      <w:r w:rsidR="00C251DD" w:rsidRPr="00AE656A">
        <w:t xml:space="preserve"> </w:t>
      </w:r>
      <w:r w:rsidRPr="00AE656A">
        <w:t>O formulário de Validação de Mobilidade de Licenças estará disponível para os clientes pelo Parceiro Qualificado da Mobilidade de Licenças por meio de Software Assurance.</w:t>
      </w:r>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p>
    <w:p w14:paraId="5085C60D" w14:textId="77777777" w:rsidR="004D4D43" w:rsidRPr="00AE656A" w:rsidRDefault="004D4D43" w:rsidP="002171C3"/>
    <w:p w14:paraId="5085C60E" w14:textId="77777777" w:rsidR="004D4D43" w:rsidRPr="00AE656A" w:rsidRDefault="004D4D43" w:rsidP="002171C3">
      <w:bookmarkStart w:id="936" w:name="_Toc294048020"/>
      <w:bookmarkStart w:id="937" w:name="_Toc294048577"/>
      <w:bookmarkStart w:id="938" w:name="_Toc294092648"/>
      <w:bookmarkStart w:id="939" w:name="_Toc295819328"/>
      <w:bookmarkStart w:id="940" w:name="_Toc298795979"/>
      <w:bookmarkStart w:id="941" w:name="_Toc299369855"/>
      <w:bookmarkStart w:id="942" w:name="_Toc300391566"/>
      <w:bookmarkStart w:id="943" w:name="_Toc301939843"/>
      <w:bookmarkStart w:id="944" w:name="_Toc304801240"/>
      <w:bookmarkStart w:id="945" w:name="_Toc307350409"/>
      <w:bookmarkStart w:id="946" w:name="_Toc308429820"/>
      <w:bookmarkStart w:id="947" w:name="_Toc312399288"/>
      <w:bookmarkStart w:id="948" w:name="_Toc317591251"/>
      <w:bookmarkStart w:id="949" w:name="_Toc323034204"/>
      <w:bookmarkStart w:id="950" w:name="_Toc325313204"/>
      <w:bookmarkStart w:id="951" w:name="_Toc325609227"/>
      <w:r w:rsidRPr="00AE656A">
        <w:t>Os direitos dos clientes de executar o software licenciado e gerenciar OSEs em servidores compartilhados por terceiros expiram com a cobertura do Software Assurance naquelas licenças ou em seu acesso correspondente ou</w:t>
      </w:r>
      <w:r w:rsidR="00BE3737">
        <w:t> </w:t>
      </w:r>
      <w:r w:rsidRPr="00AE656A">
        <w:t>licenças de gerenciamento.</w:t>
      </w:r>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p>
    <w:p w14:paraId="5085C60F" w14:textId="77777777" w:rsidR="004D4D43" w:rsidRPr="00AE656A" w:rsidRDefault="004D4D43" w:rsidP="0007218F"/>
    <w:p w14:paraId="5085C610" w14:textId="77777777" w:rsidR="00023FE7" w:rsidRPr="00AE656A" w:rsidRDefault="00023FE7" w:rsidP="0007218F">
      <w:pPr>
        <w:pStyle w:val="Heading3"/>
        <w:tabs>
          <w:tab w:val="num" w:pos="0"/>
        </w:tabs>
      </w:pPr>
      <w:bookmarkStart w:id="952" w:name="_Toc336338243"/>
      <w:bookmarkStart w:id="953" w:name="_Toc357598333"/>
      <w:r w:rsidRPr="00AE656A">
        <w:rPr>
          <w:rFonts w:ascii="Tahoma" w:hAnsi="Tahoma" w:cs="Tahoma"/>
          <w:sz w:val="24"/>
        </w:rPr>
        <w:t>Windows Thin PC</w:t>
      </w:r>
      <w:bookmarkEnd w:id="952"/>
      <w:bookmarkEnd w:id="953"/>
    </w:p>
    <w:p w14:paraId="5085C611" w14:textId="77777777" w:rsidR="00023FE7" w:rsidRPr="00AE656A" w:rsidRDefault="00023FE7" w:rsidP="0007218F">
      <w:pPr>
        <w:pStyle w:val="Heading3"/>
      </w:pPr>
    </w:p>
    <w:p w14:paraId="5085C612" w14:textId="77777777" w:rsidR="0008414D" w:rsidRPr="00AE656A" w:rsidRDefault="0008414D" w:rsidP="0007218F">
      <w:r w:rsidRPr="00AE656A">
        <w:rPr>
          <w:rFonts w:eastAsia="Calibri" w:cs="Tahoma"/>
          <w:szCs w:val="20"/>
        </w:rPr>
        <w:t xml:space="preserve">Os clientes de Licenciamento por Volume com cobertura do Software Assurance ativa para o sistema operacional Windows Desktop ou licenças ativas para VDA ou Windows Intune </w:t>
      </w:r>
      <w:r w:rsidRPr="00AE656A">
        <w:rPr>
          <w:rFonts w:cs="Tahoma"/>
          <w:szCs w:val="18"/>
        </w:rPr>
        <w:t xml:space="preserve">(Por Dispositivo) </w:t>
      </w:r>
      <w:r w:rsidRPr="00AE656A">
        <w:rPr>
          <w:rFonts w:eastAsia="Calibri" w:cs="Tahoma"/>
          <w:szCs w:val="20"/>
        </w:rPr>
        <w:t>estão qualificados para o</w:t>
      </w:r>
      <w:r w:rsidR="00BE3737">
        <w:rPr>
          <w:rFonts w:eastAsia="Calibri" w:cs="Tahoma"/>
          <w:szCs w:val="20"/>
        </w:rPr>
        <w:t> </w:t>
      </w:r>
      <w:r w:rsidRPr="00AE656A">
        <w:rPr>
          <w:rFonts w:eastAsia="Calibri" w:cs="Tahoma"/>
          <w:szCs w:val="20"/>
        </w:rPr>
        <w:t>benefício.</w:t>
      </w:r>
      <w:r w:rsidR="00C251DD" w:rsidRPr="00AE656A">
        <w:rPr>
          <w:rFonts w:eastAsia="Calibri" w:cs="Tahoma"/>
          <w:szCs w:val="20"/>
        </w:rPr>
        <w:t xml:space="preserve"> </w:t>
      </w:r>
      <w:r w:rsidRPr="00AE656A">
        <w:rPr>
          <w:rFonts w:eastAsia="Calibri" w:cs="Tahoma"/>
          <w:szCs w:val="20"/>
        </w:rPr>
        <w:t xml:space="preserve">Os clientes que acessam esse benefício </w:t>
      </w:r>
      <w:r w:rsidRPr="00AE656A">
        <w:rPr>
          <w:rFonts w:eastAsia="Calibri" w:cs="Tahoma"/>
          <w:color w:val="000000"/>
          <w:szCs w:val="20"/>
        </w:rPr>
        <w:t xml:space="preserve">de acordo com o </w:t>
      </w:r>
      <w:r w:rsidRPr="00AE656A">
        <w:rPr>
          <w:rFonts w:eastAsia="Calibri" w:cs="Tahoma"/>
          <w:szCs w:val="20"/>
        </w:rPr>
        <w:t>VDA devem ter um sistema operacional qualificado</w:t>
      </w:r>
      <w:r w:rsidRPr="00AE656A">
        <w:rPr>
          <w:rFonts w:eastAsia="Calibri" w:cs="Tahoma"/>
          <w:color w:val="1F497D"/>
          <w:szCs w:val="20"/>
        </w:rPr>
        <w:t xml:space="preserve"> </w:t>
      </w:r>
      <w:r w:rsidRPr="00AE656A">
        <w:rPr>
          <w:rFonts w:eastAsia="Calibri" w:cs="Tahoma"/>
          <w:color w:val="000000"/>
          <w:szCs w:val="20"/>
        </w:rPr>
        <w:t>instalado em seu dispositivo licenciado d</w:t>
      </w:r>
      <w:r w:rsidRPr="00AE656A">
        <w:rPr>
          <w:rFonts w:eastAsia="Calibri" w:cs="Tahoma"/>
          <w:szCs w:val="20"/>
        </w:rPr>
        <w:t>e acordo com a tabela de Sistemas Operacionais Qualificados nas</w:t>
      </w:r>
      <w:r w:rsidR="00BE3737">
        <w:rPr>
          <w:rFonts w:eastAsia="Calibri" w:cs="Tahoma"/>
          <w:szCs w:val="20"/>
        </w:rPr>
        <w:t> </w:t>
      </w:r>
      <w:r w:rsidRPr="00AE656A">
        <w:rPr>
          <w:rFonts w:eastAsia="Calibri" w:cs="Tahoma"/>
          <w:color w:val="000000"/>
          <w:szCs w:val="20"/>
        </w:rPr>
        <w:t xml:space="preserve">Notas do Produto, </w:t>
      </w:r>
      <w:r w:rsidRPr="00AE656A">
        <w:rPr>
          <w:rFonts w:eastAsia="Calibri" w:cs="Tahoma"/>
          <w:szCs w:val="20"/>
        </w:rPr>
        <w:t>seção Pool de Sistemas deste documento.</w:t>
      </w:r>
      <w:r w:rsidR="00C251DD" w:rsidRPr="00AE656A">
        <w:rPr>
          <w:rFonts w:eastAsia="Calibri" w:cs="Tahoma"/>
          <w:szCs w:val="20"/>
        </w:rPr>
        <w:t xml:space="preserve"> </w:t>
      </w:r>
    </w:p>
    <w:p w14:paraId="5085C613" w14:textId="77777777" w:rsidR="0008414D" w:rsidRPr="00AE656A" w:rsidRDefault="0008414D" w:rsidP="0007218F"/>
    <w:p w14:paraId="5085C614" w14:textId="77777777" w:rsidR="0008414D" w:rsidRPr="00AE656A" w:rsidRDefault="0008414D" w:rsidP="0007218F">
      <w:r w:rsidRPr="00AE656A">
        <w:rPr>
          <w:rFonts w:eastAsia="Calibri" w:cs="Tahoma"/>
          <w:szCs w:val="20"/>
        </w:rPr>
        <w:t>O Windows Thin PC é uma solução de sistema operacional com base no Windows de superfície menor desenvolvido para os clientes que gostariam de adaptar seus PCs com Windows 8 existentes</w:t>
      </w:r>
      <w:r w:rsidRPr="00AE656A">
        <w:rPr>
          <w:rFonts w:eastAsia="Calibri" w:cs="Tahoma"/>
          <w:color w:val="1F497D"/>
          <w:szCs w:val="20"/>
        </w:rPr>
        <w:t xml:space="preserve"> </w:t>
      </w:r>
      <w:r w:rsidRPr="00AE656A">
        <w:rPr>
          <w:rFonts w:eastAsia="Calibri" w:cs="Tahoma"/>
          <w:szCs w:val="20"/>
        </w:rPr>
        <w:t>para se conectar a um desktop centralizado sem ter que comprar novo hardware thin client.</w:t>
      </w:r>
      <w:r w:rsidR="00C251DD" w:rsidRPr="00AE656A">
        <w:rPr>
          <w:rFonts w:eastAsia="Calibri" w:cs="Tahoma"/>
          <w:szCs w:val="20"/>
        </w:rPr>
        <w:t xml:space="preserve"> </w:t>
      </w:r>
      <w:r w:rsidRPr="00AE656A">
        <w:rPr>
          <w:rFonts w:eastAsia="Calibri" w:cs="Tahoma"/>
          <w:szCs w:val="20"/>
        </w:rPr>
        <w:t>Os clientes qualificados podem usar o Windows Thin PC no lugar de instâncias do sistema operacional Windows Desktop que têm permissão para serem usados sob a</w:t>
      </w:r>
      <w:r w:rsidR="00BE3737">
        <w:rPr>
          <w:rFonts w:eastAsia="Calibri" w:cs="Tahoma"/>
          <w:szCs w:val="20"/>
        </w:rPr>
        <w:t> </w:t>
      </w:r>
      <w:r w:rsidRPr="00AE656A">
        <w:rPr>
          <w:rFonts w:eastAsia="Calibri" w:cs="Tahoma"/>
          <w:szCs w:val="20"/>
        </w:rPr>
        <w:t xml:space="preserve">cobertura do Windows Software Assurance, Windows Intune </w:t>
      </w:r>
      <w:r w:rsidRPr="00AE656A">
        <w:rPr>
          <w:rFonts w:cs="Tahoma"/>
          <w:szCs w:val="18"/>
        </w:rPr>
        <w:t>(Por Dispositivo)</w:t>
      </w:r>
      <w:r w:rsidRPr="00AE656A">
        <w:rPr>
          <w:rFonts w:eastAsia="Calibri" w:cs="Tahoma"/>
          <w:color w:val="000000"/>
          <w:szCs w:val="20"/>
        </w:rPr>
        <w:t xml:space="preserve"> ou licenças do Windows </w:t>
      </w:r>
      <w:r w:rsidRPr="00AE656A">
        <w:rPr>
          <w:rFonts w:eastAsia="Calibri" w:cs="Tahoma"/>
          <w:szCs w:val="20"/>
        </w:rPr>
        <w:t>VDA.</w:t>
      </w:r>
      <w:r w:rsidR="00C251DD" w:rsidRPr="00AE656A">
        <w:rPr>
          <w:rFonts w:eastAsia="Calibri" w:cs="Tahoma"/>
          <w:szCs w:val="20"/>
        </w:rPr>
        <w:t xml:space="preserve"> </w:t>
      </w:r>
      <w:r w:rsidRPr="00AE656A">
        <w:rPr>
          <w:rFonts w:eastAsia="Calibri" w:cs="Tahoma"/>
          <w:szCs w:val="20"/>
        </w:rPr>
        <w:t>O</w:t>
      </w:r>
      <w:r w:rsidR="00BE3737">
        <w:rPr>
          <w:rFonts w:eastAsia="Calibri" w:cs="Tahoma"/>
          <w:szCs w:val="20"/>
        </w:rPr>
        <w:t> </w:t>
      </w:r>
      <w:r w:rsidRPr="00AE656A">
        <w:rPr>
          <w:rFonts w:eastAsia="Calibri" w:cs="Tahoma"/>
          <w:szCs w:val="20"/>
        </w:rPr>
        <w:t>uso</w:t>
      </w:r>
      <w:r w:rsidR="00BE3737">
        <w:rPr>
          <w:rFonts w:eastAsia="Calibri" w:cs="Tahoma"/>
          <w:szCs w:val="20"/>
        </w:rPr>
        <w:t> </w:t>
      </w:r>
      <w:r w:rsidRPr="00AE656A">
        <w:rPr>
          <w:rFonts w:eastAsia="Calibri" w:cs="Tahoma"/>
          <w:szCs w:val="20"/>
        </w:rPr>
        <w:t>do</w:t>
      </w:r>
      <w:r w:rsidR="00BE3737">
        <w:rPr>
          <w:rFonts w:eastAsia="Calibri" w:cs="Tahoma"/>
          <w:szCs w:val="20"/>
        </w:rPr>
        <w:t> </w:t>
      </w:r>
      <w:r w:rsidRPr="00AE656A">
        <w:rPr>
          <w:rFonts w:eastAsia="Calibri" w:cs="Tahoma"/>
          <w:szCs w:val="20"/>
        </w:rPr>
        <w:t>Windows Thin PC pelos clientes está sujeito aos termos e condições de seus contratos de licença.</w:t>
      </w:r>
    </w:p>
    <w:p w14:paraId="5085C615" w14:textId="77777777" w:rsidR="00023FE7" w:rsidRPr="00AE656A" w:rsidRDefault="00023FE7" w:rsidP="0007218F"/>
    <w:p w14:paraId="5085C616" w14:textId="77777777" w:rsidR="0004051B" w:rsidRPr="00AE656A" w:rsidRDefault="0004051B">
      <w:bookmarkStart w:id="954" w:name="_Toc291204568"/>
      <w:r w:rsidRPr="00AE656A">
        <w:rPr>
          <w:rFonts w:cs="Tahoma"/>
          <w:b/>
          <w:sz w:val="24"/>
          <w:szCs w:val="20"/>
        </w:rPr>
        <w:br w:type="page"/>
      </w:r>
    </w:p>
    <w:p w14:paraId="5085C617" w14:textId="77777777" w:rsidR="00F30075" w:rsidRPr="00AE656A" w:rsidRDefault="00F30075" w:rsidP="0007218F">
      <w:pPr>
        <w:outlineLvl w:val="2"/>
      </w:pPr>
      <w:r w:rsidRPr="00AE656A">
        <w:rPr>
          <w:rFonts w:cs="Tahoma"/>
          <w:b/>
          <w:sz w:val="24"/>
          <w:szCs w:val="20"/>
        </w:rPr>
        <w:t>Suporte Estendido a Hotfix</w:t>
      </w:r>
      <w:bookmarkEnd w:id="954"/>
    </w:p>
    <w:p w14:paraId="5085C618" w14:textId="77777777" w:rsidR="00F30075" w:rsidRPr="00AE656A" w:rsidRDefault="00F30075" w:rsidP="0007218F">
      <w:pPr>
        <w:outlineLvl w:val="2"/>
      </w:pPr>
    </w:p>
    <w:p w14:paraId="5085C619" w14:textId="77777777" w:rsidR="00F30075" w:rsidRPr="00AE656A" w:rsidRDefault="00F30075" w:rsidP="00F30075">
      <w:r w:rsidRPr="00AE656A">
        <w:rPr>
          <w:rFonts w:cs="Tahoma"/>
        </w:rPr>
        <w:t>O Suporte Estendido a Hotfix está disponível para os clientes a seguir:</w:t>
      </w:r>
    </w:p>
    <w:p w14:paraId="5085C61A" w14:textId="77777777" w:rsidR="0007218F" w:rsidRPr="00AE656A" w:rsidRDefault="0007218F" w:rsidP="00F30075"/>
    <w:p w14:paraId="5085C61B" w14:textId="77777777" w:rsidR="00F30075" w:rsidRPr="00AE656A" w:rsidRDefault="00F30075" w:rsidP="00346F4B">
      <w:pPr>
        <w:numPr>
          <w:ilvl w:val="0"/>
          <w:numId w:val="48"/>
        </w:numPr>
        <w:spacing w:after="60"/>
        <w:ind w:left="1440"/>
        <w:contextualSpacing/>
        <w:jc w:val="both"/>
      </w:pPr>
      <w:r w:rsidRPr="00AE656A">
        <w:rPr>
          <w:rFonts w:eastAsia="Calibri" w:cs="Tahoma"/>
          <w:szCs w:val="18"/>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14:paraId="5085C61C" w14:textId="77777777" w:rsidR="00F30075" w:rsidRPr="00AE656A" w:rsidRDefault="00F30075" w:rsidP="00346F4B">
      <w:pPr>
        <w:numPr>
          <w:ilvl w:val="0"/>
          <w:numId w:val="48"/>
        </w:numPr>
        <w:spacing w:after="60"/>
        <w:ind w:left="1440"/>
        <w:jc w:val="both"/>
      </w:pPr>
      <w:r w:rsidRPr="00AE656A">
        <w:rPr>
          <w:rFonts w:cs="Tahoma"/>
          <w:szCs w:val="18"/>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w:t>
      </w:r>
      <w:r w:rsidR="00882F3B">
        <w:rPr>
          <w:rFonts w:cs="Tahoma"/>
          <w:szCs w:val="18"/>
        </w:rPr>
        <w:t> </w:t>
      </w:r>
      <w:r w:rsidRPr="00AE656A">
        <w:rPr>
          <w:rFonts w:cs="Tahoma"/>
          <w:szCs w:val="18"/>
        </w:rPr>
        <w:t>Hotfix para sistema operacional de desktop Windows</w:t>
      </w:r>
    </w:p>
    <w:p w14:paraId="5085C61D" w14:textId="77777777" w:rsidR="00F30075" w:rsidRPr="00AE656A" w:rsidRDefault="00F30075" w:rsidP="00346F4B">
      <w:pPr>
        <w:numPr>
          <w:ilvl w:val="0"/>
          <w:numId w:val="48"/>
        </w:numPr>
        <w:spacing w:after="60"/>
        <w:ind w:left="1440"/>
        <w:jc w:val="both"/>
      </w:pPr>
      <w:r w:rsidRPr="00AE656A">
        <w:rPr>
          <w:rFonts w:cs="Tahoma"/>
          <w:szCs w:val="18"/>
        </w:rPr>
        <w:t>Os clientes com assinaturas ativas do Windows Intune (Por Dispositivo) estão qualificados para o</w:t>
      </w:r>
      <w:r w:rsidR="00882F3B">
        <w:rPr>
          <w:rFonts w:cs="Tahoma"/>
          <w:szCs w:val="18"/>
        </w:rPr>
        <w:t> </w:t>
      </w:r>
      <w:r w:rsidRPr="00AE656A">
        <w:rPr>
          <w:rFonts w:cs="Tahoma"/>
          <w:szCs w:val="18"/>
        </w:rPr>
        <w:t>Suporte Estendido a Hotfix do sistema operacional de desktop Windows</w:t>
      </w:r>
    </w:p>
    <w:p w14:paraId="5085C61E" w14:textId="77777777" w:rsidR="0007218F" w:rsidRPr="00AE656A" w:rsidRDefault="007627B7" w:rsidP="00346F4B">
      <w:pPr>
        <w:numPr>
          <w:ilvl w:val="0"/>
          <w:numId w:val="48"/>
        </w:numPr>
        <w:spacing w:after="60"/>
        <w:ind w:left="1440"/>
        <w:contextualSpacing/>
      </w:pPr>
      <w:r w:rsidRPr="00AE656A">
        <w:rPr>
          <w:rFonts w:eastAsia="Calibri" w:cs="Tahoma"/>
          <w:szCs w:val="18"/>
        </w:rPr>
        <w:t>Os clientes (que não forem do Academic) com Software Assurance em pelo menos um produto de servidor estão qualificados para o Suporte Estendido a Hotfix para produtos de Servidor.</w:t>
      </w:r>
      <w:r w:rsidR="00C251DD" w:rsidRPr="00AE656A">
        <w:rPr>
          <w:rFonts w:eastAsia="Calibri" w:cs="Tahoma"/>
          <w:szCs w:val="18"/>
        </w:rPr>
        <w:t xml:space="preserve"> </w:t>
      </w:r>
      <w:r w:rsidRPr="00AE656A">
        <w:rPr>
          <w:rFonts w:cs="Tahoma"/>
          <w:szCs w:val="18"/>
        </w:rPr>
        <w:t>Os produtos de servidor a seguir têm cobertura:</w:t>
      </w:r>
    </w:p>
    <w:p w14:paraId="5085C61F" w14:textId="77777777" w:rsidR="007627B7" w:rsidRPr="00AE656A" w:rsidRDefault="007627B7" w:rsidP="00346F4B">
      <w:pPr>
        <w:numPr>
          <w:ilvl w:val="2"/>
          <w:numId w:val="48"/>
        </w:numPr>
        <w:spacing w:after="60"/>
        <w:ind w:left="1980"/>
        <w:contextualSpacing/>
      </w:pPr>
      <w:r w:rsidRPr="00AE656A">
        <w:rPr>
          <w:rFonts w:cs="Tahoma"/>
          <w:iCs/>
          <w:color w:val="000000"/>
          <w:szCs w:val="18"/>
        </w:rPr>
        <w:t>Microsoft Exchange Server, Microsoft SQL Server, System Center 2012 e Windows Server.</w:t>
      </w:r>
    </w:p>
    <w:p w14:paraId="5085C620" w14:textId="77777777" w:rsidR="0007218F" w:rsidRPr="00AE656A" w:rsidRDefault="0007218F" w:rsidP="0007218F">
      <w:pPr>
        <w:spacing w:after="200" w:line="276" w:lineRule="auto"/>
        <w:contextualSpacing/>
      </w:pPr>
    </w:p>
    <w:p w14:paraId="5085C621" w14:textId="77777777" w:rsidR="00023FE7" w:rsidRPr="00AE656A" w:rsidRDefault="00023FE7">
      <w:r w:rsidRPr="00AE656A">
        <w:rPr>
          <w:rFonts w:cs="Tahoma"/>
          <w:szCs w:val="18"/>
        </w:rPr>
        <w:t>O Suporte Estendido a Hotfix é um benefício para versões de software mais antigas que fizeram a transição de Suporte Base para Suporte Estendido.</w:t>
      </w:r>
      <w:r w:rsidR="00C251DD" w:rsidRPr="00AE656A">
        <w:rPr>
          <w:rFonts w:cs="Tahoma"/>
          <w:szCs w:val="18"/>
        </w:rPr>
        <w:t xml:space="preserve"> </w:t>
      </w:r>
      <w:r w:rsidRPr="00AE656A">
        <w:rPr>
          <w:rFonts w:cs="Tahoma"/>
          <w:szCs w:val="18"/>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w:t>
      </w:r>
      <w:r w:rsidR="00882F3B">
        <w:rPr>
          <w:rFonts w:cs="Tahoma"/>
          <w:szCs w:val="18"/>
        </w:rPr>
        <w:t> </w:t>
      </w:r>
      <w:r w:rsidRPr="00AE656A">
        <w:rPr>
          <w:rFonts w:cs="Tahoma"/>
          <w:szCs w:val="18"/>
        </w:rPr>
        <w:t>período de 90 dias da transição de um produto para o Suporte Estendido.</w:t>
      </w:r>
      <w:r w:rsidR="00C251DD" w:rsidRPr="00AE656A">
        <w:rPr>
          <w:rFonts w:cs="Tahoma"/>
          <w:szCs w:val="18"/>
        </w:rPr>
        <w:t xml:space="preserve"> </w:t>
      </w:r>
    </w:p>
    <w:p w14:paraId="5085C622" w14:textId="77777777" w:rsidR="00023FE7" w:rsidRPr="00AE656A" w:rsidRDefault="00023FE7"/>
    <w:p w14:paraId="5085C623" w14:textId="77777777" w:rsidR="00023FE7" w:rsidRPr="00AE656A" w:rsidRDefault="00023FE7">
      <w:r w:rsidRPr="00AE656A">
        <w:rPr>
          <w:rStyle w:val="PageNumber"/>
          <w:rFonts w:cs="Tahoma"/>
          <w:szCs w:val="18"/>
        </w:rPr>
        <w:t>O</w:t>
      </w:r>
      <w:r w:rsidRPr="00AE656A">
        <w:rPr>
          <w:rFonts w:cs="Tahoma"/>
          <w:szCs w:val="18"/>
        </w:rPr>
        <w:t>s clientes são responsáveis pelos valores de Hotfixes individuais.</w:t>
      </w:r>
      <w:r w:rsidR="00C251DD" w:rsidRPr="00AE656A">
        <w:rPr>
          <w:rFonts w:cs="Tahoma"/>
          <w:szCs w:val="18"/>
        </w:rPr>
        <w:t xml:space="preserve"> </w:t>
      </w:r>
      <w:r w:rsidRPr="00AE656A">
        <w:rPr>
          <w:rFonts w:cs="Tahoma"/>
          <w:szCs w:val="18"/>
        </w:rPr>
        <w:t>Um contrato de Suporte Premier ou Essential é</w:t>
      </w:r>
      <w:r w:rsidR="00882F3B">
        <w:rPr>
          <w:rFonts w:cs="Tahoma"/>
          <w:szCs w:val="18"/>
        </w:rPr>
        <w:t> </w:t>
      </w:r>
      <w:r w:rsidRPr="00AE656A">
        <w:rPr>
          <w:rFonts w:cs="Tahoma"/>
          <w:szCs w:val="18"/>
        </w:rPr>
        <w:t>uma pré-requisito para a qualificação.</w:t>
      </w:r>
    </w:p>
    <w:p w14:paraId="5085C624" w14:textId="77777777" w:rsidR="000429EF" w:rsidRPr="00AE656A" w:rsidRDefault="000429EF">
      <w:pPr>
        <w:pStyle w:val="Heading3"/>
      </w:pPr>
    </w:p>
    <w:p w14:paraId="5085C625" w14:textId="77777777" w:rsidR="00023FE7" w:rsidRPr="00AE656A" w:rsidRDefault="00023FE7">
      <w:pPr>
        <w:pStyle w:val="Heading3"/>
      </w:pPr>
      <w:bookmarkStart w:id="955" w:name="_Toc336338244"/>
      <w:bookmarkStart w:id="956" w:name="_Toc357598334"/>
      <w:r w:rsidRPr="00AE656A">
        <w:rPr>
          <w:rFonts w:ascii="Tahoma" w:hAnsi="Tahoma" w:cs="Tahoma"/>
          <w:sz w:val="24"/>
        </w:rPr>
        <w:t>Microsoft Desktop Optimization Pack para Software Assurance</w:t>
      </w:r>
      <w:bookmarkEnd w:id="955"/>
      <w:bookmarkEnd w:id="956"/>
    </w:p>
    <w:p w14:paraId="5085C626" w14:textId="77777777" w:rsidR="00023FE7" w:rsidRPr="00AE656A" w:rsidRDefault="00023FE7"/>
    <w:p w14:paraId="5085C627" w14:textId="77777777" w:rsidR="00F30075" w:rsidRPr="00AE656A" w:rsidRDefault="00F30075" w:rsidP="00F30075">
      <w:r w:rsidRPr="00AE656A">
        <w:rPr>
          <w:rFonts w:eastAsia="MS PGothic" w:cs="Tahoma"/>
          <w:szCs w:val="18"/>
        </w:rPr>
        <w:t>O Microsoft Desktop Optimization Pack for Software Assurance (MDOP) é uma compra opcional disponível apenas para os clientes que possuem o seguinte:</w:t>
      </w:r>
    </w:p>
    <w:p w14:paraId="5085C628" w14:textId="77777777" w:rsidR="00E762F8" w:rsidRPr="00AE656A" w:rsidRDefault="00E762F8" w:rsidP="00F30075"/>
    <w:p w14:paraId="5085C629" w14:textId="77777777" w:rsidR="00F30075" w:rsidRPr="00AE656A" w:rsidRDefault="00F30075" w:rsidP="00346F4B">
      <w:pPr>
        <w:numPr>
          <w:ilvl w:val="0"/>
          <w:numId w:val="47"/>
        </w:numPr>
        <w:spacing w:after="60" w:line="276" w:lineRule="auto"/>
        <w:ind w:left="1440" w:hanging="274"/>
      </w:pPr>
      <w:r w:rsidRPr="00AE656A">
        <w:rPr>
          <w:rFonts w:eastAsia="MS PGothic" w:cs="Tahoma"/>
          <w:szCs w:val="18"/>
        </w:rPr>
        <w:t>Software Assurance ativo para suas licenças do sistema operacional de desktop Windows</w:t>
      </w:r>
    </w:p>
    <w:p w14:paraId="5085C62A" w14:textId="77777777" w:rsidR="00F30075" w:rsidRPr="00AE656A" w:rsidRDefault="00F30075" w:rsidP="00346F4B">
      <w:pPr>
        <w:numPr>
          <w:ilvl w:val="0"/>
          <w:numId w:val="47"/>
        </w:numPr>
        <w:spacing w:after="60" w:line="276" w:lineRule="auto"/>
        <w:ind w:left="1440" w:hanging="274"/>
      </w:pPr>
      <w:r w:rsidRPr="00AE656A">
        <w:rPr>
          <w:rFonts w:eastAsia="MS PGothic" w:cs="Tahoma"/>
          <w:szCs w:val="18"/>
        </w:rPr>
        <w:t>Assinaturas ativas do Windows Virtual Desktop Access ou</w:t>
      </w:r>
    </w:p>
    <w:p w14:paraId="5085C62B" w14:textId="77777777" w:rsidR="00F30075" w:rsidRPr="00AE656A" w:rsidRDefault="00F30075" w:rsidP="00346F4B">
      <w:pPr>
        <w:numPr>
          <w:ilvl w:val="0"/>
          <w:numId w:val="47"/>
        </w:numPr>
        <w:spacing w:after="60" w:line="276" w:lineRule="auto"/>
        <w:ind w:left="1440" w:hanging="274"/>
      </w:pPr>
      <w:r w:rsidRPr="00AE656A">
        <w:rPr>
          <w:rFonts w:eastAsia="MS PGothic" w:cs="Tahoma"/>
          <w:szCs w:val="18"/>
        </w:rPr>
        <w:t xml:space="preserve">Assinaturas ativas do Windows Intune </w:t>
      </w:r>
      <w:r w:rsidRPr="00AE656A">
        <w:rPr>
          <w:rFonts w:cs="Tahoma"/>
          <w:szCs w:val="18"/>
        </w:rPr>
        <w:t>(Por Dispositivo) ou</w:t>
      </w:r>
    </w:p>
    <w:p w14:paraId="5085C62C" w14:textId="77777777" w:rsidR="00421D4A" w:rsidRPr="00AE656A" w:rsidRDefault="00421D4A" w:rsidP="00346F4B">
      <w:pPr>
        <w:numPr>
          <w:ilvl w:val="0"/>
          <w:numId w:val="47"/>
        </w:numPr>
        <w:spacing w:after="200" w:line="276" w:lineRule="auto"/>
        <w:ind w:left="1440" w:hanging="270"/>
      </w:pPr>
      <w:r w:rsidRPr="00AE656A">
        <w:rPr>
          <w:rFonts w:eastAsia="MS PGothic" w:cs="Tahoma"/>
          <w:color w:val="000000"/>
          <w:szCs w:val="18"/>
        </w:rPr>
        <w:t xml:space="preserve">Assinaturas ativas para </w:t>
      </w:r>
      <w:r w:rsidRPr="00AE656A">
        <w:rPr>
          <w:rFonts w:eastAsia="MS PGothic" w:cs="Tahoma"/>
          <w:szCs w:val="18"/>
        </w:rPr>
        <w:t>Licença de Assinatura do Windows Companion</w:t>
      </w:r>
    </w:p>
    <w:p w14:paraId="5085C62D" w14:textId="77777777" w:rsidR="00023FE7" w:rsidRPr="00AE656A" w:rsidRDefault="00023FE7"/>
    <w:p w14:paraId="5085C62E" w14:textId="77777777" w:rsidR="00023FE7" w:rsidRPr="00882F3B" w:rsidRDefault="00023FE7">
      <w:r w:rsidRPr="00882F3B">
        <w:rPr>
          <w:rFonts w:eastAsia="MS PGothic" w:cs="Tahoma"/>
          <w:color w:val="000000"/>
          <w:szCs w:val="18"/>
        </w:rPr>
        <w:t xml:space="preserve">Para obter mais informações sobre esse produto, consulte as Notas do Produto na seção de pool de sistemas deste documento. </w:t>
      </w:r>
    </w:p>
    <w:p w14:paraId="5085C62F" w14:textId="77777777" w:rsidR="00023FE7" w:rsidRPr="00AE656A" w:rsidRDefault="00023FE7"/>
    <w:p w14:paraId="5085C630" w14:textId="77777777" w:rsidR="002D7B73" w:rsidRPr="00AE656A" w:rsidRDefault="008C0608" w:rsidP="002D7B73">
      <w:r w:rsidRPr="00AE656A">
        <w:rPr>
          <w:rFonts w:cs="Tahoma"/>
          <w:b/>
          <w:color w:val="000000"/>
          <w:sz w:val="24"/>
          <w:szCs w:val="18"/>
        </w:rPr>
        <w:t>Direitos de Virtualização para Desktops Windows Licenciados</w:t>
      </w:r>
    </w:p>
    <w:p w14:paraId="5085C631" w14:textId="77777777" w:rsidR="0043735F" w:rsidRPr="00AE656A" w:rsidRDefault="0043735F" w:rsidP="008C0608"/>
    <w:p w14:paraId="5085C632" w14:textId="77777777" w:rsidR="008C0608" w:rsidRPr="00AE656A" w:rsidRDefault="008C0608" w:rsidP="008C0608">
      <w:r w:rsidRPr="00AE656A">
        <w:rPr>
          <w:rFonts w:cs="Tahoma"/>
          <w:color w:val="000000"/>
          <w:szCs w:val="18"/>
        </w:rPr>
        <w:t>Os clientes de Licenciamento por Volume possuem um pouco de flexibilidade na maneira como podem implantar o Windows 8 em suas organizações.</w:t>
      </w:r>
      <w:r w:rsidR="00C251DD" w:rsidRPr="00AE656A">
        <w:rPr>
          <w:rFonts w:cs="Tahoma"/>
          <w:color w:val="000000"/>
          <w:szCs w:val="18"/>
        </w:rPr>
        <w:t xml:space="preserve"> </w:t>
      </w:r>
    </w:p>
    <w:p w14:paraId="5085C633" w14:textId="77777777" w:rsidR="008C0608" w:rsidRPr="00AE656A" w:rsidRDefault="008C0608" w:rsidP="008C0608">
      <w:pPr>
        <w:jc w:val="both"/>
      </w:pPr>
      <w:r w:rsidRPr="00AE656A">
        <w:rPr>
          <w:rFonts w:cs="Tahoma"/>
          <w:szCs w:val="18"/>
        </w:rPr>
        <w:t>Os clientes que tiverem um ou ambos dos seguintes produtos podem aproveitar os direitos de uso da virtualização:</w:t>
      </w:r>
    </w:p>
    <w:p w14:paraId="5085C634" w14:textId="77777777" w:rsidR="00BF1889" w:rsidRPr="00AE656A" w:rsidRDefault="00BF1889" w:rsidP="008C0608">
      <w:pPr>
        <w:jc w:val="both"/>
      </w:pPr>
    </w:p>
    <w:p w14:paraId="5085C635" w14:textId="77777777" w:rsidR="00F30075" w:rsidRPr="00AE656A" w:rsidRDefault="00F30075" w:rsidP="00346F4B">
      <w:pPr>
        <w:numPr>
          <w:ilvl w:val="0"/>
          <w:numId w:val="39"/>
        </w:numPr>
        <w:spacing w:after="60" w:line="276" w:lineRule="auto"/>
        <w:ind w:left="1440"/>
      </w:pPr>
      <w:r w:rsidRPr="00AE656A">
        <w:rPr>
          <w:rFonts w:eastAsia="MS PGothic" w:cs="Tahoma"/>
          <w:szCs w:val="18"/>
        </w:rPr>
        <w:t>Software Assurance ativo para suas licenças do sistema operacional de desktop Windows</w:t>
      </w:r>
    </w:p>
    <w:p w14:paraId="5085C636" w14:textId="77777777" w:rsidR="00AC246A" w:rsidRPr="00AE656A" w:rsidRDefault="00F30075" w:rsidP="00346F4B">
      <w:pPr>
        <w:numPr>
          <w:ilvl w:val="0"/>
          <w:numId w:val="39"/>
        </w:numPr>
        <w:spacing w:after="60" w:line="276" w:lineRule="auto"/>
        <w:ind w:left="1440"/>
        <w:jc w:val="both"/>
      </w:pPr>
      <w:r w:rsidRPr="00AE656A">
        <w:rPr>
          <w:rFonts w:cs="Tahoma"/>
          <w:szCs w:val="18"/>
        </w:rPr>
        <w:t>Benefício de Serviços Online fornecidos com compras do Windows Intune (Por Dispositivo)</w:t>
      </w:r>
    </w:p>
    <w:p w14:paraId="5085C637" w14:textId="77777777" w:rsidR="00F30075" w:rsidRPr="00AE656A" w:rsidRDefault="00F30075" w:rsidP="00346F4B">
      <w:pPr>
        <w:numPr>
          <w:ilvl w:val="0"/>
          <w:numId w:val="39"/>
        </w:numPr>
        <w:spacing w:after="60" w:line="276" w:lineRule="auto"/>
        <w:ind w:left="1440"/>
        <w:jc w:val="both"/>
      </w:pPr>
      <w:r w:rsidRPr="00AE656A">
        <w:rPr>
          <w:rFonts w:cs="Tahoma"/>
          <w:szCs w:val="18"/>
        </w:rPr>
        <w:t>Assinaturas ativas do Windows Intune (Por Dispositivo)</w:t>
      </w:r>
    </w:p>
    <w:p w14:paraId="5085C638" w14:textId="77777777" w:rsidR="00F30075" w:rsidRDefault="00F30075" w:rsidP="008C0608"/>
    <w:p w14:paraId="5085C639" w14:textId="77777777" w:rsidR="00882F3B" w:rsidRPr="00AE656A" w:rsidRDefault="00882F3B" w:rsidP="008C0608"/>
    <w:p w14:paraId="5085C63A" w14:textId="77777777" w:rsidR="002D7B73" w:rsidRPr="00AE656A" w:rsidRDefault="002D7B73" w:rsidP="008C0608">
      <w:r w:rsidRPr="00AE656A">
        <w:rPr>
          <w:rFonts w:cs="Tahoma"/>
          <w:color w:val="000000"/>
          <w:szCs w:val="18"/>
        </w:rPr>
        <w:t>Esse direito de uso permite a execução do software em até quatro máquinas virtuais locais.</w:t>
      </w:r>
      <w:r w:rsidR="00C251DD" w:rsidRPr="00AE656A">
        <w:rPr>
          <w:rFonts w:cs="Tahoma"/>
          <w:color w:val="000000"/>
          <w:szCs w:val="18"/>
        </w:rPr>
        <w:t xml:space="preserve"> </w:t>
      </w:r>
      <w:r w:rsidRPr="00AE656A">
        <w:rPr>
          <w:rFonts w:cs="Tahoma"/>
          <w:color w:val="000000"/>
          <w:szCs w:val="18"/>
        </w:rPr>
        <w:t>Ao passo que o direito do cliente de usar o Windows 8 Enterprise pode ser mantido após o término de sua cobertura do Software Assurance, o</w:t>
      </w:r>
      <w:r w:rsidR="00882F3B">
        <w:rPr>
          <w:rFonts w:cs="Tahoma"/>
          <w:color w:val="000000"/>
          <w:szCs w:val="18"/>
        </w:rPr>
        <w:t> </w:t>
      </w:r>
      <w:r w:rsidRPr="00AE656A">
        <w:rPr>
          <w:rFonts w:cs="Tahoma"/>
          <w:color w:val="000000"/>
          <w:szCs w:val="18"/>
        </w:rPr>
        <w:t>Direito de Uso da Virtualização não pode.</w:t>
      </w:r>
      <w:r w:rsidR="00C251DD" w:rsidRPr="00AE656A">
        <w:rPr>
          <w:rFonts w:cs="Tahoma"/>
          <w:color w:val="000000"/>
          <w:szCs w:val="18"/>
        </w:rPr>
        <w:t xml:space="preserve"> </w:t>
      </w:r>
      <w:r w:rsidRPr="00AE656A">
        <w:rPr>
          <w:rFonts w:cs="Tahoma"/>
          <w:color w:val="000000"/>
          <w:szCs w:val="18"/>
        </w:rPr>
        <w:t>Para obter mais detalhes sobre direitos de uso, consulte o documento de</w:t>
      </w:r>
      <w:r w:rsidR="00882F3B">
        <w:rPr>
          <w:rFonts w:cs="Tahoma"/>
          <w:color w:val="000000"/>
          <w:szCs w:val="18"/>
        </w:rPr>
        <w:t> </w:t>
      </w:r>
      <w:r w:rsidRPr="00AE656A">
        <w:rPr>
          <w:rFonts w:cs="Tahoma"/>
          <w:color w:val="000000"/>
          <w:szCs w:val="18"/>
        </w:rPr>
        <w:t>Direitos de Uso do Produto.</w:t>
      </w:r>
    </w:p>
    <w:p w14:paraId="5085C63B" w14:textId="77777777" w:rsidR="00C831EC" w:rsidRPr="00AE656A" w:rsidRDefault="00C831EC" w:rsidP="002D7B73">
      <w:pPr>
        <w:pStyle w:val="Heading3"/>
      </w:pPr>
      <w:bookmarkStart w:id="957" w:name="_Toc257907651"/>
      <w:bookmarkStart w:id="958" w:name="_Toc233026785"/>
    </w:p>
    <w:p w14:paraId="5085C63C" w14:textId="77777777" w:rsidR="002D7B73" w:rsidRPr="00AE656A" w:rsidRDefault="002D7B73" w:rsidP="002D7B73">
      <w:pPr>
        <w:pStyle w:val="Heading3"/>
      </w:pPr>
      <w:bookmarkStart w:id="959" w:name="_Toc357598335"/>
      <w:bookmarkStart w:id="960" w:name="_Toc336338245"/>
      <w:r w:rsidRPr="00AE656A">
        <w:rPr>
          <w:rFonts w:ascii="Tahoma" w:hAnsi="Tahoma"/>
          <w:color w:val="000000"/>
          <w:sz w:val="24"/>
        </w:rPr>
        <w:t>Direitos do Windows Virtual Desktop Access (VDA)</w:t>
      </w:r>
      <w:bookmarkEnd w:id="957"/>
      <w:bookmarkEnd w:id="959"/>
      <w:r w:rsidRPr="00AE656A">
        <w:rPr>
          <w:rFonts w:ascii="Tahoma" w:hAnsi="Tahoma"/>
          <w:color w:val="000000"/>
          <w:sz w:val="24"/>
        </w:rPr>
        <w:t xml:space="preserve"> </w:t>
      </w:r>
      <w:bookmarkEnd w:id="960"/>
    </w:p>
    <w:p w14:paraId="5085C63D" w14:textId="77777777" w:rsidR="002D7B73" w:rsidRPr="00AE656A" w:rsidRDefault="002D7B73" w:rsidP="002D7B73"/>
    <w:p w14:paraId="5085C63E" w14:textId="77777777" w:rsidR="00EC5C9D" w:rsidRPr="00AE656A" w:rsidRDefault="00EC5C9D" w:rsidP="00EC5C9D">
      <w:r w:rsidRPr="00AE656A">
        <w:rPr>
          <w:rFonts w:eastAsia="Calibri" w:cs="Tahoma"/>
          <w:color w:val="000000"/>
          <w:szCs w:val="18"/>
        </w:rPr>
        <w:t xml:space="preserve">Os direitos do Windows VDA estão disponíveis para os clientes com Software Assurance para sistema operacional Windows Desktop e clientes licenciados para Windows Intune </w:t>
      </w:r>
      <w:r w:rsidRPr="00AE656A">
        <w:rPr>
          <w:rFonts w:cs="Tahoma"/>
          <w:szCs w:val="18"/>
        </w:rPr>
        <w:t>(Por Dispositivo)</w:t>
      </w:r>
      <w:r w:rsidRPr="00AE656A">
        <w:rPr>
          <w:rFonts w:eastAsia="Calibri" w:cs="Tahoma"/>
          <w:color w:val="000000"/>
          <w:szCs w:val="18"/>
        </w:rPr>
        <w:t>.</w:t>
      </w:r>
      <w:r w:rsidR="00C251DD" w:rsidRPr="00AE656A">
        <w:rPr>
          <w:rFonts w:eastAsia="Calibri" w:cs="Tahoma"/>
          <w:color w:val="000000"/>
          <w:szCs w:val="18"/>
        </w:rPr>
        <w:t xml:space="preserve"> </w:t>
      </w:r>
      <w:r w:rsidRPr="00AE656A">
        <w:rPr>
          <w:rFonts w:eastAsia="Calibri" w:cs="Tahoma"/>
          <w:color w:val="000000"/>
          <w:szCs w:val="18"/>
        </w:rPr>
        <w:t>Eles também estão disponíveis como uma licença de assinatura separada. O Windows VDA beneficia clientes que desejam implantar o Windows usando dispositivos thin client (geralmente pré-instalados com um sistema operacional embutido). A licença de assinatura do</w:t>
      </w:r>
      <w:r w:rsidR="00882F3B">
        <w:rPr>
          <w:rFonts w:eastAsia="Calibri" w:cs="Tahoma"/>
          <w:color w:val="000000"/>
          <w:szCs w:val="18"/>
        </w:rPr>
        <w:t> </w:t>
      </w:r>
      <w:r w:rsidRPr="00AE656A">
        <w:rPr>
          <w:rFonts w:eastAsia="Calibri" w:cs="Tahoma"/>
          <w:color w:val="000000"/>
          <w:szCs w:val="18"/>
        </w:rPr>
        <w:t>VDA fornece aos clientes o direito de executar a versão mais recente do sistema operacional Windows Desktop disponibilizada durante o prazo de suas assinaturas.</w:t>
      </w:r>
    </w:p>
    <w:p w14:paraId="5085C63F" w14:textId="77777777" w:rsidR="00EC5C9D" w:rsidRPr="00AE656A" w:rsidRDefault="00EC5C9D" w:rsidP="00EC5C9D"/>
    <w:p w14:paraId="5085C640" w14:textId="77777777" w:rsidR="00EC5C9D" w:rsidRPr="00AE656A" w:rsidRDefault="00EC5C9D" w:rsidP="00EC5C9D">
      <w:r w:rsidRPr="00AE656A">
        <w:rPr>
          <w:rFonts w:eastAsia="Calibri" w:cs="Tahoma"/>
          <w:color w:val="000000"/>
          <w:szCs w:val="18"/>
        </w:rPr>
        <w:t>Para obter mais informações sobre VDA, consulte o documento de Direitos de Uso de Produto.</w:t>
      </w:r>
    </w:p>
    <w:bookmarkEnd w:id="958"/>
    <w:p w14:paraId="5085C641" w14:textId="77777777" w:rsidR="00023FE7" w:rsidRPr="00AE656A" w:rsidRDefault="00023FE7"/>
    <w:p w14:paraId="5085C642" w14:textId="77777777" w:rsidR="00023FE7" w:rsidRPr="00AE656A" w:rsidRDefault="00023FE7">
      <w:bookmarkStart w:id="961" w:name="_Toc336338246"/>
      <w:bookmarkStart w:id="962" w:name="_Toc357598336"/>
      <w:r w:rsidRPr="00AE656A">
        <w:rPr>
          <w:rStyle w:val="Heading3Char"/>
          <w:rFonts w:ascii="Tahoma" w:hAnsi="Tahoma"/>
          <w:sz w:val="24"/>
        </w:rPr>
        <w:t>Disponibilidade de Licenças Step-up</w:t>
      </w:r>
      <w:bookmarkEnd w:id="961"/>
      <w:bookmarkEnd w:id="962"/>
      <w:r w:rsidRPr="00AE656A">
        <w:rPr>
          <w:rFonts w:cs="Tahoma"/>
          <w:b/>
          <w:sz w:val="24"/>
          <w:szCs w:val="20"/>
        </w:rPr>
        <w:t>*</w:t>
      </w:r>
    </w:p>
    <w:p w14:paraId="5085C643" w14:textId="77777777" w:rsidR="00023FE7" w:rsidRPr="00AE656A" w:rsidRDefault="00023FE7"/>
    <w:p w14:paraId="5085C644" w14:textId="77777777" w:rsidR="00023FE7" w:rsidRPr="00AE656A" w:rsidRDefault="00AD6AD6">
      <w:r w:rsidRPr="00AE656A">
        <w:rPr>
          <w:rFonts w:cs="Tahoma"/>
          <w:szCs w:val="18"/>
        </w:rPr>
        <w:t>Os clientes podem migrar de uma edição de nível inferior para uma edição de nível superior de determinados produtos com uma Licença Step-up.</w:t>
      </w:r>
      <w:r w:rsidR="00C251DD" w:rsidRPr="00AE656A">
        <w:rPr>
          <w:rFonts w:cs="Tahoma"/>
          <w:szCs w:val="18"/>
        </w:rPr>
        <w:t xml:space="preserve"> </w:t>
      </w:r>
      <w:r w:rsidRPr="00AE656A">
        <w:rPr>
          <w:rFonts w:cs="Tahoma"/>
          <w:szCs w:val="18"/>
        </w:rPr>
        <w:t xml:space="preserve">Os clientes devem ter uma licença com Software Assurance ativo para o produto qualificado para </w:t>
      </w:r>
      <w:r w:rsidRPr="00AE656A">
        <w:rPr>
          <w:rFonts w:cs="Tahoma"/>
          <w:color w:val="000000"/>
          <w:szCs w:val="18"/>
        </w:rPr>
        <w:t>adquirir essa Licença Step-up.</w:t>
      </w:r>
      <w:r w:rsidR="00C251DD" w:rsidRPr="00AE656A">
        <w:rPr>
          <w:rFonts w:cs="Tahoma"/>
          <w:color w:val="000000"/>
          <w:szCs w:val="18"/>
        </w:rPr>
        <w:t xml:space="preserve"> </w:t>
      </w:r>
      <w:r w:rsidRPr="00AE656A">
        <w:rPr>
          <w:rFonts w:cs="Tahoma"/>
          <w:color w:val="000000"/>
          <w:szCs w:val="18"/>
        </w:rPr>
        <w:t>A Licença Step-up deve ser adquirida, e é válida apenas quando adquirida, sob os mesmos contrato e registro do Programa de Licenciamento por Volume (se houver), sob o qual a</w:t>
      </w:r>
      <w:r w:rsidR="00882F3B">
        <w:rPr>
          <w:rFonts w:cs="Tahoma"/>
          <w:color w:val="000000"/>
          <w:szCs w:val="18"/>
        </w:rPr>
        <w:t> </w:t>
      </w:r>
      <w:r w:rsidRPr="00AE656A">
        <w:rPr>
          <w:rFonts w:cs="Tahoma"/>
          <w:color w:val="000000"/>
          <w:szCs w:val="18"/>
        </w:rPr>
        <w:t>cobertura de Software Assurance do produto</w:t>
      </w:r>
      <w:r w:rsidRPr="00AE656A">
        <w:rPr>
          <w:rFonts w:cs="Tahoma"/>
          <w:szCs w:val="18"/>
        </w:rPr>
        <w:t xml:space="preserve"> qualificado foi originalmente adquirida.</w:t>
      </w:r>
      <w:r w:rsidR="00C251DD" w:rsidRPr="00AE656A">
        <w:rPr>
          <w:rFonts w:cs="Tahoma"/>
          <w:szCs w:val="18"/>
        </w:rPr>
        <w:t xml:space="preserve"> </w:t>
      </w:r>
      <w:r w:rsidRPr="00AE656A">
        <w:rPr>
          <w:rFonts w:cs="Tahoma"/>
          <w:szCs w:val="18"/>
        </w:rPr>
        <w:t>O direito de uso de software do cliente sob uma licença Step-up está condicionado à posse e manutenção de uma Licença do produto qualificado.</w:t>
      </w:r>
      <w:r w:rsidR="00C251DD" w:rsidRPr="00AE656A">
        <w:rPr>
          <w:rFonts w:cs="Tahoma"/>
          <w:szCs w:val="18"/>
        </w:rPr>
        <w:t xml:space="preserve"> </w:t>
      </w:r>
      <w:r w:rsidRPr="00AE656A">
        <w:rPr>
          <w:rFonts w:cs="Tahoma"/>
          <w:szCs w:val="18"/>
        </w:rPr>
        <w:t>Os clientes não podem transferir a Licença do produto qualificado separadamente da licença Step-up.</w:t>
      </w:r>
      <w:r w:rsidR="00C251DD" w:rsidRPr="00AE656A">
        <w:rPr>
          <w:rFonts w:cs="Tahoma"/>
          <w:szCs w:val="18"/>
        </w:rPr>
        <w:t xml:space="preserve"> </w:t>
      </w:r>
      <w:r w:rsidRPr="00AE656A">
        <w:rPr>
          <w:rFonts w:cs="Tahoma"/>
          <w:szCs w:val="18"/>
        </w:rPr>
        <w:t>Os direitos perpétuos do cliente sob a Licença Step-up substituem a licença básica do produto qualificado.</w:t>
      </w:r>
      <w:r w:rsidR="00C251DD" w:rsidRPr="00AE656A">
        <w:rPr>
          <w:rFonts w:cs="Tahoma"/>
          <w:szCs w:val="18"/>
        </w:rPr>
        <w:t xml:space="preserve"> </w:t>
      </w:r>
      <w:r w:rsidRPr="00AE656A">
        <w:rPr>
          <w:rFonts w:cs="Tahoma"/>
          <w:szCs w:val="18"/>
        </w:rPr>
        <w:t>Para obter mais detalhes, consulte o Resumo de Licenciamento por Volume da Licença Step-up para Enterprise Edition no site: http://</w:t>
      </w:r>
      <w:hyperlink r:id="rId29" w:history="1">
        <w:r w:rsidRPr="00AE656A">
          <w:rPr>
            <w:rStyle w:val="Hyperlink"/>
            <w:rFonts w:cs="Tahoma"/>
            <w:szCs w:val="18"/>
          </w:rPr>
          <w:t>www.microsoft.com/licensing</w:t>
        </w:r>
      </w:hyperlink>
      <w:r w:rsidRPr="00AE656A">
        <w:rPr>
          <w:rFonts w:cs="Tahoma"/>
          <w:szCs w:val="18"/>
        </w:rPr>
        <w:t xml:space="preserve"> </w:t>
      </w:r>
    </w:p>
    <w:p w14:paraId="5085C645" w14:textId="77777777" w:rsidR="00023FE7" w:rsidRPr="00AE656A" w:rsidRDefault="00023FE7"/>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AE656A" w14:paraId="5085C648" w14:textId="77777777" w:rsidTr="001E3F7D">
        <w:trPr>
          <w:tblHeader/>
        </w:trPr>
        <w:tc>
          <w:tcPr>
            <w:tcW w:w="4230" w:type="dxa"/>
            <w:shd w:val="clear" w:color="auto" w:fill="FABF8F"/>
            <w:tcMar>
              <w:top w:w="0" w:type="dxa"/>
              <w:left w:w="108" w:type="dxa"/>
              <w:bottom w:w="0" w:type="dxa"/>
              <w:right w:w="108" w:type="dxa"/>
            </w:tcMar>
            <w:hideMark/>
          </w:tcPr>
          <w:p w14:paraId="5085C646" w14:textId="77777777" w:rsidR="003573CD" w:rsidRPr="00AE656A" w:rsidRDefault="003573CD" w:rsidP="00554A35">
            <w:pPr>
              <w:jc w:val="center"/>
              <w:rPr>
                <w:rFonts w:eastAsia="Calibri" w:cs="Tahoma"/>
                <w:b/>
                <w:sz w:val="20"/>
                <w:szCs w:val="20"/>
              </w:rPr>
            </w:pPr>
            <w:r w:rsidRPr="00AE656A">
              <w:rPr>
                <w:rFonts w:cs="Tahoma"/>
                <w:b/>
                <w:sz w:val="20"/>
                <w:szCs w:val="20"/>
              </w:rPr>
              <w:t>Step-up de</w:t>
            </w:r>
          </w:p>
        </w:tc>
        <w:tc>
          <w:tcPr>
            <w:tcW w:w="4230" w:type="dxa"/>
            <w:shd w:val="clear" w:color="auto" w:fill="FABF8F"/>
            <w:tcMar>
              <w:top w:w="0" w:type="dxa"/>
              <w:left w:w="108" w:type="dxa"/>
              <w:bottom w:w="0" w:type="dxa"/>
              <w:right w:w="108" w:type="dxa"/>
            </w:tcMar>
            <w:hideMark/>
          </w:tcPr>
          <w:p w14:paraId="5085C647" w14:textId="77777777" w:rsidR="003573CD" w:rsidRPr="00AE656A" w:rsidRDefault="003573CD" w:rsidP="00554A35">
            <w:pPr>
              <w:jc w:val="center"/>
              <w:rPr>
                <w:rFonts w:eastAsia="Calibri" w:cs="Tahoma"/>
                <w:b/>
                <w:sz w:val="20"/>
                <w:szCs w:val="20"/>
              </w:rPr>
            </w:pPr>
            <w:r w:rsidRPr="00AE656A">
              <w:rPr>
                <w:rFonts w:cs="Tahoma"/>
                <w:b/>
                <w:sz w:val="20"/>
                <w:szCs w:val="20"/>
              </w:rPr>
              <w:t>Step-up para</w:t>
            </w:r>
          </w:p>
        </w:tc>
      </w:tr>
      <w:tr w:rsidR="003573CD" w:rsidRPr="00AE656A" w14:paraId="5085C64B" w14:textId="77777777" w:rsidTr="001E3F7D">
        <w:tc>
          <w:tcPr>
            <w:tcW w:w="4230" w:type="dxa"/>
            <w:tcMar>
              <w:top w:w="0" w:type="dxa"/>
              <w:left w:w="108" w:type="dxa"/>
              <w:bottom w:w="0" w:type="dxa"/>
              <w:right w:w="108" w:type="dxa"/>
            </w:tcMar>
            <w:hideMark/>
          </w:tcPr>
          <w:p w14:paraId="5085C649" w14:textId="77777777" w:rsidR="003573CD" w:rsidRPr="00AE656A" w:rsidRDefault="003573CD" w:rsidP="00554A35">
            <w:pPr>
              <w:rPr>
                <w:rFonts w:eastAsia="Calibri" w:cs="Tahoma"/>
                <w:szCs w:val="18"/>
              </w:rPr>
            </w:pPr>
            <w:r w:rsidRPr="00AE656A">
              <w:rPr>
                <w:rFonts w:cs="Tahoma"/>
                <w:szCs w:val="18"/>
              </w:rPr>
              <w:t>BizTalk</w:t>
            </w:r>
            <w:r w:rsidR="005841BE" w:rsidRPr="00AE656A">
              <w:rPr>
                <w:rFonts w:cs="Tahoma"/>
                <w:szCs w:val="18"/>
                <w:vertAlign w:val="superscript"/>
              </w:rPr>
              <w:t>®</w:t>
            </w:r>
            <w:r w:rsidRPr="00AE656A">
              <w:rPr>
                <w:rFonts w:cs="Tahoma"/>
                <w:szCs w:val="18"/>
              </w:rPr>
              <w:t xml:space="preserve"> Server Branch</w:t>
            </w:r>
          </w:p>
        </w:tc>
        <w:tc>
          <w:tcPr>
            <w:tcW w:w="4230" w:type="dxa"/>
            <w:tcMar>
              <w:top w:w="0" w:type="dxa"/>
              <w:left w:w="108" w:type="dxa"/>
              <w:bottom w:w="0" w:type="dxa"/>
              <w:right w:w="108" w:type="dxa"/>
            </w:tcMar>
            <w:hideMark/>
          </w:tcPr>
          <w:p w14:paraId="5085C64A" w14:textId="77777777" w:rsidR="003573CD" w:rsidRPr="00AE656A" w:rsidRDefault="003573CD" w:rsidP="00554A35">
            <w:pPr>
              <w:rPr>
                <w:rFonts w:eastAsia="Calibri" w:cs="Tahoma"/>
                <w:szCs w:val="18"/>
              </w:rPr>
            </w:pPr>
            <w:r w:rsidRPr="00AE656A">
              <w:rPr>
                <w:rFonts w:cs="Tahoma"/>
                <w:szCs w:val="18"/>
              </w:rPr>
              <w:t>BizTalk</w:t>
            </w:r>
            <w:r w:rsidR="005841BE" w:rsidRPr="00AE656A">
              <w:rPr>
                <w:rFonts w:cs="Tahoma"/>
                <w:szCs w:val="18"/>
                <w:vertAlign w:val="superscript"/>
              </w:rPr>
              <w:t>®</w:t>
            </w:r>
            <w:r w:rsidRPr="00AE656A">
              <w:rPr>
                <w:rFonts w:cs="Tahoma"/>
                <w:szCs w:val="18"/>
              </w:rPr>
              <w:t xml:space="preserve"> Server Standard</w:t>
            </w:r>
          </w:p>
        </w:tc>
      </w:tr>
      <w:tr w:rsidR="003573CD" w:rsidRPr="00AE656A" w14:paraId="5085C64E" w14:textId="77777777" w:rsidTr="001E3F7D">
        <w:tc>
          <w:tcPr>
            <w:tcW w:w="4230" w:type="dxa"/>
            <w:tcMar>
              <w:top w:w="0" w:type="dxa"/>
              <w:left w:w="108" w:type="dxa"/>
              <w:bottom w:w="0" w:type="dxa"/>
              <w:right w:w="108" w:type="dxa"/>
            </w:tcMar>
            <w:hideMark/>
          </w:tcPr>
          <w:p w14:paraId="5085C64C" w14:textId="77777777" w:rsidR="003573CD" w:rsidRPr="00AE656A" w:rsidRDefault="003573CD" w:rsidP="00554A35">
            <w:pPr>
              <w:rPr>
                <w:rFonts w:eastAsia="Calibri" w:cs="Tahoma"/>
                <w:szCs w:val="18"/>
              </w:rPr>
            </w:pPr>
            <w:r w:rsidRPr="00AE656A">
              <w:rPr>
                <w:rFonts w:cs="Tahoma"/>
                <w:szCs w:val="18"/>
              </w:rPr>
              <w:t>BizTalk</w:t>
            </w:r>
            <w:r w:rsidR="005841BE" w:rsidRPr="00AE656A">
              <w:rPr>
                <w:rFonts w:cs="Tahoma"/>
                <w:szCs w:val="18"/>
                <w:vertAlign w:val="superscript"/>
              </w:rPr>
              <w:t>®</w:t>
            </w:r>
            <w:r w:rsidRPr="00AE656A">
              <w:rPr>
                <w:rFonts w:cs="Tahoma"/>
                <w:szCs w:val="18"/>
              </w:rPr>
              <w:t xml:space="preserve"> Server Branch</w:t>
            </w:r>
          </w:p>
        </w:tc>
        <w:tc>
          <w:tcPr>
            <w:tcW w:w="4230" w:type="dxa"/>
            <w:tcMar>
              <w:top w:w="0" w:type="dxa"/>
              <w:left w:w="108" w:type="dxa"/>
              <w:bottom w:w="0" w:type="dxa"/>
              <w:right w:w="108" w:type="dxa"/>
            </w:tcMar>
            <w:hideMark/>
          </w:tcPr>
          <w:p w14:paraId="5085C64D" w14:textId="77777777" w:rsidR="003573CD" w:rsidRPr="00AE656A" w:rsidRDefault="003573CD" w:rsidP="00554A35">
            <w:pPr>
              <w:rPr>
                <w:rFonts w:eastAsia="Calibri" w:cs="Tahoma"/>
                <w:szCs w:val="18"/>
              </w:rPr>
            </w:pPr>
            <w:r w:rsidRPr="00AE656A">
              <w:rPr>
                <w:rFonts w:cs="Tahoma"/>
                <w:szCs w:val="18"/>
              </w:rPr>
              <w:t>BizTalk</w:t>
            </w:r>
            <w:r w:rsidR="005841BE" w:rsidRPr="00AE656A">
              <w:rPr>
                <w:rFonts w:cs="Tahoma"/>
                <w:szCs w:val="18"/>
                <w:vertAlign w:val="superscript"/>
              </w:rPr>
              <w:t>®</w:t>
            </w:r>
            <w:r w:rsidRPr="00AE656A">
              <w:rPr>
                <w:rFonts w:cs="Tahoma"/>
                <w:szCs w:val="18"/>
              </w:rPr>
              <w:t xml:space="preserve"> Server Enterprise</w:t>
            </w:r>
          </w:p>
        </w:tc>
      </w:tr>
      <w:tr w:rsidR="003573CD" w:rsidRPr="00AE656A" w14:paraId="5085C651" w14:textId="77777777" w:rsidTr="001E3F7D">
        <w:tc>
          <w:tcPr>
            <w:tcW w:w="4230" w:type="dxa"/>
            <w:tcMar>
              <w:top w:w="0" w:type="dxa"/>
              <w:left w:w="108" w:type="dxa"/>
              <w:bottom w:w="0" w:type="dxa"/>
              <w:right w:w="108" w:type="dxa"/>
            </w:tcMar>
            <w:hideMark/>
          </w:tcPr>
          <w:p w14:paraId="5085C64F" w14:textId="77777777" w:rsidR="003573CD" w:rsidRPr="00AE656A" w:rsidRDefault="003573CD" w:rsidP="00554A35">
            <w:pPr>
              <w:rPr>
                <w:rFonts w:eastAsia="Calibri" w:cs="Tahoma"/>
                <w:szCs w:val="18"/>
              </w:rPr>
            </w:pPr>
            <w:r w:rsidRPr="00AE656A">
              <w:rPr>
                <w:rFonts w:cs="Tahoma"/>
                <w:szCs w:val="18"/>
              </w:rPr>
              <w:t>BizTalk</w:t>
            </w:r>
            <w:r w:rsidR="005841BE" w:rsidRPr="00AE656A">
              <w:rPr>
                <w:rFonts w:cs="Tahoma"/>
                <w:szCs w:val="18"/>
                <w:vertAlign w:val="superscript"/>
              </w:rPr>
              <w:t>®</w:t>
            </w:r>
            <w:r w:rsidRPr="00AE656A">
              <w:rPr>
                <w:rFonts w:cs="Tahoma"/>
                <w:szCs w:val="18"/>
              </w:rPr>
              <w:t xml:space="preserve"> Server Standard</w:t>
            </w:r>
          </w:p>
        </w:tc>
        <w:tc>
          <w:tcPr>
            <w:tcW w:w="4230" w:type="dxa"/>
            <w:tcMar>
              <w:top w:w="0" w:type="dxa"/>
              <w:left w:w="108" w:type="dxa"/>
              <w:bottom w:w="0" w:type="dxa"/>
              <w:right w:w="108" w:type="dxa"/>
            </w:tcMar>
            <w:hideMark/>
          </w:tcPr>
          <w:p w14:paraId="5085C650" w14:textId="77777777" w:rsidR="003573CD" w:rsidRPr="00AE656A" w:rsidRDefault="003573CD" w:rsidP="00554A35">
            <w:pPr>
              <w:rPr>
                <w:rFonts w:eastAsia="Calibri" w:cs="Tahoma"/>
                <w:szCs w:val="18"/>
              </w:rPr>
            </w:pPr>
            <w:r w:rsidRPr="00AE656A">
              <w:rPr>
                <w:rFonts w:cs="Tahoma"/>
                <w:szCs w:val="18"/>
              </w:rPr>
              <w:t>BizTalk</w:t>
            </w:r>
            <w:r w:rsidR="005841BE" w:rsidRPr="00AE656A">
              <w:rPr>
                <w:rFonts w:cs="Tahoma"/>
                <w:szCs w:val="18"/>
                <w:vertAlign w:val="superscript"/>
              </w:rPr>
              <w:t>®</w:t>
            </w:r>
            <w:r w:rsidRPr="00AE656A">
              <w:rPr>
                <w:rFonts w:cs="Tahoma"/>
                <w:szCs w:val="18"/>
              </w:rPr>
              <w:t xml:space="preserve"> Server Enterprise</w:t>
            </w:r>
          </w:p>
        </w:tc>
      </w:tr>
      <w:tr w:rsidR="003573CD" w:rsidRPr="00AE656A" w14:paraId="5085C654" w14:textId="77777777" w:rsidTr="001E3F7D">
        <w:tc>
          <w:tcPr>
            <w:tcW w:w="4230" w:type="dxa"/>
            <w:tcMar>
              <w:top w:w="0" w:type="dxa"/>
              <w:left w:w="108" w:type="dxa"/>
              <w:bottom w:w="0" w:type="dxa"/>
              <w:right w:w="108" w:type="dxa"/>
            </w:tcMar>
            <w:hideMark/>
          </w:tcPr>
          <w:p w14:paraId="5085C652" w14:textId="77777777" w:rsidR="003573CD" w:rsidRPr="00AE656A" w:rsidRDefault="003573CD" w:rsidP="00554A35">
            <w:pPr>
              <w:rPr>
                <w:rFonts w:eastAsia="Calibri" w:cs="Tahoma"/>
                <w:szCs w:val="18"/>
              </w:rPr>
            </w:pPr>
            <w:r w:rsidRPr="00AE656A">
              <w:rPr>
                <w:rFonts w:cs="Tahoma"/>
                <w:szCs w:val="18"/>
              </w:rPr>
              <w:t>Commerce Server Standard</w:t>
            </w:r>
          </w:p>
        </w:tc>
        <w:tc>
          <w:tcPr>
            <w:tcW w:w="4230" w:type="dxa"/>
            <w:tcMar>
              <w:top w:w="0" w:type="dxa"/>
              <w:left w:w="108" w:type="dxa"/>
              <w:bottom w:w="0" w:type="dxa"/>
              <w:right w:w="108" w:type="dxa"/>
            </w:tcMar>
            <w:hideMark/>
          </w:tcPr>
          <w:p w14:paraId="5085C653" w14:textId="77777777" w:rsidR="003573CD" w:rsidRPr="00AE656A" w:rsidRDefault="003573CD" w:rsidP="00554A35">
            <w:pPr>
              <w:rPr>
                <w:rFonts w:eastAsia="Calibri" w:cs="Tahoma"/>
                <w:szCs w:val="18"/>
              </w:rPr>
            </w:pPr>
            <w:r w:rsidRPr="00AE656A">
              <w:rPr>
                <w:rFonts w:cs="Tahoma"/>
                <w:szCs w:val="18"/>
              </w:rPr>
              <w:t>Commerce Server Enterprise</w:t>
            </w:r>
          </w:p>
        </w:tc>
      </w:tr>
      <w:tr w:rsidR="003573CD" w:rsidRPr="00AE656A" w14:paraId="5085C657" w14:textId="77777777" w:rsidTr="001E3F7D">
        <w:trPr>
          <w:trHeight w:val="238"/>
        </w:trPr>
        <w:tc>
          <w:tcPr>
            <w:tcW w:w="4230" w:type="dxa"/>
            <w:tcMar>
              <w:top w:w="0" w:type="dxa"/>
              <w:left w:w="108" w:type="dxa"/>
              <w:bottom w:w="0" w:type="dxa"/>
              <w:right w:w="108" w:type="dxa"/>
            </w:tcMar>
            <w:hideMark/>
          </w:tcPr>
          <w:p w14:paraId="5085C655" w14:textId="77777777" w:rsidR="003573CD" w:rsidRPr="00AE656A" w:rsidRDefault="003573CD" w:rsidP="00554A35">
            <w:pPr>
              <w:rPr>
                <w:rFonts w:eastAsia="Calibri" w:cs="Tahoma"/>
                <w:szCs w:val="18"/>
              </w:rPr>
            </w:pPr>
            <w:r w:rsidRPr="00AE656A">
              <w:rPr>
                <w:rFonts w:cs="Tahoma"/>
                <w:szCs w:val="18"/>
              </w:rPr>
              <w:t>Core CAL Suite</w:t>
            </w:r>
          </w:p>
        </w:tc>
        <w:tc>
          <w:tcPr>
            <w:tcW w:w="4230" w:type="dxa"/>
            <w:tcMar>
              <w:top w:w="0" w:type="dxa"/>
              <w:left w:w="108" w:type="dxa"/>
              <w:bottom w:w="0" w:type="dxa"/>
              <w:right w:w="108" w:type="dxa"/>
            </w:tcMar>
            <w:hideMark/>
          </w:tcPr>
          <w:p w14:paraId="5085C656" w14:textId="77777777" w:rsidR="003573CD" w:rsidRPr="00AE656A" w:rsidRDefault="003573CD" w:rsidP="00554A35">
            <w:pPr>
              <w:rPr>
                <w:rFonts w:eastAsia="Calibri" w:cs="Tahoma"/>
                <w:szCs w:val="18"/>
              </w:rPr>
            </w:pPr>
            <w:r w:rsidRPr="00AE656A">
              <w:rPr>
                <w:rFonts w:cs="Tahoma"/>
                <w:szCs w:val="18"/>
              </w:rPr>
              <w:t>Enterprise CAL Suite</w:t>
            </w:r>
          </w:p>
        </w:tc>
      </w:tr>
      <w:tr w:rsidR="00E87953" w:rsidRPr="00AE656A" w14:paraId="5085C65A" w14:textId="77777777" w:rsidTr="001E3F7D">
        <w:trPr>
          <w:trHeight w:val="247"/>
        </w:trPr>
        <w:tc>
          <w:tcPr>
            <w:tcW w:w="4230" w:type="dxa"/>
            <w:tcMar>
              <w:top w:w="0" w:type="dxa"/>
              <w:left w:w="108" w:type="dxa"/>
              <w:bottom w:w="0" w:type="dxa"/>
              <w:right w:w="108" w:type="dxa"/>
            </w:tcMar>
          </w:tcPr>
          <w:p w14:paraId="5085C658" w14:textId="77777777" w:rsidR="00E87953" w:rsidRPr="00AE656A" w:rsidRDefault="00E87953" w:rsidP="00882F3B">
            <w:pPr>
              <w:rPr>
                <w:rFonts w:cs="Tahoma"/>
                <w:color w:val="000000"/>
                <w:szCs w:val="18"/>
              </w:rPr>
            </w:pPr>
            <w:r w:rsidRPr="00AE656A">
              <w:rPr>
                <w:rFonts w:cs="Tahoma"/>
                <w:color w:val="000000"/>
                <w:szCs w:val="18"/>
              </w:rPr>
              <w:t>Bridge do Pacote de CALs Principais para</w:t>
            </w:r>
            <w:r w:rsidR="00882F3B">
              <w:rPr>
                <w:rFonts w:cs="Tahoma"/>
                <w:color w:val="000000"/>
                <w:szCs w:val="18"/>
              </w:rPr>
              <w:t> </w:t>
            </w:r>
            <w:r w:rsidRPr="00AE656A">
              <w:rPr>
                <w:rFonts w:cs="Tahoma"/>
                <w:color w:val="000000"/>
                <w:szCs w:val="18"/>
              </w:rPr>
              <w:t>Office</w:t>
            </w:r>
            <w:r w:rsidR="00882F3B">
              <w:rPr>
                <w:rFonts w:cs="Tahoma"/>
                <w:color w:val="000000"/>
                <w:szCs w:val="18"/>
              </w:rPr>
              <w:t> </w:t>
            </w:r>
            <w:r w:rsidRPr="00AE656A">
              <w:rPr>
                <w:rFonts w:cs="Tahoma"/>
                <w:color w:val="000000"/>
                <w:szCs w:val="18"/>
              </w:rPr>
              <w:t>365</w:t>
            </w:r>
          </w:p>
        </w:tc>
        <w:tc>
          <w:tcPr>
            <w:tcW w:w="4230" w:type="dxa"/>
            <w:tcMar>
              <w:top w:w="0" w:type="dxa"/>
              <w:left w:w="108" w:type="dxa"/>
              <w:bottom w:w="0" w:type="dxa"/>
              <w:right w:w="108" w:type="dxa"/>
            </w:tcMar>
          </w:tcPr>
          <w:p w14:paraId="5085C659" w14:textId="77777777" w:rsidR="00E87953" w:rsidRPr="00AE656A" w:rsidRDefault="00E87953" w:rsidP="00734CF4">
            <w:pPr>
              <w:rPr>
                <w:rFonts w:cs="Tahoma"/>
                <w:color w:val="000000"/>
                <w:szCs w:val="18"/>
              </w:rPr>
            </w:pPr>
            <w:r w:rsidRPr="00AE656A">
              <w:rPr>
                <w:rFonts w:cs="Tahoma"/>
                <w:color w:val="000000"/>
                <w:szCs w:val="18"/>
              </w:rPr>
              <w:t>Bridge do Pacote de CALs Empresariais para Office 365</w:t>
            </w:r>
          </w:p>
        </w:tc>
      </w:tr>
      <w:tr w:rsidR="00E87953" w:rsidRPr="00AE656A" w14:paraId="5085C65D" w14:textId="77777777" w:rsidTr="001E3F7D">
        <w:trPr>
          <w:trHeight w:val="247"/>
        </w:trPr>
        <w:tc>
          <w:tcPr>
            <w:tcW w:w="4230" w:type="dxa"/>
            <w:tcMar>
              <w:top w:w="0" w:type="dxa"/>
              <w:left w:w="108" w:type="dxa"/>
              <w:bottom w:w="0" w:type="dxa"/>
              <w:right w:w="108" w:type="dxa"/>
            </w:tcMar>
          </w:tcPr>
          <w:p w14:paraId="5085C65B" w14:textId="77777777" w:rsidR="00E87953" w:rsidRPr="00AE656A" w:rsidRDefault="00E87953" w:rsidP="00882F3B">
            <w:pPr>
              <w:rPr>
                <w:rFonts w:cs="Tahoma"/>
                <w:color w:val="000000"/>
                <w:szCs w:val="18"/>
              </w:rPr>
            </w:pPr>
            <w:r w:rsidRPr="00AE656A">
              <w:rPr>
                <w:rFonts w:cs="Tahoma"/>
                <w:color w:val="000000"/>
                <w:szCs w:val="18"/>
              </w:rPr>
              <w:t>Bridge do Pacote de CALs Principais para</w:t>
            </w:r>
            <w:r w:rsidR="00882F3B">
              <w:rPr>
                <w:rFonts w:cs="Tahoma"/>
                <w:color w:val="000000"/>
                <w:szCs w:val="18"/>
              </w:rPr>
              <w:t> </w:t>
            </w:r>
            <w:r w:rsidRPr="00AE656A">
              <w:rPr>
                <w:rFonts w:cs="Tahoma"/>
                <w:color w:val="000000"/>
                <w:szCs w:val="18"/>
              </w:rPr>
              <w:t>Windows</w:t>
            </w:r>
            <w:r w:rsidR="005841BE" w:rsidRPr="00AE656A">
              <w:rPr>
                <w:rFonts w:cs="Tahoma"/>
                <w:color w:val="000000"/>
                <w:szCs w:val="18"/>
                <w:vertAlign w:val="superscript"/>
              </w:rPr>
              <w:t>®</w:t>
            </w:r>
            <w:r w:rsidRPr="00AE656A">
              <w:rPr>
                <w:rFonts w:cs="Tahoma"/>
                <w:color w:val="000000"/>
                <w:szCs w:val="18"/>
              </w:rPr>
              <w:t xml:space="preserve"> Intune</w:t>
            </w:r>
          </w:p>
        </w:tc>
        <w:tc>
          <w:tcPr>
            <w:tcW w:w="4230" w:type="dxa"/>
            <w:tcMar>
              <w:top w:w="0" w:type="dxa"/>
              <w:left w:w="108" w:type="dxa"/>
              <w:bottom w:w="0" w:type="dxa"/>
              <w:right w:w="108" w:type="dxa"/>
            </w:tcMar>
          </w:tcPr>
          <w:p w14:paraId="5085C65C" w14:textId="77777777" w:rsidR="00E87953" w:rsidRPr="00AE656A" w:rsidRDefault="00E87953" w:rsidP="007C6582">
            <w:pPr>
              <w:rPr>
                <w:rFonts w:cs="Tahoma"/>
                <w:color w:val="000000"/>
                <w:szCs w:val="18"/>
              </w:rPr>
            </w:pPr>
            <w:r w:rsidRPr="00AE656A">
              <w:rPr>
                <w:rFonts w:cs="Tahoma"/>
                <w:color w:val="000000"/>
                <w:szCs w:val="18"/>
              </w:rPr>
              <w:t>Bridge do Pacote de CALs Empresariais para Windows</w:t>
            </w:r>
            <w:r w:rsidR="005841BE" w:rsidRPr="00AE656A">
              <w:rPr>
                <w:rFonts w:cs="Tahoma"/>
                <w:color w:val="000000"/>
                <w:szCs w:val="18"/>
                <w:vertAlign w:val="superscript"/>
              </w:rPr>
              <w:t>®</w:t>
            </w:r>
            <w:r w:rsidRPr="00AE656A">
              <w:rPr>
                <w:rFonts w:cs="Tahoma"/>
                <w:color w:val="000000"/>
                <w:szCs w:val="18"/>
              </w:rPr>
              <w:t xml:space="preserve"> Intune</w:t>
            </w:r>
          </w:p>
        </w:tc>
      </w:tr>
      <w:tr w:rsidR="000466E8" w:rsidRPr="00AE656A" w14:paraId="5085C660" w14:textId="77777777" w:rsidTr="001E3F7D">
        <w:trPr>
          <w:trHeight w:val="247"/>
        </w:trPr>
        <w:tc>
          <w:tcPr>
            <w:tcW w:w="4230" w:type="dxa"/>
            <w:tcMar>
              <w:top w:w="0" w:type="dxa"/>
              <w:left w:w="108" w:type="dxa"/>
              <w:bottom w:w="0" w:type="dxa"/>
              <w:right w:w="108" w:type="dxa"/>
            </w:tcMar>
          </w:tcPr>
          <w:p w14:paraId="5085C65E" w14:textId="77777777" w:rsidR="000466E8" w:rsidRPr="00AE656A" w:rsidRDefault="0054507B" w:rsidP="00882F3B">
            <w:pPr>
              <w:rPr>
                <w:rFonts w:cs="Tahoma"/>
                <w:color w:val="000000"/>
                <w:szCs w:val="18"/>
              </w:rPr>
            </w:pPr>
            <w:r w:rsidRPr="00AE656A">
              <w:rPr>
                <w:rFonts w:cs="Tahoma"/>
                <w:color w:val="000000"/>
                <w:szCs w:val="18"/>
              </w:rPr>
              <w:t>Bridge do Pacote de CALs Principais para</w:t>
            </w:r>
            <w:r w:rsidR="00882F3B">
              <w:rPr>
                <w:rFonts w:cs="Tahoma"/>
                <w:color w:val="000000"/>
                <w:szCs w:val="18"/>
              </w:rPr>
              <w:t> </w:t>
            </w:r>
            <w:r w:rsidRPr="00AE656A">
              <w:rPr>
                <w:rFonts w:cs="Tahoma"/>
                <w:color w:val="000000"/>
                <w:szCs w:val="18"/>
              </w:rPr>
              <w:t>Office</w:t>
            </w:r>
            <w:r w:rsidR="00882F3B">
              <w:rPr>
                <w:rFonts w:cs="Tahoma"/>
                <w:color w:val="000000"/>
                <w:szCs w:val="18"/>
              </w:rPr>
              <w:t> </w:t>
            </w:r>
            <w:r w:rsidRPr="00AE656A">
              <w:rPr>
                <w:rFonts w:cs="Tahoma"/>
                <w:color w:val="000000"/>
                <w:szCs w:val="18"/>
              </w:rPr>
              <w:t>365 e Windows</w:t>
            </w:r>
            <w:r w:rsidR="005841BE" w:rsidRPr="00AE656A">
              <w:rPr>
                <w:rFonts w:cs="Tahoma"/>
                <w:color w:val="000000"/>
                <w:szCs w:val="18"/>
                <w:vertAlign w:val="superscript"/>
              </w:rPr>
              <w:t>®</w:t>
            </w:r>
            <w:r w:rsidRPr="00AE656A">
              <w:rPr>
                <w:rFonts w:cs="Tahoma"/>
                <w:color w:val="000000"/>
                <w:szCs w:val="18"/>
              </w:rPr>
              <w:t xml:space="preserve"> Intune</w:t>
            </w:r>
          </w:p>
        </w:tc>
        <w:tc>
          <w:tcPr>
            <w:tcW w:w="4230" w:type="dxa"/>
            <w:tcMar>
              <w:top w:w="0" w:type="dxa"/>
              <w:left w:w="108" w:type="dxa"/>
              <w:bottom w:w="0" w:type="dxa"/>
              <w:right w:w="108" w:type="dxa"/>
            </w:tcMar>
          </w:tcPr>
          <w:p w14:paraId="5085C65F" w14:textId="77777777" w:rsidR="000466E8" w:rsidRPr="00AE656A" w:rsidRDefault="00C3058D" w:rsidP="007C6582">
            <w:pPr>
              <w:rPr>
                <w:rFonts w:cs="Tahoma"/>
                <w:color w:val="000000"/>
                <w:szCs w:val="18"/>
              </w:rPr>
            </w:pPr>
            <w:r w:rsidRPr="00AE656A">
              <w:rPr>
                <w:rFonts w:eastAsia="Calibri" w:cs="Tahoma"/>
                <w:szCs w:val="18"/>
              </w:rPr>
              <w:t>Bridge do Pacote de CALs Empresariais para Office 365 e Windows</w:t>
            </w:r>
            <w:r w:rsidR="005841BE" w:rsidRPr="00AE656A">
              <w:rPr>
                <w:rFonts w:cs="Tahoma"/>
                <w:color w:val="000000"/>
                <w:szCs w:val="18"/>
                <w:vertAlign w:val="superscript"/>
              </w:rPr>
              <w:t>®</w:t>
            </w:r>
            <w:r w:rsidRPr="00AE656A">
              <w:rPr>
                <w:rFonts w:cs="Tahoma"/>
                <w:color w:val="000000"/>
                <w:szCs w:val="18"/>
                <w:vertAlign w:val="superscript"/>
              </w:rPr>
              <w:t xml:space="preserve"> </w:t>
            </w:r>
            <w:r w:rsidRPr="00AE656A">
              <w:rPr>
                <w:rFonts w:eastAsia="Calibri" w:cs="Tahoma"/>
                <w:szCs w:val="18"/>
              </w:rPr>
              <w:t>Intune</w:t>
            </w:r>
          </w:p>
        </w:tc>
      </w:tr>
      <w:tr w:rsidR="004C6855" w:rsidRPr="00AE656A" w14:paraId="5085C663" w14:textId="77777777" w:rsidTr="001E3F7D">
        <w:trPr>
          <w:trHeight w:val="247"/>
        </w:trPr>
        <w:tc>
          <w:tcPr>
            <w:tcW w:w="4230" w:type="dxa"/>
            <w:tcMar>
              <w:top w:w="0" w:type="dxa"/>
              <w:left w:w="108" w:type="dxa"/>
              <w:bottom w:w="0" w:type="dxa"/>
              <w:right w:w="108" w:type="dxa"/>
            </w:tcMar>
            <w:hideMark/>
          </w:tcPr>
          <w:p w14:paraId="5085C661" w14:textId="77777777" w:rsidR="004C6855" w:rsidRPr="00AE656A" w:rsidRDefault="004C6855" w:rsidP="00554A35">
            <w:pPr>
              <w:rPr>
                <w:rFonts w:cs="Tahoma"/>
                <w:szCs w:val="18"/>
              </w:rPr>
            </w:pPr>
            <w:r w:rsidRPr="00AE656A">
              <w:rPr>
                <w:rFonts w:cs="Tahoma"/>
                <w:color w:val="000000"/>
                <w:szCs w:val="18"/>
              </w:rPr>
              <w:t>Core Infrastructure Server Suite Standard</w:t>
            </w:r>
          </w:p>
        </w:tc>
        <w:tc>
          <w:tcPr>
            <w:tcW w:w="4230" w:type="dxa"/>
            <w:tcMar>
              <w:top w:w="0" w:type="dxa"/>
              <w:left w:w="108" w:type="dxa"/>
              <w:bottom w:w="0" w:type="dxa"/>
              <w:right w:w="108" w:type="dxa"/>
            </w:tcMar>
            <w:hideMark/>
          </w:tcPr>
          <w:p w14:paraId="5085C662" w14:textId="77777777" w:rsidR="004C6855" w:rsidRPr="00AE656A" w:rsidRDefault="004C6855" w:rsidP="00933674">
            <w:pPr>
              <w:rPr>
                <w:rFonts w:cs="Tahoma"/>
                <w:szCs w:val="18"/>
              </w:rPr>
            </w:pPr>
            <w:r w:rsidRPr="00AE656A">
              <w:rPr>
                <w:rFonts w:cs="Tahoma"/>
                <w:color w:val="000000"/>
                <w:szCs w:val="18"/>
              </w:rPr>
              <w:t>Core Infrastructure Server Suite Datacenter</w:t>
            </w:r>
          </w:p>
        </w:tc>
      </w:tr>
      <w:tr w:rsidR="003573CD" w:rsidRPr="00AE656A" w14:paraId="5085C666" w14:textId="77777777" w:rsidTr="001E3F7D">
        <w:tc>
          <w:tcPr>
            <w:tcW w:w="4230" w:type="dxa"/>
            <w:tcMar>
              <w:top w:w="0" w:type="dxa"/>
              <w:left w:w="108" w:type="dxa"/>
              <w:bottom w:w="0" w:type="dxa"/>
              <w:right w:w="108" w:type="dxa"/>
            </w:tcMar>
            <w:hideMark/>
          </w:tcPr>
          <w:p w14:paraId="5085C664" w14:textId="77777777" w:rsidR="003573CD" w:rsidRPr="00AE656A" w:rsidRDefault="003573CD" w:rsidP="00394D2B">
            <w:pPr>
              <w:rPr>
                <w:rFonts w:eastAsia="Calibri" w:cs="Tahoma"/>
                <w:szCs w:val="18"/>
              </w:rPr>
            </w:pPr>
            <w:r w:rsidRPr="00AE656A">
              <w:rPr>
                <w:rFonts w:cs="Tahoma"/>
                <w:szCs w:val="18"/>
              </w:rPr>
              <w:t>Desktop Educacional com Core CAL</w:t>
            </w:r>
          </w:p>
        </w:tc>
        <w:tc>
          <w:tcPr>
            <w:tcW w:w="4230" w:type="dxa"/>
            <w:tcMar>
              <w:top w:w="0" w:type="dxa"/>
              <w:left w:w="108" w:type="dxa"/>
              <w:bottom w:w="0" w:type="dxa"/>
              <w:right w:w="108" w:type="dxa"/>
            </w:tcMar>
            <w:hideMark/>
          </w:tcPr>
          <w:p w14:paraId="5085C665" w14:textId="77777777" w:rsidR="003573CD" w:rsidRPr="00AE656A" w:rsidRDefault="003573CD" w:rsidP="00394D2B">
            <w:pPr>
              <w:rPr>
                <w:rFonts w:eastAsia="Calibri" w:cs="Tahoma"/>
                <w:szCs w:val="18"/>
              </w:rPr>
            </w:pPr>
            <w:r w:rsidRPr="00AE656A">
              <w:rPr>
                <w:rFonts w:cs="Tahoma"/>
                <w:szCs w:val="18"/>
              </w:rPr>
              <w:t>Desktop Educacional com Pacote de CALs Empresariais</w:t>
            </w:r>
          </w:p>
        </w:tc>
      </w:tr>
      <w:tr w:rsidR="003573CD" w:rsidRPr="00AE656A" w14:paraId="5085C669" w14:textId="77777777" w:rsidTr="001E3F7D">
        <w:tc>
          <w:tcPr>
            <w:tcW w:w="4230" w:type="dxa"/>
            <w:tcMar>
              <w:top w:w="0" w:type="dxa"/>
              <w:left w:w="108" w:type="dxa"/>
              <w:bottom w:w="0" w:type="dxa"/>
              <w:right w:w="108" w:type="dxa"/>
            </w:tcMar>
            <w:hideMark/>
          </w:tcPr>
          <w:p w14:paraId="5085C667" w14:textId="77777777" w:rsidR="003573CD" w:rsidRPr="00AE656A" w:rsidRDefault="003573CD" w:rsidP="00554A35">
            <w:pPr>
              <w:rPr>
                <w:rFonts w:eastAsia="Calibri" w:cs="Tahoma"/>
                <w:szCs w:val="18"/>
              </w:rPr>
            </w:pPr>
            <w:r w:rsidRPr="00AE656A">
              <w:rPr>
                <w:rFonts w:cs="Tahoma"/>
                <w:szCs w:val="18"/>
              </w:rPr>
              <w:t>Desktop School com Core CAL</w:t>
            </w:r>
          </w:p>
        </w:tc>
        <w:tc>
          <w:tcPr>
            <w:tcW w:w="4230" w:type="dxa"/>
            <w:tcMar>
              <w:top w:w="0" w:type="dxa"/>
              <w:left w:w="108" w:type="dxa"/>
              <w:bottom w:w="0" w:type="dxa"/>
              <w:right w:w="108" w:type="dxa"/>
            </w:tcMar>
            <w:hideMark/>
          </w:tcPr>
          <w:p w14:paraId="5085C668" w14:textId="77777777" w:rsidR="003573CD" w:rsidRPr="00AE656A" w:rsidRDefault="00ED0F02" w:rsidP="00554A35">
            <w:pPr>
              <w:rPr>
                <w:rFonts w:eastAsia="Calibri" w:cs="Tahoma"/>
                <w:szCs w:val="18"/>
              </w:rPr>
            </w:pPr>
            <w:r w:rsidRPr="00AE656A">
              <w:rPr>
                <w:rFonts w:cs="Tahoma"/>
                <w:szCs w:val="18"/>
              </w:rPr>
              <w:t>Desktop School com Pacote de CALs Empresariais</w:t>
            </w:r>
          </w:p>
        </w:tc>
      </w:tr>
      <w:tr w:rsidR="003573CD" w:rsidRPr="00AE656A" w14:paraId="5085C66C" w14:textId="77777777" w:rsidTr="001E3F7D">
        <w:tc>
          <w:tcPr>
            <w:tcW w:w="4230" w:type="dxa"/>
            <w:tcMar>
              <w:top w:w="0" w:type="dxa"/>
              <w:left w:w="108" w:type="dxa"/>
              <w:bottom w:w="0" w:type="dxa"/>
              <w:right w:w="108" w:type="dxa"/>
            </w:tcMar>
            <w:hideMark/>
          </w:tcPr>
          <w:p w14:paraId="5085C66A" w14:textId="77777777" w:rsidR="003573CD" w:rsidRPr="00AE656A" w:rsidRDefault="003573CD" w:rsidP="00554A35">
            <w:pPr>
              <w:rPr>
                <w:rFonts w:eastAsia="Calibri" w:cs="Tahoma"/>
                <w:szCs w:val="18"/>
                <w:lang w:val="fr-FR"/>
              </w:rPr>
            </w:pPr>
            <w:r w:rsidRPr="00AE656A">
              <w:rPr>
                <w:rFonts w:cs="Tahoma"/>
                <w:szCs w:val="18"/>
              </w:rPr>
              <w:t>Exchange Server Standard</w:t>
            </w:r>
          </w:p>
        </w:tc>
        <w:tc>
          <w:tcPr>
            <w:tcW w:w="4230" w:type="dxa"/>
            <w:tcMar>
              <w:top w:w="0" w:type="dxa"/>
              <w:left w:w="108" w:type="dxa"/>
              <w:bottom w:w="0" w:type="dxa"/>
              <w:right w:w="108" w:type="dxa"/>
            </w:tcMar>
            <w:hideMark/>
          </w:tcPr>
          <w:p w14:paraId="5085C66B" w14:textId="77777777" w:rsidR="003573CD" w:rsidRPr="00AE656A" w:rsidRDefault="003573CD" w:rsidP="00554A35">
            <w:pPr>
              <w:rPr>
                <w:rFonts w:eastAsia="Calibri" w:cs="Tahoma"/>
                <w:szCs w:val="18"/>
              </w:rPr>
            </w:pPr>
            <w:r w:rsidRPr="00AE656A">
              <w:rPr>
                <w:rFonts w:cs="Tahoma"/>
                <w:szCs w:val="18"/>
              </w:rPr>
              <w:t>Exchange Server Enterprise</w:t>
            </w:r>
          </w:p>
        </w:tc>
      </w:tr>
      <w:tr w:rsidR="004D4D43" w:rsidRPr="00AE656A" w14:paraId="5085C66F" w14:textId="77777777" w:rsidTr="001E3F7D">
        <w:tc>
          <w:tcPr>
            <w:tcW w:w="4230" w:type="dxa"/>
            <w:tcMar>
              <w:top w:w="0" w:type="dxa"/>
              <w:left w:w="108" w:type="dxa"/>
              <w:bottom w:w="0" w:type="dxa"/>
              <w:right w:w="108" w:type="dxa"/>
            </w:tcMar>
          </w:tcPr>
          <w:p w14:paraId="5085C66D" w14:textId="77777777" w:rsidR="004D4D43" w:rsidRPr="00AE656A" w:rsidRDefault="004D4D43" w:rsidP="00AB4C80">
            <w:pPr>
              <w:rPr>
                <w:rFonts w:cs="Tahoma"/>
                <w:szCs w:val="18"/>
              </w:rPr>
            </w:pPr>
            <w:r w:rsidRPr="00AE656A">
              <w:rPr>
                <w:rFonts w:cs="Tahoma"/>
                <w:szCs w:val="18"/>
              </w:rPr>
              <w:t>Forefront TMG Standard</w:t>
            </w:r>
          </w:p>
        </w:tc>
        <w:tc>
          <w:tcPr>
            <w:tcW w:w="4230" w:type="dxa"/>
            <w:tcMar>
              <w:top w:w="0" w:type="dxa"/>
              <w:left w:w="108" w:type="dxa"/>
              <w:bottom w:w="0" w:type="dxa"/>
              <w:right w:w="108" w:type="dxa"/>
            </w:tcMar>
          </w:tcPr>
          <w:p w14:paraId="5085C66E" w14:textId="77777777" w:rsidR="004D4D43" w:rsidRPr="00AE656A" w:rsidRDefault="004D4D43" w:rsidP="00AB4C80">
            <w:pPr>
              <w:rPr>
                <w:rFonts w:cs="Tahoma"/>
                <w:szCs w:val="18"/>
              </w:rPr>
            </w:pPr>
            <w:r w:rsidRPr="00AE656A">
              <w:rPr>
                <w:rFonts w:cs="Tahoma"/>
                <w:szCs w:val="18"/>
              </w:rPr>
              <w:t>Forefront TMG Enterprise</w:t>
            </w:r>
          </w:p>
        </w:tc>
      </w:tr>
      <w:tr w:rsidR="003573CD" w:rsidRPr="00AE656A" w14:paraId="5085C672" w14:textId="77777777" w:rsidTr="001E3F7D">
        <w:tc>
          <w:tcPr>
            <w:tcW w:w="4230" w:type="dxa"/>
            <w:tcMar>
              <w:top w:w="0" w:type="dxa"/>
              <w:left w:w="108" w:type="dxa"/>
              <w:bottom w:w="0" w:type="dxa"/>
              <w:right w:w="108" w:type="dxa"/>
            </w:tcMar>
            <w:hideMark/>
          </w:tcPr>
          <w:p w14:paraId="5085C670" w14:textId="77777777" w:rsidR="003573CD" w:rsidRPr="00AE656A" w:rsidRDefault="003573CD" w:rsidP="00554A35">
            <w:pPr>
              <w:rPr>
                <w:rFonts w:eastAsia="Calibri" w:cs="Tahoma"/>
                <w:szCs w:val="18"/>
              </w:rPr>
            </w:pPr>
            <w:r w:rsidRPr="00AE656A">
              <w:rPr>
                <w:rFonts w:cs="Tahoma"/>
                <w:szCs w:val="18"/>
              </w:rPr>
              <w:t>Internet Security &amp; Acceleration (ISA) Standard Server</w:t>
            </w:r>
          </w:p>
        </w:tc>
        <w:tc>
          <w:tcPr>
            <w:tcW w:w="4230" w:type="dxa"/>
            <w:tcMar>
              <w:top w:w="0" w:type="dxa"/>
              <w:left w:w="108" w:type="dxa"/>
              <w:bottom w:w="0" w:type="dxa"/>
              <w:right w:w="108" w:type="dxa"/>
            </w:tcMar>
            <w:hideMark/>
          </w:tcPr>
          <w:p w14:paraId="5085C671" w14:textId="77777777" w:rsidR="003573CD" w:rsidRPr="00AE656A" w:rsidRDefault="003573CD" w:rsidP="00554A35">
            <w:pPr>
              <w:rPr>
                <w:rFonts w:eastAsia="Calibri" w:cs="Tahoma"/>
                <w:szCs w:val="18"/>
              </w:rPr>
            </w:pPr>
            <w:r w:rsidRPr="00AE656A">
              <w:rPr>
                <w:rFonts w:cs="Tahoma"/>
                <w:szCs w:val="18"/>
              </w:rPr>
              <w:t>Internet Security &amp; Acceleration (ISA) Enterprise Server</w:t>
            </w:r>
          </w:p>
        </w:tc>
      </w:tr>
      <w:tr w:rsidR="00781A60" w:rsidRPr="00AE656A" w14:paraId="5085C675" w14:textId="77777777" w:rsidTr="001E3F7D">
        <w:tc>
          <w:tcPr>
            <w:tcW w:w="4230" w:type="dxa"/>
            <w:tcMar>
              <w:top w:w="0" w:type="dxa"/>
              <w:left w:w="108" w:type="dxa"/>
              <w:bottom w:w="0" w:type="dxa"/>
              <w:right w:w="108" w:type="dxa"/>
            </w:tcMar>
          </w:tcPr>
          <w:p w14:paraId="5085C673" w14:textId="77777777" w:rsidR="00781A60" w:rsidRPr="00AE656A" w:rsidRDefault="00781A60" w:rsidP="00554A35">
            <w:pPr>
              <w:rPr>
                <w:rFonts w:cs="Tahoma"/>
                <w:szCs w:val="18"/>
              </w:rPr>
            </w:pPr>
            <w:r w:rsidRPr="00AE656A">
              <w:rPr>
                <w:rFonts w:cs="Tahoma"/>
                <w:szCs w:val="18"/>
              </w:rPr>
              <w:t>Microsoft Dynamics CRM Workgroup Server 2011</w:t>
            </w:r>
          </w:p>
        </w:tc>
        <w:tc>
          <w:tcPr>
            <w:tcW w:w="4230" w:type="dxa"/>
            <w:tcMar>
              <w:top w:w="0" w:type="dxa"/>
              <w:left w:w="108" w:type="dxa"/>
              <w:bottom w:w="0" w:type="dxa"/>
              <w:right w:w="108" w:type="dxa"/>
            </w:tcMar>
          </w:tcPr>
          <w:p w14:paraId="5085C674" w14:textId="77777777" w:rsidR="00781A60" w:rsidRPr="00AE656A" w:rsidRDefault="00781A60" w:rsidP="00554A35">
            <w:pPr>
              <w:rPr>
                <w:rFonts w:cs="Tahoma"/>
                <w:szCs w:val="18"/>
              </w:rPr>
            </w:pPr>
            <w:r w:rsidRPr="00AE656A">
              <w:rPr>
                <w:rFonts w:cs="Tahoma"/>
                <w:szCs w:val="18"/>
              </w:rPr>
              <w:t>Microsoft Dynamics CRM Server 2011</w:t>
            </w:r>
          </w:p>
        </w:tc>
      </w:tr>
      <w:tr w:rsidR="003573CD" w:rsidRPr="00AE656A" w14:paraId="5085C678" w14:textId="77777777" w:rsidTr="001E3F7D">
        <w:tc>
          <w:tcPr>
            <w:tcW w:w="4230" w:type="dxa"/>
            <w:tcMar>
              <w:top w:w="0" w:type="dxa"/>
              <w:left w:w="108" w:type="dxa"/>
              <w:bottom w:w="0" w:type="dxa"/>
              <w:right w:w="108" w:type="dxa"/>
            </w:tcMar>
            <w:hideMark/>
          </w:tcPr>
          <w:p w14:paraId="5085C676" w14:textId="77777777" w:rsidR="003573CD" w:rsidRPr="00AE656A" w:rsidRDefault="003573CD" w:rsidP="00554A35">
            <w:pPr>
              <w:rPr>
                <w:rFonts w:eastAsia="Calibri" w:cs="Tahoma"/>
                <w:szCs w:val="18"/>
              </w:rPr>
            </w:pPr>
            <w:r w:rsidRPr="00AE656A">
              <w:rPr>
                <w:rFonts w:cs="Tahoma"/>
                <w:szCs w:val="18"/>
              </w:rPr>
              <w:t xml:space="preserve">Office Standard </w:t>
            </w:r>
          </w:p>
        </w:tc>
        <w:tc>
          <w:tcPr>
            <w:tcW w:w="4230" w:type="dxa"/>
            <w:tcMar>
              <w:top w:w="0" w:type="dxa"/>
              <w:left w:w="108" w:type="dxa"/>
              <w:bottom w:w="0" w:type="dxa"/>
              <w:right w:w="108" w:type="dxa"/>
            </w:tcMar>
            <w:hideMark/>
          </w:tcPr>
          <w:p w14:paraId="5085C677" w14:textId="77777777" w:rsidR="003573CD" w:rsidRPr="00AE656A" w:rsidRDefault="003573CD" w:rsidP="00554A35">
            <w:pPr>
              <w:rPr>
                <w:rFonts w:eastAsia="Calibri" w:cs="Tahoma"/>
                <w:szCs w:val="18"/>
                <w:lang w:val="fr-FR"/>
              </w:rPr>
            </w:pPr>
            <w:r w:rsidRPr="00AE656A">
              <w:rPr>
                <w:rFonts w:cs="Tahoma"/>
                <w:szCs w:val="18"/>
              </w:rPr>
              <w:t xml:space="preserve">Office Professional Plus </w:t>
            </w:r>
          </w:p>
        </w:tc>
      </w:tr>
      <w:tr w:rsidR="003573CD" w:rsidRPr="00AE656A" w14:paraId="5085C67B" w14:textId="77777777" w:rsidTr="001E3F7D">
        <w:tc>
          <w:tcPr>
            <w:tcW w:w="4230" w:type="dxa"/>
            <w:tcMar>
              <w:top w:w="0" w:type="dxa"/>
              <w:left w:w="108" w:type="dxa"/>
              <w:bottom w:w="0" w:type="dxa"/>
              <w:right w:w="108" w:type="dxa"/>
            </w:tcMar>
            <w:hideMark/>
          </w:tcPr>
          <w:p w14:paraId="5085C679" w14:textId="77777777" w:rsidR="003573CD" w:rsidRPr="00AE656A" w:rsidRDefault="003573CD" w:rsidP="00554A35">
            <w:pPr>
              <w:rPr>
                <w:rFonts w:eastAsia="Calibri" w:cs="Tahoma"/>
                <w:szCs w:val="18"/>
              </w:rPr>
            </w:pPr>
            <w:r w:rsidRPr="00AE656A">
              <w:rPr>
                <w:rFonts w:cs="Tahoma"/>
                <w:szCs w:val="18"/>
              </w:rPr>
              <w:t>Desktop Profissional</w:t>
            </w:r>
          </w:p>
        </w:tc>
        <w:tc>
          <w:tcPr>
            <w:tcW w:w="4230" w:type="dxa"/>
            <w:tcMar>
              <w:top w:w="0" w:type="dxa"/>
              <w:left w:w="108" w:type="dxa"/>
              <w:bottom w:w="0" w:type="dxa"/>
              <w:right w:w="108" w:type="dxa"/>
            </w:tcMar>
            <w:hideMark/>
          </w:tcPr>
          <w:p w14:paraId="5085C67A" w14:textId="77777777" w:rsidR="003573CD" w:rsidRPr="00AE656A" w:rsidRDefault="003573CD" w:rsidP="00554A35">
            <w:pPr>
              <w:rPr>
                <w:rFonts w:eastAsia="Calibri" w:cs="Tahoma"/>
                <w:szCs w:val="18"/>
              </w:rPr>
            </w:pPr>
            <w:r w:rsidRPr="00AE656A">
              <w:rPr>
                <w:rFonts w:cs="Tahoma"/>
                <w:szCs w:val="18"/>
              </w:rPr>
              <w:t>Desktop Empresarial</w:t>
            </w:r>
          </w:p>
        </w:tc>
      </w:tr>
      <w:tr w:rsidR="008925CF" w:rsidRPr="00AE656A" w14:paraId="5085C67E" w14:textId="77777777" w:rsidTr="001E3F7D">
        <w:tc>
          <w:tcPr>
            <w:tcW w:w="4230" w:type="dxa"/>
            <w:tcMar>
              <w:top w:w="0" w:type="dxa"/>
              <w:left w:w="108" w:type="dxa"/>
              <w:bottom w:w="0" w:type="dxa"/>
              <w:right w:w="108" w:type="dxa"/>
            </w:tcMar>
            <w:hideMark/>
          </w:tcPr>
          <w:p w14:paraId="5085C67C" w14:textId="77777777" w:rsidR="008925CF" w:rsidRPr="00AE656A" w:rsidRDefault="008925CF" w:rsidP="008925CF">
            <w:pPr>
              <w:rPr>
                <w:rFonts w:cs="Tahoma"/>
                <w:color w:val="000000"/>
                <w:szCs w:val="18"/>
              </w:rPr>
            </w:pPr>
            <w:r w:rsidRPr="00AE656A">
              <w:rPr>
                <w:rFonts w:cs="Tahoma"/>
                <w:color w:val="000000"/>
                <w:szCs w:val="18"/>
              </w:rPr>
              <w:t>Professional Desktop com Microsoft</w:t>
            </w:r>
            <w:bookmarkStart w:id="963" w:name="_Toc236810936"/>
            <w:r w:rsidRPr="00AE656A">
              <w:rPr>
                <w:rFonts w:cs="Tahoma"/>
                <w:color w:val="000000"/>
                <w:szCs w:val="18"/>
              </w:rPr>
              <w:t xml:space="preserve"> Desktop Optimization Pack </w:t>
            </w:r>
            <w:bookmarkEnd w:id="963"/>
          </w:p>
        </w:tc>
        <w:tc>
          <w:tcPr>
            <w:tcW w:w="4230" w:type="dxa"/>
            <w:tcMar>
              <w:top w:w="0" w:type="dxa"/>
              <w:left w:w="108" w:type="dxa"/>
              <w:bottom w:w="0" w:type="dxa"/>
              <w:right w:w="108" w:type="dxa"/>
            </w:tcMar>
            <w:hideMark/>
          </w:tcPr>
          <w:p w14:paraId="5085C67D" w14:textId="77777777" w:rsidR="008925CF" w:rsidRPr="00AE656A" w:rsidRDefault="008925CF" w:rsidP="00554A35">
            <w:pPr>
              <w:rPr>
                <w:rFonts w:cs="Tahoma"/>
                <w:color w:val="000000"/>
                <w:szCs w:val="18"/>
              </w:rPr>
            </w:pPr>
            <w:r w:rsidRPr="00AE656A">
              <w:rPr>
                <w:rFonts w:cs="Tahoma"/>
                <w:color w:val="000000"/>
                <w:szCs w:val="18"/>
              </w:rPr>
              <w:t>Desktop Empresarial com Microsoft Desktop Optimization Pack</w:t>
            </w:r>
          </w:p>
        </w:tc>
      </w:tr>
      <w:tr w:rsidR="009F254F" w:rsidRPr="00AE656A" w14:paraId="5085C681" w14:textId="77777777" w:rsidTr="001E3F7D">
        <w:tc>
          <w:tcPr>
            <w:tcW w:w="4230" w:type="dxa"/>
            <w:tcMar>
              <w:top w:w="0" w:type="dxa"/>
              <w:left w:w="108" w:type="dxa"/>
              <w:bottom w:w="0" w:type="dxa"/>
              <w:right w:w="108" w:type="dxa"/>
            </w:tcMar>
            <w:hideMark/>
          </w:tcPr>
          <w:p w14:paraId="5085C67F" w14:textId="77777777" w:rsidR="009F254F" w:rsidRPr="00AE656A" w:rsidRDefault="009F254F" w:rsidP="00CA4488">
            <w:pPr>
              <w:rPr>
                <w:rFonts w:eastAsia="Calibri" w:cs="Tahoma"/>
                <w:color w:val="000000"/>
                <w:szCs w:val="18"/>
              </w:rPr>
            </w:pPr>
            <w:r w:rsidRPr="00AE656A">
              <w:rPr>
                <w:rFonts w:cs="Tahoma"/>
                <w:color w:val="000000"/>
                <w:szCs w:val="18"/>
              </w:rPr>
              <w:t xml:space="preserve">Project Standard </w:t>
            </w:r>
          </w:p>
        </w:tc>
        <w:tc>
          <w:tcPr>
            <w:tcW w:w="4230" w:type="dxa"/>
            <w:tcMar>
              <w:top w:w="0" w:type="dxa"/>
              <w:left w:w="108" w:type="dxa"/>
              <w:bottom w:w="0" w:type="dxa"/>
              <w:right w:w="108" w:type="dxa"/>
            </w:tcMar>
            <w:hideMark/>
          </w:tcPr>
          <w:p w14:paraId="5085C680" w14:textId="77777777" w:rsidR="009F254F" w:rsidRPr="00AE656A" w:rsidRDefault="009F254F" w:rsidP="00CA4488">
            <w:pPr>
              <w:rPr>
                <w:rFonts w:eastAsia="Calibri" w:cs="Tahoma"/>
                <w:color w:val="000000"/>
                <w:szCs w:val="18"/>
              </w:rPr>
            </w:pPr>
            <w:r w:rsidRPr="00AE656A">
              <w:rPr>
                <w:rFonts w:cs="Tahoma"/>
                <w:color w:val="000000"/>
                <w:szCs w:val="18"/>
              </w:rPr>
              <w:t xml:space="preserve">Project Professional </w:t>
            </w:r>
          </w:p>
        </w:tc>
      </w:tr>
      <w:tr w:rsidR="003573CD" w:rsidRPr="00AE656A" w14:paraId="5085C684" w14:textId="77777777" w:rsidTr="001E3F7D">
        <w:tc>
          <w:tcPr>
            <w:tcW w:w="4230" w:type="dxa"/>
            <w:tcMar>
              <w:top w:w="0" w:type="dxa"/>
              <w:left w:w="108" w:type="dxa"/>
              <w:bottom w:w="0" w:type="dxa"/>
              <w:right w:w="108" w:type="dxa"/>
            </w:tcMar>
            <w:hideMark/>
          </w:tcPr>
          <w:p w14:paraId="5085C682" w14:textId="77777777" w:rsidR="003573CD" w:rsidRPr="00AE656A" w:rsidRDefault="003573CD" w:rsidP="00554A35">
            <w:pPr>
              <w:rPr>
                <w:rFonts w:eastAsia="Calibri" w:cs="Tahoma"/>
                <w:color w:val="000000"/>
                <w:szCs w:val="18"/>
              </w:rPr>
            </w:pPr>
            <w:r w:rsidRPr="00AE656A">
              <w:rPr>
                <w:rFonts w:cs="Tahoma"/>
                <w:color w:val="000000"/>
                <w:szCs w:val="18"/>
              </w:rPr>
              <w:t>SQL Server™ Standard Core</w:t>
            </w:r>
          </w:p>
        </w:tc>
        <w:tc>
          <w:tcPr>
            <w:tcW w:w="4230" w:type="dxa"/>
            <w:tcMar>
              <w:top w:w="0" w:type="dxa"/>
              <w:left w:w="108" w:type="dxa"/>
              <w:bottom w:w="0" w:type="dxa"/>
              <w:right w:w="108" w:type="dxa"/>
            </w:tcMar>
            <w:hideMark/>
          </w:tcPr>
          <w:p w14:paraId="5085C683" w14:textId="77777777" w:rsidR="003573CD" w:rsidRPr="00AE656A" w:rsidRDefault="003573CD" w:rsidP="00554A35">
            <w:pPr>
              <w:rPr>
                <w:rFonts w:eastAsia="Calibri" w:cs="Tahoma"/>
                <w:color w:val="000000"/>
                <w:szCs w:val="18"/>
              </w:rPr>
            </w:pPr>
            <w:r w:rsidRPr="00AE656A">
              <w:rPr>
                <w:rFonts w:cs="Tahoma"/>
                <w:color w:val="000000"/>
                <w:szCs w:val="18"/>
              </w:rPr>
              <w:t>SQL Server™ Enterprise Core</w:t>
            </w:r>
          </w:p>
        </w:tc>
      </w:tr>
      <w:tr w:rsidR="00270F92" w:rsidRPr="00AE656A" w14:paraId="5085C687" w14:textId="77777777" w:rsidTr="001E3F7D">
        <w:tc>
          <w:tcPr>
            <w:tcW w:w="4230" w:type="dxa"/>
            <w:tcMar>
              <w:top w:w="0" w:type="dxa"/>
              <w:left w:w="108" w:type="dxa"/>
              <w:bottom w:w="0" w:type="dxa"/>
              <w:right w:w="108" w:type="dxa"/>
            </w:tcMar>
            <w:hideMark/>
          </w:tcPr>
          <w:p w14:paraId="5085C685" w14:textId="77777777" w:rsidR="00270F92" w:rsidRPr="00AE656A" w:rsidRDefault="005841BE" w:rsidP="00270F92">
            <w:pPr>
              <w:rPr>
                <w:rFonts w:eastAsia="Calibri" w:cs="Tahoma"/>
                <w:szCs w:val="18"/>
              </w:rPr>
            </w:pPr>
            <w:r w:rsidRPr="00AE656A">
              <w:rPr>
                <w:rFonts w:cs="Tahoma"/>
                <w:szCs w:val="18"/>
              </w:rPr>
              <w:t>SQL Server</w:t>
            </w:r>
            <w:r w:rsidR="00270F92" w:rsidRPr="00AE656A">
              <w:rPr>
                <w:rFonts w:cs="Tahoma"/>
                <w:szCs w:val="18"/>
              </w:rPr>
              <w:t xml:space="preserve">™ </w:t>
            </w:r>
            <w:r w:rsidR="00270F92" w:rsidRPr="00AE656A">
              <w:rPr>
                <w:rFonts w:cs="Tahoma"/>
                <w:color w:val="000000"/>
                <w:szCs w:val="18"/>
              </w:rPr>
              <w:t>Standard</w:t>
            </w:r>
          </w:p>
        </w:tc>
        <w:tc>
          <w:tcPr>
            <w:tcW w:w="4230" w:type="dxa"/>
            <w:tcMar>
              <w:top w:w="0" w:type="dxa"/>
              <w:left w:w="108" w:type="dxa"/>
              <w:bottom w:w="0" w:type="dxa"/>
              <w:right w:w="108" w:type="dxa"/>
            </w:tcMar>
            <w:hideMark/>
          </w:tcPr>
          <w:p w14:paraId="5085C686" w14:textId="77777777" w:rsidR="00270F92" w:rsidRPr="00AE656A" w:rsidRDefault="00270F92" w:rsidP="00BB516F">
            <w:pPr>
              <w:rPr>
                <w:rFonts w:eastAsia="Calibri" w:cs="Tahoma"/>
                <w:szCs w:val="18"/>
              </w:rPr>
            </w:pPr>
            <w:r w:rsidRPr="00AE656A">
              <w:rPr>
                <w:rFonts w:cs="Tahoma"/>
                <w:szCs w:val="18"/>
              </w:rPr>
              <w:t>SQL Server™ Business Intelligence</w:t>
            </w:r>
          </w:p>
        </w:tc>
      </w:tr>
      <w:tr w:rsidR="003573CD" w:rsidRPr="00AE656A" w14:paraId="5085C68A" w14:textId="77777777" w:rsidTr="001E3F7D">
        <w:tc>
          <w:tcPr>
            <w:tcW w:w="4230" w:type="dxa"/>
            <w:tcMar>
              <w:top w:w="0" w:type="dxa"/>
              <w:left w:w="108" w:type="dxa"/>
              <w:bottom w:w="0" w:type="dxa"/>
              <w:right w:w="108" w:type="dxa"/>
            </w:tcMar>
            <w:hideMark/>
          </w:tcPr>
          <w:p w14:paraId="5085C688" w14:textId="77777777" w:rsidR="003573CD" w:rsidRPr="00AE656A" w:rsidRDefault="00D04131" w:rsidP="00554A35">
            <w:pPr>
              <w:rPr>
                <w:rFonts w:eastAsia="Calibri" w:cs="Tahoma"/>
                <w:szCs w:val="18"/>
              </w:rPr>
            </w:pPr>
            <w:r w:rsidRPr="00AE656A">
              <w:rPr>
                <w:rFonts w:cs="Tahoma"/>
                <w:szCs w:val="18"/>
              </w:rPr>
              <w:t>System Center 2012 Standard</w:t>
            </w:r>
          </w:p>
        </w:tc>
        <w:tc>
          <w:tcPr>
            <w:tcW w:w="4230" w:type="dxa"/>
            <w:tcMar>
              <w:top w:w="0" w:type="dxa"/>
              <w:left w:w="108" w:type="dxa"/>
              <w:bottom w:w="0" w:type="dxa"/>
              <w:right w:w="108" w:type="dxa"/>
            </w:tcMar>
            <w:hideMark/>
          </w:tcPr>
          <w:p w14:paraId="5085C689" w14:textId="77777777" w:rsidR="003573CD" w:rsidRPr="00AE656A" w:rsidRDefault="00D04131" w:rsidP="00554A35">
            <w:pPr>
              <w:rPr>
                <w:rFonts w:eastAsia="Calibri" w:cs="Tahoma"/>
                <w:szCs w:val="18"/>
              </w:rPr>
            </w:pPr>
            <w:r w:rsidRPr="00AE656A">
              <w:rPr>
                <w:rFonts w:cs="Tahoma"/>
                <w:szCs w:val="18"/>
              </w:rPr>
              <w:t>System Center 2012 Datacenter</w:t>
            </w:r>
          </w:p>
        </w:tc>
      </w:tr>
      <w:tr w:rsidR="009F254F" w:rsidRPr="00AE656A" w14:paraId="5085C68D" w14:textId="77777777" w:rsidTr="001E3F7D">
        <w:tc>
          <w:tcPr>
            <w:tcW w:w="4230" w:type="dxa"/>
            <w:tcMar>
              <w:top w:w="0" w:type="dxa"/>
              <w:left w:w="108" w:type="dxa"/>
              <w:bottom w:w="0" w:type="dxa"/>
              <w:right w:w="108" w:type="dxa"/>
            </w:tcMar>
            <w:hideMark/>
          </w:tcPr>
          <w:p w14:paraId="5085C68B" w14:textId="77777777" w:rsidR="009F254F" w:rsidRPr="00AE656A" w:rsidRDefault="009F254F" w:rsidP="00CA4488">
            <w:pPr>
              <w:rPr>
                <w:rFonts w:eastAsia="Calibri" w:cs="Tahoma"/>
                <w:color w:val="000000"/>
                <w:szCs w:val="18"/>
              </w:rPr>
            </w:pPr>
            <w:r w:rsidRPr="00AE656A">
              <w:rPr>
                <w:rFonts w:cs="Tahoma"/>
                <w:color w:val="000000"/>
                <w:szCs w:val="18"/>
              </w:rPr>
              <w:t>Visio</w:t>
            </w:r>
            <w:r w:rsidR="005841BE" w:rsidRPr="00AE656A">
              <w:rPr>
                <w:rFonts w:cs="Tahoma"/>
                <w:color w:val="000000"/>
                <w:szCs w:val="18"/>
                <w:vertAlign w:val="superscript"/>
              </w:rPr>
              <w:t>®</w:t>
            </w:r>
            <w:r w:rsidRPr="00AE656A">
              <w:rPr>
                <w:rFonts w:cs="Tahoma"/>
                <w:color w:val="000000"/>
                <w:szCs w:val="18"/>
              </w:rPr>
              <w:t xml:space="preserve"> Standard</w:t>
            </w:r>
          </w:p>
        </w:tc>
        <w:tc>
          <w:tcPr>
            <w:tcW w:w="4230" w:type="dxa"/>
            <w:tcMar>
              <w:top w:w="0" w:type="dxa"/>
              <w:left w:w="108" w:type="dxa"/>
              <w:bottom w:w="0" w:type="dxa"/>
              <w:right w:w="108" w:type="dxa"/>
            </w:tcMar>
            <w:hideMark/>
          </w:tcPr>
          <w:p w14:paraId="5085C68C" w14:textId="77777777" w:rsidR="009F254F" w:rsidRPr="00AE656A" w:rsidRDefault="009F254F" w:rsidP="00CA4488">
            <w:pPr>
              <w:rPr>
                <w:rFonts w:eastAsia="Calibri" w:cs="Tahoma"/>
                <w:color w:val="000000"/>
                <w:szCs w:val="18"/>
              </w:rPr>
            </w:pPr>
            <w:r w:rsidRPr="00AE656A">
              <w:rPr>
                <w:rFonts w:cs="Tahoma"/>
                <w:color w:val="000000"/>
                <w:szCs w:val="18"/>
              </w:rPr>
              <w:t>Visio</w:t>
            </w:r>
            <w:r w:rsidR="005841BE" w:rsidRPr="00AE656A">
              <w:rPr>
                <w:rFonts w:cs="Tahoma"/>
                <w:color w:val="000000"/>
                <w:szCs w:val="18"/>
                <w:vertAlign w:val="superscript"/>
              </w:rPr>
              <w:t>®</w:t>
            </w:r>
            <w:r w:rsidRPr="00AE656A">
              <w:rPr>
                <w:rFonts w:cs="Tahoma"/>
                <w:color w:val="000000"/>
                <w:szCs w:val="18"/>
              </w:rPr>
              <w:t xml:space="preserve"> Professional</w:t>
            </w:r>
          </w:p>
        </w:tc>
      </w:tr>
      <w:tr w:rsidR="009F254F" w:rsidRPr="00AE656A" w14:paraId="5085C690" w14:textId="77777777" w:rsidTr="001E3F7D">
        <w:tc>
          <w:tcPr>
            <w:tcW w:w="4230" w:type="dxa"/>
            <w:tcMar>
              <w:top w:w="0" w:type="dxa"/>
              <w:left w:w="108" w:type="dxa"/>
              <w:bottom w:w="0" w:type="dxa"/>
              <w:right w:w="108" w:type="dxa"/>
            </w:tcMar>
            <w:hideMark/>
          </w:tcPr>
          <w:p w14:paraId="5085C68E" w14:textId="77777777" w:rsidR="009F254F" w:rsidRPr="00AE656A" w:rsidRDefault="009F254F" w:rsidP="00CA4488">
            <w:pPr>
              <w:rPr>
                <w:rFonts w:eastAsia="Calibri" w:cs="Tahoma"/>
                <w:color w:val="000000"/>
                <w:szCs w:val="18"/>
              </w:rPr>
            </w:pPr>
            <w:r w:rsidRPr="00AE656A">
              <w:rPr>
                <w:rFonts w:cs="Tahoma"/>
                <w:color w:val="000000"/>
                <w:szCs w:val="18"/>
              </w:rPr>
              <w:t>Visual Studio Professional com MSDN</w:t>
            </w:r>
          </w:p>
        </w:tc>
        <w:tc>
          <w:tcPr>
            <w:tcW w:w="4230" w:type="dxa"/>
            <w:tcMar>
              <w:top w:w="0" w:type="dxa"/>
              <w:left w:w="108" w:type="dxa"/>
              <w:bottom w:w="0" w:type="dxa"/>
              <w:right w:w="108" w:type="dxa"/>
            </w:tcMar>
            <w:hideMark/>
          </w:tcPr>
          <w:p w14:paraId="5085C68F" w14:textId="77777777" w:rsidR="009F254F" w:rsidRPr="00AE656A" w:rsidRDefault="009F254F" w:rsidP="00CA4488">
            <w:pPr>
              <w:rPr>
                <w:rFonts w:eastAsia="Calibri" w:cs="Tahoma"/>
                <w:color w:val="000000"/>
                <w:szCs w:val="18"/>
              </w:rPr>
            </w:pPr>
            <w:r w:rsidRPr="00AE656A">
              <w:rPr>
                <w:rFonts w:cs="Tahoma"/>
                <w:color w:val="000000"/>
                <w:szCs w:val="18"/>
              </w:rPr>
              <w:t>Visual Studio Premium com MSDN</w:t>
            </w:r>
          </w:p>
        </w:tc>
      </w:tr>
      <w:tr w:rsidR="009F254F" w:rsidRPr="00AE656A" w14:paraId="5085C693" w14:textId="77777777" w:rsidTr="001E3F7D">
        <w:tc>
          <w:tcPr>
            <w:tcW w:w="4230" w:type="dxa"/>
            <w:tcMar>
              <w:top w:w="0" w:type="dxa"/>
              <w:left w:w="108" w:type="dxa"/>
              <w:bottom w:w="0" w:type="dxa"/>
              <w:right w:w="108" w:type="dxa"/>
            </w:tcMar>
            <w:hideMark/>
          </w:tcPr>
          <w:p w14:paraId="5085C691" w14:textId="77777777" w:rsidR="009F254F" w:rsidRPr="00AE656A" w:rsidRDefault="009F254F" w:rsidP="00CA4488">
            <w:pPr>
              <w:rPr>
                <w:rFonts w:eastAsia="Calibri" w:cs="Tahoma"/>
                <w:szCs w:val="18"/>
              </w:rPr>
            </w:pPr>
            <w:r w:rsidRPr="00AE656A">
              <w:rPr>
                <w:rFonts w:cs="Tahoma"/>
                <w:szCs w:val="18"/>
              </w:rPr>
              <w:t>Visual Studio Premium com MSDN</w:t>
            </w:r>
          </w:p>
        </w:tc>
        <w:tc>
          <w:tcPr>
            <w:tcW w:w="4230" w:type="dxa"/>
            <w:tcMar>
              <w:top w:w="0" w:type="dxa"/>
              <w:left w:w="108" w:type="dxa"/>
              <w:bottom w:w="0" w:type="dxa"/>
              <w:right w:w="108" w:type="dxa"/>
            </w:tcMar>
            <w:hideMark/>
          </w:tcPr>
          <w:p w14:paraId="5085C692" w14:textId="77777777" w:rsidR="009F254F" w:rsidRPr="00AE656A" w:rsidRDefault="009F254F" w:rsidP="00CA4488">
            <w:pPr>
              <w:rPr>
                <w:rFonts w:eastAsia="Calibri" w:cs="Tahoma"/>
                <w:szCs w:val="18"/>
              </w:rPr>
            </w:pPr>
            <w:r w:rsidRPr="00AE656A">
              <w:rPr>
                <w:rFonts w:cs="Tahoma"/>
                <w:szCs w:val="18"/>
              </w:rPr>
              <w:t>Visual Studio Ultimate com MSDN</w:t>
            </w:r>
          </w:p>
        </w:tc>
      </w:tr>
      <w:tr w:rsidR="009F254F" w:rsidRPr="00AE656A" w14:paraId="5085C696" w14:textId="77777777" w:rsidTr="001E3F7D">
        <w:tc>
          <w:tcPr>
            <w:tcW w:w="4230" w:type="dxa"/>
            <w:tcMar>
              <w:top w:w="0" w:type="dxa"/>
              <w:left w:w="108" w:type="dxa"/>
              <w:bottom w:w="0" w:type="dxa"/>
              <w:right w:w="108" w:type="dxa"/>
            </w:tcMar>
            <w:hideMark/>
          </w:tcPr>
          <w:p w14:paraId="5085C694" w14:textId="77777777" w:rsidR="009F254F" w:rsidRPr="00AE656A" w:rsidRDefault="009F254F" w:rsidP="00CA4488">
            <w:pPr>
              <w:rPr>
                <w:rFonts w:eastAsia="Calibri" w:cs="Tahoma"/>
                <w:szCs w:val="18"/>
              </w:rPr>
            </w:pPr>
            <w:r w:rsidRPr="00AE656A">
              <w:rPr>
                <w:rFonts w:cs="Tahoma"/>
                <w:szCs w:val="18"/>
              </w:rPr>
              <w:t>Visual Studio Test Professional com MSDN</w:t>
            </w:r>
          </w:p>
        </w:tc>
        <w:tc>
          <w:tcPr>
            <w:tcW w:w="4230" w:type="dxa"/>
            <w:tcMar>
              <w:top w:w="0" w:type="dxa"/>
              <w:left w:w="108" w:type="dxa"/>
              <w:bottom w:w="0" w:type="dxa"/>
              <w:right w:w="108" w:type="dxa"/>
            </w:tcMar>
            <w:hideMark/>
          </w:tcPr>
          <w:p w14:paraId="5085C695" w14:textId="77777777" w:rsidR="009F254F" w:rsidRPr="00AE656A" w:rsidRDefault="009F254F" w:rsidP="007E710C">
            <w:pPr>
              <w:rPr>
                <w:rFonts w:eastAsia="Calibri" w:cs="Tahoma"/>
                <w:szCs w:val="18"/>
              </w:rPr>
            </w:pPr>
            <w:r w:rsidRPr="00AE656A">
              <w:rPr>
                <w:rFonts w:cs="Tahoma"/>
                <w:szCs w:val="18"/>
              </w:rPr>
              <w:t>Visual Studio Premium com MSDN</w:t>
            </w:r>
          </w:p>
        </w:tc>
      </w:tr>
      <w:tr w:rsidR="003573CD" w:rsidRPr="00AE656A" w14:paraId="5085C699" w14:textId="77777777" w:rsidTr="001E3F7D">
        <w:tc>
          <w:tcPr>
            <w:tcW w:w="4230" w:type="dxa"/>
            <w:tcMar>
              <w:top w:w="0" w:type="dxa"/>
              <w:left w:w="108" w:type="dxa"/>
              <w:bottom w:w="0" w:type="dxa"/>
              <w:right w:w="108" w:type="dxa"/>
            </w:tcMar>
            <w:hideMark/>
          </w:tcPr>
          <w:p w14:paraId="5085C697" w14:textId="77777777" w:rsidR="003573CD" w:rsidRPr="00AE656A" w:rsidRDefault="003573CD" w:rsidP="00554A35">
            <w:pPr>
              <w:rPr>
                <w:rFonts w:eastAsia="Calibri" w:cs="Tahoma"/>
                <w:szCs w:val="18"/>
              </w:rPr>
            </w:pPr>
            <w:r w:rsidRPr="00AE656A">
              <w:rPr>
                <w:rFonts w:cs="Tahoma"/>
                <w:szCs w:val="18"/>
              </w:rPr>
              <w:t>Windows</w:t>
            </w:r>
            <w:r w:rsidR="005841BE" w:rsidRPr="00AE656A">
              <w:rPr>
                <w:rFonts w:cs="Tahoma"/>
                <w:szCs w:val="18"/>
                <w:vertAlign w:val="superscript"/>
              </w:rPr>
              <w:t>®</w:t>
            </w:r>
            <w:r w:rsidRPr="00AE656A">
              <w:rPr>
                <w:rFonts w:cs="Tahoma"/>
                <w:szCs w:val="18"/>
              </w:rPr>
              <w:t xml:space="preserve"> Server™ Standard</w:t>
            </w:r>
          </w:p>
        </w:tc>
        <w:tc>
          <w:tcPr>
            <w:tcW w:w="4230" w:type="dxa"/>
            <w:tcMar>
              <w:top w:w="0" w:type="dxa"/>
              <w:left w:w="108" w:type="dxa"/>
              <w:bottom w:w="0" w:type="dxa"/>
              <w:right w:w="108" w:type="dxa"/>
            </w:tcMar>
            <w:hideMark/>
          </w:tcPr>
          <w:p w14:paraId="5085C698" w14:textId="77777777" w:rsidR="003573CD" w:rsidRPr="00AE656A" w:rsidRDefault="003573CD" w:rsidP="00554A35">
            <w:pPr>
              <w:rPr>
                <w:rFonts w:eastAsia="Calibri" w:cs="Tahoma"/>
                <w:szCs w:val="18"/>
              </w:rPr>
            </w:pPr>
            <w:r w:rsidRPr="00AE656A">
              <w:rPr>
                <w:rFonts w:cs="Tahoma"/>
                <w:szCs w:val="18"/>
              </w:rPr>
              <w:t>Windows</w:t>
            </w:r>
            <w:r w:rsidR="005841BE" w:rsidRPr="00AE656A">
              <w:rPr>
                <w:rFonts w:cs="Tahoma"/>
                <w:szCs w:val="18"/>
                <w:vertAlign w:val="superscript"/>
              </w:rPr>
              <w:t>®</w:t>
            </w:r>
            <w:r w:rsidRPr="00AE656A">
              <w:rPr>
                <w:rFonts w:cs="Tahoma"/>
                <w:szCs w:val="18"/>
              </w:rPr>
              <w:t xml:space="preserve"> Server™ Datacenter</w:t>
            </w:r>
          </w:p>
        </w:tc>
      </w:tr>
    </w:tbl>
    <w:p w14:paraId="5085C69A" w14:textId="77777777" w:rsidR="003573CD" w:rsidRPr="00AE656A" w:rsidRDefault="003573CD" w:rsidP="003573CD">
      <w:pPr>
        <w:pStyle w:val="AppendixBodyText"/>
        <w:ind w:left="1710" w:hanging="1260"/>
      </w:pPr>
      <w:r w:rsidRPr="00AE656A">
        <w:rPr>
          <w:rFonts w:ascii="Tahoma" w:hAnsi="Tahoma" w:cs="Tahoma"/>
          <w:b/>
          <w:i/>
          <w:sz w:val="16"/>
          <w:szCs w:val="16"/>
        </w:rPr>
        <w:t>*Observação:</w:t>
      </w:r>
      <w:r w:rsidRPr="00AE656A">
        <w:rPr>
          <w:rFonts w:ascii="Tahoma" w:hAnsi="Tahoma" w:cs="Tahoma"/>
          <w:i/>
          <w:sz w:val="16"/>
          <w:szCs w:val="16"/>
        </w:rPr>
        <w:t xml:space="preserve"> a lista de produtos para os quais as Licenças Step-up estão disponíveis está sujeita a alteração.</w:t>
      </w:r>
    </w:p>
    <w:p w14:paraId="5085C69B" w14:textId="77777777" w:rsidR="003573CD" w:rsidRPr="00AE656A" w:rsidRDefault="003573CD"/>
    <w:p w14:paraId="5085C69C" w14:textId="77777777" w:rsidR="00023FE7" w:rsidRPr="00AE656A" w:rsidRDefault="00023FE7">
      <w:pPr>
        <w:pStyle w:val="AppendixBodyText"/>
        <w:ind w:left="1710" w:hanging="1260"/>
      </w:pPr>
      <w:r w:rsidRPr="00AE656A">
        <w:rPr>
          <w:rFonts w:ascii="Tahoma" w:hAnsi="Tahoma" w:cs="Tahoma"/>
          <w:b/>
          <w:i/>
        </w:rPr>
        <w:t xml:space="preserve"> </w:t>
      </w:r>
    </w:p>
    <w:p w14:paraId="5085C69D" w14:textId="77777777" w:rsidR="00023FE7" w:rsidRPr="00AE656A" w:rsidRDefault="00CA395A" w:rsidP="00882F3B">
      <w:pPr>
        <w:pStyle w:val="Heading1"/>
        <w:spacing w:before="0"/>
      </w:pPr>
      <w:r w:rsidRPr="00AE656A">
        <w:br w:type="page"/>
      </w:r>
      <w:bookmarkStart w:id="964" w:name="_Toc317591256"/>
      <w:bookmarkStart w:id="965" w:name="_Toc336338247"/>
      <w:bookmarkStart w:id="966" w:name="_Toc357598337"/>
      <w:r w:rsidRPr="00AE656A">
        <w:t xml:space="preserve">SEÇÃO 8 </w:t>
      </w:r>
      <w:r w:rsidR="00152D3D" w:rsidRPr="00637716">
        <w:rPr>
          <w:color w:val="auto"/>
        </w:rPr>
        <w:t>–</w:t>
      </w:r>
      <w:r w:rsidRPr="00AE656A">
        <w:t xml:space="preserve"> ServiÇOS</w:t>
      </w:r>
      <w:bookmarkEnd w:id="964"/>
      <w:bookmarkEnd w:id="965"/>
      <w:bookmarkEnd w:id="966"/>
    </w:p>
    <w:p w14:paraId="5085C69E" w14:textId="77777777" w:rsidR="00023FE7" w:rsidRPr="00AE656A" w:rsidRDefault="00023FE7"/>
    <w:p w14:paraId="5085C69F" w14:textId="77777777" w:rsidR="00DD7F8E" w:rsidRPr="00AE656A" w:rsidRDefault="00DD7F8E" w:rsidP="00607FE8">
      <w:pPr>
        <w:jc w:val="both"/>
      </w:pPr>
      <w:r w:rsidRPr="00AE656A">
        <w:rPr>
          <w:rFonts w:eastAsia="Times New Roman" w:cs="Tahoma"/>
          <w:szCs w:val="20"/>
        </w:rPr>
        <w:t>O direito de uso do cliente sobre quaisquer Serviços comprados desta Lista de Produtos é regido (1) pelo contrato de licenciamento por volume do cliente e (2) por qualquer outro contrato de Serviços Microsoft de nível master que o</w:t>
      </w:r>
      <w:r w:rsidR="00882F3B">
        <w:rPr>
          <w:rFonts w:eastAsia="Times New Roman" w:cs="Tahoma"/>
          <w:szCs w:val="20"/>
        </w:rPr>
        <w:t> </w:t>
      </w:r>
      <w:r w:rsidRPr="00AE656A">
        <w:rPr>
          <w:rFonts w:eastAsia="Times New Roman" w:cs="Tahoma"/>
          <w:szCs w:val="20"/>
        </w:rPr>
        <w:t>cliente possa ter em vigor no momento da compra. Em caso de conflito, prevalecerá o contrato de Serviços mais recente.</w:t>
      </w:r>
      <w:r w:rsidR="00C251DD" w:rsidRPr="00AE656A">
        <w:rPr>
          <w:rFonts w:eastAsia="Times New Roman" w:cs="Tahoma"/>
          <w:szCs w:val="20"/>
        </w:rPr>
        <w:t xml:space="preserve"> </w:t>
      </w:r>
      <w:r w:rsidRPr="00AE656A">
        <w:rPr>
          <w:rFonts w:cs="Tahoma"/>
          <w:color w:val="000000"/>
          <w:szCs w:val="18"/>
        </w:rPr>
        <w:t>Se o contrato de licença por volume ou os termos dos Serviços de nível master do cliente não contiverem a</w:t>
      </w:r>
      <w:r w:rsidR="00882F3B">
        <w:rPr>
          <w:rFonts w:cs="Tahoma"/>
          <w:color w:val="000000"/>
          <w:szCs w:val="18"/>
        </w:rPr>
        <w:t> </w:t>
      </w:r>
      <w:r w:rsidRPr="00AE656A">
        <w:rPr>
          <w:rFonts w:cs="Tahoma"/>
          <w:color w:val="000000"/>
          <w:szCs w:val="18"/>
        </w:rPr>
        <w:t>Propriedade dos Serviços e a linguagem da Licença, o Uso, a propriedade e os direitos de licença estabelecidos nos Termos e Condições de Serviços Adicionais a seguir serão aplicáveis.</w:t>
      </w:r>
      <w:r w:rsidR="00C251DD" w:rsidRPr="00AE656A">
        <w:rPr>
          <w:rFonts w:cs="Tahoma"/>
          <w:color w:val="000000"/>
          <w:szCs w:val="18"/>
        </w:rPr>
        <w:t xml:space="preserve"> </w:t>
      </w:r>
      <w:r w:rsidRPr="00AE656A">
        <w:rPr>
          <w:rFonts w:eastAsia="Times New Roman" w:cs="Tahoma"/>
          <w:szCs w:val="20"/>
        </w:rPr>
        <w:t>Se o cliente não tiver um contrato de Serviços de nível master com a Microsoft, todos os Termos e Condições de Serviços Adicionais a seguir serão aplicados.</w:t>
      </w:r>
    </w:p>
    <w:p w14:paraId="5085C6A0" w14:textId="77777777" w:rsidR="00DD7F8E" w:rsidRPr="00AE656A" w:rsidRDefault="00DD7F8E" w:rsidP="00607FE8">
      <w:pPr>
        <w:jc w:val="both"/>
      </w:pPr>
    </w:p>
    <w:p w14:paraId="5085C6A1" w14:textId="77777777" w:rsidR="00DD7F8E" w:rsidRPr="00AE656A" w:rsidRDefault="00DD7F8E" w:rsidP="00607FE8">
      <w:pPr>
        <w:spacing w:after="75"/>
      </w:pPr>
      <w:r w:rsidRPr="00AE656A">
        <w:rPr>
          <w:rFonts w:eastAsia="Times New Roman" w:cs="Tahoma"/>
          <w:szCs w:val="20"/>
        </w:rPr>
        <w:t>Uma descrição detalhada de todos os Serviços dos quais os clientes podem adquirir o direito é fornecida na seção a</w:t>
      </w:r>
      <w:r w:rsidR="00882F3B">
        <w:rPr>
          <w:rFonts w:eastAsia="Times New Roman" w:cs="Tahoma"/>
          <w:szCs w:val="20"/>
        </w:rPr>
        <w:t> </w:t>
      </w:r>
      <w:r w:rsidRPr="00AE656A">
        <w:rPr>
          <w:rFonts w:eastAsia="Times New Roman" w:cs="Tahoma"/>
          <w:szCs w:val="20"/>
        </w:rPr>
        <w:t xml:space="preserve">seguir. </w:t>
      </w:r>
    </w:p>
    <w:p w14:paraId="5085C6A2" w14:textId="77777777" w:rsidR="00DD7F8E" w:rsidRPr="00AE656A" w:rsidRDefault="00DD7F8E" w:rsidP="00607FE8">
      <w:pPr>
        <w:spacing w:after="75"/>
      </w:pPr>
      <w:r w:rsidRPr="00AE656A">
        <w:rPr>
          <w:rFonts w:eastAsia="Times New Roman" w:cs="Tahoma"/>
          <w:szCs w:val="20"/>
        </w:rPr>
        <w:t>A disponibilidade das ofertas a seguir varia por região e Programa de Licenciamento por Volume. Algumas ofertas poderão não estar disponíveis para clientes do Governo com determinadas exceções em uma base experimental. Os</w:t>
      </w:r>
      <w:r w:rsidR="00882F3B">
        <w:rPr>
          <w:rFonts w:eastAsia="Times New Roman" w:cs="Tahoma"/>
          <w:szCs w:val="20"/>
        </w:rPr>
        <w:t> </w:t>
      </w:r>
      <w:r w:rsidRPr="00AE656A">
        <w:rPr>
          <w:rFonts w:eastAsia="Times New Roman" w:cs="Tahoma"/>
          <w:szCs w:val="20"/>
        </w:rPr>
        <w:t>clientes devem entrar em contato com o revendedor ou o Gerente de Conta Microsoft para obter informações sobre a disponibilidade regional de uma oferta específica.</w:t>
      </w:r>
    </w:p>
    <w:p w14:paraId="5085C6A3" w14:textId="77777777" w:rsidR="00F42FB8" w:rsidRPr="00AE656A" w:rsidRDefault="00F42FB8" w:rsidP="00DD7F8E"/>
    <w:p w14:paraId="5085C6A4" w14:textId="77777777" w:rsidR="00DD7F8E" w:rsidRPr="00AE656A" w:rsidRDefault="00DD7F8E" w:rsidP="00DD7F8E">
      <w:r w:rsidRPr="00AE656A">
        <w:rPr>
          <w:b/>
          <w:sz w:val="24"/>
          <w:szCs w:val="24"/>
        </w:rPr>
        <w:t>Ofertas de Suporte do Microsoft Premier</w:t>
      </w:r>
    </w:p>
    <w:p w14:paraId="5085C6A5" w14:textId="77777777" w:rsidR="00DB2D1E" w:rsidRPr="00AE656A"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AE656A" w14:paraId="5085C6AB" w14:textId="77777777" w:rsidTr="002A6416">
        <w:tc>
          <w:tcPr>
            <w:tcW w:w="3168" w:type="dxa"/>
            <w:shd w:val="clear" w:color="auto" w:fill="FABF8F"/>
            <w:vAlign w:val="center"/>
          </w:tcPr>
          <w:p w14:paraId="5085C6A6" w14:textId="77777777" w:rsidR="00DB2D1E" w:rsidRPr="00AE656A" w:rsidRDefault="00DB2D1E" w:rsidP="00DE73D4">
            <w:pPr>
              <w:jc w:val="center"/>
              <w:rPr>
                <w:rFonts w:cs="Tahoma"/>
                <w:color w:val="000000"/>
                <w:szCs w:val="18"/>
              </w:rPr>
            </w:pPr>
            <w:r w:rsidRPr="00AE656A">
              <w:rPr>
                <w:rFonts w:cs="Tahoma"/>
                <w:b/>
                <w:bCs/>
                <w:color w:val="000000"/>
                <w:sz w:val="20"/>
                <w:szCs w:val="18"/>
              </w:rPr>
              <w:t xml:space="preserve">Área </w:t>
            </w:r>
            <w:r w:rsidRPr="00AE656A">
              <w:rPr>
                <w:rFonts w:cs="Tahoma"/>
                <w:b/>
                <w:bCs/>
                <w:color w:val="000000"/>
                <w:sz w:val="20"/>
                <w:szCs w:val="18"/>
                <w:vertAlign w:val="superscript"/>
              </w:rPr>
              <w:t>1</w:t>
            </w:r>
          </w:p>
        </w:tc>
        <w:tc>
          <w:tcPr>
            <w:tcW w:w="1580" w:type="dxa"/>
            <w:shd w:val="clear" w:color="auto" w:fill="FABF8F"/>
            <w:vAlign w:val="center"/>
          </w:tcPr>
          <w:p w14:paraId="5085C6A7" w14:textId="77777777" w:rsidR="00DB2D1E" w:rsidRPr="00AE656A" w:rsidRDefault="00DB2D1E" w:rsidP="00DE73D4">
            <w:pPr>
              <w:jc w:val="center"/>
              <w:rPr>
                <w:rFonts w:cs="Tahoma"/>
                <w:color w:val="000000"/>
                <w:sz w:val="20"/>
                <w:szCs w:val="20"/>
              </w:rPr>
            </w:pPr>
            <w:r w:rsidRPr="00AE656A">
              <w:rPr>
                <w:rFonts w:cs="Tahoma"/>
                <w:b/>
                <w:bCs/>
                <w:color w:val="000000"/>
                <w:sz w:val="20"/>
                <w:szCs w:val="20"/>
              </w:rPr>
              <w:t>Premier Core</w:t>
            </w:r>
          </w:p>
        </w:tc>
        <w:tc>
          <w:tcPr>
            <w:tcW w:w="1444" w:type="dxa"/>
            <w:shd w:val="clear" w:color="auto" w:fill="FABF8F"/>
          </w:tcPr>
          <w:p w14:paraId="5085C6A8" w14:textId="77777777" w:rsidR="00DB2D1E" w:rsidRPr="00AE656A" w:rsidRDefault="00DB2D1E" w:rsidP="00DE73D4">
            <w:pPr>
              <w:jc w:val="center"/>
              <w:rPr>
                <w:rFonts w:cs="Tahoma"/>
                <w:b/>
                <w:bCs/>
                <w:color w:val="000000"/>
                <w:sz w:val="20"/>
                <w:szCs w:val="18"/>
              </w:rPr>
            </w:pPr>
            <w:r w:rsidRPr="00AE656A">
              <w:rPr>
                <w:rFonts w:cs="Tahoma"/>
                <w:b/>
                <w:bCs/>
                <w:color w:val="000000"/>
                <w:sz w:val="20"/>
                <w:szCs w:val="18"/>
              </w:rPr>
              <w:t>Premier Foundation</w:t>
            </w:r>
          </w:p>
        </w:tc>
        <w:tc>
          <w:tcPr>
            <w:tcW w:w="1687" w:type="dxa"/>
            <w:shd w:val="clear" w:color="auto" w:fill="FABF8F"/>
            <w:vAlign w:val="center"/>
          </w:tcPr>
          <w:p w14:paraId="5085C6A9" w14:textId="77777777" w:rsidR="00DB2D1E" w:rsidRPr="00AE656A" w:rsidRDefault="00DB2D1E" w:rsidP="00DE73D4">
            <w:pPr>
              <w:jc w:val="center"/>
              <w:rPr>
                <w:rFonts w:cs="Tahoma"/>
                <w:color w:val="000000"/>
                <w:szCs w:val="18"/>
              </w:rPr>
            </w:pPr>
            <w:r w:rsidRPr="00AE656A">
              <w:rPr>
                <w:rFonts w:cs="Tahoma"/>
                <w:b/>
                <w:bCs/>
                <w:color w:val="000000"/>
                <w:sz w:val="20"/>
                <w:szCs w:val="18"/>
              </w:rPr>
              <w:t>Premier Standard</w:t>
            </w:r>
          </w:p>
        </w:tc>
        <w:tc>
          <w:tcPr>
            <w:tcW w:w="1589" w:type="dxa"/>
            <w:shd w:val="clear" w:color="auto" w:fill="FABF8F"/>
            <w:vAlign w:val="center"/>
          </w:tcPr>
          <w:p w14:paraId="5085C6AA" w14:textId="77777777" w:rsidR="00DB2D1E" w:rsidRPr="00AE656A" w:rsidRDefault="00DB2D1E" w:rsidP="00DE73D4">
            <w:pPr>
              <w:jc w:val="center"/>
              <w:rPr>
                <w:rFonts w:cs="Tahoma"/>
                <w:color w:val="000000"/>
                <w:szCs w:val="18"/>
              </w:rPr>
            </w:pPr>
            <w:r w:rsidRPr="00AE656A">
              <w:rPr>
                <w:rFonts w:cs="Tahoma"/>
                <w:b/>
                <w:bCs/>
                <w:color w:val="000000"/>
                <w:sz w:val="20"/>
                <w:szCs w:val="18"/>
              </w:rPr>
              <w:t>Premier Plus</w:t>
            </w:r>
          </w:p>
        </w:tc>
      </w:tr>
      <w:tr w:rsidR="00DB2D1E" w:rsidRPr="00AE656A" w14:paraId="5085C6B1" w14:textId="77777777" w:rsidTr="002A6416">
        <w:tc>
          <w:tcPr>
            <w:tcW w:w="3168" w:type="dxa"/>
            <w:vAlign w:val="center"/>
          </w:tcPr>
          <w:p w14:paraId="5085C6AC" w14:textId="77777777" w:rsidR="00DB2D1E" w:rsidRPr="00AE656A" w:rsidRDefault="00DB2D1E" w:rsidP="00DE73D4">
            <w:pPr>
              <w:rPr>
                <w:rFonts w:cs="Tahoma"/>
                <w:color w:val="000000"/>
                <w:szCs w:val="18"/>
              </w:rPr>
            </w:pPr>
            <w:r w:rsidRPr="00AE656A">
              <w:rPr>
                <w:rFonts w:cs="Tahoma"/>
                <w:color w:val="000000"/>
                <w:szCs w:val="18"/>
              </w:rPr>
              <w:t xml:space="preserve">Gerenciamento de Conta de Suporte </w:t>
            </w:r>
          </w:p>
        </w:tc>
        <w:tc>
          <w:tcPr>
            <w:tcW w:w="1580" w:type="dxa"/>
            <w:vAlign w:val="center"/>
          </w:tcPr>
          <w:p w14:paraId="5085C6AD" w14:textId="77777777" w:rsidR="00DB2D1E" w:rsidRPr="00AE656A" w:rsidRDefault="00DB2D1E" w:rsidP="00DE73D4">
            <w:pPr>
              <w:jc w:val="center"/>
              <w:rPr>
                <w:rFonts w:cs="Tahoma"/>
                <w:color w:val="000000"/>
                <w:szCs w:val="18"/>
              </w:rPr>
            </w:pPr>
            <w:r w:rsidRPr="00AE656A">
              <w:rPr>
                <w:rFonts w:ascii="MS UI Gothic" w:eastAsia="MS UI Gothic" w:hAnsi="MS UI Gothic" w:cs="MS UI Gothic"/>
                <w:color w:val="000000"/>
                <w:szCs w:val="18"/>
              </w:rPr>
              <w:t>✓</w:t>
            </w:r>
          </w:p>
        </w:tc>
        <w:tc>
          <w:tcPr>
            <w:tcW w:w="1444" w:type="dxa"/>
            <w:vAlign w:val="center"/>
          </w:tcPr>
          <w:p w14:paraId="5085C6AE" w14:textId="77777777" w:rsidR="00DB2D1E" w:rsidRPr="00AE656A" w:rsidRDefault="00DB2D1E" w:rsidP="00DE73D4">
            <w:pPr>
              <w:jc w:val="center"/>
              <w:rPr>
                <w:rFonts w:cs="Tahoma"/>
                <w:color w:val="000000"/>
                <w:szCs w:val="18"/>
              </w:rPr>
            </w:pPr>
            <w:r w:rsidRPr="00AE656A">
              <w:rPr>
                <w:rFonts w:ascii="MS UI Gothic" w:eastAsia="MS UI Gothic" w:hAnsi="MS UI Gothic" w:cs="MS UI Gothic"/>
                <w:color w:val="000000"/>
                <w:szCs w:val="18"/>
              </w:rPr>
              <w:t>✓</w:t>
            </w:r>
          </w:p>
        </w:tc>
        <w:tc>
          <w:tcPr>
            <w:tcW w:w="1687" w:type="dxa"/>
            <w:vAlign w:val="center"/>
          </w:tcPr>
          <w:p w14:paraId="5085C6AF" w14:textId="77777777" w:rsidR="00DB2D1E" w:rsidRPr="00AE656A" w:rsidRDefault="00DB2D1E" w:rsidP="00DE73D4">
            <w:pPr>
              <w:jc w:val="center"/>
              <w:rPr>
                <w:rFonts w:cs="Tahoma"/>
                <w:color w:val="000000"/>
                <w:szCs w:val="18"/>
              </w:rPr>
            </w:pPr>
            <w:r w:rsidRPr="00AE656A">
              <w:rPr>
                <w:rFonts w:cs="Tahoma"/>
                <w:color w:val="000000"/>
                <w:szCs w:val="18"/>
              </w:rPr>
              <w:t>√</w:t>
            </w:r>
          </w:p>
        </w:tc>
        <w:tc>
          <w:tcPr>
            <w:tcW w:w="1589" w:type="dxa"/>
            <w:vAlign w:val="center"/>
          </w:tcPr>
          <w:p w14:paraId="5085C6B0" w14:textId="77777777" w:rsidR="00DB2D1E" w:rsidRPr="00AE656A" w:rsidRDefault="00DB2D1E" w:rsidP="00DE73D4">
            <w:pPr>
              <w:jc w:val="center"/>
              <w:rPr>
                <w:rFonts w:cs="Tahoma"/>
                <w:color w:val="000000"/>
                <w:szCs w:val="18"/>
              </w:rPr>
            </w:pPr>
            <w:r w:rsidRPr="00AE656A">
              <w:rPr>
                <w:rFonts w:cs="Tahoma"/>
                <w:color w:val="000000"/>
                <w:szCs w:val="18"/>
              </w:rPr>
              <w:t>√</w:t>
            </w:r>
          </w:p>
        </w:tc>
      </w:tr>
      <w:tr w:rsidR="00DB2D1E" w:rsidRPr="00AE656A" w14:paraId="5085C6B7" w14:textId="77777777" w:rsidTr="002A6416">
        <w:tc>
          <w:tcPr>
            <w:tcW w:w="3168" w:type="dxa"/>
            <w:vAlign w:val="center"/>
          </w:tcPr>
          <w:p w14:paraId="5085C6B2" w14:textId="77777777" w:rsidR="00DB2D1E" w:rsidRPr="00AE656A" w:rsidRDefault="00DB2D1E" w:rsidP="00DE73D4">
            <w:pPr>
              <w:rPr>
                <w:rFonts w:cs="Tahoma"/>
                <w:color w:val="000000"/>
                <w:szCs w:val="18"/>
              </w:rPr>
            </w:pPr>
            <w:r w:rsidRPr="00AE656A">
              <w:rPr>
                <w:rFonts w:cs="Tahoma"/>
                <w:color w:val="000000"/>
                <w:szCs w:val="18"/>
              </w:rPr>
              <w:t>Criação de Perfil e Relatório de Conta</w:t>
            </w:r>
          </w:p>
        </w:tc>
        <w:tc>
          <w:tcPr>
            <w:tcW w:w="1580" w:type="dxa"/>
            <w:vAlign w:val="center"/>
          </w:tcPr>
          <w:p w14:paraId="5085C6B3" w14:textId="77777777" w:rsidR="00DB2D1E" w:rsidRPr="00AE656A" w:rsidRDefault="00DB2D1E" w:rsidP="00DE73D4">
            <w:pPr>
              <w:jc w:val="center"/>
              <w:rPr>
                <w:rFonts w:cs="Tahoma"/>
                <w:color w:val="000000"/>
                <w:szCs w:val="18"/>
              </w:rPr>
            </w:pPr>
            <w:r w:rsidRPr="00AE656A">
              <w:rPr>
                <w:rFonts w:cs="Tahoma"/>
                <w:color w:val="000000"/>
                <w:szCs w:val="18"/>
              </w:rPr>
              <w:t>Mensal</w:t>
            </w:r>
          </w:p>
        </w:tc>
        <w:tc>
          <w:tcPr>
            <w:tcW w:w="1444" w:type="dxa"/>
            <w:vAlign w:val="center"/>
          </w:tcPr>
          <w:p w14:paraId="5085C6B4" w14:textId="77777777" w:rsidR="00DB2D1E" w:rsidRPr="00AE656A" w:rsidRDefault="00DB2D1E" w:rsidP="00DE73D4">
            <w:pPr>
              <w:jc w:val="center"/>
              <w:rPr>
                <w:rFonts w:cs="Tahoma"/>
                <w:color w:val="000000"/>
                <w:szCs w:val="18"/>
              </w:rPr>
            </w:pPr>
            <w:r w:rsidRPr="00AE656A">
              <w:rPr>
                <w:rFonts w:cs="Tahoma"/>
                <w:color w:val="000000"/>
                <w:szCs w:val="18"/>
              </w:rPr>
              <w:t>Mensal</w:t>
            </w:r>
          </w:p>
        </w:tc>
        <w:tc>
          <w:tcPr>
            <w:tcW w:w="1687" w:type="dxa"/>
            <w:vAlign w:val="center"/>
          </w:tcPr>
          <w:p w14:paraId="5085C6B5" w14:textId="77777777" w:rsidR="00DB2D1E" w:rsidRPr="00AE656A" w:rsidRDefault="00DB2D1E" w:rsidP="00DE73D4">
            <w:pPr>
              <w:jc w:val="center"/>
              <w:rPr>
                <w:rFonts w:cs="Tahoma"/>
                <w:color w:val="000000"/>
                <w:szCs w:val="18"/>
              </w:rPr>
            </w:pPr>
            <w:r w:rsidRPr="00AE656A">
              <w:rPr>
                <w:rFonts w:cs="Tahoma"/>
                <w:color w:val="000000"/>
                <w:szCs w:val="18"/>
              </w:rPr>
              <w:t>Mensal</w:t>
            </w:r>
          </w:p>
        </w:tc>
        <w:tc>
          <w:tcPr>
            <w:tcW w:w="1589" w:type="dxa"/>
            <w:vAlign w:val="center"/>
          </w:tcPr>
          <w:p w14:paraId="5085C6B6" w14:textId="77777777" w:rsidR="00DB2D1E" w:rsidRPr="00AE656A" w:rsidRDefault="00DB2D1E" w:rsidP="00DE73D4">
            <w:pPr>
              <w:jc w:val="center"/>
              <w:rPr>
                <w:rFonts w:cs="Tahoma"/>
                <w:color w:val="000000"/>
                <w:szCs w:val="18"/>
              </w:rPr>
            </w:pPr>
            <w:r w:rsidRPr="00AE656A">
              <w:rPr>
                <w:rFonts w:cs="Tahoma"/>
                <w:color w:val="000000"/>
                <w:szCs w:val="18"/>
              </w:rPr>
              <w:t>Mensal</w:t>
            </w:r>
          </w:p>
        </w:tc>
      </w:tr>
      <w:tr w:rsidR="00DB2D1E" w:rsidRPr="00AE656A" w14:paraId="5085C6BD" w14:textId="77777777" w:rsidTr="002A6416">
        <w:tc>
          <w:tcPr>
            <w:tcW w:w="3168" w:type="dxa"/>
            <w:vAlign w:val="center"/>
          </w:tcPr>
          <w:p w14:paraId="5085C6B8" w14:textId="77777777" w:rsidR="00DB2D1E" w:rsidRPr="00AE656A" w:rsidRDefault="00DB2D1E" w:rsidP="00DE73D4">
            <w:pPr>
              <w:rPr>
                <w:rFonts w:cs="Tahoma"/>
                <w:color w:val="000000"/>
                <w:szCs w:val="18"/>
              </w:rPr>
            </w:pPr>
            <w:r w:rsidRPr="00AE656A">
              <w:rPr>
                <w:rFonts w:cs="Tahoma"/>
                <w:color w:val="000000"/>
                <w:szCs w:val="18"/>
              </w:rPr>
              <w:t>Assistência de Suporte (horas alocadas anualmente)</w:t>
            </w:r>
          </w:p>
        </w:tc>
        <w:tc>
          <w:tcPr>
            <w:tcW w:w="1580" w:type="dxa"/>
            <w:vAlign w:val="center"/>
          </w:tcPr>
          <w:p w14:paraId="5085C6B9" w14:textId="77777777" w:rsidR="00DB2D1E" w:rsidRPr="00AE656A" w:rsidRDefault="00DB2D1E" w:rsidP="00DE73D4">
            <w:pPr>
              <w:jc w:val="center"/>
              <w:rPr>
                <w:rFonts w:cs="Tahoma"/>
                <w:color w:val="000000"/>
                <w:szCs w:val="18"/>
              </w:rPr>
            </w:pPr>
            <w:r w:rsidRPr="00AE656A">
              <w:rPr>
                <w:rFonts w:cs="Tahoma"/>
                <w:color w:val="000000"/>
                <w:szCs w:val="18"/>
              </w:rPr>
              <w:t>Até 10 horas</w:t>
            </w:r>
          </w:p>
        </w:tc>
        <w:tc>
          <w:tcPr>
            <w:tcW w:w="1444" w:type="dxa"/>
          </w:tcPr>
          <w:p w14:paraId="5085C6BA" w14:textId="77777777" w:rsidR="00DB2D1E" w:rsidRPr="00AE656A" w:rsidRDefault="00DB2D1E" w:rsidP="00DE73D4">
            <w:pPr>
              <w:jc w:val="center"/>
              <w:rPr>
                <w:rFonts w:cs="Tahoma"/>
                <w:color w:val="000000"/>
                <w:szCs w:val="18"/>
              </w:rPr>
            </w:pPr>
            <w:r w:rsidRPr="00AE656A">
              <w:rPr>
                <w:rFonts w:cs="Tahoma"/>
                <w:color w:val="000000"/>
                <w:szCs w:val="18"/>
              </w:rPr>
              <w:t>Até 10 horas</w:t>
            </w:r>
            <w:r w:rsidRPr="00AE656A">
              <w:rPr>
                <w:rFonts w:cs="Tahoma"/>
                <w:color w:val="000000"/>
                <w:szCs w:val="18"/>
              </w:rPr>
              <w:br/>
              <w:t>+ 1 Verificação de Integridade</w:t>
            </w:r>
            <w:r w:rsidRPr="00AE656A">
              <w:rPr>
                <w:rFonts w:cs="Tahoma"/>
                <w:color w:val="000000"/>
                <w:szCs w:val="18"/>
              </w:rPr>
              <w:br/>
              <w:t>+ 1 Workshop</w:t>
            </w:r>
          </w:p>
        </w:tc>
        <w:tc>
          <w:tcPr>
            <w:tcW w:w="1687" w:type="dxa"/>
            <w:vAlign w:val="center"/>
          </w:tcPr>
          <w:p w14:paraId="5085C6BB" w14:textId="77777777" w:rsidR="00DB2D1E" w:rsidRPr="00AE656A" w:rsidRDefault="00DB2D1E" w:rsidP="00DE73D4">
            <w:pPr>
              <w:jc w:val="center"/>
              <w:rPr>
                <w:rFonts w:cs="Tahoma"/>
                <w:color w:val="000000"/>
                <w:szCs w:val="18"/>
              </w:rPr>
            </w:pPr>
            <w:r w:rsidRPr="00AE656A">
              <w:rPr>
                <w:rFonts w:cs="Tahoma"/>
                <w:color w:val="000000"/>
                <w:szCs w:val="18"/>
              </w:rPr>
              <w:t>Até 120 horas</w:t>
            </w:r>
          </w:p>
        </w:tc>
        <w:tc>
          <w:tcPr>
            <w:tcW w:w="1589" w:type="dxa"/>
            <w:vAlign w:val="center"/>
          </w:tcPr>
          <w:p w14:paraId="5085C6BC" w14:textId="77777777" w:rsidR="00DB2D1E" w:rsidRPr="00AE656A" w:rsidRDefault="00DB2D1E" w:rsidP="00DE73D4">
            <w:pPr>
              <w:jc w:val="center"/>
              <w:rPr>
                <w:rFonts w:cs="Tahoma"/>
                <w:color w:val="000000"/>
                <w:szCs w:val="18"/>
              </w:rPr>
            </w:pPr>
            <w:r w:rsidRPr="00AE656A">
              <w:rPr>
                <w:rFonts w:cs="Tahoma"/>
                <w:color w:val="000000"/>
                <w:szCs w:val="18"/>
              </w:rPr>
              <w:t>Até 160 Horas</w:t>
            </w:r>
          </w:p>
        </w:tc>
      </w:tr>
      <w:tr w:rsidR="00DB2D1E" w:rsidRPr="00AE656A" w14:paraId="5085C6C3" w14:textId="77777777" w:rsidTr="002A6416">
        <w:tc>
          <w:tcPr>
            <w:tcW w:w="3168" w:type="dxa"/>
            <w:vAlign w:val="center"/>
          </w:tcPr>
          <w:p w14:paraId="5085C6BE" w14:textId="77777777" w:rsidR="00DB2D1E" w:rsidRPr="00AE656A" w:rsidRDefault="00DB2D1E" w:rsidP="00DE73D4">
            <w:pPr>
              <w:rPr>
                <w:rFonts w:cs="Tahoma"/>
                <w:color w:val="000000"/>
                <w:szCs w:val="18"/>
              </w:rPr>
            </w:pPr>
            <w:r w:rsidRPr="00AE656A">
              <w:rPr>
                <w:rFonts w:cs="Tahoma"/>
                <w:color w:val="000000"/>
                <w:szCs w:val="18"/>
              </w:rPr>
              <w:t>Suporte para Resolução de Problemas - PRS (alocado anualmente)</w:t>
            </w:r>
          </w:p>
        </w:tc>
        <w:tc>
          <w:tcPr>
            <w:tcW w:w="1580" w:type="dxa"/>
            <w:vAlign w:val="center"/>
          </w:tcPr>
          <w:p w14:paraId="5085C6BF" w14:textId="77777777" w:rsidR="00DB2D1E" w:rsidRPr="00AE656A" w:rsidRDefault="00DB2D1E" w:rsidP="00DE73D4">
            <w:pPr>
              <w:jc w:val="center"/>
              <w:rPr>
                <w:rFonts w:cs="Tahoma"/>
                <w:color w:val="000000"/>
                <w:szCs w:val="18"/>
              </w:rPr>
            </w:pPr>
            <w:r w:rsidRPr="00AE656A">
              <w:rPr>
                <w:rFonts w:cs="Tahoma"/>
                <w:color w:val="000000"/>
                <w:szCs w:val="18"/>
              </w:rPr>
              <w:t>Até 40 horas</w:t>
            </w:r>
          </w:p>
        </w:tc>
        <w:tc>
          <w:tcPr>
            <w:tcW w:w="1444" w:type="dxa"/>
          </w:tcPr>
          <w:p w14:paraId="5085C6C0" w14:textId="77777777" w:rsidR="00DB2D1E" w:rsidRPr="00AE656A" w:rsidRDefault="00DB2D1E" w:rsidP="00DE73D4">
            <w:pPr>
              <w:spacing w:before="120"/>
              <w:jc w:val="center"/>
              <w:rPr>
                <w:rFonts w:cs="Tahoma"/>
                <w:color w:val="000000"/>
                <w:szCs w:val="18"/>
              </w:rPr>
            </w:pPr>
            <w:r w:rsidRPr="00AE656A">
              <w:rPr>
                <w:rFonts w:cs="Tahoma"/>
                <w:color w:val="000000"/>
                <w:szCs w:val="18"/>
              </w:rPr>
              <w:t>Até 30 horas</w:t>
            </w:r>
          </w:p>
        </w:tc>
        <w:tc>
          <w:tcPr>
            <w:tcW w:w="1687" w:type="dxa"/>
            <w:vAlign w:val="center"/>
          </w:tcPr>
          <w:p w14:paraId="5085C6C1" w14:textId="77777777" w:rsidR="00DB2D1E" w:rsidRPr="00AE656A" w:rsidRDefault="00DB2D1E" w:rsidP="00DE73D4">
            <w:pPr>
              <w:jc w:val="center"/>
              <w:rPr>
                <w:rFonts w:cs="Tahoma"/>
                <w:color w:val="000000"/>
                <w:szCs w:val="18"/>
              </w:rPr>
            </w:pPr>
            <w:r w:rsidRPr="00AE656A">
              <w:rPr>
                <w:rFonts w:cs="Tahoma"/>
                <w:color w:val="000000"/>
                <w:szCs w:val="18"/>
              </w:rPr>
              <w:t>Até 80 horas</w:t>
            </w:r>
          </w:p>
        </w:tc>
        <w:tc>
          <w:tcPr>
            <w:tcW w:w="1589" w:type="dxa"/>
            <w:vAlign w:val="center"/>
          </w:tcPr>
          <w:p w14:paraId="5085C6C2" w14:textId="77777777" w:rsidR="00DB2D1E" w:rsidRPr="00AE656A" w:rsidRDefault="00DB2D1E" w:rsidP="00DE73D4">
            <w:pPr>
              <w:jc w:val="center"/>
              <w:rPr>
                <w:rFonts w:cs="Tahoma"/>
                <w:color w:val="000000"/>
                <w:szCs w:val="18"/>
              </w:rPr>
            </w:pPr>
            <w:r w:rsidRPr="00AE656A">
              <w:rPr>
                <w:rFonts w:cs="Tahoma"/>
                <w:color w:val="000000"/>
                <w:szCs w:val="18"/>
              </w:rPr>
              <w:t>Até 140 Horas</w:t>
            </w:r>
          </w:p>
        </w:tc>
      </w:tr>
      <w:tr w:rsidR="00DB2D1E" w:rsidRPr="00AE656A" w14:paraId="5085C6C9" w14:textId="77777777" w:rsidTr="002A6416">
        <w:tc>
          <w:tcPr>
            <w:tcW w:w="3168" w:type="dxa"/>
            <w:vAlign w:val="center"/>
          </w:tcPr>
          <w:p w14:paraId="5085C6C4" w14:textId="77777777" w:rsidR="00DB2D1E" w:rsidRPr="00AE656A" w:rsidRDefault="00DB2D1E" w:rsidP="00DE73D4">
            <w:pPr>
              <w:rPr>
                <w:rFonts w:cs="Tahoma"/>
                <w:color w:val="000000"/>
                <w:szCs w:val="18"/>
              </w:rPr>
            </w:pPr>
            <w:r w:rsidRPr="00AE656A">
              <w:rPr>
                <w:rFonts w:cs="Tahoma"/>
                <w:color w:val="000000"/>
                <w:szCs w:val="18"/>
              </w:rPr>
              <w:t>Gerenciamento de Escalonamento de Situação Crítica 24x7 (Severidade Nível 1)</w:t>
            </w:r>
          </w:p>
        </w:tc>
        <w:tc>
          <w:tcPr>
            <w:tcW w:w="1580" w:type="dxa"/>
            <w:vAlign w:val="center"/>
          </w:tcPr>
          <w:p w14:paraId="5085C6C5" w14:textId="77777777" w:rsidR="00DB2D1E" w:rsidRPr="00AE656A" w:rsidRDefault="00DB2D1E" w:rsidP="00DE73D4">
            <w:pPr>
              <w:jc w:val="center"/>
              <w:rPr>
                <w:rFonts w:cs="Tahoma"/>
                <w:color w:val="000000"/>
                <w:szCs w:val="18"/>
              </w:rPr>
            </w:pPr>
            <w:r w:rsidRPr="00AE656A">
              <w:rPr>
                <w:rFonts w:ascii="MS UI Gothic" w:eastAsia="MS UI Gothic" w:hAnsi="MS UI Gothic" w:cs="MS UI Gothic"/>
                <w:color w:val="000000"/>
                <w:szCs w:val="18"/>
              </w:rPr>
              <w:t>✓</w:t>
            </w:r>
          </w:p>
        </w:tc>
        <w:tc>
          <w:tcPr>
            <w:tcW w:w="1444" w:type="dxa"/>
            <w:vAlign w:val="center"/>
          </w:tcPr>
          <w:p w14:paraId="5085C6C6" w14:textId="77777777" w:rsidR="00DB2D1E" w:rsidRPr="00AE656A" w:rsidRDefault="00DB2D1E" w:rsidP="00DE73D4">
            <w:pPr>
              <w:jc w:val="center"/>
              <w:rPr>
                <w:rFonts w:cs="Tahoma"/>
                <w:color w:val="000000"/>
                <w:szCs w:val="18"/>
              </w:rPr>
            </w:pPr>
            <w:r w:rsidRPr="00AE656A">
              <w:rPr>
                <w:rFonts w:ascii="MS UI Gothic" w:eastAsia="MS UI Gothic" w:hAnsi="MS UI Gothic" w:cs="MS UI Gothic"/>
                <w:color w:val="000000"/>
                <w:szCs w:val="18"/>
              </w:rPr>
              <w:t>✓</w:t>
            </w:r>
          </w:p>
        </w:tc>
        <w:tc>
          <w:tcPr>
            <w:tcW w:w="1687" w:type="dxa"/>
            <w:vAlign w:val="center"/>
          </w:tcPr>
          <w:p w14:paraId="5085C6C7" w14:textId="77777777" w:rsidR="00DB2D1E" w:rsidRPr="00AE656A" w:rsidRDefault="00DB2D1E" w:rsidP="00DE73D4">
            <w:pPr>
              <w:jc w:val="center"/>
              <w:rPr>
                <w:rFonts w:cs="Tahoma"/>
                <w:color w:val="000000"/>
                <w:szCs w:val="18"/>
              </w:rPr>
            </w:pPr>
            <w:r w:rsidRPr="00AE656A">
              <w:rPr>
                <w:rFonts w:cs="Tahoma"/>
                <w:color w:val="000000"/>
                <w:szCs w:val="18"/>
              </w:rPr>
              <w:t>√</w:t>
            </w:r>
          </w:p>
        </w:tc>
        <w:tc>
          <w:tcPr>
            <w:tcW w:w="1589" w:type="dxa"/>
            <w:vAlign w:val="center"/>
          </w:tcPr>
          <w:p w14:paraId="5085C6C8" w14:textId="77777777" w:rsidR="00DB2D1E" w:rsidRPr="00AE656A" w:rsidRDefault="00DB2D1E" w:rsidP="00DE73D4">
            <w:pPr>
              <w:jc w:val="center"/>
              <w:rPr>
                <w:rFonts w:cs="Tahoma"/>
                <w:color w:val="000000"/>
                <w:szCs w:val="18"/>
              </w:rPr>
            </w:pPr>
            <w:r w:rsidRPr="00AE656A">
              <w:rPr>
                <w:rFonts w:cs="Tahoma"/>
                <w:color w:val="000000"/>
                <w:szCs w:val="18"/>
              </w:rPr>
              <w:t>√</w:t>
            </w:r>
          </w:p>
        </w:tc>
      </w:tr>
      <w:tr w:rsidR="00DB2D1E" w:rsidRPr="00AE656A" w14:paraId="5085C6CF" w14:textId="77777777" w:rsidTr="002A6416">
        <w:tc>
          <w:tcPr>
            <w:tcW w:w="3168" w:type="dxa"/>
            <w:vAlign w:val="center"/>
          </w:tcPr>
          <w:p w14:paraId="5085C6CA" w14:textId="77777777" w:rsidR="00DB2D1E" w:rsidRPr="00AE656A" w:rsidRDefault="00DB2D1E" w:rsidP="00DE73D4">
            <w:pPr>
              <w:rPr>
                <w:rFonts w:cs="Tahoma"/>
                <w:color w:val="000000"/>
                <w:szCs w:val="18"/>
              </w:rPr>
            </w:pPr>
            <w:r w:rsidRPr="00AE656A">
              <w:rPr>
                <w:rFonts w:cs="Tahoma"/>
                <w:color w:val="000000"/>
                <w:szCs w:val="18"/>
              </w:rPr>
              <w:t>Suporte Rápido no Local</w:t>
            </w:r>
          </w:p>
        </w:tc>
        <w:tc>
          <w:tcPr>
            <w:tcW w:w="1580" w:type="dxa"/>
            <w:vAlign w:val="center"/>
          </w:tcPr>
          <w:p w14:paraId="5085C6CB" w14:textId="77777777" w:rsidR="00DB2D1E" w:rsidRPr="00AE656A" w:rsidRDefault="00DB2D1E" w:rsidP="00DE73D4">
            <w:pPr>
              <w:jc w:val="center"/>
              <w:rPr>
                <w:rFonts w:cs="Tahoma"/>
                <w:color w:val="000000"/>
                <w:szCs w:val="18"/>
              </w:rPr>
            </w:pPr>
            <w:r w:rsidRPr="00AE656A">
              <w:rPr>
                <w:rFonts w:ascii="MS UI Gothic" w:eastAsia="MS UI Gothic" w:hAnsi="MS UI Gothic" w:cs="MS UI Gothic"/>
                <w:color w:val="000000"/>
                <w:szCs w:val="18"/>
              </w:rPr>
              <w:t>✓</w:t>
            </w:r>
          </w:p>
        </w:tc>
        <w:tc>
          <w:tcPr>
            <w:tcW w:w="1444" w:type="dxa"/>
            <w:vAlign w:val="center"/>
          </w:tcPr>
          <w:p w14:paraId="5085C6CC" w14:textId="77777777" w:rsidR="00DB2D1E" w:rsidRPr="00AE656A" w:rsidRDefault="00DB2D1E" w:rsidP="00DE73D4">
            <w:pPr>
              <w:jc w:val="center"/>
              <w:rPr>
                <w:rFonts w:cs="Tahoma"/>
                <w:color w:val="000000"/>
                <w:szCs w:val="18"/>
              </w:rPr>
            </w:pPr>
            <w:r w:rsidRPr="00AE656A">
              <w:rPr>
                <w:rFonts w:ascii="MS UI Gothic" w:eastAsia="MS UI Gothic" w:hAnsi="MS UI Gothic" w:cs="MS UI Gothic"/>
                <w:color w:val="000000"/>
                <w:szCs w:val="18"/>
              </w:rPr>
              <w:t>✓</w:t>
            </w:r>
          </w:p>
        </w:tc>
        <w:tc>
          <w:tcPr>
            <w:tcW w:w="1687" w:type="dxa"/>
            <w:vAlign w:val="center"/>
          </w:tcPr>
          <w:p w14:paraId="5085C6CD" w14:textId="77777777" w:rsidR="00DB2D1E" w:rsidRPr="00AE656A" w:rsidRDefault="00DB2D1E" w:rsidP="00DE73D4">
            <w:pPr>
              <w:jc w:val="center"/>
              <w:rPr>
                <w:rFonts w:cs="Tahoma"/>
                <w:color w:val="000000"/>
                <w:szCs w:val="18"/>
              </w:rPr>
            </w:pPr>
            <w:r w:rsidRPr="00AE656A">
              <w:rPr>
                <w:rFonts w:cs="Tahoma"/>
                <w:color w:val="000000"/>
                <w:szCs w:val="18"/>
              </w:rPr>
              <w:t>√</w:t>
            </w:r>
          </w:p>
        </w:tc>
        <w:tc>
          <w:tcPr>
            <w:tcW w:w="1589" w:type="dxa"/>
            <w:vAlign w:val="center"/>
          </w:tcPr>
          <w:p w14:paraId="5085C6CE" w14:textId="77777777" w:rsidR="00DB2D1E" w:rsidRPr="00AE656A" w:rsidRDefault="00DB2D1E" w:rsidP="00DE73D4">
            <w:pPr>
              <w:jc w:val="center"/>
              <w:rPr>
                <w:rFonts w:cs="Tahoma"/>
                <w:color w:val="000000"/>
                <w:szCs w:val="18"/>
              </w:rPr>
            </w:pPr>
            <w:r w:rsidRPr="00AE656A">
              <w:rPr>
                <w:rFonts w:cs="Tahoma"/>
                <w:color w:val="000000"/>
                <w:szCs w:val="18"/>
              </w:rPr>
              <w:t>√</w:t>
            </w:r>
          </w:p>
        </w:tc>
      </w:tr>
      <w:tr w:rsidR="00DB2D1E" w:rsidRPr="00AE656A" w14:paraId="5085C6D5" w14:textId="77777777" w:rsidTr="002A6416">
        <w:tc>
          <w:tcPr>
            <w:tcW w:w="3168" w:type="dxa"/>
            <w:vAlign w:val="center"/>
          </w:tcPr>
          <w:p w14:paraId="5085C6D0" w14:textId="77777777" w:rsidR="00DB2D1E" w:rsidRPr="00AE656A" w:rsidRDefault="00DB2D1E" w:rsidP="00DE73D4">
            <w:pPr>
              <w:rPr>
                <w:rFonts w:cs="Tahoma"/>
                <w:color w:val="000000"/>
                <w:szCs w:val="18"/>
              </w:rPr>
            </w:pPr>
            <w:r w:rsidRPr="00AE656A">
              <w:rPr>
                <w:rFonts w:cs="Tahoma"/>
                <w:color w:val="000000"/>
                <w:szCs w:val="18"/>
              </w:rPr>
              <w:t>Serviços de Informações Pró-ativos</w:t>
            </w:r>
          </w:p>
        </w:tc>
        <w:tc>
          <w:tcPr>
            <w:tcW w:w="1580" w:type="dxa"/>
            <w:vAlign w:val="center"/>
          </w:tcPr>
          <w:p w14:paraId="5085C6D1" w14:textId="77777777" w:rsidR="00DB2D1E" w:rsidRPr="00AE656A" w:rsidRDefault="00DB2D1E" w:rsidP="00DE73D4">
            <w:pPr>
              <w:jc w:val="center"/>
              <w:rPr>
                <w:rFonts w:cs="Tahoma"/>
                <w:color w:val="000000"/>
                <w:szCs w:val="18"/>
              </w:rPr>
            </w:pPr>
            <w:r w:rsidRPr="00AE656A">
              <w:rPr>
                <w:rFonts w:ascii="MS UI Gothic" w:eastAsia="MS UI Gothic" w:hAnsi="MS UI Gothic" w:cs="MS UI Gothic"/>
                <w:color w:val="000000"/>
                <w:szCs w:val="18"/>
              </w:rPr>
              <w:t>✓</w:t>
            </w:r>
          </w:p>
        </w:tc>
        <w:tc>
          <w:tcPr>
            <w:tcW w:w="1444" w:type="dxa"/>
            <w:vAlign w:val="center"/>
          </w:tcPr>
          <w:p w14:paraId="5085C6D2" w14:textId="77777777" w:rsidR="00DB2D1E" w:rsidRPr="00AE656A" w:rsidRDefault="00DB2D1E" w:rsidP="00DE73D4">
            <w:pPr>
              <w:jc w:val="center"/>
              <w:rPr>
                <w:rFonts w:cs="Tahoma"/>
                <w:color w:val="000000"/>
                <w:szCs w:val="18"/>
              </w:rPr>
            </w:pPr>
            <w:r w:rsidRPr="00AE656A">
              <w:rPr>
                <w:rFonts w:ascii="MS UI Gothic" w:eastAsia="MS UI Gothic" w:hAnsi="MS UI Gothic" w:cs="MS UI Gothic"/>
                <w:color w:val="000000"/>
                <w:szCs w:val="18"/>
              </w:rPr>
              <w:t>✓</w:t>
            </w:r>
          </w:p>
        </w:tc>
        <w:tc>
          <w:tcPr>
            <w:tcW w:w="1687" w:type="dxa"/>
            <w:vAlign w:val="center"/>
          </w:tcPr>
          <w:p w14:paraId="5085C6D3" w14:textId="77777777" w:rsidR="00DB2D1E" w:rsidRPr="00AE656A" w:rsidRDefault="00DB2D1E" w:rsidP="00DE73D4">
            <w:pPr>
              <w:jc w:val="center"/>
              <w:rPr>
                <w:rFonts w:cs="Tahoma"/>
                <w:color w:val="000000"/>
                <w:szCs w:val="18"/>
              </w:rPr>
            </w:pPr>
            <w:r w:rsidRPr="00AE656A">
              <w:rPr>
                <w:rFonts w:cs="Tahoma"/>
                <w:color w:val="000000"/>
                <w:szCs w:val="18"/>
              </w:rPr>
              <w:t>√</w:t>
            </w:r>
          </w:p>
        </w:tc>
        <w:tc>
          <w:tcPr>
            <w:tcW w:w="1589" w:type="dxa"/>
            <w:vAlign w:val="center"/>
          </w:tcPr>
          <w:p w14:paraId="5085C6D4" w14:textId="77777777" w:rsidR="00DB2D1E" w:rsidRPr="00AE656A" w:rsidRDefault="00DB2D1E" w:rsidP="00DE73D4">
            <w:pPr>
              <w:jc w:val="center"/>
              <w:rPr>
                <w:rFonts w:cs="Tahoma"/>
                <w:color w:val="000000"/>
                <w:szCs w:val="18"/>
              </w:rPr>
            </w:pPr>
            <w:r w:rsidRPr="00AE656A">
              <w:rPr>
                <w:rFonts w:cs="Tahoma"/>
                <w:color w:val="000000"/>
                <w:szCs w:val="18"/>
              </w:rPr>
              <w:t>√</w:t>
            </w:r>
          </w:p>
        </w:tc>
      </w:tr>
      <w:tr w:rsidR="00DB2D1E" w:rsidRPr="00AE656A" w14:paraId="5085C6DB" w14:textId="77777777" w:rsidTr="002A6416">
        <w:tc>
          <w:tcPr>
            <w:tcW w:w="3168" w:type="dxa"/>
            <w:vAlign w:val="center"/>
          </w:tcPr>
          <w:p w14:paraId="5085C6D6" w14:textId="77777777" w:rsidR="00DB2D1E" w:rsidRPr="00AE656A" w:rsidRDefault="00DB2D1E" w:rsidP="00DE73D4">
            <w:pPr>
              <w:rPr>
                <w:rFonts w:cs="Tahoma"/>
                <w:color w:val="000000"/>
                <w:szCs w:val="18"/>
              </w:rPr>
            </w:pPr>
            <w:r w:rsidRPr="00AE656A">
              <w:rPr>
                <w:rFonts w:cs="Tahoma"/>
                <w:color w:val="000000"/>
                <w:szCs w:val="18"/>
              </w:rPr>
              <w:t>Microsoft Premier Online</w:t>
            </w:r>
          </w:p>
        </w:tc>
        <w:tc>
          <w:tcPr>
            <w:tcW w:w="1580" w:type="dxa"/>
            <w:vAlign w:val="center"/>
          </w:tcPr>
          <w:p w14:paraId="5085C6D7" w14:textId="77777777" w:rsidR="00DB2D1E" w:rsidRPr="00AE656A" w:rsidRDefault="00DB2D1E" w:rsidP="00DE73D4">
            <w:pPr>
              <w:jc w:val="center"/>
              <w:rPr>
                <w:rFonts w:cs="Tahoma"/>
                <w:color w:val="000000"/>
                <w:szCs w:val="18"/>
              </w:rPr>
            </w:pPr>
            <w:r w:rsidRPr="00AE656A">
              <w:rPr>
                <w:rFonts w:ascii="MS UI Gothic" w:eastAsia="MS UI Gothic" w:hAnsi="MS UI Gothic" w:cs="MS UI Gothic"/>
                <w:color w:val="000000"/>
                <w:szCs w:val="18"/>
              </w:rPr>
              <w:t>✓</w:t>
            </w:r>
          </w:p>
        </w:tc>
        <w:tc>
          <w:tcPr>
            <w:tcW w:w="1444" w:type="dxa"/>
            <w:vAlign w:val="center"/>
          </w:tcPr>
          <w:p w14:paraId="5085C6D8" w14:textId="77777777" w:rsidR="00DB2D1E" w:rsidRPr="00AE656A" w:rsidRDefault="00DB2D1E" w:rsidP="00DE73D4">
            <w:pPr>
              <w:jc w:val="center"/>
              <w:rPr>
                <w:rFonts w:cs="Tahoma"/>
                <w:color w:val="000000"/>
                <w:szCs w:val="18"/>
              </w:rPr>
            </w:pPr>
            <w:r w:rsidRPr="00AE656A">
              <w:rPr>
                <w:rFonts w:ascii="MS UI Gothic" w:eastAsia="MS UI Gothic" w:hAnsi="MS UI Gothic" w:cs="MS UI Gothic"/>
                <w:color w:val="000000"/>
                <w:szCs w:val="18"/>
              </w:rPr>
              <w:t>✓</w:t>
            </w:r>
          </w:p>
        </w:tc>
        <w:tc>
          <w:tcPr>
            <w:tcW w:w="1687" w:type="dxa"/>
            <w:vAlign w:val="center"/>
          </w:tcPr>
          <w:p w14:paraId="5085C6D9" w14:textId="77777777" w:rsidR="00DB2D1E" w:rsidRPr="00AE656A" w:rsidRDefault="00DB2D1E" w:rsidP="00DE73D4">
            <w:pPr>
              <w:jc w:val="center"/>
              <w:rPr>
                <w:rFonts w:cs="Tahoma"/>
                <w:color w:val="000000"/>
                <w:szCs w:val="18"/>
              </w:rPr>
            </w:pPr>
            <w:r w:rsidRPr="00AE656A">
              <w:rPr>
                <w:rFonts w:cs="Tahoma"/>
                <w:color w:val="000000"/>
                <w:szCs w:val="18"/>
              </w:rPr>
              <w:t>√</w:t>
            </w:r>
          </w:p>
        </w:tc>
        <w:tc>
          <w:tcPr>
            <w:tcW w:w="1589" w:type="dxa"/>
            <w:vAlign w:val="center"/>
          </w:tcPr>
          <w:p w14:paraId="5085C6DA" w14:textId="77777777" w:rsidR="00DB2D1E" w:rsidRPr="00AE656A" w:rsidRDefault="00DB2D1E" w:rsidP="00DE73D4">
            <w:pPr>
              <w:jc w:val="center"/>
              <w:rPr>
                <w:rFonts w:cs="Tahoma"/>
                <w:color w:val="000000"/>
                <w:szCs w:val="18"/>
              </w:rPr>
            </w:pPr>
            <w:r w:rsidRPr="00AE656A">
              <w:rPr>
                <w:rFonts w:cs="Tahoma"/>
                <w:color w:val="000000"/>
                <w:szCs w:val="18"/>
              </w:rPr>
              <w:t>√</w:t>
            </w:r>
          </w:p>
        </w:tc>
      </w:tr>
      <w:tr w:rsidR="00DB2D1E" w:rsidRPr="00AE656A" w14:paraId="5085C6E1" w14:textId="77777777" w:rsidTr="002A6416">
        <w:tc>
          <w:tcPr>
            <w:tcW w:w="3168" w:type="dxa"/>
            <w:vAlign w:val="center"/>
          </w:tcPr>
          <w:p w14:paraId="5085C6DC" w14:textId="77777777" w:rsidR="00DB2D1E" w:rsidRPr="00AE656A" w:rsidRDefault="00DB2D1E" w:rsidP="00DE73D4">
            <w:pPr>
              <w:rPr>
                <w:rFonts w:cs="Tahoma"/>
                <w:color w:val="000000"/>
                <w:szCs w:val="18"/>
              </w:rPr>
            </w:pPr>
            <w:r w:rsidRPr="00AE656A">
              <w:rPr>
                <w:rFonts w:cs="Tahoma"/>
                <w:color w:val="000000"/>
                <w:szCs w:val="18"/>
              </w:rPr>
              <w:t xml:space="preserve">Horas Complementares </w:t>
            </w:r>
          </w:p>
        </w:tc>
        <w:tc>
          <w:tcPr>
            <w:tcW w:w="1580" w:type="dxa"/>
            <w:vAlign w:val="center"/>
          </w:tcPr>
          <w:p w14:paraId="5085C6DD" w14:textId="77777777" w:rsidR="00DB2D1E" w:rsidRPr="00AE656A" w:rsidRDefault="00DB2D1E" w:rsidP="00DE73D4">
            <w:pPr>
              <w:jc w:val="center"/>
              <w:rPr>
                <w:rFonts w:cs="Tahoma"/>
                <w:color w:val="000000"/>
                <w:szCs w:val="18"/>
              </w:rPr>
            </w:pPr>
            <w:r w:rsidRPr="00AE656A">
              <w:rPr>
                <w:rFonts w:cs="Tahoma"/>
                <w:color w:val="000000"/>
                <w:szCs w:val="18"/>
              </w:rPr>
              <w:t>Pacotes de 20</w:t>
            </w:r>
          </w:p>
        </w:tc>
        <w:tc>
          <w:tcPr>
            <w:tcW w:w="1444" w:type="dxa"/>
            <w:vAlign w:val="center"/>
          </w:tcPr>
          <w:p w14:paraId="5085C6DE" w14:textId="77777777" w:rsidR="00DB2D1E" w:rsidRPr="00AE656A" w:rsidRDefault="00DB2D1E" w:rsidP="00DE73D4">
            <w:pPr>
              <w:jc w:val="center"/>
              <w:rPr>
                <w:rFonts w:cs="Tahoma"/>
                <w:color w:val="000000"/>
                <w:szCs w:val="18"/>
              </w:rPr>
            </w:pPr>
            <w:r w:rsidRPr="00AE656A">
              <w:rPr>
                <w:rFonts w:cs="Tahoma"/>
                <w:color w:val="000000"/>
                <w:szCs w:val="18"/>
              </w:rPr>
              <w:t>Pacotes de 20</w:t>
            </w:r>
          </w:p>
        </w:tc>
        <w:tc>
          <w:tcPr>
            <w:tcW w:w="1687" w:type="dxa"/>
            <w:vAlign w:val="center"/>
          </w:tcPr>
          <w:p w14:paraId="5085C6DF" w14:textId="77777777" w:rsidR="00DB2D1E" w:rsidRPr="00AE656A" w:rsidRDefault="00DB2D1E" w:rsidP="00DE73D4">
            <w:pPr>
              <w:jc w:val="center"/>
              <w:rPr>
                <w:rFonts w:cs="Tahoma"/>
                <w:color w:val="000000"/>
                <w:szCs w:val="18"/>
              </w:rPr>
            </w:pPr>
            <w:r w:rsidRPr="00AE656A">
              <w:rPr>
                <w:rFonts w:cs="Tahoma"/>
                <w:color w:val="000000"/>
                <w:szCs w:val="18"/>
              </w:rPr>
              <w:t>Pacotes de 20</w:t>
            </w:r>
          </w:p>
        </w:tc>
        <w:tc>
          <w:tcPr>
            <w:tcW w:w="1589" w:type="dxa"/>
            <w:vAlign w:val="center"/>
          </w:tcPr>
          <w:p w14:paraId="5085C6E0" w14:textId="77777777" w:rsidR="00DB2D1E" w:rsidRPr="00AE656A" w:rsidRDefault="00DB2D1E" w:rsidP="00DE73D4">
            <w:pPr>
              <w:jc w:val="center"/>
              <w:rPr>
                <w:rFonts w:cs="Tahoma"/>
                <w:color w:val="000000"/>
                <w:szCs w:val="18"/>
              </w:rPr>
            </w:pPr>
            <w:r w:rsidRPr="00AE656A">
              <w:rPr>
                <w:rFonts w:cs="Tahoma"/>
                <w:color w:val="000000"/>
                <w:szCs w:val="18"/>
              </w:rPr>
              <w:t>Pacotes de 20</w:t>
            </w:r>
          </w:p>
        </w:tc>
      </w:tr>
    </w:tbl>
    <w:p w14:paraId="5085C6E2" w14:textId="77777777" w:rsidR="00DB2D1E" w:rsidRPr="00882F3B" w:rsidRDefault="00DB2D1E" w:rsidP="00882F3B">
      <w:pPr>
        <w:pStyle w:val="tableclose"/>
        <w:tabs>
          <w:tab w:val="left" w:pos="810"/>
        </w:tabs>
        <w:rPr>
          <w:sz w:val="16"/>
          <w:szCs w:val="16"/>
        </w:rPr>
      </w:pPr>
      <w:r w:rsidRPr="00882F3B">
        <w:rPr>
          <w:rFonts w:ascii="Tahoma" w:hAnsi="Tahoma" w:cs="Tahoma"/>
          <w:i/>
          <w:color w:val="000000"/>
          <w:sz w:val="16"/>
          <w:szCs w:val="16"/>
          <w:vertAlign w:val="superscript"/>
        </w:rPr>
        <w:t xml:space="preserve"> 1</w:t>
      </w:r>
      <w:r w:rsidRPr="00882F3B">
        <w:rPr>
          <w:rFonts w:ascii="Tahoma" w:hAnsi="Tahoma" w:cs="Tahoma"/>
          <w:i/>
          <w:color w:val="000000"/>
          <w:sz w:val="16"/>
          <w:szCs w:val="16"/>
        </w:rPr>
        <w:t xml:space="preserve"> O Horário Comercial é definido localmente.</w:t>
      </w:r>
    </w:p>
    <w:p w14:paraId="5085C6E3" w14:textId="77777777" w:rsidR="00DB2D1E" w:rsidRPr="00AE656A" w:rsidRDefault="00DB2D1E" w:rsidP="00F42FB8">
      <w:pPr>
        <w:pStyle w:val="BodyText2"/>
        <w:spacing w:after="0" w:line="240" w:lineRule="auto"/>
      </w:pPr>
    </w:p>
    <w:p w14:paraId="5085C6E4" w14:textId="77777777" w:rsidR="00DB2D1E" w:rsidRPr="00AE656A" w:rsidRDefault="00DB2D1E" w:rsidP="00CA52FE">
      <w:pPr>
        <w:pStyle w:val="BodyText2"/>
        <w:spacing w:after="0" w:line="240" w:lineRule="auto"/>
      </w:pPr>
      <w:r w:rsidRPr="00AE656A">
        <w:rPr>
          <w:rFonts w:ascii="Tahoma" w:hAnsi="Tahoma" w:cs="Tahoma"/>
          <w:b/>
          <w:bCs/>
          <w:color w:val="000000"/>
          <w:sz w:val="18"/>
          <w:szCs w:val="18"/>
        </w:rPr>
        <w:t>O Gerenciamento de Conta de Suporte</w:t>
      </w:r>
      <w:r w:rsidRPr="00AE656A">
        <w:rPr>
          <w:rFonts w:ascii="Tahoma" w:hAnsi="Tahoma" w:cs="Tahoma"/>
          <w:color w:val="000000"/>
          <w:sz w:val="18"/>
          <w:szCs w:val="18"/>
        </w:rPr>
        <w:t xml:space="preserve"> ajuda a criar e manter os relacionamentos com a equipe de gerenciamento e de fornecimento de serviços do cliente, além de ajudar os clientes a organizar cada elemento de</w:t>
      </w:r>
      <w:r w:rsidR="00882F3B">
        <w:rPr>
          <w:rFonts w:ascii="Tahoma" w:hAnsi="Tahoma" w:cs="Tahoma"/>
          <w:color w:val="000000"/>
          <w:sz w:val="18"/>
          <w:szCs w:val="18"/>
        </w:rPr>
        <w:t> </w:t>
      </w:r>
      <w:r w:rsidRPr="00AE656A">
        <w:rPr>
          <w:rFonts w:ascii="Tahoma" w:hAnsi="Tahoma" w:cs="Tahoma"/>
          <w:color w:val="000000"/>
          <w:sz w:val="18"/>
          <w:szCs w:val="18"/>
        </w:rPr>
        <w:t xml:space="preserve">seus planos de serviços a fim de atender às necessidades comerciais. </w:t>
      </w:r>
    </w:p>
    <w:p w14:paraId="5085C6E5" w14:textId="77777777" w:rsidR="00CA52FE" w:rsidRPr="00AE656A" w:rsidRDefault="00CA52FE" w:rsidP="00CA52FE">
      <w:pPr>
        <w:pStyle w:val="BodyText2"/>
        <w:spacing w:after="0" w:line="240" w:lineRule="auto"/>
      </w:pPr>
    </w:p>
    <w:p w14:paraId="5085C6E6" w14:textId="77777777" w:rsidR="00DB2D1E" w:rsidRPr="00AE656A" w:rsidRDefault="00DB2D1E" w:rsidP="00CA52FE">
      <w:pPr>
        <w:jc w:val="both"/>
      </w:pPr>
      <w:r w:rsidRPr="00AE656A">
        <w:rPr>
          <w:rFonts w:cs="Tahoma"/>
          <w:b/>
          <w:bCs/>
          <w:color w:val="000000"/>
          <w:szCs w:val="18"/>
        </w:rPr>
        <w:t xml:space="preserve">A Assistência de Suporte </w:t>
      </w:r>
      <w:r w:rsidRPr="00AE656A">
        <w:rPr>
          <w:rFonts w:cs="Tahoma"/>
          <w:color w:val="000000"/>
          <w:szCs w:val="18"/>
        </w:rPr>
        <w:t>fornece avisos e orientações a curto prazo (com base nos recursos da Microsoft disponíveis) sobre problemas não abordados pelo Suporte para Resolução de Problemas, incluindo assistência a</w:t>
      </w:r>
      <w:r w:rsidR="00882F3B">
        <w:rPr>
          <w:rFonts w:cs="Tahoma"/>
          <w:color w:val="000000"/>
          <w:szCs w:val="18"/>
        </w:rPr>
        <w:t> </w:t>
      </w:r>
      <w:r w:rsidRPr="00AE656A">
        <w:rPr>
          <w:rFonts w:cs="Tahoma"/>
          <w:color w:val="000000"/>
          <w:szCs w:val="18"/>
        </w:rPr>
        <w:t>questões relacionadas a design, desenvolvimento e implantação.</w:t>
      </w:r>
    </w:p>
    <w:p w14:paraId="5085C6E7" w14:textId="77777777" w:rsidR="00CA52FE" w:rsidRPr="00AE656A" w:rsidRDefault="00CA52FE" w:rsidP="00CA52FE">
      <w:pPr>
        <w:jc w:val="both"/>
      </w:pPr>
    </w:p>
    <w:p w14:paraId="5085C6E8" w14:textId="77777777" w:rsidR="00676723" w:rsidRPr="00AE656A" w:rsidRDefault="00DB2D1E" w:rsidP="00CA52FE">
      <w:r w:rsidRPr="00AE656A">
        <w:rPr>
          <w:rFonts w:cs="Tahoma"/>
          <w:b/>
          <w:bCs/>
          <w:color w:val="000000"/>
          <w:szCs w:val="18"/>
        </w:rPr>
        <w:t xml:space="preserve">O Suporte para Resolução de Problemas </w:t>
      </w:r>
      <w:r w:rsidRPr="00AE656A">
        <w:rPr>
          <w:rFonts w:cs="Tahoma"/>
          <w:color w:val="000000"/>
          <w:szCs w:val="18"/>
        </w:rPr>
        <w:t>fornece assistência para problemas com sintomas específicos encontrados durante o uso de produtos da Microsoft, quando há uma probabilidade razoável de que o problema tenha sido causado por produtos da Microsoft.</w:t>
      </w:r>
    </w:p>
    <w:p w14:paraId="5085C6E9" w14:textId="77777777" w:rsidR="00676723" w:rsidRPr="00AE656A" w:rsidRDefault="00676723">
      <w:r w:rsidRPr="00AE656A">
        <w:rPr>
          <w:rFonts w:cs="Tahoma"/>
          <w:color w:val="000000"/>
          <w:szCs w:val="18"/>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AE656A" w14:paraId="5085C6EE"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085C6EA" w14:textId="77777777" w:rsidR="00DB2D1E" w:rsidRPr="00AE656A" w:rsidRDefault="001C1727" w:rsidP="00DE73D4">
            <w:pPr>
              <w:pStyle w:val="tableclose"/>
              <w:spacing w:line="276" w:lineRule="auto"/>
              <w:rPr>
                <w:rFonts w:ascii="Tahoma" w:hAnsi="Tahoma" w:cs="Tahoma"/>
                <w:b/>
                <w:color w:val="000000"/>
              </w:rPr>
            </w:pPr>
            <w:r w:rsidRPr="00AE656A">
              <w:rPr>
                <w:rFonts w:cs="Tahoma"/>
                <w:color w:val="000000"/>
                <w:sz w:val="6"/>
              </w:rPr>
              <w:br w:type="page"/>
            </w:r>
            <w:r w:rsidRPr="00AE656A">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085C6EB" w14:textId="77777777" w:rsidR="00DB2D1E" w:rsidRPr="00AE656A" w:rsidRDefault="00DB2D1E" w:rsidP="00DE73D4">
            <w:pPr>
              <w:pStyle w:val="tableclose"/>
              <w:spacing w:line="276" w:lineRule="auto"/>
              <w:rPr>
                <w:rFonts w:ascii="Tahoma" w:hAnsi="Tahoma" w:cs="Tahoma"/>
                <w:b/>
                <w:color w:val="000000"/>
              </w:rPr>
            </w:pPr>
            <w:r w:rsidRPr="00AE656A">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085C6EC" w14:textId="77777777" w:rsidR="00DB2D1E" w:rsidRPr="00AE656A" w:rsidRDefault="00DB2D1E" w:rsidP="00DE73D4">
            <w:pPr>
              <w:pStyle w:val="tableclose"/>
              <w:spacing w:line="276" w:lineRule="auto"/>
              <w:rPr>
                <w:rFonts w:ascii="Tahoma" w:hAnsi="Tahoma" w:cs="Tahoma"/>
                <w:b/>
                <w:color w:val="000000"/>
              </w:rPr>
            </w:pPr>
            <w:r w:rsidRPr="00AE656A">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085C6ED" w14:textId="77777777" w:rsidR="00DB2D1E" w:rsidRPr="00AE656A" w:rsidRDefault="00DB2D1E" w:rsidP="00882F3B">
            <w:pPr>
              <w:pStyle w:val="tableclose"/>
              <w:spacing w:line="276" w:lineRule="auto"/>
              <w:rPr>
                <w:rFonts w:ascii="Tahoma" w:hAnsi="Tahoma" w:cs="Tahoma"/>
                <w:b/>
                <w:color w:val="000000"/>
              </w:rPr>
            </w:pPr>
            <w:r w:rsidRPr="00AE656A">
              <w:rPr>
                <w:rFonts w:ascii="Tahoma" w:hAnsi="Tahoma" w:cs="Tahoma"/>
                <w:b/>
                <w:color w:val="000000"/>
              </w:rPr>
              <w:t>Resposta Esperada do</w:t>
            </w:r>
            <w:r w:rsidR="00882F3B">
              <w:rPr>
                <w:rFonts w:ascii="Tahoma" w:hAnsi="Tahoma" w:cs="Tahoma"/>
                <w:b/>
                <w:color w:val="000000"/>
              </w:rPr>
              <w:t> </w:t>
            </w:r>
            <w:r w:rsidRPr="00AE656A">
              <w:rPr>
                <w:rFonts w:ascii="Tahoma" w:hAnsi="Tahoma" w:cs="Tahoma"/>
                <w:b/>
                <w:color w:val="000000"/>
              </w:rPr>
              <w:t>Cliente</w:t>
            </w:r>
          </w:p>
        </w:tc>
      </w:tr>
      <w:tr w:rsidR="00DB2D1E" w:rsidRPr="00AE656A" w14:paraId="5085C6F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085C6EF" w14:textId="77777777" w:rsidR="00DB2D1E" w:rsidRPr="00AE656A" w:rsidRDefault="00DB2D1E" w:rsidP="00DE73D4">
            <w:pPr>
              <w:pStyle w:val="tableclose"/>
              <w:spacing w:line="276" w:lineRule="auto"/>
              <w:rPr>
                <w:rFonts w:ascii="Tahoma" w:hAnsi="Tahoma" w:cs="Tahoma"/>
                <w:color w:val="000000"/>
                <w:sz w:val="18"/>
                <w:szCs w:val="18"/>
              </w:rPr>
            </w:pPr>
            <w:r w:rsidRPr="00AE656A">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085C6F0" w14:textId="77777777" w:rsidR="00DB2D1E" w:rsidRPr="00882F3B" w:rsidRDefault="00DB2D1E" w:rsidP="00346F4B">
            <w:pPr>
              <w:pStyle w:val="ListBullet3"/>
              <w:numPr>
                <w:ilvl w:val="0"/>
                <w:numId w:val="60"/>
              </w:numPr>
              <w:spacing w:line="276" w:lineRule="auto"/>
              <w:rPr>
                <w:sz w:val="18"/>
                <w:szCs w:val="18"/>
              </w:rPr>
            </w:pPr>
            <w:r w:rsidRPr="00882F3B">
              <w:rPr>
                <w:rFonts w:ascii="Tahoma" w:hAnsi="Tahoma" w:cs="Tahoma"/>
                <w:color w:val="000000"/>
                <w:sz w:val="18"/>
                <w:szCs w:val="18"/>
              </w:rPr>
              <w:t xml:space="preserve">Impacto catastrófico nos negócios: </w:t>
            </w:r>
          </w:p>
          <w:p w14:paraId="5085C6F1" w14:textId="77777777" w:rsidR="00DB2D1E" w:rsidRPr="00882F3B" w:rsidRDefault="00DB2D1E" w:rsidP="00346F4B">
            <w:pPr>
              <w:pStyle w:val="ListBullet3"/>
              <w:numPr>
                <w:ilvl w:val="0"/>
                <w:numId w:val="60"/>
              </w:numPr>
              <w:spacing w:line="276" w:lineRule="auto"/>
              <w:rPr>
                <w:sz w:val="18"/>
                <w:szCs w:val="18"/>
              </w:rPr>
            </w:pPr>
            <w:r w:rsidRPr="00882F3B">
              <w:rPr>
                <w:rFonts w:ascii="Tahoma" w:hAnsi="Tahoma" w:cs="Tahoma"/>
                <w:color w:val="000000"/>
                <w:sz w:val="18"/>
                <w:szCs w:val="18"/>
              </w:rPr>
              <w:t>Perda total de um processo comercial essencial (crítico) e não</w:t>
            </w:r>
            <w:r w:rsidR="00882F3B">
              <w:rPr>
                <w:rFonts w:ascii="Tahoma" w:hAnsi="Tahoma" w:cs="Tahoma"/>
                <w:color w:val="000000"/>
                <w:sz w:val="18"/>
                <w:szCs w:val="18"/>
              </w:rPr>
              <w:t> </w:t>
            </w:r>
            <w:r w:rsidRPr="00882F3B">
              <w:rPr>
                <w:rFonts w:ascii="Tahoma" w:hAnsi="Tahoma" w:cs="Tahoma"/>
                <w:color w:val="000000"/>
                <w:sz w:val="18"/>
                <w:szCs w:val="18"/>
              </w:rPr>
              <w:t>é possível dar continuidade ao trabalho de maneira razoável</w:t>
            </w:r>
          </w:p>
          <w:p w14:paraId="5085C6F2" w14:textId="77777777" w:rsidR="00DB2D1E" w:rsidRPr="00882F3B" w:rsidRDefault="00DB2D1E" w:rsidP="00346F4B">
            <w:pPr>
              <w:pStyle w:val="ListBullet3"/>
              <w:numPr>
                <w:ilvl w:val="0"/>
                <w:numId w:val="60"/>
              </w:numPr>
              <w:spacing w:line="276" w:lineRule="auto"/>
              <w:rPr>
                <w:rFonts w:ascii="Tahoma" w:hAnsi="Tahoma" w:cs="Tahoma"/>
                <w:color w:val="000000"/>
                <w:sz w:val="18"/>
                <w:szCs w:val="18"/>
              </w:rPr>
            </w:pPr>
            <w:r w:rsidRPr="00882F3B">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85C6F3"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Resposta à 1</w:t>
            </w:r>
            <w:r w:rsidRPr="00882F3B">
              <w:rPr>
                <w:rFonts w:ascii="Tahoma" w:hAnsi="Tahoma" w:cs="Tahoma"/>
                <w:color w:val="000000"/>
                <w:sz w:val="18"/>
                <w:szCs w:val="18"/>
                <w:vertAlign w:val="superscript"/>
              </w:rPr>
              <w:t>ª</w:t>
            </w:r>
            <w:r w:rsidRPr="00882F3B">
              <w:rPr>
                <w:rFonts w:ascii="Tahoma" w:hAnsi="Tahoma" w:cs="Tahoma"/>
                <w:color w:val="000000"/>
                <w:sz w:val="18"/>
                <w:szCs w:val="18"/>
              </w:rPr>
              <w:t xml:space="preserve"> chamada em 1 hora ou menos</w:t>
            </w:r>
          </w:p>
          <w:p w14:paraId="5085C6F4"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Nossos Recursos serão encaminhados para o local do cliente o mais rápido possível</w:t>
            </w:r>
          </w:p>
          <w:p w14:paraId="5085C6F5"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Esforço contínuo 24x7</w:t>
            </w:r>
          </w:p>
          <w:p w14:paraId="5085C6F6"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Escalonamento rápido na Microsoft para equipes do Produto</w:t>
            </w:r>
          </w:p>
          <w:p w14:paraId="5085C6F7" w14:textId="77777777" w:rsidR="00DB2D1E" w:rsidRPr="00882F3B" w:rsidRDefault="00DB2D1E" w:rsidP="00346F4B">
            <w:pPr>
              <w:pStyle w:val="ListBullet3"/>
              <w:numPr>
                <w:ilvl w:val="0"/>
                <w:numId w:val="61"/>
              </w:numPr>
              <w:spacing w:line="276" w:lineRule="auto"/>
              <w:rPr>
                <w:rFonts w:ascii="Tahoma" w:hAnsi="Tahoma" w:cs="Tahoma"/>
                <w:color w:val="000000"/>
                <w:sz w:val="18"/>
                <w:szCs w:val="18"/>
              </w:rPr>
            </w:pPr>
            <w:r w:rsidRPr="00882F3B">
              <w:rPr>
                <w:rFonts w:ascii="Tahoma" w:hAnsi="Tahoma" w:cs="Tahoma"/>
                <w:color w:val="000000"/>
                <w:sz w:val="18"/>
                <w:szCs w:val="18"/>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085C6F8" w14:textId="77777777" w:rsidR="00DB2D1E" w:rsidRPr="00882F3B" w:rsidRDefault="00DB2D1E" w:rsidP="00346F4B">
            <w:pPr>
              <w:pStyle w:val="ListBullet3"/>
              <w:numPr>
                <w:ilvl w:val="0"/>
                <w:numId w:val="62"/>
              </w:numPr>
              <w:spacing w:line="276" w:lineRule="auto"/>
              <w:rPr>
                <w:sz w:val="18"/>
                <w:szCs w:val="18"/>
              </w:rPr>
            </w:pPr>
            <w:r w:rsidRPr="00882F3B">
              <w:rPr>
                <w:rFonts w:ascii="Tahoma" w:hAnsi="Tahoma" w:cs="Tahoma"/>
                <w:color w:val="000000"/>
                <w:sz w:val="18"/>
                <w:szCs w:val="18"/>
              </w:rPr>
              <w:t xml:space="preserve">Notificação aos Executivos Sêniores do cliente </w:t>
            </w:r>
          </w:p>
          <w:p w14:paraId="5085C6F9" w14:textId="77777777" w:rsidR="00DB2D1E" w:rsidRPr="00882F3B" w:rsidRDefault="00DB2D1E" w:rsidP="00346F4B">
            <w:pPr>
              <w:pStyle w:val="ListBullet3"/>
              <w:numPr>
                <w:ilvl w:val="0"/>
                <w:numId w:val="62"/>
              </w:numPr>
              <w:spacing w:line="276" w:lineRule="auto"/>
              <w:rPr>
                <w:sz w:val="18"/>
                <w:szCs w:val="18"/>
              </w:rPr>
            </w:pPr>
            <w:r w:rsidRPr="00882F3B">
              <w:rPr>
                <w:rFonts w:ascii="Tahoma" w:hAnsi="Tahoma" w:cs="Tahoma"/>
                <w:color w:val="000000"/>
                <w:sz w:val="18"/>
                <w:szCs w:val="18"/>
              </w:rPr>
              <w:t>Alocação de recursos adequados para manter os esforços contínuos em uma base 24x7</w:t>
            </w:r>
            <w:r w:rsidRPr="00882F3B">
              <w:rPr>
                <w:rFonts w:ascii="Tahoma" w:hAnsi="Tahoma" w:cs="Tahoma"/>
                <w:color w:val="000000"/>
                <w:sz w:val="18"/>
                <w:szCs w:val="18"/>
                <w:vertAlign w:val="superscript"/>
              </w:rPr>
              <w:t>2</w:t>
            </w:r>
          </w:p>
          <w:p w14:paraId="5085C6FA" w14:textId="77777777" w:rsidR="00DB2D1E" w:rsidRPr="00882F3B" w:rsidRDefault="00DB2D1E" w:rsidP="00346F4B">
            <w:pPr>
              <w:pStyle w:val="ListBullet3"/>
              <w:numPr>
                <w:ilvl w:val="0"/>
                <w:numId w:val="62"/>
              </w:numPr>
              <w:spacing w:line="276" w:lineRule="auto"/>
              <w:rPr>
                <w:rFonts w:ascii="Tahoma" w:hAnsi="Tahoma" w:cs="Tahoma"/>
                <w:color w:val="000000"/>
                <w:sz w:val="18"/>
                <w:szCs w:val="18"/>
              </w:rPr>
            </w:pPr>
            <w:r w:rsidRPr="00882F3B">
              <w:rPr>
                <w:rFonts w:ascii="Tahoma" w:hAnsi="Tahoma" w:cs="Tahoma"/>
                <w:color w:val="000000"/>
                <w:sz w:val="18"/>
                <w:szCs w:val="18"/>
              </w:rPr>
              <w:t>Acesso e resposta rápidos da autoridade de controle de alterações</w:t>
            </w:r>
          </w:p>
        </w:tc>
      </w:tr>
      <w:tr w:rsidR="00DB2D1E" w:rsidRPr="00AE656A" w14:paraId="5085C707"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085C6FC" w14:textId="77777777" w:rsidR="00DB2D1E" w:rsidRPr="00AE656A" w:rsidRDefault="00DB2D1E" w:rsidP="00DE73D4">
            <w:pPr>
              <w:pStyle w:val="tableclose"/>
              <w:spacing w:line="276" w:lineRule="auto"/>
              <w:rPr>
                <w:rFonts w:ascii="Tahoma" w:hAnsi="Tahoma" w:cs="Tahoma"/>
                <w:color w:val="000000"/>
                <w:sz w:val="18"/>
                <w:szCs w:val="18"/>
              </w:rPr>
            </w:pPr>
            <w:r w:rsidRPr="00AE656A">
              <w:rPr>
                <w:rFonts w:ascii="Tahoma" w:hAnsi="Tahoma" w:cs="Tahoma"/>
                <w:color w:val="000000"/>
                <w:sz w:val="18"/>
                <w:szCs w:val="18"/>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085C6FD" w14:textId="77777777" w:rsidR="00DB2D1E" w:rsidRPr="00882F3B" w:rsidRDefault="00DB2D1E" w:rsidP="00346F4B">
            <w:pPr>
              <w:pStyle w:val="ListBullet3"/>
              <w:numPr>
                <w:ilvl w:val="0"/>
                <w:numId w:val="60"/>
              </w:numPr>
              <w:spacing w:line="276" w:lineRule="auto"/>
              <w:rPr>
                <w:sz w:val="18"/>
                <w:szCs w:val="18"/>
              </w:rPr>
            </w:pPr>
            <w:r w:rsidRPr="00882F3B">
              <w:rPr>
                <w:rFonts w:ascii="Tahoma" w:hAnsi="Tahoma" w:cs="Tahoma"/>
                <w:color w:val="000000"/>
                <w:sz w:val="18"/>
                <w:szCs w:val="18"/>
              </w:rPr>
              <w:t xml:space="preserve">Impacto crítico nos negócios: </w:t>
            </w:r>
          </w:p>
          <w:p w14:paraId="5085C6FE" w14:textId="77777777" w:rsidR="00DB2D1E" w:rsidRPr="00882F3B" w:rsidRDefault="00DB2D1E" w:rsidP="00346F4B">
            <w:pPr>
              <w:pStyle w:val="ListBullet3"/>
              <w:numPr>
                <w:ilvl w:val="0"/>
                <w:numId w:val="60"/>
              </w:numPr>
              <w:spacing w:line="276" w:lineRule="auto"/>
              <w:rPr>
                <w:sz w:val="18"/>
                <w:szCs w:val="18"/>
              </w:rPr>
            </w:pPr>
            <w:r w:rsidRPr="00882F3B">
              <w:rPr>
                <w:rFonts w:ascii="Tahoma" w:hAnsi="Tahoma" w:cs="Tahoma"/>
                <w:color w:val="000000"/>
                <w:sz w:val="18"/>
                <w:szCs w:val="18"/>
              </w:rPr>
              <w:t>Perda ou degradação significativa dos serviços</w:t>
            </w:r>
          </w:p>
          <w:p w14:paraId="5085C6FF" w14:textId="77777777" w:rsidR="00DB2D1E" w:rsidRPr="00882F3B" w:rsidRDefault="00DB2D1E" w:rsidP="00346F4B">
            <w:pPr>
              <w:pStyle w:val="ListBullet3"/>
              <w:numPr>
                <w:ilvl w:val="0"/>
                <w:numId w:val="60"/>
              </w:numPr>
              <w:spacing w:line="276" w:lineRule="auto"/>
              <w:rPr>
                <w:rFonts w:ascii="Tahoma" w:hAnsi="Tahoma" w:cs="Tahoma"/>
                <w:color w:val="000000"/>
                <w:sz w:val="18"/>
                <w:szCs w:val="18"/>
              </w:rPr>
            </w:pPr>
            <w:r w:rsidRPr="00882F3B">
              <w:rPr>
                <w:rFonts w:ascii="Tahoma" w:hAnsi="Tahoma" w:cs="Tahoma"/>
                <w:color w:val="000000"/>
                <w:sz w:val="18"/>
                <w:szCs w:val="18"/>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85C700"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Resposta à 1</w:t>
            </w:r>
            <w:r w:rsidRPr="00882F3B">
              <w:rPr>
                <w:rFonts w:ascii="Tahoma" w:hAnsi="Tahoma" w:cs="Tahoma"/>
                <w:color w:val="000000"/>
                <w:sz w:val="18"/>
                <w:szCs w:val="18"/>
                <w:vertAlign w:val="superscript"/>
              </w:rPr>
              <w:t>ª</w:t>
            </w:r>
            <w:r w:rsidRPr="00882F3B">
              <w:rPr>
                <w:rFonts w:ascii="Tahoma" w:hAnsi="Tahoma" w:cs="Tahoma"/>
                <w:color w:val="000000"/>
                <w:sz w:val="18"/>
                <w:szCs w:val="18"/>
              </w:rPr>
              <w:t xml:space="preserve"> chamada em 1 hora ou menos</w:t>
            </w:r>
          </w:p>
          <w:p w14:paraId="5085C701"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Nossos Recursos serão encaminhados ao local do cliente conforme a necessidade</w:t>
            </w:r>
          </w:p>
          <w:p w14:paraId="5085C702"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Esforço contínuo 24x7</w:t>
            </w:r>
          </w:p>
          <w:p w14:paraId="5085C703" w14:textId="77777777" w:rsidR="00DB2D1E" w:rsidRPr="00882F3B" w:rsidRDefault="00DB2D1E" w:rsidP="00346F4B">
            <w:pPr>
              <w:pStyle w:val="ListBullet3"/>
              <w:numPr>
                <w:ilvl w:val="0"/>
                <w:numId w:val="61"/>
              </w:numPr>
              <w:spacing w:line="276" w:lineRule="auto"/>
              <w:rPr>
                <w:rFonts w:ascii="Tahoma" w:hAnsi="Tahoma" w:cs="Tahoma"/>
                <w:color w:val="000000"/>
                <w:sz w:val="18"/>
                <w:szCs w:val="18"/>
              </w:rPr>
            </w:pPr>
            <w:r w:rsidRPr="00882F3B">
              <w:rPr>
                <w:rFonts w:ascii="Tahoma" w:hAnsi="Tahoma" w:cs="Tahoma"/>
                <w:color w:val="000000"/>
                <w:sz w:val="18"/>
                <w:szCs w:val="18"/>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085C704" w14:textId="77777777" w:rsidR="00DB2D1E" w:rsidRPr="00882F3B" w:rsidRDefault="00DB2D1E" w:rsidP="00346F4B">
            <w:pPr>
              <w:pStyle w:val="ListBullet3"/>
              <w:numPr>
                <w:ilvl w:val="0"/>
                <w:numId w:val="62"/>
              </w:numPr>
              <w:spacing w:line="276" w:lineRule="auto"/>
              <w:rPr>
                <w:sz w:val="18"/>
                <w:szCs w:val="18"/>
              </w:rPr>
            </w:pPr>
            <w:r w:rsidRPr="00882F3B">
              <w:rPr>
                <w:rFonts w:ascii="Tahoma" w:hAnsi="Tahoma" w:cs="Tahoma"/>
                <w:color w:val="000000"/>
                <w:sz w:val="18"/>
                <w:szCs w:val="18"/>
              </w:rPr>
              <w:t>Alocação de recursos adequados para manter os esforços contínuos em uma base 24x7</w:t>
            </w:r>
            <w:r w:rsidRPr="00882F3B">
              <w:rPr>
                <w:rFonts w:ascii="Tahoma" w:hAnsi="Tahoma" w:cs="Tahoma"/>
                <w:color w:val="000000"/>
                <w:sz w:val="18"/>
                <w:szCs w:val="18"/>
                <w:vertAlign w:val="superscript"/>
              </w:rPr>
              <w:t>2</w:t>
            </w:r>
          </w:p>
          <w:p w14:paraId="5085C705" w14:textId="77777777" w:rsidR="00DB2D1E" w:rsidRPr="00882F3B" w:rsidRDefault="00DB2D1E" w:rsidP="00346F4B">
            <w:pPr>
              <w:pStyle w:val="ListBullet3"/>
              <w:numPr>
                <w:ilvl w:val="0"/>
                <w:numId w:val="62"/>
              </w:numPr>
              <w:spacing w:line="276" w:lineRule="auto"/>
              <w:rPr>
                <w:sz w:val="18"/>
                <w:szCs w:val="18"/>
              </w:rPr>
            </w:pPr>
            <w:r w:rsidRPr="00882F3B">
              <w:rPr>
                <w:rFonts w:ascii="Tahoma" w:hAnsi="Tahoma" w:cs="Tahoma"/>
                <w:color w:val="000000"/>
                <w:sz w:val="18"/>
                <w:szCs w:val="18"/>
              </w:rPr>
              <w:t>Acesso e resposta rápidos da autoridade de controle de alterações</w:t>
            </w:r>
          </w:p>
          <w:p w14:paraId="5085C706" w14:textId="77777777" w:rsidR="00DB2D1E" w:rsidRPr="00882F3B" w:rsidRDefault="00DB2D1E" w:rsidP="00346F4B">
            <w:pPr>
              <w:pStyle w:val="ListBullet3"/>
              <w:numPr>
                <w:ilvl w:val="0"/>
                <w:numId w:val="62"/>
              </w:numPr>
              <w:spacing w:line="276" w:lineRule="auto"/>
              <w:rPr>
                <w:rFonts w:ascii="Tahoma" w:hAnsi="Tahoma" w:cs="Tahoma"/>
                <w:color w:val="000000"/>
                <w:sz w:val="18"/>
                <w:szCs w:val="18"/>
              </w:rPr>
            </w:pPr>
            <w:r w:rsidRPr="00882F3B">
              <w:rPr>
                <w:rFonts w:ascii="Tahoma" w:hAnsi="Tahoma" w:cs="Tahoma"/>
                <w:color w:val="000000"/>
                <w:sz w:val="18"/>
                <w:szCs w:val="18"/>
              </w:rPr>
              <w:t>Notificação à gerência</w:t>
            </w:r>
          </w:p>
        </w:tc>
      </w:tr>
      <w:tr w:rsidR="00DB2D1E" w:rsidRPr="00AE656A" w14:paraId="5085C711"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085C708" w14:textId="77777777" w:rsidR="00DB2D1E" w:rsidRPr="00AE656A" w:rsidRDefault="00DB2D1E" w:rsidP="00DE73D4">
            <w:pPr>
              <w:pStyle w:val="tableclose"/>
              <w:spacing w:line="276" w:lineRule="auto"/>
              <w:rPr>
                <w:rFonts w:ascii="Tahoma" w:hAnsi="Tahoma" w:cs="Tahoma"/>
                <w:color w:val="000000"/>
                <w:sz w:val="18"/>
                <w:szCs w:val="18"/>
              </w:rPr>
            </w:pPr>
            <w:r w:rsidRPr="00AE656A">
              <w:rPr>
                <w:rFonts w:ascii="Tahoma" w:hAnsi="Tahoma" w:cs="Tahoma"/>
                <w:color w:val="000000"/>
                <w:sz w:val="18"/>
                <w:szCs w:val="18"/>
              </w:rPr>
              <w:t>B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085C709" w14:textId="77777777" w:rsidR="00DB2D1E" w:rsidRPr="00882F3B" w:rsidRDefault="00DB2D1E" w:rsidP="00346F4B">
            <w:pPr>
              <w:pStyle w:val="ListBullet3"/>
              <w:numPr>
                <w:ilvl w:val="0"/>
                <w:numId w:val="60"/>
              </w:numPr>
              <w:spacing w:line="276" w:lineRule="auto"/>
              <w:rPr>
                <w:sz w:val="18"/>
                <w:szCs w:val="18"/>
              </w:rPr>
            </w:pPr>
            <w:r w:rsidRPr="00882F3B">
              <w:rPr>
                <w:rFonts w:ascii="Tahoma" w:hAnsi="Tahoma" w:cs="Tahoma"/>
                <w:color w:val="000000"/>
                <w:sz w:val="18"/>
                <w:szCs w:val="18"/>
              </w:rPr>
              <w:t xml:space="preserve">Impacto moderado nos negócios: </w:t>
            </w:r>
          </w:p>
          <w:p w14:paraId="5085C70A" w14:textId="77777777" w:rsidR="00DB2D1E" w:rsidRPr="00882F3B" w:rsidRDefault="00DB2D1E" w:rsidP="00346F4B">
            <w:pPr>
              <w:pStyle w:val="ListBullet3"/>
              <w:numPr>
                <w:ilvl w:val="0"/>
                <w:numId w:val="60"/>
              </w:numPr>
              <w:spacing w:line="276" w:lineRule="auto"/>
              <w:rPr>
                <w:sz w:val="18"/>
                <w:szCs w:val="18"/>
              </w:rPr>
            </w:pPr>
            <w:r w:rsidRPr="00882F3B">
              <w:rPr>
                <w:rFonts w:ascii="Tahoma" w:hAnsi="Tahoma" w:cs="Tahoma"/>
                <w:color w:val="000000"/>
                <w:sz w:val="18"/>
                <w:szCs w:val="18"/>
              </w:rPr>
              <w:t>Perda ou degradação moderada dos serviços, mas o trabalho pode razoavelmente continuar de maneira prejudicada</w:t>
            </w:r>
          </w:p>
          <w:p w14:paraId="5085C70B" w14:textId="77777777" w:rsidR="00DB2D1E" w:rsidRPr="00882F3B" w:rsidRDefault="00DB2D1E" w:rsidP="00346F4B">
            <w:pPr>
              <w:pStyle w:val="ListBullet3"/>
              <w:numPr>
                <w:ilvl w:val="0"/>
                <w:numId w:val="60"/>
              </w:numPr>
              <w:spacing w:line="276" w:lineRule="auto"/>
              <w:rPr>
                <w:rFonts w:ascii="Tahoma" w:hAnsi="Tahoma" w:cs="Tahoma"/>
                <w:color w:val="000000"/>
                <w:sz w:val="18"/>
                <w:szCs w:val="18"/>
              </w:rPr>
            </w:pPr>
            <w:r w:rsidRPr="00882F3B">
              <w:rPr>
                <w:rFonts w:ascii="Tahoma" w:hAnsi="Tahoma" w:cs="Tahoma"/>
                <w:color w:val="000000"/>
                <w:sz w:val="18"/>
                <w:szCs w:val="18"/>
              </w:rPr>
              <w:t>Necessita de atenção dentro de 2 Horas Comerciais</w:t>
            </w:r>
            <w:r w:rsidRPr="00882F3B">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85C70C"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Resposta à 1</w:t>
            </w:r>
            <w:r w:rsidRPr="00882F3B">
              <w:rPr>
                <w:rFonts w:ascii="Tahoma" w:hAnsi="Tahoma" w:cs="Tahoma"/>
                <w:color w:val="000000"/>
                <w:sz w:val="18"/>
                <w:szCs w:val="18"/>
                <w:vertAlign w:val="superscript"/>
              </w:rPr>
              <w:t>ª</w:t>
            </w:r>
            <w:r w:rsidRPr="00882F3B">
              <w:rPr>
                <w:rFonts w:ascii="Tahoma" w:hAnsi="Tahoma" w:cs="Tahoma"/>
                <w:color w:val="000000"/>
                <w:sz w:val="18"/>
                <w:szCs w:val="18"/>
              </w:rPr>
              <w:t xml:space="preserve"> chamada em 2 horas ou menos</w:t>
            </w:r>
          </w:p>
          <w:p w14:paraId="5085C70D"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Esforço apenas durante o Horário Comercial</w:t>
            </w:r>
            <w:r w:rsidRPr="00882F3B">
              <w:rPr>
                <w:rFonts w:ascii="Tahoma" w:hAnsi="Tahoma" w:cs="Tahoma"/>
                <w:color w:val="000000"/>
                <w:sz w:val="18"/>
                <w:szCs w:val="18"/>
                <w:vertAlign w:val="superscript"/>
              </w:rPr>
              <w:t>1</w:t>
            </w:r>
            <w:r w:rsidRPr="00882F3B">
              <w:rPr>
                <w:rFonts w:ascii="Tahoma" w:hAnsi="Tahoma" w:cs="Tahoma"/>
                <w:color w:val="000000"/>
                <w:sz w:val="18"/>
                <w:szCs w:val="18"/>
              </w:rPr>
              <w:t xml:space="preserve"> </w:t>
            </w:r>
          </w:p>
          <w:p w14:paraId="5085C70E" w14:textId="77777777" w:rsidR="00DB2D1E" w:rsidRPr="00882F3B"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085C70F" w14:textId="77777777" w:rsidR="00DB2D1E" w:rsidRPr="00882F3B" w:rsidRDefault="00DB2D1E" w:rsidP="00346F4B">
            <w:pPr>
              <w:pStyle w:val="ListBullet3"/>
              <w:numPr>
                <w:ilvl w:val="0"/>
                <w:numId w:val="62"/>
              </w:numPr>
              <w:spacing w:line="276" w:lineRule="auto"/>
              <w:rPr>
                <w:sz w:val="18"/>
                <w:szCs w:val="18"/>
              </w:rPr>
            </w:pPr>
            <w:r w:rsidRPr="00882F3B">
              <w:rPr>
                <w:rFonts w:ascii="Tahoma" w:hAnsi="Tahoma" w:cs="Tahoma"/>
                <w:color w:val="000000"/>
                <w:sz w:val="18"/>
                <w:szCs w:val="18"/>
              </w:rPr>
              <w:t>Alocação de recursos adequados para manter esforços contínuos no Horário Comercial</w:t>
            </w:r>
            <w:r w:rsidRPr="00882F3B">
              <w:rPr>
                <w:rFonts w:ascii="Tahoma" w:hAnsi="Tahoma" w:cs="Tahoma"/>
                <w:color w:val="000000"/>
                <w:sz w:val="18"/>
                <w:szCs w:val="18"/>
                <w:vertAlign w:val="superscript"/>
              </w:rPr>
              <w:t>1</w:t>
            </w:r>
            <w:r w:rsidRPr="00882F3B">
              <w:rPr>
                <w:rFonts w:ascii="Tahoma" w:hAnsi="Tahoma" w:cs="Tahoma"/>
                <w:color w:val="000000"/>
                <w:sz w:val="18"/>
                <w:szCs w:val="18"/>
              </w:rPr>
              <w:t xml:space="preserve"> </w:t>
            </w:r>
          </w:p>
          <w:p w14:paraId="5085C710" w14:textId="77777777" w:rsidR="00DB2D1E" w:rsidRPr="00882F3B" w:rsidRDefault="00DB2D1E" w:rsidP="00346F4B">
            <w:pPr>
              <w:pStyle w:val="ListBullet3"/>
              <w:numPr>
                <w:ilvl w:val="0"/>
                <w:numId w:val="62"/>
              </w:numPr>
              <w:spacing w:line="276" w:lineRule="auto"/>
              <w:rPr>
                <w:rFonts w:ascii="Tahoma" w:hAnsi="Tahoma" w:cs="Tahoma"/>
                <w:color w:val="000000"/>
                <w:sz w:val="18"/>
                <w:szCs w:val="18"/>
              </w:rPr>
            </w:pPr>
            <w:r w:rsidRPr="00882F3B">
              <w:rPr>
                <w:rFonts w:ascii="Tahoma" w:hAnsi="Tahoma" w:cs="Tahoma"/>
                <w:color w:val="000000"/>
                <w:sz w:val="18"/>
                <w:szCs w:val="18"/>
              </w:rPr>
              <w:t>Acesso e resposta da autoridade de controle de alterações dentro de 4 Horas Comerciais</w:t>
            </w:r>
            <w:r w:rsidRPr="00882F3B">
              <w:rPr>
                <w:rFonts w:ascii="Tahoma" w:hAnsi="Tahoma" w:cs="Tahoma"/>
                <w:color w:val="000000"/>
                <w:sz w:val="18"/>
                <w:szCs w:val="18"/>
                <w:vertAlign w:val="superscript"/>
              </w:rPr>
              <w:t>1</w:t>
            </w:r>
          </w:p>
        </w:tc>
      </w:tr>
      <w:tr w:rsidR="00DB2D1E" w:rsidRPr="00AE656A" w14:paraId="5085C71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085C712" w14:textId="77777777" w:rsidR="00DB2D1E" w:rsidRPr="00AE656A" w:rsidRDefault="00DB2D1E" w:rsidP="00DE73D4">
            <w:pPr>
              <w:pStyle w:val="tableclose"/>
              <w:spacing w:line="276" w:lineRule="auto"/>
              <w:rPr>
                <w:rFonts w:ascii="Tahoma" w:hAnsi="Tahoma" w:cs="Tahoma"/>
                <w:color w:val="000000"/>
                <w:sz w:val="18"/>
                <w:szCs w:val="18"/>
              </w:rPr>
            </w:pPr>
            <w:r w:rsidRPr="00AE656A">
              <w:rPr>
                <w:rFonts w:ascii="Tahoma" w:hAnsi="Tahoma" w:cs="Tahoma"/>
                <w:color w:val="000000"/>
                <w:sz w:val="18"/>
                <w:szCs w:val="18"/>
              </w:rPr>
              <w:t>C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085C713" w14:textId="77777777" w:rsidR="00DB2D1E" w:rsidRPr="00882F3B" w:rsidRDefault="00DB2D1E" w:rsidP="00346F4B">
            <w:pPr>
              <w:pStyle w:val="ListBullet3"/>
              <w:numPr>
                <w:ilvl w:val="0"/>
                <w:numId w:val="60"/>
              </w:numPr>
              <w:spacing w:line="276" w:lineRule="auto"/>
              <w:rPr>
                <w:sz w:val="18"/>
                <w:szCs w:val="18"/>
              </w:rPr>
            </w:pPr>
            <w:r w:rsidRPr="00882F3B">
              <w:rPr>
                <w:rFonts w:ascii="Tahoma" w:hAnsi="Tahoma" w:cs="Tahoma"/>
                <w:color w:val="000000"/>
                <w:sz w:val="18"/>
                <w:szCs w:val="18"/>
              </w:rPr>
              <w:t xml:space="preserve">Impacto mínimo nos negócios: </w:t>
            </w:r>
          </w:p>
          <w:p w14:paraId="5085C714" w14:textId="77777777" w:rsidR="00DB2D1E" w:rsidRPr="00882F3B" w:rsidRDefault="00DB2D1E" w:rsidP="00346F4B">
            <w:pPr>
              <w:pStyle w:val="ListBullet3"/>
              <w:numPr>
                <w:ilvl w:val="0"/>
                <w:numId w:val="60"/>
              </w:numPr>
              <w:spacing w:line="276" w:lineRule="auto"/>
              <w:rPr>
                <w:sz w:val="18"/>
                <w:szCs w:val="18"/>
              </w:rPr>
            </w:pPr>
            <w:r w:rsidRPr="00882F3B">
              <w:rPr>
                <w:rFonts w:ascii="Tahoma" w:hAnsi="Tahoma" w:cs="Tahoma"/>
                <w:color w:val="000000"/>
                <w:sz w:val="18"/>
                <w:szCs w:val="18"/>
              </w:rPr>
              <w:t>Funcionamento de forma substancial, com poucos ou nenhum impedimento dos serviços</w:t>
            </w:r>
          </w:p>
          <w:p w14:paraId="5085C715" w14:textId="77777777" w:rsidR="00DB2D1E" w:rsidRPr="00882F3B" w:rsidRDefault="00DB2D1E" w:rsidP="00346F4B">
            <w:pPr>
              <w:pStyle w:val="ListBullet3"/>
              <w:numPr>
                <w:ilvl w:val="0"/>
                <w:numId w:val="60"/>
              </w:numPr>
              <w:spacing w:line="276" w:lineRule="auto"/>
              <w:rPr>
                <w:rFonts w:ascii="Tahoma" w:hAnsi="Tahoma" w:cs="Tahoma"/>
                <w:color w:val="000000"/>
                <w:sz w:val="18"/>
                <w:szCs w:val="18"/>
              </w:rPr>
            </w:pPr>
            <w:r w:rsidRPr="00882F3B">
              <w:rPr>
                <w:rFonts w:ascii="Tahoma" w:hAnsi="Tahoma" w:cs="Tahoma"/>
                <w:color w:val="000000"/>
                <w:sz w:val="18"/>
                <w:szCs w:val="18"/>
              </w:rPr>
              <w:t>Necessita de atenção dentro de 4 Horas Comerciais</w:t>
            </w:r>
            <w:r w:rsidRPr="00882F3B">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85C716"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Resposta à 1</w:t>
            </w:r>
            <w:r w:rsidRPr="00882F3B">
              <w:rPr>
                <w:rFonts w:ascii="Tahoma" w:hAnsi="Tahoma" w:cs="Tahoma"/>
                <w:color w:val="000000"/>
                <w:sz w:val="18"/>
                <w:szCs w:val="18"/>
                <w:vertAlign w:val="superscript"/>
              </w:rPr>
              <w:t>ª</w:t>
            </w:r>
            <w:r w:rsidRPr="00882F3B">
              <w:rPr>
                <w:rFonts w:ascii="Tahoma" w:hAnsi="Tahoma" w:cs="Tahoma"/>
                <w:color w:val="000000"/>
                <w:sz w:val="18"/>
                <w:szCs w:val="18"/>
              </w:rPr>
              <w:t xml:space="preserve"> chamada em 4 horas ou menos</w:t>
            </w:r>
          </w:p>
          <w:p w14:paraId="5085C717" w14:textId="77777777" w:rsidR="00DB2D1E" w:rsidRPr="00882F3B" w:rsidRDefault="00DB2D1E" w:rsidP="00346F4B">
            <w:pPr>
              <w:pStyle w:val="ListBullet3"/>
              <w:numPr>
                <w:ilvl w:val="0"/>
                <w:numId w:val="61"/>
              </w:numPr>
              <w:spacing w:line="276" w:lineRule="auto"/>
              <w:rPr>
                <w:sz w:val="18"/>
                <w:szCs w:val="18"/>
              </w:rPr>
            </w:pPr>
            <w:r w:rsidRPr="00882F3B">
              <w:rPr>
                <w:rFonts w:ascii="Tahoma" w:hAnsi="Tahoma" w:cs="Tahoma"/>
                <w:color w:val="000000"/>
                <w:sz w:val="18"/>
                <w:szCs w:val="18"/>
              </w:rPr>
              <w:t>Esforço apenas durante o Horário Comercial</w:t>
            </w:r>
            <w:r w:rsidRPr="00882F3B">
              <w:rPr>
                <w:rFonts w:ascii="Tahoma" w:hAnsi="Tahoma" w:cs="Tahoma"/>
                <w:color w:val="000000"/>
                <w:sz w:val="18"/>
                <w:szCs w:val="18"/>
                <w:vertAlign w:val="superscript"/>
              </w:rPr>
              <w:t>1</w:t>
            </w:r>
            <w:r w:rsidRPr="00882F3B">
              <w:rPr>
                <w:rFonts w:ascii="Tahoma" w:hAnsi="Tahoma" w:cs="Tahoma"/>
                <w:color w:val="000000"/>
                <w:sz w:val="18"/>
                <w:szCs w:val="18"/>
              </w:rPr>
              <w:t xml:space="preserve"> </w:t>
            </w:r>
          </w:p>
          <w:p w14:paraId="5085C718" w14:textId="77777777" w:rsidR="00DB2D1E" w:rsidRPr="00882F3B"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085C719" w14:textId="77777777" w:rsidR="00DB2D1E" w:rsidRPr="00882F3B" w:rsidRDefault="00DB2D1E" w:rsidP="00346F4B">
            <w:pPr>
              <w:pStyle w:val="ListBullet3"/>
              <w:numPr>
                <w:ilvl w:val="0"/>
                <w:numId w:val="62"/>
              </w:numPr>
              <w:spacing w:line="276" w:lineRule="auto"/>
              <w:rPr>
                <w:sz w:val="18"/>
                <w:szCs w:val="18"/>
              </w:rPr>
            </w:pPr>
            <w:r w:rsidRPr="00882F3B">
              <w:rPr>
                <w:rFonts w:ascii="Tahoma" w:hAnsi="Tahoma" w:cs="Tahoma"/>
                <w:color w:val="000000"/>
                <w:sz w:val="18"/>
                <w:szCs w:val="18"/>
              </w:rPr>
              <w:t>Informações de contato precisas sobre o proprietário do caso</w:t>
            </w:r>
          </w:p>
          <w:p w14:paraId="5085C71A" w14:textId="77777777" w:rsidR="00DB2D1E" w:rsidRPr="00882F3B" w:rsidRDefault="00DB2D1E" w:rsidP="00346F4B">
            <w:pPr>
              <w:pStyle w:val="ListBullet3"/>
              <w:numPr>
                <w:ilvl w:val="0"/>
                <w:numId w:val="62"/>
              </w:numPr>
              <w:spacing w:line="276" w:lineRule="auto"/>
              <w:rPr>
                <w:rFonts w:ascii="Tahoma" w:hAnsi="Tahoma" w:cs="Tahoma"/>
                <w:color w:val="000000"/>
                <w:sz w:val="18"/>
                <w:szCs w:val="18"/>
              </w:rPr>
            </w:pPr>
            <w:r w:rsidRPr="00882F3B">
              <w:rPr>
                <w:rFonts w:ascii="Tahoma" w:hAnsi="Tahoma" w:cs="Tahoma"/>
                <w:color w:val="000000"/>
                <w:sz w:val="18"/>
                <w:szCs w:val="18"/>
              </w:rPr>
              <w:t xml:space="preserve">Resposta dentro de </w:t>
            </w:r>
            <w:r w:rsidR="002F0EA7">
              <w:rPr>
                <w:rFonts w:ascii="Tahoma" w:hAnsi="Tahoma" w:cs="Tahoma"/>
                <w:color w:val="000000"/>
                <w:sz w:val="18"/>
                <w:szCs w:val="18"/>
              </w:rPr>
              <w:br/>
            </w:r>
            <w:r w:rsidRPr="00882F3B">
              <w:rPr>
                <w:rFonts w:ascii="Tahoma" w:hAnsi="Tahoma" w:cs="Tahoma"/>
                <w:color w:val="000000"/>
                <w:sz w:val="18"/>
                <w:szCs w:val="18"/>
              </w:rPr>
              <w:t>24 horas</w:t>
            </w:r>
          </w:p>
        </w:tc>
      </w:tr>
    </w:tbl>
    <w:p w14:paraId="5085C71C" w14:textId="77777777" w:rsidR="00DB2D1E" w:rsidRPr="00882F3B" w:rsidRDefault="00DB2D1E" w:rsidP="00DB2D1E">
      <w:pPr>
        <w:pStyle w:val="tableclose"/>
        <w:rPr>
          <w:sz w:val="16"/>
          <w:szCs w:val="16"/>
        </w:rPr>
      </w:pPr>
      <w:r w:rsidRPr="00882F3B">
        <w:rPr>
          <w:rFonts w:ascii="Tahoma" w:hAnsi="Tahoma" w:cs="Tahoma"/>
          <w:i/>
          <w:color w:val="000000"/>
          <w:sz w:val="16"/>
          <w:szCs w:val="16"/>
          <w:vertAlign w:val="superscript"/>
        </w:rPr>
        <w:t>1</w:t>
      </w:r>
      <w:r w:rsidRPr="00882F3B">
        <w:rPr>
          <w:rFonts w:ascii="Tahoma" w:hAnsi="Tahoma" w:cs="Tahoma"/>
          <w:i/>
          <w:color w:val="000000"/>
          <w:sz w:val="16"/>
          <w:szCs w:val="16"/>
        </w:rPr>
        <w:t xml:space="preserve"> O Horário Comercial é definido localmente.</w:t>
      </w:r>
    </w:p>
    <w:p w14:paraId="5085C71D" w14:textId="77777777" w:rsidR="00DB2D1E" w:rsidRPr="00882F3B" w:rsidRDefault="00DB2D1E" w:rsidP="00F42FB8">
      <w:pPr>
        <w:pStyle w:val="tableclose"/>
        <w:rPr>
          <w:sz w:val="16"/>
          <w:szCs w:val="16"/>
        </w:rPr>
      </w:pPr>
      <w:r w:rsidRPr="00882F3B">
        <w:rPr>
          <w:rFonts w:ascii="Tahoma" w:hAnsi="Tahoma" w:cs="Tahoma"/>
          <w:i/>
          <w:color w:val="000000"/>
          <w:sz w:val="16"/>
          <w:szCs w:val="16"/>
          <w:vertAlign w:val="superscript"/>
        </w:rPr>
        <w:t>2</w:t>
      </w:r>
      <w:r w:rsidRPr="00882F3B">
        <w:rPr>
          <w:rFonts w:ascii="Tahoma" w:hAnsi="Tahoma" w:cs="Tahoma"/>
          <w:i/>
          <w:color w:val="000000"/>
          <w:sz w:val="16"/>
          <w:szCs w:val="16"/>
        </w:rPr>
        <w:t xml:space="preserve"> Pode ser necessário reduzir o nível de severidade se o cliente não puder fornecer os recursos ou as respostas adequadas para</w:t>
      </w:r>
      <w:r w:rsidR="00882F3B">
        <w:rPr>
          <w:rFonts w:ascii="Tahoma" w:hAnsi="Tahoma" w:cs="Tahoma"/>
          <w:i/>
          <w:color w:val="000000"/>
          <w:sz w:val="16"/>
          <w:szCs w:val="16"/>
        </w:rPr>
        <w:t> </w:t>
      </w:r>
      <w:r w:rsidRPr="00882F3B">
        <w:rPr>
          <w:rFonts w:ascii="Tahoma" w:hAnsi="Tahoma" w:cs="Tahoma"/>
          <w:i/>
          <w:color w:val="000000"/>
          <w:sz w:val="16"/>
          <w:szCs w:val="16"/>
        </w:rPr>
        <w:t>darmos continuidade aos esforços de resolução do problema.</w:t>
      </w:r>
    </w:p>
    <w:p w14:paraId="5085C71E" w14:textId="77777777" w:rsidR="00DB2D1E" w:rsidRPr="00AE656A" w:rsidRDefault="00DB2D1E" w:rsidP="00F42FB8"/>
    <w:p w14:paraId="5085C71F" w14:textId="77777777" w:rsidR="00DB2D1E" w:rsidRPr="00AE656A" w:rsidRDefault="00DB2D1E" w:rsidP="00DB2D1E">
      <w:pPr>
        <w:spacing w:after="120"/>
      </w:pPr>
      <w:r w:rsidRPr="00AE656A">
        <w:rPr>
          <w:rFonts w:cs="Tahoma"/>
          <w:b/>
          <w:bCs/>
          <w:color w:val="000000"/>
          <w:szCs w:val="18"/>
        </w:rPr>
        <w:t>Os Serviços de Informações</w:t>
      </w:r>
      <w:r w:rsidRPr="00AE656A">
        <w:rPr>
          <w:rFonts w:cs="Tahoma"/>
          <w:color w:val="000000"/>
          <w:szCs w:val="18"/>
        </w:rPr>
        <w:t xml:space="preserve"> incluem o acesso ao site Premier e a webcasts de suporte regularmente agendados conduzidos por gerentes de programas, desenvolvedores e profissionais da Microsoft, que fornecem informações importantes sobre a tecnologia da Microsoft.</w:t>
      </w:r>
    </w:p>
    <w:p w14:paraId="5085C720" w14:textId="77777777" w:rsidR="00DB2D1E" w:rsidRPr="00AE656A" w:rsidRDefault="00DB2D1E" w:rsidP="00DB2D1E">
      <w:r w:rsidRPr="00AE656A">
        <w:rPr>
          <w:rFonts w:cs="Tahoma"/>
          <w:b/>
          <w:bCs/>
          <w:color w:val="000000"/>
          <w:szCs w:val="18"/>
        </w:rPr>
        <w:t xml:space="preserve">As Horas Complementares </w:t>
      </w:r>
      <w:r w:rsidRPr="00AE656A">
        <w:rPr>
          <w:rFonts w:cs="Tahoma"/>
          <w:color w:val="000000"/>
          <w:szCs w:val="18"/>
        </w:rPr>
        <w:t xml:space="preserve">podem ser usadas para a Assistência de Suporte ou o Suporte para Resolução de Problemas. </w:t>
      </w:r>
    </w:p>
    <w:p w14:paraId="5085C721" w14:textId="77777777" w:rsidR="00DB2D1E" w:rsidRPr="00AE656A" w:rsidRDefault="00DB2D1E" w:rsidP="00DB2D1E">
      <w:pPr>
        <w:jc w:val="both"/>
      </w:pPr>
    </w:p>
    <w:p w14:paraId="5085C722" w14:textId="77777777" w:rsidR="00DC0853" w:rsidRPr="00AE656A" w:rsidRDefault="00DC0853" w:rsidP="00DC0853">
      <w:pPr>
        <w:spacing w:after="60"/>
      </w:pPr>
      <w:r w:rsidRPr="00AE656A">
        <w:rPr>
          <w:rFonts w:cs="Tahoma"/>
          <w:b/>
          <w:bCs/>
          <w:color w:val="000000"/>
          <w:szCs w:val="18"/>
        </w:rPr>
        <w:t>Regras Comerciais Associadas</w:t>
      </w:r>
    </w:p>
    <w:p w14:paraId="5085C723" w14:textId="77777777" w:rsidR="00DB2D1E" w:rsidRPr="00AE656A" w:rsidRDefault="00DB2D1E" w:rsidP="00FD27BC">
      <w:r w:rsidRPr="00AE656A">
        <w:rPr>
          <w:rFonts w:cs="Tahoma"/>
          <w:color w:val="000000"/>
          <w:szCs w:val="18"/>
        </w:rPr>
        <w:t>Todos os Serviços oferecem suporte a Produtos da Microsoft lançados comercialmente e disponível de maneira geral (a menos que especificamente excluído do site Microsoft Premier Online ou do site de Ciclo de Vida de Suporte da Microsoft).</w:t>
      </w:r>
      <w:r w:rsidR="00C251DD" w:rsidRPr="00AE656A">
        <w:rPr>
          <w:rFonts w:cs="Tahoma"/>
          <w:color w:val="000000"/>
          <w:szCs w:val="18"/>
        </w:rPr>
        <w:t xml:space="preserve"> </w:t>
      </w:r>
      <w:r w:rsidRPr="00AE656A">
        <w:rPr>
          <w:rFonts w:cs="Tahoma"/>
          <w:color w:val="000000"/>
          <w:szCs w:val="18"/>
        </w:rPr>
        <w:t>Geralmente, os Serviços serão cobrados de acordo com as horas, serão fornecidos de maneira remota e em inglês (a menos que outro idioma esteja disponível).</w:t>
      </w:r>
      <w:r w:rsidR="00C251DD" w:rsidRPr="00AE656A">
        <w:rPr>
          <w:rFonts w:cs="Tahoma"/>
          <w:color w:val="000000"/>
          <w:szCs w:val="18"/>
        </w:rPr>
        <w:t xml:space="preserve"> </w:t>
      </w:r>
      <w:r w:rsidRPr="00AE656A">
        <w:rPr>
          <w:rFonts w:cs="Tahoma"/>
          <w:color w:val="000000"/>
          <w:szCs w:val="18"/>
        </w:rPr>
        <w:t>Os Serviços serão fornecidos no país no qual o contrato VL</w:t>
      </w:r>
      <w:r w:rsidR="00882F3B">
        <w:rPr>
          <w:rFonts w:cs="Tahoma"/>
          <w:color w:val="000000"/>
          <w:szCs w:val="18"/>
        </w:rPr>
        <w:t> </w:t>
      </w:r>
      <w:r w:rsidRPr="00AE656A">
        <w:rPr>
          <w:rFonts w:cs="Tahoma"/>
          <w:color w:val="000000"/>
          <w:szCs w:val="18"/>
        </w:rPr>
        <w:t>foi assinado. As visitas no local não são pagas com antecedência e estão sujeitas à disponibilidade do recurso.</w:t>
      </w:r>
      <w:r w:rsidR="00C251DD" w:rsidRPr="00AE656A">
        <w:rPr>
          <w:rFonts w:cs="Tahoma"/>
          <w:color w:val="000000"/>
          <w:szCs w:val="18"/>
        </w:rPr>
        <w:t xml:space="preserve"> </w:t>
      </w:r>
      <w:r w:rsidRPr="00AE656A">
        <w:rPr>
          <w:rFonts w:cs="Tahoma"/>
          <w:color w:val="000000"/>
          <w:szCs w:val="18"/>
        </w:rPr>
        <w:t>Todos</w:t>
      </w:r>
      <w:r w:rsidR="00882F3B">
        <w:rPr>
          <w:rFonts w:cs="Tahoma"/>
          <w:color w:val="000000"/>
          <w:szCs w:val="18"/>
        </w:rPr>
        <w:t> </w:t>
      </w:r>
      <w:r w:rsidRPr="00AE656A">
        <w:rPr>
          <w:rFonts w:cs="Tahoma"/>
          <w:color w:val="000000"/>
          <w:szCs w:val="18"/>
        </w:rPr>
        <w:t>os Serviços que não forem consumidos em uma base anual serão perdidos.</w:t>
      </w:r>
      <w:r w:rsidR="00C251DD" w:rsidRPr="00AE656A">
        <w:rPr>
          <w:rFonts w:cs="Tahoma"/>
          <w:color w:val="000000"/>
          <w:szCs w:val="18"/>
        </w:rPr>
        <w:t xml:space="preserve"> </w:t>
      </w:r>
      <w:r w:rsidRPr="00AE656A">
        <w:rPr>
          <w:rFonts w:cs="Tahoma"/>
          <w:color w:val="000000"/>
          <w:szCs w:val="18"/>
        </w:rPr>
        <w:t>Mediante solicitação do cliente, nós podemos acessar o sistema dele por meio de conexão remota para analisar o problema.</w:t>
      </w:r>
      <w:r w:rsidR="00C251DD" w:rsidRPr="00AE656A">
        <w:rPr>
          <w:rFonts w:cs="Tahoma"/>
          <w:color w:val="000000"/>
          <w:szCs w:val="18"/>
        </w:rPr>
        <w:t xml:space="preserve"> </w:t>
      </w:r>
      <w:r w:rsidRPr="00AE656A">
        <w:rPr>
          <w:rFonts w:cs="Tahoma"/>
          <w:color w:val="000000"/>
          <w:szCs w:val="18"/>
        </w:rPr>
        <w:t>O cliente deve ter acesso à</w:t>
      </w:r>
      <w:r w:rsidR="00882F3B">
        <w:rPr>
          <w:rFonts w:cs="Tahoma"/>
          <w:color w:val="000000"/>
          <w:szCs w:val="18"/>
        </w:rPr>
        <w:t> </w:t>
      </w:r>
      <w:r w:rsidRPr="00AE656A">
        <w:rPr>
          <w:rFonts w:cs="Tahoma"/>
          <w:color w:val="000000"/>
          <w:szCs w:val="18"/>
        </w:rPr>
        <w:t>Internet para poder aproveitar os serviços com base na Internet.</w:t>
      </w:r>
    </w:p>
    <w:p w14:paraId="5085C724" w14:textId="77777777" w:rsidR="00DB2D1E" w:rsidRPr="00AE656A" w:rsidRDefault="00DB2D1E" w:rsidP="00DB2D1E">
      <w:pPr>
        <w:jc w:val="both"/>
      </w:pPr>
    </w:p>
    <w:p w14:paraId="5085C725" w14:textId="77777777" w:rsidR="00596386" w:rsidRPr="00AE656A" w:rsidRDefault="00596386" w:rsidP="00596386">
      <w:r w:rsidRPr="00AE656A">
        <w:rPr>
          <w:b/>
          <w:sz w:val="24"/>
          <w:szCs w:val="24"/>
        </w:rPr>
        <w:t>Ofertas de Suporte do Microsoft Windows Azure</w:t>
      </w:r>
    </w:p>
    <w:p w14:paraId="5085C726" w14:textId="77777777" w:rsidR="00596386" w:rsidRPr="00AE656A" w:rsidRDefault="00596386" w:rsidP="00596386"/>
    <w:p w14:paraId="5085C727" w14:textId="77777777" w:rsidR="00596386" w:rsidRPr="00AE656A" w:rsidRDefault="00596386" w:rsidP="00596386">
      <w:pPr>
        <w:jc w:val="both"/>
      </w:pPr>
      <w:r w:rsidRPr="00AE656A">
        <w:rPr>
          <w:rFonts w:cs="Arial"/>
          <w:color w:val="000000"/>
          <w:szCs w:val="18"/>
        </w:rPr>
        <w:t xml:space="preserve">A menos que seja especificado de outra forma abaixo, os Serviços de suporte do Windows Azure estão disponíveis para o Windows Azure. </w:t>
      </w:r>
    </w:p>
    <w:p w14:paraId="5085C728" w14:textId="77777777" w:rsidR="00596386" w:rsidRPr="00AE656A" w:rsidRDefault="00596386" w:rsidP="00596386">
      <w:pPr>
        <w:tabs>
          <w:tab w:val="left" w:pos="360"/>
        </w:tabs>
        <w:jc w:val="both"/>
      </w:pPr>
    </w:p>
    <w:p w14:paraId="5085C729" w14:textId="77777777" w:rsidR="00596386" w:rsidRPr="00AE656A" w:rsidRDefault="00596386" w:rsidP="00596386">
      <w:pPr>
        <w:tabs>
          <w:tab w:val="left" w:pos="360"/>
        </w:tabs>
        <w:jc w:val="both"/>
      </w:pPr>
      <w:r w:rsidRPr="00AE656A">
        <w:rPr>
          <w:rFonts w:cs="Arial"/>
          <w:szCs w:val="18"/>
        </w:rPr>
        <w:t>Os Serviços serão fornecidos pela equipe de Suporte do Windows Azure, que é composta pelos especialistas do Windows Azure que responderão às solicitações de suporte de um cliente para Windows Azure</w:t>
      </w:r>
      <w:r w:rsidRPr="00AE656A">
        <w:rPr>
          <w:rFonts w:cs="Arial"/>
          <w:snapToGrid w:val="0"/>
          <w:szCs w:val="18"/>
        </w:rPr>
        <w:t xml:space="preserve">. Os clientes recebem uma experiência de suporte elevada com </w:t>
      </w:r>
      <w:r w:rsidRPr="00AE656A">
        <w:rPr>
          <w:rFonts w:cs="Arial"/>
          <w:szCs w:val="18"/>
        </w:rPr>
        <w:t>suporte disponível 24 horas por dia, 7 dias por semana e apenas em inglês.</w:t>
      </w:r>
      <w:r w:rsidR="00C251DD" w:rsidRPr="00AE656A">
        <w:rPr>
          <w:rFonts w:cs="Arial"/>
          <w:szCs w:val="18"/>
        </w:rPr>
        <w:t xml:space="preserve"> </w:t>
      </w:r>
      <w:r w:rsidRPr="00AE656A">
        <w:rPr>
          <w:rFonts w:cs="Arial"/>
          <w:szCs w:val="18"/>
        </w:rPr>
        <w:t>O suporte a outros idiomas (</w:t>
      </w:r>
      <w:hyperlink r:id="rId30" w:history="1">
        <w:r w:rsidR="00882F3B">
          <w:rPr>
            <w:rStyle w:val="Hyperlink"/>
            <w:szCs w:val="18"/>
          </w:rPr>
          <w:t>www.windowsazure.com/en-us/support/plans/</w:t>
        </w:r>
      </w:hyperlink>
      <w:r w:rsidRPr="00AE656A">
        <w:rPr>
          <w:rFonts w:cs="Arial"/>
          <w:szCs w:val="18"/>
        </w:rPr>
        <w:t>) está disponível apenas durante o horário comercial.</w:t>
      </w:r>
      <w:r w:rsidR="00C251DD" w:rsidRPr="00AE656A">
        <w:rPr>
          <w:rFonts w:cs="Arial"/>
          <w:szCs w:val="18"/>
        </w:rPr>
        <w:t xml:space="preserve"> </w:t>
      </w:r>
    </w:p>
    <w:p w14:paraId="5085C72A" w14:textId="77777777" w:rsidR="00596386" w:rsidRPr="00AE656A" w:rsidRDefault="00596386" w:rsidP="00596386">
      <w:pPr>
        <w:tabs>
          <w:tab w:val="left" w:pos="360"/>
        </w:tabs>
        <w:jc w:val="both"/>
      </w:pPr>
    </w:p>
    <w:p w14:paraId="5085C72B" w14:textId="77777777" w:rsidR="00596386" w:rsidRPr="00AE656A" w:rsidRDefault="00596386" w:rsidP="00596386">
      <w:pPr>
        <w:tabs>
          <w:tab w:val="left" w:pos="360"/>
        </w:tabs>
        <w:jc w:val="both"/>
      </w:pPr>
      <w:r w:rsidRPr="00AE656A">
        <w:rPr>
          <w:rFonts w:cs="Arial"/>
          <w:szCs w:val="18"/>
        </w:rPr>
        <w:t>“Incidente” significa uma solicitação de suporte referente à falha ou interrupção e conserto (fix) assistida para um Problema Único de Suporte.</w:t>
      </w:r>
      <w:r w:rsidR="00C251DD" w:rsidRPr="00AE656A">
        <w:rPr>
          <w:rFonts w:cs="Arial"/>
          <w:szCs w:val="18"/>
        </w:rPr>
        <w:t xml:space="preserve"> </w:t>
      </w:r>
      <w:r w:rsidRPr="00AE656A">
        <w:rPr>
          <w:rFonts w:cs="Arial"/>
          <w:szCs w:val="18"/>
        </w:rPr>
        <w:t>“Problema Único de Suporte” significa um problema que não pode ser subdividido em problemas subordinados.</w:t>
      </w:r>
      <w:r w:rsidR="00C251DD" w:rsidRPr="00AE656A">
        <w:rPr>
          <w:rFonts w:cs="Arial"/>
          <w:szCs w:val="18"/>
        </w:rPr>
        <w:t xml:space="preserve"> </w:t>
      </w:r>
      <w:r w:rsidRPr="00AE656A">
        <w:rPr>
          <w:rFonts w:cs="Arial"/>
          <w:szCs w:val="18"/>
        </w:rPr>
        <w:t>Se o problema consistir em problemas subordinados, cada um será considerado um Incidente separado.</w:t>
      </w:r>
      <w:r w:rsidR="00C251DD" w:rsidRPr="00AE656A">
        <w:rPr>
          <w:rFonts w:cs="Arial"/>
          <w:szCs w:val="18"/>
        </w:rPr>
        <w:t xml:space="preserve"> </w:t>
      </w:r>
      <w:r w:rsidRPr="00AE656A">
        <w:rPr>
          <w:rFonts w:cs="Arial"/>
          <w:szCs w:val="18"/>
        </w:rPr>
        <w:t>Incidentes incluem o valor comercialmente razoável dos serviços necessários para solucionar o</w:t>
      </w:r>
      <w:r w:rsidR="00882F3B">
        <w:rPr>
          <w:rFonts w:cs="Arial"/>
          <w:szCs w:val="18"/>
        </w:rPr>
        <w:t> </w:t>
      </w:r>
      <w:r w:rsidRPr="00AE656A">
        <w:rPr>
          <w:rFonts w:cs="Arial"/>
          <w:szCs w:val="18"/>
        </w:rPr>
        <w:t>problema e auxiliar a resolver o problema de suporte.</w:t>
      </w:r>
      <w:r w:rsidR="00C251DD" w:rsidRPr="00AE656A">
        <w:rPr>
          <w:rFonts w:cs="Arial"/>
          <w:szCs w:val="18"/>
        </w:rPr>
        <w:t xml:space="preserve"> </w:t>
      </w:r>
      <w:r w:rsidRPr="00AE656A">
        <w:rPr>
          <w:rFonts w:cs="Arial"/>
          <w:szCs w:val="18"/>
        </w:rPr>
        <w:t xml:space="preserve">Incidentes podem ser enviados por meio do site de suporte online assistido em </w:t>
      </w:r>
      <w:hyperlink r:id="rId31" w:history="1">
        <w:r w:rsidR="00882F3B" w:rsidRPr="001B7E60">
          <w:rPr>
            <w:rStyle w:val="Hyperlink"/>
            <w:rFonts w:cs="Arial"/>
            <w:szCs w:val="18"/>
          </w:rPr>
          <w:t>www.windowsazure.com</w:t>
        </w:r>
      </w:hyperlink>
      <w:r w:rsidRPr="00AE656A">
        <w:rPr>
          <w:rFonts w:cs="Arial"/>
          <w:szCs w:val="18"/>
        </w:rPr>
        <w:t>.</w:t>
      </w:r>
      <w:r w:rsidR="00C251DD" w:rsidRPr="00AE656A">
        <w:rPr>
          <w:rFonts w:cs="Arial"/>
          <w:szCs w:val="18"/>
        </w:rPr>
        <w:t xml:space="preserve"> </w:t>
      </w:r>
    </w:p>
    <w:p w14:paraId="5085C72C" w14:textId="77777777" w:rsidR="00596386" w:rsidRPr="00AE656A" w:rsidRDefault="00596386" w:rsidP="00596386">
      <w:pPr>
        <w:tabs>
          <w:tab w:val="left" w:pos="360"/>
        </w:tabs>
        <w:jc w:val="both"/>
      </w:pPr>
    </w:p>
    <w:p w14:paraId="5085C72D" w14:textId="77777777" w:rsidR="00596386" w:rsidRPr="00AE656A" w:rsidRDefault="00596386" w:rsidP="00596386">
      <w:pPr>
        <w:tabs>
          <w:tab w:val="left" w:pos="360"/>
        </w:tabs>
        <w:jc w:val="both"/>
      </w:pPr>
      <w:r w:rsidRPr="00AE656A">
        <w:rPr>
          <w:rFonts w:cs="Arial"/>
          <w:szCs w:val="18"/>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C251DD" w:rsidRPr="00AE656A">
        <w:rPr>
          <w:rFonts w:cs="Arial"/>
          <w:szCs w:val="18"/>
        </w:rPr>
        <w:t xml:space="preserve"> </w:t>
      </w:r>
      <w:r w:rsidRPr="00AE656A">
        <w:rPr>
          <w:rFonts w:cs="Arial"/>
          <w:szCs w:val="18"/>
        </w:rPr>
        <w:t>Esses serviços adicionais serão regidos pelos termos do contrato separado.</w:t>
      </w:r>
    </w:p>
    <w:p w14:paraId="5085C72E" w14:textId="77777777" w:rsidR="00596386" w:rsidRPr="00AE656A" w:rsidRDefault="00596386" w:rsidP="00596386">
      <w:pPr>
        <w:pStyle w:val="normal1"/>
        <w:jc w:val="both"/>
      </w:pPr>
    </w:p>
    <w:p w14:paraId="5085C72F" w14:textId="77777777" w:rsidR="00596386" w:rsidRPr="00AE656A" w:rsidRDefault="00596386" w:rsidP="00596386">
      <w:pPr>
        <w:widowControl w:val="0"/>
        <w:tabs>
          <w:tab w:val="left" w:pos="720"/>
          <w:tab w:val="left" w:pos="1170"/>
        </w:tabs>
      </w:pPr>
      <w:r w:rsidRPr="00AE656A">
        <w:rPr>
          <w:rFonts w:cs="Arial"/>
          <w:b/>
          <w:bCs/>
          <w:sz w:val="24"/>
          <w:szCs w:val="18"/>
        </w:rPr>
        <w:t>Suporte Profissional Direto para Windows Azure</w:t>
      </w:r>
    </w:p>
    <w:p w14:paraId="5085C730" w14:textId="77777777" w:rsidR="00596386" w:rsidRPr="00AE656A" w:rsidRDefault="00596386" w:rsidP="00596386">
      <w:pPr>
        <w:tabs>
          <w:tab w:val="left" w:pos="360"/>
        </w:tabs>
        <w:jc w:val="both"/>
      </w:pPr>
    </w:p>
    <w:p w14:paraId="5085C731" w14:textId="77777777" w:rsidR="006E7D7A" w:rsidRPr="00AE656A" w:rsidRDefault="006E7D7A" w:rsidP="006E7D7A">
      <w:pPr>
        <w:tabs>
          <w:tab w:val="left" w:pos="360"/>
        </w:tabs>
        <w:jc w:val="both"/>
      </w:pPr>
      <w:r w:rsidRPr="00AE656A">
        <w:rPr>
          <w:rFonts w:cs="Arial"/>
          <w:i/>
          <w:color w:val="000000"/>
          <w:szCs w:val="18"/>
        </w:rPr>
        <w:t>Disponibilidade de mercado limitada</w:t>
      </w:r>
      <w:r w:rsidRPr="00AE656A">
        <w:rPr>
          <w:rFonts w:cs="Arial"/>
          <w:color w:val="000000"/>
          <w:szCs w:val="18"/>
        </w:rPr>
        <w:t xml:space="preserve"> - O Suporte Profissional Direto para serviços do Windows Azure realçados a</w:t>
      </w:r>
      <w:r w:rsidR="00882F3B">
        <w:rPr>
          <w:rFonts w:cs="Arial"/>
          <w:color w:val="000000"/>
          <w:szCs w:val="18"/>
        </w:rPr>
        <w:t> </w:t>
      </w:r>
      <w:r w:rsidRPr="00AE656A">
        <w:rPr>
          <w:rFonts w:cs="Arial"/>
          <w:color w:val="000000"/>
          <w:szCs w:val="18"/>
        </w:rPr>
        <w:t>seguir são fornecidos apenas em inglês em um número limitado de países (</w:t>
      </w:r>
      <w:hyperlink r:id="rId32" w:history="1">
        <w:r w:rsidR="00882F3B" w:rsidRPr="006E7D7A">
          <w:rPr>
            <w:rStyle w:val="Hyperlink"/>
            <w:rFonts w:cs="Arial"/>
            <w:szCs w:val="18"/>
          </w:rPr>
          <w:t>www.windowsazure.com/en-us/support/plans/</w:t>
        </w:r>
      </w:hyperlink>
      <w:r w:rsidRPr="00AE656A">
        <w:rPr>
          <w:rFonts w:cs="Arial"/>
          <w:szCs w:val="18"/>
        </w:rPr>
        <w:t>).</w:t>
      </w:r>
    </w:p>
    <w:p w14:paraId="5085C732" w14:textId="77777777" w:rsidR="006E7D7A" w:rsidRPr="00AE656A" w:rsidRDefault="006E7D7A" w:rsidP="006E7D7A">
      <w:pPr>
        <w:tabs>
          <w:tab w:val="left" w:pos="360"/>
        </w:tabs>
        <w:jc w:val="both"/>
      </w:pPr>
    </w:p>
    <w:p w14:paraId="5085C733" w14:textId="77777777" w:rsidR="00596386" w:rsidRPr="00AE656A" w:rsidRDefault="00596386" w:rsidP="00596386">
      <w:pPr>
        <w:tabs>
          <w:tab w:val="left" w:pos="360"/>
        </w:tabs>
        <w:jc w:val="both"/>
      </w:pPr>
      <w:r w:rsidRPr="00AE656A">
        <w:rPr>
          <w:rFonts w:cs="Arial"/>
          <w:color w:val="000000"/>
          <w:szCs w:val="18"/>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C251DD" w:rsidRPr="00AE656A">
        <w:rPr>
          <w:rFonts w:cs="Arial"/>
          <w:color w:val="000000"/>
          <w:szCs w:val="18"/>
        </w:rPr>
        <w:t xml:space="preserve"> </w:t>
      </w:r>
      <w:r w:rsidRPr="00AE656A">
        <w:rPr>
          <w:rFonts w:cs="Arial"/>
          <w:color w:val="000000"/>
          <w:szCs w:val="18"/>
        </w:rPr>
        <w:t>A gravidade do incidente determinará os níveis de resposta na Microsoft, e o tempo estimado de resposta é definido na tabela a seguir.</w:t>
      </w:r>
      <w:r w:rsidR="00C251DD" w:rsidRPr="00AE656A">
        <w:rPr>
          <w:rFonts w:cs="Arial"/>
          <w:color w:val="000000"/>
          <w:szCs w:val="18"/>
        </w:rPr>
        <w:t xml:space="preserve"> </w:t>
      </w:r>
      <w:r w:rsidRPr="00AE656A">
        <w:rPr>
          <w:rFonts w:cs="Arial"/>
          <w:color w:val="000000"/>
          <w:szCs w:val="18"/>
        </w:rPr>
        <w:t>A capacidade de a Microsoft prestar os serviços ao cliente depende da inteira e pontual cooperação desta, bem como da precisão e da integridade das informações fornecidas ao cliente.</w:t>
      </w:r>
    </w:p>
    <w:p w14:paraId="5085C734" w14:textId="77777777" w:rsidR="000D747C" w:rsidRPr="00AE656A" w:rsidRDefault="000D747C" w:rsidP="00596386">
      <w:pPr>
        <w:tabs>
          <w:tab w:val="left" w:pos="360"/>
        </w:tabs>
        <w:jc w:val="both"/>
      </w:pPr>
    </w:p>
    <w:p w14:paraId="5085C735" w14:textId="77777777" w:rsidR="00381B33" w:rsidRDefault="00381B33" w:rsidP="00DD7F8E"/>
    <w:p w14:paraId="5085C736" w14:textId="77777777" w:rsidR="00882F3B" w:rsidRDefault="00882F3B" w:rsidP="00DD7F8E"/>
    <w:p w14:paraId="5085C737" w14:textId="77777777" w:rsidR="00882F3B" w:rsidRDefault="00882F3B" w:rsidP="00DD7F8E"/>
    <w:p w14:paraId="5085C738" w14:textId="77777777" w:rsidR="00882F3B" w:rsidRDefault="00882F3B" w:rsidP="00DD7F8E"/>
    <w:p w14:paraId="5085C739" w14:textId="77777777" w:rsidR="00882F3B" w:rsidRPr="00AE656A" w:rsidRDefault="00882F3B" w:rsidP="00DD7F8E"/>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134"/>
      </w:tblGrid>
      <w:tr w:rsidR="00596386" w:rsidRPr="00AE656A" w14:paraId="5085C73E" w14:textId="77777777" w:rsidTr="00DE5B24">
        <w:tc>
          <w:tcPr>
            <w:tcW w:w="1347" w:type="dxa"/>
            <w:shd w:val="clear" w:color="auto" w:fill="FABF8F"/>
          </w:tcPr>
          <w:p w14:paraId="5085C73A"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Severidade</w:t>
            </w:r>
          </w:p>
        </w:tc>
        <w:tc>
          <w:tcPr>
            <w:tcW w:w="1800" w:type="dxa"/>
            <w:shd w:val="clear" w:color="auto" w:fill="FABF8F"/>
          </w:tcPr>
          <w:p w14:paraId="5085C73B"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Contato</w:t>
            </w:r>
          </w:p>
        </w:tc>
        <w:tc>
          <w:tcPr>
            <w:tcW w:w="3079" w:type="dxa"/>
            <w:shd w:val="clear" w:color="auto" w:fill="FABF8F"/>
          </w:tcPr>
          <w:p w14:paraId="5085C73C"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Situação do Cliente</w:t>
            </w:r>
          </w:p>
        </w:tc>
        <w:tc>
          <w:tcPr>
            <w:tcW w:w="3134" w:type="dxa"/>
            <w:shd w:val="clear" w:color="auto" w:fill="FABF8F"/>
          </w:tcPr>
          <w:p w14:paraId="5085C73D"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Resposta Esperada da Microsoft</w:t>
            </w:r>
          </w:p>
        </w:tc>
      </w:tr>
      <w:tr w:rsidR="00596386" w:rsidRPr="00AE656A" w14:paraId="5085C746" w14:textId="77777777" w:rsidTr="00DE5B24">
        <w:tc>
          <w:tcPr>
            <w:tcW w:w="1347" w:type="dxa"/>
          </w:tcPr>
          <w:p w14:paraId="5085C73F" w14:textId="77777777" w:rsidR="00596386" w:rsidRPr="00AE656A" w:rsidRDefault="00596386" w:rsidP="00647923">
            <w:pPr>
              <w:spacing w:after="60" w:line="240" w:lineRule="atLeast"/>
              <w:jc w:val="center"/>
              <w:rPr>
                <w:rFonts w:ascii="SegoeBook" w:hAnsi="SegoeBook"/>
                <w:szCs w:val="18"/>
              </w:rPr>
            </w:pPr>
            <w:r w:rsidRPr="00AE656A">
              <w:rPr>
                <w:rFonts w:ascii="SegoeBook" w:hAnsi="SegoeBook"/>
                <w:szCs w:val="18"/>
              </w:rPr>
              <w:t>A</w:t>
            </w:r>
          </w:p>
        </w:tc>
        <w:tc>
          <w:tcPr>
            <w:tcW w:w="1800" w:type="dxa"/>
          </w:tcPr>
          <w:p w14:paraId="5085C740" w14:textId="77777777" w:rsidR="00596386" w:rsidRPr="00AE656A" w:rsidRDefault="00596386" w:rsidP="00882F3B">
            <w:pPr>
              <w:spacing w:after="60" w:line="240" w:lineRule="atLeast"/>
              <w:jc w:val="center"/>
              <w:rPr>
                <w:rFonts w:ascii="SegoeBook" w:hAnsi="SegoeBook"/>
                <w:szCs w:val="18"/>
              </w:rPr>
            </w:pPr>
            <w:r w:rsidRPr="00AE656A">
              <w:rPr>
                <w:rFonts w:ascii="SegoeBook" w:hAnsi="SegoeBook"/>
                <w:szCs w:val="18"/>
              </w:rPr>
              <w:t>Solicitação pela</w:t>
            </w:r>
            <w:r w:rsidR="00882F3B">
              <w:rPr>
                <w:rFonts w:ascii="SegoeBook" w:hAnsi="SegoeBook"/>
                <w:szCs w:val="18"/>
              </w:rPr>
              <w:t> </w:t>
            </w:r>
            <w:r w:rsidRPr="00AE656A">
              <w:rPr>
                <w:rFonts w:ascii="SegoeBook" w:hAnsi="SegoeBook"/>
                <w:szCs w:val="18"/>
              </w:rPr>
              <w:t>Web</w:t>
            </w:r>
          </w:p>
        </w:tc>
        <w:tc>
          <w:tcPr>
            <w:tcW w:w="3079" w:type="dxa"/>
          </w:tcPr>
          <w:p w14:paraId="5085C741" w14:textId="77777777" w:rsidR="00596386" w:rsidRPr="00AE656A" w:rsidRDefault="00596386" w:rsidP="00647923">
            <w:pPr>
              <w:spacing w:after="60" w:line="240" w:lineRule="atLeast"/>
            </w:pPr>
            <w:r w:rsidRPr="00AE656A">
              <w:rPr>
                <w:rFonts w:ascii="SegoeBook" w:hAnsi="SegoeBook"/>
                <w:szCs w:val="18"/>
              </w:rPr>
              <w:t>Impacto crítico nos negócios:</w:t>
            </w:r>
          </w:p>
          <w:p w14:paraId="5085C742" w14:textId="77777777" w:rsidR="00596386" w:rsidRPr="00AE656A" w:rsidRDefault="00596386" w:rsidP="00647923">
            <w:pPr>
              <w:spacing w:after="60" w:line="240" w:lineRule="atLeast"/>
            </w:pPr>
            <w:r w:rsidRPr="00AE656A">
              <w:rPr>
                <w:rFonts w:ascii="SegoeBook" w:hAnsi="SegoeBook"/>
                <w:szCs w:val="18"/>
              </w:rPr>
              <w:t>Perda ou degradação significativa de serviços (aplicativo inativo)</w:t>
            </w:r>
          </w:p>
          <w:p w14:paraId="5085C743" w14:textId="77777777" w:rsidR="00596386" w:rsidRPr="00AE656A" w:rsidRDefault="00596386" w:rsidP="00647923">
            <w:pPr>
              <w:spacing w:after="60" w:line="240" w:lineRule="atLeast"/>
              <w:rPr>
                <w:rFonts w:ascii="SegoeBook" w:hAnsi="SegoeBook"/>
                <w:szCs w:val="18"/>
              </w:rPr>
            </w:pPr>
            <w:r w:rsidRPr="00AE656A">
              <w:rPr>
                <w:rFonts w:ascii="SegoeBook" w:hAnsi="SegoeBook"/>
                <w:szCs w:val="18"/>
              </w:rPr>
              <w:t>Necessita de atenção em 1 hora</w:t>
            </w:r>
          </w:p>
        </w:tc>
        <w:tc>
          <w:tcPr>
            <w:tcW w:w="3134" w:type="dxa"/>
          </w:tcPr>
          <w:p w14:paraId="5085C744" w14:textId="77777777" w:rsidR="00596386" w:rsidRPr="00AE656A" w:rsidRDefault="00596386" w:rsidP="00647923">
            <w:pPr>
              <w:spacing w:after="60" w:line="240" w:lineRule="atLeast"/>
            </w:pPr>
            <w:r w:rsidRPr="00AE656A">
              <w:rPr>
                <w:rFonts w:ascii="SegoeBook" w:hAnsi="SegoeBook"/>
                <w:szCs w:val="18"/>
              </w:rPr>
              <w:t>1</w:t>
            </w:r>
            <w:r w:rsidRPr="00AE656A">
              <w:rPr>
                <w:rFonts w:ascii="SegoeBook" w:hAnsi="SegoeBook"/>
                <w:szCs w:val="18"/>
                <w:vertAlign w:val="superscript"/>
              </w:rPr>
              <w:t>ª</w:t>
            </w:r>
            <w:r w:rsidRPr="00AE656A">
              <w:rPr>
                <w:rFonts w:ascii="SegoeBook" w:hAnsi="SegoeBook"/>
                <w:szCs w:val="18"/>
              </w:rPr>
              <w:t xml:space="preserve"> resposta em 1 hora ou menos</w:t>
            </w:r>
          </w:p>
          <w:p w14:paraId="5085C745" w14:textId="77777777" w:rsidR="00596386" w:rsidRPr="00AE656A" w:rsidRDefault="00596386" w:rsidP="00647923">
            <w:pPr>
              <w:spacing w:after="60" w:line="240" w:lineRule="atLeast"/>
              <w:rPr>
                <w:rFonts w:ascii="SegoeBook" w:hAnsi="SegoeBook"/>
                <w:szCs w:val="18"/>
              </w:rPr>
            </w:pPr>
          </w:p>
        </w:tc>
      </w:tr>
      <w:tr w:rsidR="00596386" w:rsidRPr="00AE656A" w14:paraId="5085C74E" w14:textId="77777777" w:rsidTr="00DE5B24">
        <w:tc>
          <w:tcPr>
            <w:tcW w:w="1347" w:type="dxa"/>
          </w:tcPr>
          <w:p w14:paraId="5085C747" w14:textId="77777777" w:rsidR="00596386" w:rsidRPr="00AE656A" w:rsidRDefault="00596386" w:rsidP="00647923">
            <w:pPr>
              <w:spacing w:after="60" w:line="240" w:lineRule="atLeast"/>
              <w:jc w:val="center"/>
              <w:rPr>
                <w:rFonts w:ascii="SegoeBook" w:hAnsi="SegoeBook"/>
                <w:szCs w:val="18"/>
              </w:rPr>
            </w:pPr>
            <w:r w:rsidRPr="00AE656A">
              <w:rPr>
                <w:rFonts w:ascii="SegoeBook" w:hAnsi="SegoeBook"/>
                <w:szCs w:val="18"/>
              </w:rPr>
              <w:t>B</w:t>
            </w:r>
          </w:p>
        </w:tc>
        <w:tc>
          <w:tcPr>
            <w:tcW w:w="1800" w:type="dxa"/>
          </w:tcPr>
          <w:p w14:paraId="5085C748" w14:textId="77777777" w:rsidR="00596386" w:rsidRPr="00AE656A" w:rsidRDefault="00596386" w:rsidP="00882F3B">
            <w:pPr>
              <w:spacing w:after="60" w:line="240" w:lineRule="atLeast"/>
              <w:jc w:val="center"/>
              <w:rPr>
                <w:rFonts w:ascii="SegoeBook" w:hAnsi="SegoeBook"/>
                <w:szCs w:val="18"/>
              </w:rPr>
            </w:pPr>
            <w:r w:rsidRPr="00AE656A">
              <w:rPr>
                <w:rFonts w:ascii="SegoeBook" w:hAnsi="SegoeBook"/>
                <w:szCs w:val="18"/>
              </w:rPr>
              <w:t>Solicitação pela</w:t>
            </w:r>
            <w:r w:rsidR="00882F3B">
              <w:rPr>
                <w:rFonts w:ascii="SegoeBook" w:hAnsi="SegoeBook"/>
                <w:szCs w:val="18"/>
              </w:rPr>
              <w:t> </w:t>
            </w:r>
            <w:r w:rsidRPr="00AE656A">
              <w:rPr>
                <w:rFonts w:ascii="SegoeBook" w:hAnsi="SegoeBook"/>
                <w:szCs w:val="18"/>
              </w:rPr>
              <w:t>Web</w:t>
            </w:r>
          </w:p>
        </w:tc>
        <w:tc>
          <w:tcPr>
            <w:tcW w:w="3079" w:type="dxa"/>
          </w:tcPr>
          <w:p w14:paraId="5085C749" w14:textId="77777777" w:rsidR="00596386" w:rsidRPr="00AE656A" w:rsidRDefault="00596386" w:rsidP="00647923">
            <w:pPr>
              <w:spacing w:after="60" w:line="240" w:lineRule="atLeast"/>
            </w:pPr>
            <w:r w:rsidRPr="00AE656A">
              <w:rPr>
                <w:rFonts w:ascii="SegoeBook" w:hAnsi="SegoeBook"/>
                <w:szCs w:val="18"/>
              </w:rPr>
              <w:t xml:space="preserve">Impacto moderado nos negócios: </w:t>
            </w:r>
          </w:p>
          <w:p w14:paraId="5085C74A" w14:textId="77777777" w:rsidR="00596386" w:rsidRPr="00AE656A" w:rsidRDefault="00596386" w:rsidP="00647923">
            <w:pPr>
              <w:spacing w:line="240" w:lineRule="atLeast"/>
            </w:pPr>
            <w:r w:rsidRPr="00AE656A">
              <w:rPr>
                <w:rFonts w:ascii="SegoeBook" w:hAnsi="SegoeBook"/>
                <w:szCs w:val="18"/>
              </w:rPr>
              <w:t>Perda ou degradação moderada dos serviços, mas o trabalho pode razoavelmente continuar de maneira prejudicada</w:t>
            </w:r>
          </w:p>
          <w:p w14:paraId="5085C74B" w14:textId="77777777" w:rsidR="00596386" w:rsidRPr="00AE656A" w:rsidRDefault="00596386" w:rsidP="00647923">
            <w:pPr>
              <w:spacing w:after="60" w:line="240" w:lineRule="atLeast"/>
              <w:rPr>
                <w:rFonts w:ascii="SegoeBook" w:hAnsi="SegoeBook"/>
                <w:szCs w:val="18"/>
              </w:rPr>
            </w:pPr>
            <w:r w:rsidRPr="00AE656A">
              <w:rPr>
                <w:rFonts w:ascii="SegoeBook" w:hAnsi="SegoeBook"/>
                <w:szCs w:val="18"/>
              </w:rPr>
              <w:t>Necessita de atenção em 2 horas</w:t>
            </w:r>
          </w:p>
        </w:tc>
        <w:tc>
          <w:tcPr>
            <w:tcW w:w="3134" w:type="dxa"/>
          </w:tcPr>
          <w:p w14:paraId="5085C74C" w14:textId="77777777" w:rsidR="00596386" w:rsidRPr="00AE656A" w:rsidRDefault="00596386" w:rsidP="00647923">
            <w:pPr>
              <w:spacing w:line="240" w:lineRule="atLeast"/>
            </w:pPr>
            <w:r w:rsidRPr="00AE656A">
              <w:rPr>
                <w:rFonts w:ascii="SegoeBook" w:hAnsi="SegoeBook"/>
                <w:szCs w:val="18"/>
              </w:rPr>
              <w:t>1</w:t>
            </w:r>
            <w:r w:rsidRPr="00AE656A">
              <w:rPr>
                <w:rFonts w:ascii="SegoeBook" w:hAnsi="SegoeBook"/>
                <w:szCs w:val="18"/>
                <w:vertAlign w:val="superscript"/>
              </w:rPr>
              <w:t>ª</w:t>
            </w:r>
            <w:r w:rsidRPr="00AE656A">
              <w:rPr>
                <w:rFonts w:ascii="SegoeBook" w:hAnsi="SegoeBook"/>
                <w:szCs w:val="18"/>
              </w:rPr>
              <w:t xml:space="preserve"> resposta em 2 horas ou menos</w:t>
            </w:r>
          </w:p>
          <w:p w14:paraId="5085C74D" w14:textId="77777777" w:rsidR="00596386" w:rsidRPr="00AE656A" w:rsidRDefault="00596386" w:rsidP="00647923">
            <w:pPr>
              <w:spacing w:after="60" w:line="240" w:lineRule="atLeast"/>
              <w:rPr>
                <w:rFonts w:ascii="SegoeBook" w:hAnsi="SegoeBook"/>
                <w:szCs w:val="18"/>
              </w:rPr>
            </w:pPr>
          </w:p>
        </w:tc>
      </w:tr>
      <w:tr w:rsidR="00596386" w:rsidRPr="00AE656A" w14:paraId="5085C756" w14:textId="77777777" w:rsidTr="00DE5B24">
        <w:tc>
          <w:tcPr>
            <w:tcW w:w="1347" w:type="dxa"/>
          </w:tcPr>
          <w:p w14:paraId="5085C74F" w14:textId="77777777" w:rsidR="00596386" w:rsidRPr="00AE656A" w:rsidRDefault="00596386" w:rsidP="00647923">
            <w:pPr>
              <w:spacing w:after="60" w:line="240" w:lineRule="atLeast"/>
              <w:jc w:val="center"/>
              <w:rPr>
                <w:rFonts w:ascii="SegoeBook" w:hAnsi="SegoeBook"/>
                <w:szCs w:val="18"/>
              </w:rPr>
            </w:pPr>
            <w:r w:rsidRPr="00AE656A">
              <w:rPr>
                <w:rFonts w:ascii="SegoeBook" w:hAnsi="SegoeBook"/>
                <w:szCs w:val="18"/>
              </w:rPr>
              <w:t>C</w:t>
            </w:r>
          </w:p>
        </w:tc>
        <w:tc>
          <w:tcPr>
            <w:tcW w:w="1800" w:type="dxa"/>
          </w:tcPr>
          <w:p w14:paraId="5085C750" w14:textId="77777777" w:rsidR="00596386" w:rsidRPr="00AE656A" w:rsidRDefault="00596386" w:rsidP="00882F3B">
            <w:pPr>
              <w:spacing w:after="60" w:line="240" w:lineRule="atLeast"/>
              <w:jc w:val="center"/>
              <w:rPr>
                <w:rFonts w:ascii="SegoeBook" w:hAnsi="SegoeBook"/>
                <w:szCs w:val="18"/>
              </w:rPr>
            </w:pPr>
            <w:r w:rsidRPr="00AE656A">
              <w:rPr>
                <w:rFonts w:ascii="SegoeBook" w:hAnsi="SegoeBook"/>
                <w:szCs w:val="18"/>
              </w:rPr>
              <w:t>Solicitação pela</w:t>
            </w:r>
            <w:r w:rsidR="00882F3B">
              <w:rPr>
                <w:rFonts w:ascii="SegoeBook" w:hAnsi="SegoeBook"/>
                <w:szCs w:val="18"/>
              </w:rPr>
              <w:t> </w:t>
            </w:r>
            <w:r w:rsidRPr="00AE656A">
              <w:rPr>
                <w:rFonts w:ascii="SegoeBook" w:hAnsi="SegoeBook"/>
                <w:szCs w:val="18"/>
              </w:rPr>
              <w:t>Web</w:t>
            </w:r>
          </w:p>
        </w:tc>
        <w:tc>
          <w:tcPr>
            <w:tcW w:w="3079" w:type="dxa"/>
          </w:tcPr>
          <w:p w14:paraId="5085C751" w14:textId="77777777" w:rsidR="00596386" w:rsidRPr="00AE656A" w:rsidRDefault="00596386" w:rsidP="00647923">
            <w:r w:rsidRPr="00AE656A">
              <w:rPr>
                <w:rFonts w:ascii="SegoeBook" w:hAnsi="SegoeBook"/>
                <w:szCs w:val="18"/>
              </w:rPr>
              <w:t>Impacto mínimo nos negócios:</w:t>
            </w:r>
          </w:p>
          <w:p w14:paraId="5085C752" w14:textId="77777777" w:rsidR="00596386" w:rsidRPr="00AE656A" w:rsidRDefault="00596386" w:rsidP="00647923">
            <w:r w:rsidRPr="00AE656A">
              <w:rPr>
                <w:rFonts w:ascii="SegoeBook" w:hAnsi="SegoeBook"/>
                <w:szCs w:val="18"/>
              </w:rPr>
              <w:t>Funcionamento de forma substancial, com poucos ou nenhum impedimento dos serviços</w:t>
            </w:r>
          </w:p>
          <w:p w14:paraId="5085C753" w14:textId="77777777" w:rsidR="00596386" w:rsidRPr="00AE656A" w:rsidRDefault="00596386" w:rsidP="00647923">
            <w:pPr>
              <w:spacing w:after="60" w:line="240" w:lineRule="atLeast"/>
              <w:rPr>
                <w:rFonts w:ascii="SegoeBook" w:hAnsi="SegoeBook"/>
                <w:szCs w:val="18"/>
              </w:rPr>
            </w:pPr>
            <w:r w:rsidRPr="00AE656A">
              <w:rPr>
                <w:rFonts w:ascii="SegoeBook" w:hAnsi="SegoeBook"/>
                <w:szCs w:val="18"/>
              </w:rPr>
              <w:t>Necessita de atenção em 4 horas</w:t>
            </w:r>
          </w:p>
        </w:tc>
        <w:tc>
          <w:tcPr>
            <w:tcW w:w="3134" w:type="dxa"/>
          </w:tcPr>
          <w:p w14:paraId="5085C754" w14:textId="77777777" w:rsidR="00596386" w:rsidRPr="00AE656A" w:rsidRDefault="00596386" w:rsidP="00647923">
            <w:r w:rsidRPr="00AE656A">
              <w:rPr>
                <w:rFonts w:ascii="SegoeBook" w:hAnsi="SegoeBook"/>
                <w:szCs w:val="18"/>
              </w:rPr>
              <w:t>1</w:t>
            </w:r>
            <w:r w:rsidRPr="00AE656A">
              <w:rPr>
                <w:rFonts w:ascii="SegoeBook" w:hAnsi="SegoeBook"/>
                <w:szCs w:val="18"/>
                <w:vertAlign w:val="superscript"/>
              </w:rPr>
              <w:t>ª</w:t>
            </w:r>
            <w:r w:rsidRPr="00AE656A">
              <w:rPr>
                <w:rFonts w:ascii="SegoeBook" w:hAnsi="SegoeBook"/>
                <w:szCs w:val="18"/>
              </w:rPr>
              <w:t xml:space="preserve"> resposta em 4 horas ou menos</w:t>
            </w:r>
          </w:p>
          <w:p w14:paraId="5085C755" w14:textId="77777777" w:rsidR="00596386" w:rsidRPr="00AE656A" w:rsidRDefault="00596386" w:rsidP="00647923">
            <w:pPr>
              <w:spacing w:line="240" w:lineRule="atLeast"/>
              <w:rPr>
                <w:rFonts w:ascii="SegoeBook" w:hAnsi="SegoeBook"/>
                <w:szCs w:val="18"/>
              </w:rPr>
            </w:pPr>
          </w:p>
        </w:tc>
      </w:tr>
    </w:tbl>
    <w:p w14:paraId="5085C757" w14:textId="77777777" w:rsidR="00596386" w:rsidRPr="00882F3B" w:rsidRDefault="00596386" w:rsidP="00DD7F8E">
      <w:pPr>
        <w:rPr>
          <w:sz w:val="16"/>
          <w:szCs w:val="16"/>
        </w:rPr>
      </w:pPr>
    </w:p>
    <w:p w14:paraId="5085C758" w14:textId="77777777" w:rsidR="000D747C" w:rsidRPr="00AE656A" w:rsidRDefault="000D747C" w:rsidP="000D747C">
      <w:r w:rsidRPr="00AE656A">
        <w:rPr>
          <w:rFonts w:cs="Arial"/>
          <w:snapToGrid w:val="0"/>
          <w:color w:val="000000"/>
          <w:szCs w:val="18"/>
        </w:rPr>
        <w:t>Os clientes podem optar por receber um retorno de chamada da Microsoft.</w:t>
      </w:r>
      <w:r w:rsidR="00C251DD" w:rsidRPr="00AE656A">
        <w:rPr>
          <w:rFonts w:cs="Arial"/>
          <w:snapToGrid w:val="0"/>
          <w:color w:val="000000"/>
          <w:szCs w:val="18"/>
        </w:rPr>
        <w:t xml:space="preserve"> </w:t>
      </w:r>
      <w:r w:rsidRPr="00AE656A">
        <w:rPr>
          <w:rFonts w:cs="Arial"/>
          <w:snapToGrid w:val="0"/>
          <w:color w:val="000000"/>
          <w:szCs w:val="18"/>
        </w:rPr>
        <w:t>Caso contrário, a equipe de Suporte do Windows Azure solucionará o problema e ajudará a resolver o incidente pelos canais online (por exemplo, por email ou portal do Windows Azure).</w:t>
      </w:r>
    </w:p>
    <w:p w14:paraId="5085C759" w14:textId="77777777" w:rsidR="001C1727" w:rsidRPr="00882F3B" w:rsidRDefault="001C1727">
      <w:pPr>
        <w:rPr>
          <w:sz w:val="16"/>
          <w:szCs w:val="16"/>
        </w:rPr>
      </w:pPr>
    </w:p>
    <w:p w14:paraId="5085C75A" w14:textId="77777777" w:rsidR="00DC0853" w:rsidRPr="00AE656A" w:rsidRDefault="00596386" w:rsidP="00DC0853">
      <w:pPr>
        <w:tabs>
          <w:tab w:val="left" w:pos="360"/>
        </w:tabs>
        <w:spacing w:after="60"/>
        <w:jc w:val="both"/>
      </w:pPr>
      <w:r w:rsidRPr="00AE656A">
        <w:rPr>
          <w:rFonts w:cs="Arial"/>
          <w:b/>
          <w:color w:val="000000"/>
          <w:szCs w:val="18"/>
        </w:rPr>
        <w:t>Serviços Adicionais de Escalonamento</w:t>
      </w:r>
    </w:p>
    <w:p w14:paraId="5085C75B" w14:textId="77777777" w:rsidR="00596386" w:rsidRPr="00AE656A" w:rsidRDefault="00596386" w:rsidP="00596386">
      <w:pPr>
        <w:tabs>
          <w:tab w:val="left" w:pos="360"/>
        </w:tabs>
        <w:jc w:val="both"/>
      </w:pPr>
      <w:r w:rsidRPr="00AE656A">
        <w:rPr>
          <w:rFonts w:cs="Arial"/>
          <w:color w:val="000000"/>
          <w:szCs w:val="18"/>
        </w:rPr>
        <w:t>Além dos</w:t>
      </w:r>
      <w:r w:rsidRPr="00AE656A">
        <w:rPr>
          <w:rFonts w:cs="Arial"/>
          <w:snapToGrid w:val="0"/>
          <w:szCs w:val="18"/>
        </w:rPr>
        <w:t xml:space="preserve"> Serviços descritos acima, os clientes com Suporte Profissional Direto para Windows Azure recebem </w:t>
      </w:r>
      <w:r w:rsidRPr="00AE656A">
        <w:rPr>
          <w:rFonts w:cs="Arial"/>
          <w:snapToGrid w:val="0"/>
          <w:color w:val="000000"/>
          <w:szCs w:val="18"/>
        </w:rPr>
        <w:t>ajuda na coordenação do suporte e relacionamento de serviços para Windows Azure.</w:t>
      </w:r>
      <w:r w:rsidR="00C251DD" w:rsidRPr="00AE656A">
        <w:rPr>
          <w:rFonts w:cs="Arial"/>
          <w:snapToGrid w:val="0"/>
          <w:color w:val="000000"/>
          <w:szCs w:val="18"/>
        </w:rPr>
        <w:t xml:space="preserve"> </w:t>
      </w:r>
      <w:r w:rsidRPr="00AE656A">
        <w:rPr>
          <w:rFonts w:cs="Arial"/>
          <w:snapToGrid w:val="0"/>
          <w:color w:val="000000"/>
          <w:szCs w:val="18"/>
        </w:rPr>
        <w:t>Esses serviços são fornecidos pelo pessoal de serviços (“Representantes de Escalonamento”).</w:t>
      </w:r>
      <w:r w:rsidR="00C251DD" w:rsidRPr="00AE656A">
        <w:rPr>
          <w:rFonts w:cs="Arial"/>
          <w:snapToGrid w:val="0"/>
          <w:color w:val="000000"/>
          <w:szCs w:val="18"/>
        </w:rPr>
        <w:t xml:space="preserve"> </w:t>
      </w:r>
      <w:r w:rsidRPr="00AE656A">
        <w:rPr>
          <w:rFonts w:cs="Arial"/>
          <w:snapToGrid w:val="0"/>
          <w:color w:val="000000"/>
          <w:szCs w:val="18"/>
        </w:rPr>
        <w:t xml:space="preserve">Os Representantes de Escalonamento são </w:t>
      </w:r>
      <w:r w:rsidRPr="00AE656A">
        <w:rPr>
          <w:rFonts w:cs="Arial"/>
          <w:szCs w:val="18"/>
        </w:rPr>
        <w:t>advogados do cliente</w:t>
      </w:r>
      <w:r w:rsidRPr="00AE656A">
        <w:rPr>
          <w:rFonts w:cs="Arial"/>
          <w:snapToGrid w:val="0"/>
          <w:color w:val="000000"/>
          <w:szCs w:val="18"/>
        </w:rPr>
        <w:t xml:space="preserve"> na Microsoft e facilitam a coordenação com as equipes que podem fornecer o suporte técnico disponível para os Serviços Online.</w:t>
      </w:r>
      <w:r w:rsidR="00C251DD" w:rsidRPr="00AE656A">
        <w:rPr>
          <w:rFonts w:cs="Arial"/>
          <w:snapToGrid w:val="0"/>
          <w:color w:val="000000"/>
          <w:szCs w:val="18"/>
        </w:rPr>
        <w:t xml:space="preserve"> </w:t>
      </w:r>
      <w:r w:rsidRPr="00AE656A">
        <w:rPr>
          <w:rFonts w:cs="Arial"/>
          <w:snapToGrid w:val="0"/>
          <w:color w:val="000000"/>
          <w:szCs w:val="18"/>
        </w:rPr>
        <w:t xml:space="preserve">Os Representantes de Escalonamento também atuam como o ponto de fornecimento de informações e encaminham o </w:t>
      </w:r>
      <w:r w:rsidRPr="00AE656A">
        <w:rPr>
          <w:rFonts w:cs="Arial"/>
          <w:szCs w:val="18"/>
        </w:rPr>
        <w:t>feedback</w:t>
      </w:r>
      <w:r w:rsidRPr="00AE656A">
        <w:rPr>
          <w:rFonts w:cs="Arial"/>
          <w:snapToGrid w:val="0"/>
          <w:color w:val="000000"/>
          <w:szCs w:val="18"/>
        </w:rPr>
        <w:t xml:space="preserve"> do cliente sobre os Serviços aos outros grupos da Microsoft.</w:t>
      </w:r>
      <w:r w:rsidR="00C251DD" w:rsidRPr="00AE656A">
        <w:rPr>
          <w:rFonts w:cs="Arial"/>
          <w:snapToGrid w:val="0"/>
          <w:color w:val="000000"/>
          <w:szCs w:val="18"/>
        </w:rPr>
        <w:t xml:space="preserve"> </w:t>
      </w:r>
      <w:r w:rsidRPr="00AE656A">
        <w:rPr>
          <w:rFonts w:cs="Arial"/>
          <w:snapToGrid w:val="0"/>
          <w:color w:val="000000"/>
          <w:szCs w:val="18"/>
        </w:rPr>
        <w:t>Os</w:t>
      </w:r>
      <w:r w:rsidR="00882F3B">
        <w:rPr>
          <w:rFonts w:cs="Arial"/>
          <w:snapToGrid w:val="0"/>
          <w:color w:val="000000"/>
          <w:szCs w:val="18"/>
        </w:rPr>
        <w:t> </w:t>
      </w:r>
      <w:r w:rsidRPr="00AE656A">
        <w:rPr>
          <w:rFonts w:cs="Arial"/>
          <w:snapToGrid w:val="0"/>
          <w:color w:val="000000"/>
          <w:szCs w:val="18"/>
        </w:rPr>
        <w:t>Representantes de Escalonamento podem ainda prestar os Serviços adicionais a seguir:</w:t>
      </w:r>
    </w:p>
    <w:p w14:paraId="5085C75C" w14:textId="77777777" w:rsidR="00596386" w:rsidRPr="00882F3B" w:rsidRDefault="00596386" w:rsidP="00596386">
      <w:pPr>
        <w:tabs>
          <w:tab w:val="left" w:pos="360"/>
        </w:tabs>
        <w:jc w:val="both"/>
        <w:rPr>
          <w:sz w:val="16"/>
          <w:szCs w:val="16"/>
        </w:rPr>
      </w:pPr>
    </w:p>
    <w:p w14:paraId="5085C75D" w14:textId="77777777" w:rsidR="00596386" w:rsidRPr="00AE656A" w:rsidRDefault="00596386" w:rsidP="00346F4B">
      <w:pPr>
        <w:numPr>
          <w:ilvl w:val="0"/>
          <w:numId w:val="112"/>
        </w:numPr>
        <w:tabs>
          <w:tab w:val="clear" w:pos="720"/>
        </w:tabs>
        <w:spacing w:after="60"/>
        <w:ind w:left="1440"/>
        <w:jc w:val="both"/>
      </w:pPr>
      <w:r w:rsidRPr="00AE656A">
        <w:rPr>
          <w:rFonts w:cs="Tahoma"/>
          <w:b/>
          <w:color w:val="000000"/>
          <w:szCs w:val="18"/>
        </w:rPr>
        <w:t>Planejamento e Facilitação de Recursos.</w:t>
      </w:r>
      <w:r w:rsidRPr="00AE656A">
        <w:rPr>
          <w:rFonts w:cs="Arial"/>
          <w:szCs w:val="18"/>
        </w:rPr>
        <w:t xml:space="preserve"> No início do presente Contrato, A Microsoft oferece uma sessão de orientação para gerenciamento de clientes e equipe por teleconferência.</w:t>
      </w:r>
      <w:r w:rsidR="00C251DD" w:rsidRPr="00AE656A">
        <w:rPr>
          <w:rFonts w:cs="Arial"/>
          <w:szCs w:val="18"/>
        </w:rPr>
        <w:t xml:space="preserve"> </w:t>
      </w:r>
      <w:r w:rsidRPr="00AE656A">
        <w:rPr>
          <w:rFonts w:cs="Arial"/>
          <w:szCs w:val="18"/>
        </w:rPr>
        <w:t>O objetivo dessa reunião é discutir os Serviços de suporte disponíveis e responder a quaisquer dúvidas de forma que o cliente possa planejar o uso dos Serviços.</w:t>
      </w:r>
    </w:p>
    <w:p w14:paraId="5085C75E" w14:textId="77777777" w:rsidR="00596386" w:rsidRPr="00AE656A" w:rsidRDefault="00596386" w:rsidP="00346F4B">
      <w:pPr>
        <w:numPr>
          <w:ilvl w:val="0"/>
          <w:numId w:val="112"/>
        </w:numPr>
        <w:tabs>
          <w:tab w:val="clear" w:pos="720"/>
        </w:tabs>
        <w:spacing w:after="60"/>
        <w:ind w:left="1440"/>
        <w:jc w:val="both"/>
      </w:pPr>
      <w:r w:rsidRPr="00AE656A">
        <w:rPr>
          <w:rFonts w:cs="Tahoma"/>
          <w:b/>
          <w:color w:val="000000"/>
          <w:szCs w:val="18"/>
        </w:rPr>
        <w:t>Gerenciamento de Escalonamento.</w:t>
      </w:r>
      <w:r w:rsidRPr="00AE656A">
        <w:rPr>
          <w:rFonts w:cs="Arial"/>
          <w:szCs w:val="18"/>
        </w:rPr>
        <w:t xml:space="preserve"> Um</w:t>
      </w:r>
      <w:r w:rsidRPr="00AE656A">
        <w:rPr>
          <w:rFonts w:cs="Arial"/>
          <w:snapToGrid w:val="0"/>
          <w:szCs w:val="18"/>
        </w:rPr>
        <w:t xml:space="preserve"> Representante de Escalonamento fornecerá ao cliente os serviços de gerenciamento de escalonamento de suporte técnico para Windows Azure.</w:t>
      </w:r>
    </w:p>
    <w:p w14:paraId="5085C75F" w14:textId="77777777" w:rsidR="00596386" w:rsidRPr="00882F3B" w:rsidRDefault="00596386" w:rsidP="00596386">
      <w:pPr>
        <w:tabs>
          <w:tab w:val="left" w:pos="360"/>
        </w:tabs>
        <w:jc w:val="both"/>
        <w:rPr>
          <w:sz w:val="16"/>
          <w:szCs w:val="16"/>
        </w:rPr>
      </w:pPr>
    </w:p>
    <w:p w14:paraId="5085C760" w14:textId="77777777" w:rsidR="00596386" w:rsidRPr="00AE656A" w:rsidRDefault="00596386" w:rsidP="00E03856">
      <w:pPr>
        <w:pStyle w:val="normal1"/>
        <w:jc w:val="both"/>
      </w:pPr>
      <w:r w:rsidRPr="00AE656A">
        <w:rPr>
          <w:color w:val="000000"/>
          <w:sz w:val="18"/>
          <w:szCs w:val="18"/>
        </w:rPr>
        <w:t>Os Serviços de Escalonamento são fornecidos nos mercados disponíveis apenas,</w:t>
      </w:r>
      <w:r w:rsidRPr="00AE656A">
        <w:rPr>
          <w:color w:val="FF3399"/>
          <w:sz w:val="18"/>
          <w:szCs w:val="18"/>
        </w:rPr>
        <w:t xml:space="preserve"> </w:t>
      </w:r>
      <w:r w:rsidRPr="00AE656A">
        <w:rPr>
          <w:sz w:val="18"/>
          <w:szCs w:val="18"/>
        </w:rPr>
        <w:t>de segunda a sexta-feira, com exceção de finais de semana e feriados.</w:t>
      </w:r>
      <w:r w:rsidRPr="00AE656A">
        <w:rPr>
          <w:color w:val="000000"/>
          <w:sz w:val="18"/>
          <w:szCs w:val="18"/>
          <w:u w:val="single"/>
        </w:rPr>
        <w:t xml:space="preserve"> </w:t>
      </w:r>
    </w:p>
    <w:p w14:paraId="5085C761" w14:textId="77777777" w:rsidR="00596386" w:rsidRPr="00882F3B" w:rsidRDefault="00596386" w:rsidP="00596386">
      <w:pPr>
        <w:pStyle w:val="normal1"/>
        <w:jc w:val="both"/>
        <w:rPr>
          <w:rFonts w:ascii="Tahoma" w:hAnsi="Tahoma" w:cs="Tahoma"/>
          <w:sz w:val="16"/>
          <w:szCs w:val="16"/>
        </w:rPr>
      </w:pPr>
    </w:p>
    <w:p w14:paraId="5085C762" w14:textId="77777777" w:rsidR="00DC0853" w:rsidRPr="00AE656A" w:rsidRDefault="00596386" w:rsidP="00DC0853">
      <w:pPr>
        <w:tabs>
          <w:tab w:val="left" w:pos="360"/>
        </w:tabs>
        <w:spacing w:after="60"/>
        <w:jc w:val="both"/>
      </w:pPr>
      <w:r w:rsidRPr="00AE656A">
        <w:rPr>
          <w:rFonts w:cs="Arial"/>
          <w:b/>
          <w:szCs w:val="18"/>
        </w:rPr>
        <w:t>Outros Serviços de Informações e Benefícios</w:t>
      </w:r>
    </w:p>
    <w:p w14:paraId="5085C763" w14:textId="77777777" w:rsidR="00596386" w:rsidRPr="00AE656A" w:rsidRDefault="00596386" w:rsidP="00596386">
      <w:pPr>
        <w:tabs>
          <w:tab w:val="left" w:pos="360"/>
        </w:tabs>
        <w:jc w:val="both"/>
      </w:pPr>
      <w:r w:rsidRPr="00AE656A">
        <w:rPr>
          <w:rFonts w:cs="Arial"/>
          <w:szCs w:val="18"/>
        </w:rPr>
        <w:t>Os Serviços de Informações fornecem informações técnicas sobre o Windows Azure e ferramentas de suporte que ajudam os clientes a implementar e operar o Windows Azure de maneira mais eficaz e eficiente.</w:t>
      </w:r>
      <w:r w:rsidR="00C251DD" w:rsidRPr="00AE656A">
        <w:rPr>
          <w:rFonts w:cs="Arial"/>
          <w:szCs w:val="18"/>
        </w:rPr>
        <w:t xml:space="preserve"> </w:t>
      </w:r>
      <w:r w:rsidRPr="00AE656A">
        <w:rPr>
          <w:rFonts w:cs="Arial"/>
          <w:szCs w:val="18"/>
        </w:rPr>
        <w:t>Os Serviços de Informações incluem o seguinte:</w:t>
      </w:r>
    </w:p>
    <w:p w14:paraId="5085C764" w14:textId="77777777" w:rsidR="00596386" w:rsidRPr="00882F3B" w:rsidRDefault="00596386" w:rsidP="00596386">
      <w:pPr>
        <w:tabs>
          <w:tab w:val="left" w:pos="360"/>
        </w:tabs>
        <w:jc w:val="both"/>
        <w:rPr>
          <w:sz w:val="16"/>
          <w:szCs w:val="16"/>
        </w:rPr>
      </w:pPr>
    </w:p>
    <w:p w14:paraId="5085C765" w14:textId="77777777" w:rsidR="00596386" w:rsidRPr="00AE656A" w:rsidRDefault="00596386" w:rsidP="00346F4B">
      <w:pPr>
        <w:pStyle w:val="ListParagraph"/>
        <w:numPr>
          <w:ilvl w:val="0"/>
          <w:numId w:val="113"/>
        </w:numPr>
        <w:tabs>
          <w:tab w:val="left" w:pos="360"/>
        </w:tabs>
        <w:spacing w:after="60"/>
        <w:ind w:left="1440"/>
        <w:contextualSpacing w:val="0"/>
        <w:jc w:val="both"/>
      </w:pPr>
      <w:r w:rsidRPr="00AE656A">
        <w:rPr>
          <w:rFonts w:ascii="Tahoma" w:hAnsi="Tahoma" w:cs="Tahoma"/>
          <w:b/>
          <w:color w:val="000000"/>
          <w:sz w:val="18"/>
          <w:szCs w:val="18"/>
        </w:rPr>
        <w:t xml:space="preserve">Suporte Profissional Direto para conteúdo exclusivo do Windows Azure. </w:t>
      </w:r>
      <w:r w:rsidRPr="00AE656A">
        <w:rPr>
          <w:rFonts w:ascii="Tahoma" w:hAnsi="Tahoma" w:cs="Arial"/>
          <w:snapToGrid w:val="0"/>
          <w:sz w:val="18"/>
          <w:szCs w:val="18"/>
        </w:rPr>
        <w:t>Aos clientes será concedido acesso ao conteúdo exclusivo do Windows Azure, incluindo, mas não se limitando, publicações online relacionadas aos guias de práticas recomendadas de implantação e</w:t>
      </w:r>
      <w:r w:rsidR="00882F3B">
        <w:rPr>
          <w:rFonts w:ascii="Tahoma" w:hAnsi="Tahoma" w:cs="Arial"/>
          <w:snapToGrid w:val="0"/>
          <w:sz w:val="18"/>
          <w:szCs w:val="18"/>
        </w:rPr>
        <w:t> </w:t>
      </w:r>
      <w:r w:rsidRPr="00AE656A">
        <w:rPr>
          <w:rFonts w:ascii="Tahoma" w:hAnsi="Tahoma" w:cs="Arial"/>
          <w:snapToGrid w:val="0"/>
          <w:sz w:val="18"/>
          <w:szCs w:val="18"/>
        </w:rPr>
        <w:t>arquiteturais, conteúdo de treinamento arquivado, notificações de Webinars futuros e outras informações gerais sobre o Windows Azure.</w:t>
      </w:r>
    </w:p>
    <w:p w14:paraId="5085C766" w14:textId="77777777" w:rsidR="00596386" w:rsidRPr="00AE656A" w:rsidRDefault="00596386" w:rsidP="00346F4B">
      <w:pPr>
        <w:numPr>
          <w:ilvl w:val="0"/>
          <w:numId w:val="113"/>
        </w:numPr>
        <w:tabs>
          <w:tab w:val="left" w:pos="360"/>
        </w:tabs>
        <w:spacing w:after="60"/>
        <w:ind w:left="1440"/>
        <w:jc w:val="both"/>
      </w:pPr>
      <w:r w:rsidRPr="00AE656A">
        <w:rPr>
          <w:rFonts w:cs="Tahoma"/>
          <w:b/>
          <w:color w:val="000000"/>
          <w:szCs w:val="18"/>
        </w:rPr>
        <w:t>Webinars.</w:t>
      </w:r>
      <w:r w:rsidRPr="00AE656A">
        <w:rPr>
          <w:rFonts w:cs="Arial"/>
          <w:szCs w:val="18"/>
        </w:rPr>
        <w:t xml:space="preserve"> Webinars são discussões programadas regularmente conduzidas por profissionais da Microsoft, abrangendo áreas principais dos Serviços Online da Microsoft. Os Webinars incluem, sem se limitar, o “Guia de Introdução” ao Windows Azure, REsumo dos Novos Recursos e Perguntas e</w:t>
      </w:r>
      <w:r w:rsidR="00882F3B">
        <w:rPr>
          <w:rFonts w:cs="Arial"/>
          <w:szCs w:val="18"/>
        </w:rPr>
        <w:t> </w:t>
      </w:r>
      <w:r w:rsidRPr="00AE656A">
        <w:rPr>
          <w:rFonts w:cs="Arial"/>
          <w:szCs w:val="18"/>
        </w:rPr>
        <w:t xml:space="preserve">Respostas “Pergunte aos Especialistas”. </w:t>
      </w:r>
    </w:p>
    <w:p w14:paraId="5085C767" w14:textId="77777777" w:rsidR="00596386" w:rsidRPr="00AE656A" w:rsidRDefault="00596386" w:rsidP="00346F4B">
      <w:pPr>
        <w:numPr>
          <w:ilvl w:val="0"/>
          <w:numId w:val="113"/>
        </w:numPr>
        <w:tabs>
          <w:tab w:val="left" w:pos="360"/>
        </w:tabs>
        <w:spacing w:after="60"/>
        <w:ind w:left="1440"/>
        <w:jc w:val="both"/>
      </w:pPr>
      <w:r w:rsidRPr="00AE656A">
        <w:rPr>
          <w:rFonts w:cs="Tahoma"/>
          <w:b/>
          <w:color w:val="000000"/>
          <w:szCs w:val="18"/>
        </w:rPr>
        <w:t>Serviços Adicionais de Consultoria executados por Representantes de Escalonamento.</w:t>
      </w:r>
    </w:p>
    <w:p w14:paraId="5085C768" w14:textId="77777777" w:rsidR="00596386" w:rsidRPr="00AE656A" w:rsidRDefault="00596386" w:rsidP="00346F4B">
      <w:pPr>
        <w:numPr>
          <w:ilvl w:val="1"/>
          <w:numId w:val="99"/>
        </w:numPr>
        <w:tabs>
          <w:tab w:val="left" w:pos="360"/>
        </w:tabs>
        <w:spacing w:after="60"/>
        <w:ind w:left="1980"/>
        <w:jc w:val="both"/>
      </w:pPr>
      <w:r w:rsidRPr="00AE656A">
        <w:rPr>
          <w:rFonts w:cs="Arial"/>
          <w:snapToGrid w:val="0"/>
          <w:szCs w:val="18"/>
        </w:rPr>
        <w:t>Refere-se aos principais recursos online.</w:t>
      </w:r>
      <w:r w:rsidR="00C251DD" w:rsidRPr="00AE656A">
        <w:rPr>
          <w:rFonts w:cs="Arial"/>
          <w:snapToGrid w:val="0"/>
          <w:szCs w:val="18"/>
        </w:rPr>
        <w:t xml:space="preserve"> </w:t>
      </w:r>
      <w:r w:rsidRPr="00AE656A">
        <w:rPr>
          <w:rFonts w:cs="Arial"/>
          <w:snapToGrid w:val="0"/>
          <w:szCs w:val="18"/>
        </w:rPr>
        <w:t>Um Representante de Escalonamento fornecerá aos clientes recomendações, inclusive instruções sobre como acessar recursos de</w:t>
      </w:r>
      <w:r w:rsidR="00882F3B">
        <w:rPr>
          <w:rFonts w:cs="Arial"/>
          <w:snapToGrid w:val="0"/>
          <w:szCs w:val="18"/>
        </w:rPr>
        <w:t> </w:t>
      </w:r>
      <w:r w:rsidRPr="00AE656A">
        <w:rPr>
          <w:rFonts w:cs="Arial"/>
          <w:snapToGrid w:val="0"/>
          <w:szCs w:val="18"/>
        </w:rPr>
        <w:t>autoatendimento para ajudar a solucionar as dúvidas sobre recursos e serviços comuns do Windows Azure.</w:t>
      </w:r>
    </w:p>
    <w:p w14:paraId="5085C769" w14:textId="77777777" w:rsidR="00596386" w:rsidRPr="00AE656A" w:rsidRDefault="00596386" w:rsidP="00346F4B">
      <w:pPr>
        <w:numPr>
          <w:ilvl w:val="1"/>
          <w:numId w:val="99"/>
        </w:numPr>
        <w:spacing w:after="60"/>
        <w:ind w:left="1980"/>
        <w:jc w:val="both"/>
      </w:pPr>
      <w:r w:rsidRPr="00AE656A">
        <w:rPr>
          <w:rFonts w:cs="Arial"/>
          <w:snapToGrid w:val="0"/>
          <w:szCs w:val="18"/>
        </w:rPr>
        <w:t>Tendência básica de incidentes.</w:t>
      </w:r>
      <w:r w:rsidR="00C251DD" w:rsidRPr="00AE656A">
        <w:rPr>
          <w:rFonts w:cs="Arial"/>
          <w:snapToGrid w:val="0"/>
          <w:szCs w:val="18"/>
        </w:rPr>
        <w:t xml:space="preserve"> </w:t>
      </w:r>
      <w:r w:rsidRPr="00AE656A">
        <w:rPr>
          <w:rFonts w:cs="Arial"/>
          <w:snapToGrid w:val="0"/>
          <w:szCs w:val="18"/>
        </w:rPr>
        <w:t>Um Representante de Escalonamento ajudará a detectar e</w:t>
      </w:r>
      <w:r w:rsidR="00882F3B">
        <w:rPr>
          <w:rFonts w:cs="Arial"/>
          <w:snapToGrid w:val="0"/>
          <w:szCs w:val="18"/>
        </w:rPr>
        <w:t> </w:t>
      </w:r>
      <w:r w:rsidRPr="00AE656A">
        <w:rPr>
          <w:rFonts w:cs="Arial"/>
          <w:snapToGrid w:val="0"/>
          <w:szCs w:val="18"/>
        </w:rPr>
        <w:t>avaliar a causa-raiz de solicitações comuns de suporte enviadas pelos clientes, fornecendo sugestões sobre como minimizar tais problemas de suporte no futuro.</w:t>
      </w:r>
    </w:p>
    <w:p w14:paraId="5085C76A" w14:textId="77777777" w:rsidR="00596386" w:rsidRPr="00AE656A" w:rsidRDefault="00596386" w:rsidP="00346F4B">
      <w:pPr>
        <w:pStyle w:val="ListParagraph"/>
        <w:numPr>
          <w:ilvl w:val="1"/>
          <w:numId w:val="99"/>
        </w:numPr>
        <w:tabs>
          <w:tab w:val="left" w:pos="360"/>
        </w:tabs>
        <w:contextualSpacing w:val="0"/>
        <w:jc w:val="both"/>
      </w:pPr>
      <w:r w:rsidRPr="00AE656A">
        <w:rPr>
          <w:rFonts w:ascii="Tahoma" w:hAnsi="Tahoma" w:cs="Tahoma"/>
          <w:b/>
          <w:color w:val="000000"/>
          <w:sz w:val="18"/>
          <w:szCs w:val="18"/>
        </w:rPr>
        <w:t xml:space="preserve">Relatórios de Otimização do Windows Azure. </w:t>
      </w:r>
      <w:r w:rsidRPr="00AE656A">
        <w:rPr>
          <w:rFonts w:ascii="Tahoma" w:hAnsi="Tahoma" w:cs="Arial"/>
          <w:sz w:val="18"/>
          <w:szCs w:val="18"/>
        </w:rPr>
        <w:t>Um Representante de Escalonamento fornecerá relatórios regulares para ajudar a identificar riscos de segurança em potencial</w:t>
      </w:r>
      <w:r w:rsidR="00C251DD" w:rsidRPr="00AE656A">
        <w:rPr>
          <w:rFonts w:cs="Arial"/>
          <w:szCs w:val="18"/>
        </w:rPr>
        <w:t xml:space="preserve"> </w:t>
      </w:r>
      <w:r w:rsidRPr="00AE656A">
        <w:rPr>
          <w:rFonts w:ascii="Tahoma" w:hAnsi="Tahoma" w:cs="Arial"/>
          <w:sz w:val="18"/>
          <w:szCs w:val="18"/>
        </w:rPr>
        <w:t>e oportunidades de</w:t>
      </w:r>
      <w:r w:rsidR="00882F3B">
        <w:rPr>
          <w:rFonts w:ascii="Tahoma" w:hAnsi="Tahoma" w:cs="Arial"/>
          <w:sz w:val="18"/>
          <w:szCs w:val="18"/>
        </w:rPr>
        <w:t> </w:t>
      </w:r>
      <w:r w:rsidRPr="00AE656A">
        <w:rPr>
          <w:rFonts w:ascii="Tahoma" w:hAnsi="Tahoma" w:cs="Arial"/>
          <w:sz w:val="18"/>
          <w:szCs w:val="18"/>
        </w:rPr>
        <w:t>otimização.</w:t>
      </w:r>
      <w:r w:rsidR="00C251DD" w:rsidRPr="00AE656A">
        <w:rPr>
          <w:rFonts w:ascii="Tahoma" w:hAnsi="Tahoma"/>
          <w:sz w:val="18"/>
        </w:rPr>
        <w:t xml:space="preserve"> </w:t>
      </w:r>
    </w:p>
    <w:p w14:paraId="5085C76B" w14:textId="77777777" w:rsidR="00596386" w:rsidRPr="00AE656A" w:rsidRDefault="00596386" w:rsidP="00596386">
      <w:pPr>
        <w:pStyle w:val="normal1"/>
        <w:jc w:val="both"/>
      </w:pPr>
    </w:p>
    <w:p w14:paraId="5085C76C" w14:textId="77777777" w:rsidR="00A47BFD" w:rsidRPr="00AE656A" w:rsidRDefault="00A47BFD" w:rsidP="00596386">
      <w:pPr>
        <w:pStyle w:val="normal1"/>
        <w:jc w:val="both"/>
      </w:pPr>
    </w:p>
    <w:p w14:paraId="5085C76D" w14:textId="77777777" w:rsidR="00596386" w:rsidRPr="00AE656A" w:rsidRDefault="00596386" w:rsidP="00596386">
      <w:pPr>
        <w:tabs>
          <w:tab w:val="left" w:pos="360"/>
        </w:tabs>
        <w:jc w:val="both"/>
      </w:pPr>
      <w:r w:rsidRPr="00AE656A">
        <w:rPr>
          <w:rFonts w:cs="Arial"/>
          <w:b/>
          <w:sz w:val="24"/>
          <w:szCs w:val="18"/>
        </w:rPr>
        <w:t>Suporte Padrão para Windows Azure</w:t>
      </w:r>
    </w:p>
    <w:p w14:paraId="5085C76E" w14:textId="77777777" w:rsidR="00596386" w:rsidRPr="00AE656A" w:rsidRDefault="00596386" w:rsidP="00596386">
      <w:pPr>
        <w:tabs>
          <w:tab w:val="left" w:pos="360"/>
        </w:tabs>
        <w:jc w:val="both"/>
      </w:pPr>
    </w:p>
    <w:p w14:paraId="5085C76F" w14:textId="77777777" w:rsidR="00596386" w:rsidRPr="00AE656A" w:rsidRDefault="00A47BFD" w:rsidP="00596386">
      <w:r w:rsidRPr="00AE656A">
        <w:rPr>
          <w:rFonts w:cs="Arial"/>
          <w:color w:val="000000"/>
          <w:szCs w:val="18"/>
        </w:rPr>
        <w:t>Os clientes são responsáveis pela definição do nível inicial de gravidade durante o processo de envio pela Web em alinhamento com o guia de gravidade fornecido a seguir.</w:t>
      </w:r>
      <w:r w:rsidR="00C251DD" w:rsidRPr="00AE656A">
        <w:rPr>
          <w:rFonts w:cs="Arial"/>
          <w:color w:val="000000"/>
          <w:szCs w:val="18"/>
        </w:rPr>
        <w:t xml:space="preserve"> </w:t>
      </w:r>
      <w:r w:rsidRPr="00AE656A">
        <w:rPr>
          <w:rFonts w:cs="Arial"/>
          <w:color w:val="000000"/>
          <w:szCs w:val="18"/>
        </w:rPr>
        <w:t xml:space="preserve">A Microsoft pode reduzir o nível de gravidade se o cliente não puder fornecer os recursos ou as respostas adequadas para darmos continuidade aos esforços de resolução do problema. </w:t>
      </w:r>
      <w:r w:rsidRPr="00AE656A">
        <w:rPr>
          <w:rFonts w:cs="Arial"/>
          <w:szCs w:val="18"/>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14:paraId="5085C770" w14:textId="77777777" w:rsidR="00596386" w:rsidRPr="00AE656A" w:rsidRDefault="00596386" w:rsidP="00596386"/>
    <w:tbl>
      <w:tblPr>
        <w:tblW w:w="493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2992"/>
      </w:tblGrid>
      <w:tr w:rsidR="00596386" w:rsidRPr="00AE656A" w14:paraId="5085C775" w14:textId="77777777" w:rsidTr="00882F3B">
        <w:tc>
          <w:tcPr>
            <w:tcW w:w="789" w:type="pct"/>
            <w:shd w:val="clear" w:color="auto" w:fill="FABF8F"/>
          </w:tcPr>
          <w:p w14:paraId="5085C771"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Severidade</w:t>
            </w:r>
          </w:p>
        </w:tc>
        <w:tc>
          <w:tcPr>
            <w:tcW w:w="1035" w:type="pct"/>
            <w:shd w:val="clear" w:color="auto" w:fill="FABF8F"/>
          </w:tcPr>
          <w:p w14:paraId="5085C772"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Contato</w:t>
            </w:r>
          </w:p>
        </w:tc>
        <w:tc>
          <w:tcPr>
            <w:tcW w:w="1592" w:type="pct"/>
            <w:shd w:val="clear" w:color="auto" w:fill="FABF8F"/>
          </w:tcPr>
          <w:p w14:paraId="5085C773"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Situação do Cliente</w:t>
            </w:r>
          </w:p>
        </w:tc>
        <w:tc>
          <w:tcPr>
            <w:tcW w:w="1583" w:type="pct"/>
            <w:shd w:val="clear" w:color="auto" w:fill="FABF8F"/>
          </w:tcPr>
          <w:p w14:paraId="5085C774"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Resposta Esperada da Microsoft</w:t>
            </w:r>
          </w:p>
        </w:tc>
      </w:tr>
      <w:tr w:rsidR="00596386" w:rsidRPr="00AE656A" w14:paraId="5085C77D" w14:textId="77777777" w:rsidTr="00882F3B">
        <w:tc>
          <w:tcPr>
            <w:tcW w:w="789" w:type="pct"/>
          </w:tcPr>
          <w:p w14:paraId="5085C776" w14:textId="77777777" w:rsidR="00596386" w:rsidRPr="00AE656A" w:rsidRDefault="00596386" w:rsidP="00647923">
            <w:pPr>
              <w:spacing w:after="60" w:line="240" w:lineRule="atLeast"/>
              <w:jc w:val="center"/>
              <w:rPr>
                <w:rFonts w:ascii="SegoeBook" w:hAnsi="SegoeBook"/>
                <w:szCs w:val="18"/>
              </w:rPr>
            </w:pPr>
            <w:r w:rsidRPr="00AE656A">
              <w:rPr>
                <w:rFonts w:ascii="SegoeBook" w:hAnsi="SegoeBook"/>
                <w:szCs w:val="18"/>
              </w:rPr>
              <w:t>A</w:t>
            </w:r>
          </w:p>
        </w:tc>
        <w:tc>
          <w:tcPr>
            <w:tcW w:w="1035" w:type="pct"/>
          </w:tcPr>
          <w:p w14:paraId="5085C777" w14:textId="77777777" w:rsidR="00596386" w:rsidRPr="00AE656A" w:rsidRDefault="00596386" w:rsidP="00647923">
            <w:pPr>
              <w:spacing w:after="60" w:line="240" w:lineRule="atLeast"/>
              <w:jc w:val="center"/>
              <w:rPr>
                <w:rFonts w:ascii="SegoeBook" w:hAnsi="SegoeBook"/>
                <w:szCs w:val="18"/>
              </w:rPr>
            </w:pPr>
            <w:r w:rsidRPr="00AE656A">
              <w:rPr>
                <w:rFonts w:ascii="SegoeBook" w:hAnsi="SegoeBook"/>
                <w:szCs w:val="18"/>
              </w:rPr>
              <w:t>Solicitação pela Web</w:t>
            </w:r>
          </w:p>
        </w:tc>
        <w:tc>
          <w:tcPr>
            <w:tcW w:w="1592" w:type="pct"/>
          </w:tcPr>
          <w:p w14:paraId="5085C778" w14:textId="77777777" w:rsidR="00596386" w:rsidRPr="00AE656A" w:rsidRDefault="00596386" w:rsidP="00647923">
            <w:pPr>
              <w:spacing w:after="60" w:line="240" w:lineRule="atLeast"/>
            </w:pPr>
            <w:r w:rsidRPr="00AE656A">
              <w:rPr>
                <w:rFonts w:ascii="SegoeBook" w:hAnsi="SegoeBook"/>
                <w:szCs w:val="18"/>
              </w:rPr>
              <w:t>Impacto crítico nos negócios:</w:t>
            </w:r>
          </w:p>
          <w:p w14:paraId="5085C779" w14:textId="77777777" w:rsidR="00596386" w:rsidRPr="00AE656A" w:rsidRDefault="00596386" w:rsidP="00647923">
            <w:pPr>
              <w:spacing w:after="60" w:line="240" w:lineRule="atLeast"/>
            </w:pPr>
            <w:r w:rsidRPr="00AE656A">
              <w:rPr>
                <w:rFonts w:ascii="SegoeBook" w:hAnsi="SegoeBook"/>
                <w:szCs w:val="18"/>
              </w:rPr>
              <w:t>Perda ou degradação significativa de serviços (aplicativo inativo)</w:t>
            </w:r>
          </w:p>
          <w:p w14:paraId="5085C77A" w14:textId="77777777" w:rsidR="00596386" w:rsidRPr="00AE656A" w:rsidRDefault="00596386" w:rsidP="00647923">
            <w:pPr>
              <w:spacing w:after="60" w:line="240" w:lineRule="atLeast"/>
              <w:rPr>
                <w:rFonts w:ascii="SegoeBook" w:hAnsi="SegoeBook"/>
                <w:szCs w:val="18"/>
              </w:rPr>
            </w:pPr>
            <w:r w:rsidRPr="00AE656A">
              <w:rPr>
                <w:rFonts w:ascii="SegoeBook" w:hAnsi="SegoeBook"/>
                <w:szCs w:val="18"/>
              </w:rPr>
              <w:t>Necessita de atenção em 2 horas</w:t>
            </w:r>
          </w:p>
        </w:tc>
        <w:tc>
          <w:tcPr>
            <w:tcW w:w="1583" w:type="pct"/>
          </w:tcPr>
          <w:p w14:paraId="5085C77B" w14:textId="77777777" w:rsidR="00596386" w:rsidRPr="00AE656A" w:rsidRDefault="00596386" w:rsidP="00647923">
            <w:pPr>
              <w:spacing w:after="60" w:line="240" w:lineRule="atLeast"/>
            </w:pPr>
            <w:r w:rsidRPr="00AE656A">
              <w:rPr>
                <w:rFonts w:ascii="SegoeBook" w:hAnsi="SegoeBook"/>
                <w:szCs w:val="18"/>
              </w:rPr>
              <w:t>1</w:t>
            </w:r>
            <w:r w:rsidRPr="00AE656A">
              <w:rPr>
                <w:rFonts w:ascii="SegoeBook" w:hAnsi="SegoeBook"/>
                <w:szCs w:val="18"/>
                <w:vertAlign w:val="superscript"/>
              </w:rPr>
              <w:t>ª</w:t>
            </w:r>
            <w:r w:rsidRPr="00AE656A">
              <w:rPr>
                <w:rFonts w:ascii="SegoeBook" w:hAnsi="SegoeBook"/>
                <w:szCs w:val="18"/>
              </w:rPr>
              <w:t xml:space="preserve"> resposta em 2 horas ou menos</w:t>
            </w:r>
          </w:p>
          <w:p w14:paraId="5085C77C" w14:textId="77777777" w:rsidR="00596386" w:rsidRPr="00AE656A" w:rsidRDefault="00596386" w:rsidP="00647923">
            <w:pPr>
              <w:spacing w:after="60" w:line="240" w:lineRule="atLeast"/>
              <w:rPr>
                <w:rFonts w:ascii="SegoeBook" w:hAnsi="SegoeBook"/>
                <w:szCs w:val="18"/>
              </w:rPr>
            </w:pPr>
          </w:p>
        </w:tc>
      </w:tr>
      <w:tr w:rsidR="00596386" w:rsidRPr="00AE656A" w14:paraId="5085C785" w14:textId="77777777" w:rsidTr="00882F3B">
        <w:tc>
          <w:tcPr>
            <w:tcW w:w="789" w:type="pct"/>
          </w:tcPr>
          <w:p w14:paraId="5085C77E" w14:textId="77777777" w:rsidR="00596386" w:rsidRPr="00AE656A" w:rsidRDefault="00596386" w:rsidP="00647923">
            <w:pPr>
              <w:spacing w:after="60" w:line="240" w:lineRule="atLeast"/>
              <w:jc w:val="center"/>
              <w:rPr>
                <w:rFonts w:ascii="SegoeBook" w:hAnsi="SegoeBook"/>
                <w:szCs w:val="18"/>
              </w:rPr>
            </w:pPr>
            <w:r w:rsidRPr="00AE656A">
              <w:rPr>
                <w:rFonts w:ascii="SegoeBook" w:hAnsi="SegoeBook"/>
                <w:szCs w:val="18"/>
              </w:rPr>
              <w:t>B</w:t>
            </w:r>
          </w:p>
        </w:tc>
        <w:tc>
          <w:tcPr>
            <w:tcW w:w="1035" w:type="pct"/>
          </w:tcPr>
          <w:p w14:paraId="5085C77F" w14:textId="77777777" w:rsidR="00596386" w:rsidRPr="00AE656A" w:rsidRDefault="00596386" w:rsidP="00647923">
            <w:pPr>
              <w:spacing w:after="60" w:line="240" w:lineRule="atLeast"/>
              <w:jc w:val="center"/>
              <w:rPr>
                <w:rFonts w:ascii="SegoeBook" w:hAnsi="SegoeBook"/>
                <w:szCs w:val="18"/>
              </w:rPr>
            </w:pPr>
            <w:r w:rsidRPr="00AE656A">
              <w:rPr>
                <w:rFonts w:ascii="SegoeBook" w:hAnsi="SegoeBook"/>
                <w:szCs w:val="18"/>
              </w:rPr>
              <w:t>Solicitação pela Web</w:t>
            </w:r>
          </w:p>
        </w:tc>
        <w:tc>
          <w:tcPr>
            <w:tcW w:w="1592" w:type="pct"/>
          </w:tcPr>
          <w:p w14:paraId="5085C780" w14:textId="77777777" w:rsidR="00596386" w:rsidRPr="00AE656A" w:rsidRDefault="00596386" w:rsidP="00647923">
            <w:pPr>
              <w:spacing w:after="60" w:line="240" w:lineRule="atLeast"/>
            </w:pPr>
            <w:r w:rsidRPr="00AE656A">
              <w:rPr>
                <w:rFonts w:ascii="SegoeBook" w:hAnsi="SegoeBook"/>
                <w:szCs w:val="18"/>
              </w:rPr>
              <w:t xml:space="preserve">Impacto moderado nos negócios: </w:t>
            </w:r>
          </w:p>
          <w:p w14:paraId="5085C781" w14:textId="77777777" w:rsidR="00596386" w:rsidRPr="00AE656A" w:rsidRDefault="00596386" w:rsidP="00647923">
            <w:pPr>
              <w:spacing w:line="240" w:lineRule="atLeast"/>
            </w:pPr>
            <w:r w:rsidRPr="00AE656A">
              <w:rPr>
                <w:rFonts w:ascii="SegoeBook" w:hAnsi="SegoeBook"/>
                <w:szCs w:val="18"/>
              </w:rPr>
              <w:t>Perda ou degradação moderada dos serviços, mas o trabalho pode razoavelmente continuar de maneira prejudicada</w:t>
            </w:r>
          </w:p>
          <w:p w14:paraId="5085C782" w14:textId="77777777" w:rsidR="00596386" w:rsidRPr="00AE656A" w:rsidRDefault="00596386" w:rsidP="00647923">
            <w:pPr>
              <w:spacing w:after="60" w:line="240" w:lineRule="atLeast"/>
              <w:rPr>
                <w:rFonts w:ascii="SegoeBook" w:hAnsi="SegoeBook"/>
                <w:szCs w:val="18"/>
              </w:rPr>
            </w:pPr>
            <w:r w:rsidRPr="00AE656A">
              <w:rPr>
                <w:rFonts w:ascii="SegoeBook" w:hAnsi="SegoeBook"/>
                <w:szCs w:val="18"/>
              </w:rPr>
              <w:t>Necessita de atenção em 4 horas</w:t>
            </w:r>
          </w:p>
        </w:tc>
        <w:tc>
          <w:tcPr>
            <w:tcW w:w="1583" w:type="pct"/>
          </w:tcPr>
          <w:p w14:paraId="5085C783" w14:textId="77777777" w:rsidR="00596386" w:rsidRPr="00AE656A" w:rsidRDefault="00596386" w:rsidP="00647923">
            <w:pPr>
              <w:spacing w:line="240" w:lineRule="atLeast"/>
            </w:pPr>
            <w:r w:rsidRPr="00AE656A">
              <w:rPr>
                <w:rFonts w:ascii="SegoeBook" w:hAnsi="SegoeBook"/>
                <w:szCs w:val="18"/>
              </w:rPr>
              <w:t>1</w:t>
            </w:r>
            <w:r w:rsidRPr="00AE656A">
              <w:rPr>
                <w:rFonts w:ascii="SegoeBook" w:hAnsi="SegoeBook"/>
                <w:szCs w:val="18"/>
                <w:vertAlign w:val="superscript"/>
              </w:rPr>
              <w:t>ª</w:t>
            </w:r>
            <w:r w:rsidRPr="00AE656A">
              <w:rPr>
                <w:rFonts w:ascii="SegoeBook" w:hAnsi="SegoeBook"/>
                <w:szCs w:val="18"/>
              </w:rPr>
              <w:t xml:space="preserve"> resposta em 4 horas ou menos</w:t>
            </w:r>
          </w:p>
          <w:p w14:paraId="5085C784" w14:textId="77777777" w:rsidR="00596386" w:rsidRPr="00AE656A" w:rsidRDefault="00596386" w:rsidP="00647923">
            <w:pPr>
              <w:spacing w:after="60" w:line="240" w:lineRule="atLeast"/>
              <w:rPr>
                <w:rFonts w:ascii="SegoeBook" w:hAnsi="SegoeBook"/>
                <w:szCs w:val="18"/>
              </w:rPr>
            </w:pPr>
          </w:p>
        </w:tc>
      </w:tr>
      <w:tr w:rsidR="00596386" w:rsidRPr="00AE656A" w14:paraId="5085C78D" w14:textId="77777777" w:rsidTr="00882F3B">
        <w:tc>
          <w:tcPr>
            <w:tcW w:w="789" w:type="pct"/>
          </w:tcPr>
          <w:p w14:paraId="5085C786" w14:textId="77777777" w:rsidR="00596386" w:rsidRPr="00AE656A" w:rsidRDefault="00596386" w:rsidP="00647923">
            <w:pPr>
              <w:spacing w:after="60" w:line="240" w:lineRule="atLeast"/>
              <w:jc w:val="center"/>
              <w:rPr>
                <w:rFonts w:ascii="SegoeBook" w:hAnsi="SegoeBook"/>
                <w:szCs w:val="18"/>
              </w:rPr>
            </w:pPr>
            <w:r w:rsidRPr="00AE656A">
              <w:rPr>
                <w:rFonts w:ascii="SegoeBook" w:hAnsi="SegoeBook"/>
                <w:szCs w:val="18"/>
              </w:rPr>
              <w:t>C</w:t>
            </w:r>
          </w:p>
        </w:tc>
        <w:tc>
          <w:tcPr>
            <w:tcW w:w="1035" w:type="pct"/>
          </w:tcPr>
          <w:p w14:paraId="5085C787" w14:textId="77777777" w:rsidR="00596386" w:rsidRPr="00AE656A" w:rsidRDefault="00596386" w:rsidP="00647923">
            <w:pPr>
              <w:spacing w:after="60" w:line="240" w:lineRule="atLeast"/>
              <w:jc w:val="center"/>
              <w:rPr>
                <w:rFonts w:ascii="SegoeBook" w:hAnsi="SegoeBook"/>
                <w:szCs w:val="18"/>
              </w:rPr>
            </w:pPr>
            <w:r w:rsidRPr="00AE656A">
              <w:rPr>
                <w:rFonts w:ascii="SegoeBook" w:hAnsi="SegoeBook"/>
                <w:szCs w:val="18"/>
              </w:rPr>
              <w:t>Solicitação pela Web</w:t>
            </w:r>
          </w:p>
        </w:tc>
        <w:tc>
          <w:tcPr>
            <w:tcW w:w="1592" w:type="pct"/>
          </w:tcPr>
          <w:p w14:paraId="5085C788" w14:textId="77777777" w:rsidR="00596386" w:rsidRPr="00AE656A" w:rsidRDefault="00596386" w:rsidP="00647923">
            <w:r w:rsidRPr="00AE656A">
              <w:rPr>
                <w:rFonts w:ascii="SegoeBook" w:hAnsi="SegoeBook"/>
                <w:szCs w:val="18"/>
              </w:rPr>
              <w:t>Impacto mínimo nos negócios:</w:t>
            </w:r>
          </w:p>
          <w:p w14:paraId="5085C789" w14:textId="77777777" w:rsidR="00596386" w:rsidRPr="00AE656A" w:rsidRDefault="00596386" w:rsidP="00647923">
            <w:r w:rsidRPr="00AE656A">
              <w:rPr>
                <w:rFonts w:ascii="SegoeBook" w:hAnsi="SegoeBook"/>
                <w:szCs w:val="18"/>
              </w:rPr>
              <w:t>Funcionamento de forma substancial, com poucos ou nenhum impedimento dos serviços</w:t>
            </w:r>
          </w:p>
          <w:p w14:paraId="5085C78A" w14:textId="77777777" w:rsidR="00596386" w:rsidRPr="00AE656A" w:rsidRDefault="00596386" w:rsidP="00647923">
            <w:pPr>
              <w:spacing w:after="60" w:line="240" w:lineRule="atLeast"/>
              <w:rPr>
                <w:rFonts w:ascii="SegoeBook" w:hAnsi="SegoeBook"/>
                <w:szCs w:val="18"/>
              </w:rPr>
            </w:pPr>
            <w:r w:rsidRPr="00AE656A">
              <w:rPr>
                <w:rFonts w:ascii="SegoeBook" w:hAnsi="SegoeBook"/>
                <w:szCs w:val="18"/>
              </w:rPr>
              <w:t>Necessita de atenção em 8 horas</w:t>
            </w:r>
          </w:p>
        </w:tc>
        <w:tc>
          <w:tcPr>
            <w:tcW w:w="1583" w:type="pct"/>
          </w:tcPr>
          <w:p w14:paraId="5085C78B" w14:textId="77777777" w:rsidR="00596386" w:rsidRPr="00AE656A" w:rsidRDefault="00596386" w:rsidP="00647923">
            <w:r w:rsidRPr="00AE656A">
              <w:rPr>
                <w:rFonts w:ascii="SegoeBook" w:hAnsi="SegoeBook"/>
                <w:szCs w:val="18"/>
              </w:rPr>
              <w:t>1</w:t>
            </w:r>
            <w:r w:rsidRPr="00AE656A">
              <w:rPr>
                <w:rFonts w:ascii="SegoeBook" w:hAnsi="SegoeBook"/>
                <w:szCs w:val="18"/>
                <w:vertAlign w:val="superscript"/>
              </w:rPr>
              <w:t>ª</w:t>
            </w:r>
            <w:r w:rsidRPr="00AE656A">
              <w:rPr>
                <w:rFonts w:ascii="SegoeBook" w:hAnsi="SegoeBook"/>
                <w:szCs w:val="18"/>
              </w:rPr>
              <w:t xml:space="preserve"> resposta em 8 horas ou menos</w:t>
            </w:r>
          </w:p>
          <w:p w14:paraId="5085C78C" w14:textId="77777777" w:rsidR="00596386" w:rsidRPr="00AE656A" w:rsidRDefault="00596386" w:rsidP="00647923">
            <w:pPr>
              <w:spacing w:line="240" w:lineRule="atLeast"/>
              <w:rPr>
                <w:rFonts w:ascii="SegoeBook" w:hAnsi="SegoeBook"/>
                <w:szCs w:val="18"/>
              </w:rPr>
            </w:pPr>
          </w:p>
        </w:tc>
      </w:tr>
    </w:tbl>
    <w:p w14:paraId="5085C78E" w14:textId="77777777" w:rsidR="00596386" w:rsidRPr="00AE656A" w:rsidRDefault="00596386" w:rsidP="00596386"/>
    <w:p w14:paraId="5085C78F" w14:textId="77777777" w:rsidR="00596386" w:rsidRPr="00AE656A" w:rsidRDefault="00596386" w:rsidP="00596386">
      <w:pPr>
        <w:tabs>
          <w:tab w:val="left" w:pos="360"/>
        </w:tabs>
        <w:jc w:val="both"/>
      </w:pPr>
      <w:r w:rsidRPr="00AE656A">
        <w:rPr>
          <w:rFonts w:cs="Arial"/>
          <w:snapToGrid w:val="0"/>
          <w:color w:val="000000"/>
          <w:szCs w:val="18"/>
        </w:rPr>
        <w:t>Os clientes podem optar por receber um retorno de chamada da Microsoft em até 3 incidentes por mês.</w:t>
      </w:r>
      <w:r w:rsidR="00C251DD" w:rsidRPr="00AE656A">
        <w:rPr>
          <w:rFonts w:cs="Arial"/>
          <w:snapToGrid w:val="0"/>
          <w:color w:val="000000"/>
          <w:szCs w:val="18"/>
        </w:rPr>
        <w:t xml:space="preserve"> </w:t>
      </w:r>
      <w:r w:rsidRPr="00AE656A">
        <w:rPr>
          <w:rFonts w:cs="Arial"/>
          <w:snapToGrid w:val="0"/>
          <w:color w:val="000000"/>
          <w:szCs w:val="18"/>
        </w:rPr>
        <w:t>Caso contrário, a equipe de Suporte do Windows Azure solucionará o problema e ajudará a resolver o incidente pelos canais online (por exemplo, por email ou portal do Windows Azure).</w:t>
      </w:r>
      <w:r w:rsidR="00C251DD" w:rsidRPr="00AE656A">
        <w:rPr>
          <w:rFonts w:cs="Arial"/>
          <w:snapToGrid w:val="0"/>
          <w:color w:val="000000"/>
          <w:szCs w:val="18"/>
        </w:rPr>
        <w:t xml:space="preserve"> </w:t>
      </w:r>
    </w:p>
    <w:p w14:paraId="5085C790" w14:textId="77777777" w:rsidR="00596386" w:rsidRDefault="00596386" w:rsidP="00596386">
      <w:pPr>
        <w:tabs>
          <w:tab w:val="left" w:pos="360"/>
        </w:tabs>
        <w:jc w:val="both"/>
      </w:pPr>
    </w:p>
    <w:p w14:paraId="5085C791" w14:textId="77777777" w:rsidR="00AD3E7A" w:rsidRDefault="00AD3E7A" w:rsidP="00596386">
      <w:pPr>
        <w:tabs>
          <w:tab w:val="left" w:pos="360"/>
        </w:tabs>
        <w:jc w:val="both"/>
      </w:pPr>
    </w:p>
    <w:p w14:paraId="5085C792" w14:textId="77777777" w:rsidR="00AD3E7A" w:rsidRDefault="00AD3E7A" w:rsidP="00596386">
      <w:pPr>
        <w:tabs>
          <w:tab w:val="left" w:pos="360"/>
        </w:tabs>
        <w:jc w:val="both"/>
      </w:pPr>
    </w:p>
    <w:p w14:paraId="5085C793" w14:textId="77777777" w:rsidR="00AD3E7A" w:rsidRDefault="00AD3E7A" w:rsidP="00596386">
      <w:pPr>
        <w:tabs>
          <w:tab w:val="left" w:pos="360"/>
        </w:tabs>
        <w:jc w:val="both"/>
      </w:pPr>
    </w:p>
    <w:p w14:paraId="5085C794" w14:textId="77777777" w:rsidR="00AD3E7A" w:rsidRDefault="00AD3E7A" w:rsidP="00596386">
      <w:pPr>
        <w:tabs>
          <w:tab w:val="left" w:pos="360"/>
        </w:tabs>
        <w:jc w:val="both"/>
      </w:pPr>
    </w:p>
    <w:p w14:paraId="5085C795" w14:textId="77777777" w:rsidR="00AD3E7A" w:rsidRDefault="00AD3E7A" w:rsidP="00596386">
      <w:pPr>
        <w:tabs>
          <w:tab w:val="left" w:pos="360"/>
        </w:tabs>
        <w:jc w:val="both"/>
      </w:pPr>
    </w:p>
    <w:p w14:paraId="5085C796" w14:textId="77777777" w:rsidR="00AD3E7A" w:rsidRDefault="00AD3E7A" w:rsidP="00596386">
      <w:pPr>
        <w:tabs>
          <w:tab w:val="left" w:pos="360"/>
        </w:tabs>
        <w:jc w:val="both"/>
      </w:pPr>
    </w:p>
    <w:p w14:paraId="5085C797" w14:textId="77777777" w:rsidR="00AD3E7A" w:rsidRDefault="00AD3E7A" w:rsidP="00596386">
      <w:pPr>
        <w:tabs>
          <w:tab w:val="left" w:pos="360"/>
        </w:tabs>
        <w:jc w:val="both"/>
      </w:pPr>
    </w:p>
    <w:p w14:paraId="5085C798" w14:textId="77777777" w:rsidR="00AD3E7A" w:rsidRDefault="00AD3E7A" w:rsidP="00596386">
      <w:pPr>
        <w:tabs>
          <w:tab w:val="left" w:pos="360"/>
        </w:tabs>
        <w:jc w:val="both"/>
      </w:pPr>
    </w:p>
    <w:p w14:paraId="5085C799" w14:textId="77777777" w:rsidR="00AD3E7A" w:rsidRDefault="00AD3E7A" w:rsidP="00596386">
      <w:pPr>
        <w:tabs>
          <w:tab w:val="left" w:pos="360"/>
        </w:tabs>
        <w:jc w:val="both"/>
      </w:pPr>
    </w:p>
    <w:p w14:paraId="5085C79A" w14:textId="77777777" w:rsidR="00AD3E7A" w:rsidRPr="00AE656A" w:rsidRDefault="00AD3E7A" w:rsidP="00596386">
      <w:pPr>
        <w:tabs>
          <w:tab w:val="left" w:pos="360"/>
        </w:tabs>
        <w:jc w:val="both"/>
      </w:pPr>
    </w:p>
    <w:p w14:paraId="5085C79B" w14:textId="77777777" w:rsidR="00596386" w:rsidRPr="00AE656A" w:rsidRDefault="00596386" w:rsidP="00596386">
      <w:pPr>
        <w:tabs>
          <w:tab w:val="left" w:pos="360"/>
        </w:tabs>
        <w:jc w:val="both"/>
      </w:pPr>
      <w:r w:rsidRPr="00AE656A">
        <w:rPr>
          <w:rFonts w:cs="Arial"/>
          <w:b/>
          <w:sz w:val="24"/>
          <w:szCs w:val="18"/>
        </w:rPr>
        <w:t>Suporte ao Desenvolvedor para Windows Azure</w:t>
      </w:r>
    </w:p>
    <w:p w14:paraId="5085C79C" w14:textId="77777777" w:rsidR="00596386" w:rsidRPr="00AE656A" w:rsidRDefault="00596386" w:rsidP="00596386">
      <w:pPr>
        <w:tabs>
          <w:tab w:val="left" w:pos="360"/>
        </w:tabs>
        <w:jc w:val="both"/>
      </w:pPr>
    </w:p>
    <w:p w14:paraId="5085C79D" w14:textId="77777777" w:rsidR="00596386" w:rsidRPr="00AE656A" w:rsidRDefault="00596386" w:rsidP="00596386">
      <w:r w:rsidRPr="00AE656A">
        <w:rPr>
          <w:szCs w:val="18"/>
        </w:rPr>
        <w:t>A Microsoft assumirá como padrão o nível de gravidade de todos os Incidentes enviados como Gravidade C. A</w:t>
      </w:r>
      <w:r w:rsidR="00AD3E7A">
        <w:rPr>
          <w:szCs w:val="18"/>
        </w:rPr>
        <w:t> </w:t>
      </w:r>
      <w:r w:rsidRPr="00AE656A">
        <w:rPr>
          <w:szCs w:val="18"/>
        </w:rPr>
        <w:t>gravidade do incidente determinará os níveis de resposta na Microsoft e o tempo estimado de resposta, conforme</w:t>
      </w:r>
      <w:r w:rsidR="00AD3E7A">
        <w:rPr>
          <w:szCs w:val="18"/>
        </w:rPr>
        <w:t> </w:t>
      </w:r>
      <w:r w:rsidRPr="00AE656A">
        <w:rPr>
          <w:szCs w:val="18"/>
        </w:rPr>
        <w:t>estabelecido na tabela abaixo.</w:t>
      </w:r>
      <w:r w:rsidR="00C251DD" w:rsidRPr="00AE656A">
        <w:rPr>
          <w:szCs w:val="18"/>
        </w:rPr>
        <w:t xml:space="preserve"> </w:t>
      </w:r>
      <w:r w:rsidRPr="00AE656A">
        <w:rPr>
          <w:szCs w:val="18"/>
        </w:rPr>
        <w:t>A capacidade de a Microsoft prestar os serviços depende da inteira e pontual cooperação desta, bem como da precisão e da integridade das informações fornecidas ao cliente.</w:t>
      </w:r>
    </w:p>
    <w:p w14:paraId="5085C79E" w14:textId="77777777" w:rsidR="00596386" w:rsidRPr="00AE656A" w:rsidRDefault="00596386" w:rsidP="00596386"/>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1"/>
        <w:gridCol w:w="1979"/>
        <w:gridCol w:w="3061"/>
        <w:gridCol w:w="2735"/>
      </w:tblGrid>
      <w:tr w:rsidR="00596386" w:rsidRPr="00AE656A" w14:paraId="5085C7A3" w14:textId="77777777" w:rsidTr="00AD3E7A">
        <w:tc>
          <w:tcPr>
            <w:tcW w:w="940" w:type="pct"/>
            <w:shd w:val="clear" w:color="auto" w:fill="FABF8F"/>
          </w:tcPr>
          <w:p w14:paraId="5085C79F"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Severidade</w:t>
            </w:r>
          </w:p>
        </w:tc>
        <w:tc>
          <w:tcPr>
            <w:tcW w:w="1033" w:type="pct"/>
            <w:shd w:val="clear" w:color="auto" w:fill="FABF8F"/>
          </w:tcPr>
          <w:p w14:paraId="5085C7A0"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Contato</w:t>
            </w:r>
          </w:p>
        </w:tc>
        <w:tc>
          <w:tcPr>
            <w:tcW w:w="1598" w:type="pct"/>
            <w:shd w:val="clear" w:color="auto" w:fill="FABF8F"/>
          </w:tcPr>
          <w:p w14:paraId="5085C7A1" w14:textId="77777777" w:rsidR="00596386" w:rsidRPr="00AE656A" w:rsidRDefault="00596386" w:rsidP="0037031E">
            <w:pPr>
              <w:jc w:val="center"/>
              <w:rPr>
                <w:rFonts w:cs="Tahoma"/>
                <w:b/>
                <w:bCs/>
                <w:color w:val="000000"/>
                <w:sz w:val="20"/>
                <w:szCs w:val="18"/>
              </w:rPr>
            </w:pPr>
            <w:r w:rsidRPr="00AE656A">
              <w:rPr>
                <w:rFonts w:cs="Tahoma"/>
                <w:b/>
                <w:bCs/>
                <w:color w:val="000000"/>
                <w:sz w:val="20"/>
                <w:szCs w:val="18"/>
              </w:rPr>
              <w:t>Situação do Cliente</w:t>
            </w:r>
          </w:p>
        </w:tc>
        <w:tc>
          <w:tcPr>
            <w:tcW w:w="1428" w:type="pct"/>
            <w:shd w:val="clear" w:color="auto" w:fill="FABF8F"/>
          </w:tcPr>
          <w:p w14:paraId="5085C7A2" w14:textId="77777777" w:rsidR="00596386" w:rsidRPr="00AE656A" w:rsidRDefault="00596386" w:rsidP="00AD3E7A">
            <w:pPr>
              <w:jc w:val="center"/>
              <w:rPr>
                <w:rFonts w:cs="Tahoma"/>
                <w:b/>
                <w:bCs/>
                <w:color w:val="000000"/>
                <w:sz w:val="20"/>
                <w:szCs w:val="18"/>
              </w:rPr>
            </w:pPr>
            <w:r w:rsidRPr="00AE656A">
              <w:rPr>
                <w:rFonts w:cs="Tahoma"/>
                <w:b/>
                <w:bCs/>
                <w:color w:val="000000"/>
                <w:sz w:val="20"/>
                <w:szCs w:val="18"/>
              </w:rPr>
              <w:t>Resposta Esperada da</w:t>
            </w:r>
            <w:r w:rsidR="00AD3E7A">
              <w:rPr>
                <w:rFonts w:cs="Tahoma"/>
                <w:b/>
                <w:bCs/>
                <w:color w:val="000000"/>
                <w:sz w:val="20"/>
                <w:szCs w:val="18"/>
              </w:rPr>
              <w:t> </w:t>
            </w:r>
            <w:r w:rsidRPr="00AE656A">
              <w:rPr>
                <w:rFonts w:cs="Tahoma"/>
                <w:b/>
                <w:bCs/>
                <w:color w:val="000000"/>
                <w:sz w:val="20"/>
                <w:szCs w:val="18"/>
              </w:rPr>
              <w:t>Microsoft</w:t>
            </w:r>
          </w:p>
        </w:tc>
      </w:tr>
      <w:tr w:rsidR="00596386" w:rsidRPr="00AE656A" w14:paraId="5085C7AC" w14:textId="77777777" w:rsidTr="00AD3E7A">
        <w:tc>
          <w:tcPr>
            <w:tcW w:w="940" w:type="pct"/>
          </w:tcPr>
          <w:p w14:paraId="5085C7A4" w14:textId="77777777" w:rsidR="00596386" w:rsidRPr="00AE656A" w:rsidRDefault="00596386" w:rsidP="00647923">
            <w:pPr>
              <w:spacing w:after="60" w:line="240" w:lineRule="atLeast"/>
              <w:jc w:val="center"/>
            </w:pPr>
            <w:r w:rsidRPr="00AE656A">
              <w:rPr>
                <w:rFonts w:cs="Tahoma"/>
                <w:szCs w:val="18"/>
              </w:rPr>
              <w:t>C</w:t>
            </w:r>
          </w:p>
          <w:p w14:paraId="5085C7A5" w14:textId="77777777" w:rsidR="00596386" w:rsidRPr="00AE656A" w:rsidRDefault="00596386" w:rsidP="00647923">
            <w:pPr>
              <w:spacing w:after="60" w:line="240" w:lineRule="atLeast"/>
              <w:jc w:val="center"/>
              <w:rPr>
                <w:rFonts w:cs="Tahoma"/>
                <w:szCs w:val="18"/>
              </w:rPr>
            </w:pPr>
            <w:r w:rsidRPr="00AE656A">
              <w:rPr>
                <w:rFonts w:cs="Tahoma"/>
                <w:szCs w:val="18"/>
              </w:rPr>
              <w:t>(Todos os casos assumirão como padrão a Severidade C)</w:t>
            </w:r>
          </w:p>
        </w:tc>
        <w:tc>
          <w:tcPr>
            <w:tcW w:w="1033" w:type="pct"/>
          </w:tcPr>
          <w:p w14:paraId="5085C7A6" w14:textId="77777777" w:rsidR="00596386" w:rsidRPr="00AE656A" w:rsidRDefault="00596386" w:rsidP="00647923">
            <w:pPr>
              <w:spacing w:after="60" w:line="240" w:lineRule="atLeast"/>
              <w:jc w:val="center"/>
              <w:rPr>
                <w:rFonts w:cs="Tahoma"/>
                <w:szCs w:val="18"/>
              </w:rPr>
            </w:pPr>
            <w:r w:rsidRPr="00AE656A">
              <w:rPr>
                <w:rFonts w:cs="Tahoma"/>
                <w:szCs w:val="18"/>
              </w:rPr>
              <w:t>Solicitação pela Web</w:t>
            </w:r>
          </w:p>
        </w:tc>
        <w:tc>
          <w:tcPr>
            <w:tcW w:w="1598" w:type="pct"/>
          </w:tcPr>
          <w:p w14:paraId="5085C7A7" w14:textId="77777777" w:rsidR="00596386" w:rsidRPr="00AE656A" w:rsidRDefault="00596386" w:rsidP="00647923">
            <w:r w:rsidRPr="00AE656A">
              <w:rPr>
                <w:rFonts w:cs="Tahoma"/>
                <w:szCs w:val="18"/>
              </w:rPr>
              <w:t>Impacto mínimo nos negócios:</w:t>
            </w:r>
          </w:p>
          <w:p w14:paraId="5085C7A8" w14:textId="77777777" w:rsidR="00596386" w:rsidRPr="00AE656A" w:rsidRDefault="00596386" w:rsidP="00647923">
            <w:r w:rsidRPr="00AE656A">
              <w:rPr>
                <w:rFonts w:cs="Tahoma"/>
                <w:szCs w:val="18"/>
              </w:rPr>
              <w:t>Funcionamento de forma substancial, com poucos ou nenhum impedimento dos serviços</w:t>
            </w:r>
          </w:p>
          <w:p w14:paraId="5085C7A9" w14:textId="77777777" w:rsidR="00596386" w:rsidRPr="00AE656A" w:rsidRDefault="00596386" w:rsidP="00647923">
            <w:pPr>
              <w:spacing w:after="60" w:line="240" w:lineRule="atLeast"/>
              <w:rPr>
                <w:rFonts w:cs="Tahoma"/>
                <w:szCs w:val="18"/>
              </w:rPr>
            </w:pPr>
            <w:r w:rsidRPr="00AE656A">
              <w:rPr>
                <w:rFonts w:cs="Tahoma"/>
                <w:szCs w:val="18"/>
              </w:rPr>
              <w:t>Necessita de atenção em 8 horas</w:t>
            </w:r>
          </w:p>
        </w:tc>
        <w:tc>
          <w:tcPr>
            <w:tcW w:w="1428" w:type="pct"/>
          </w:tcPr>
          <w:p w14:paraId="5085C7AA" w14:textId="77777777" w:rsidR="00596386" w:rsidRPr="00AE656A" w:rsidRDefault="00596386" w:rsidP="00647923">
            <w:r w:rsidRPr="00AE656A">
              <w:rPr>
                <w:rFonts w:cs="Tahoma"/>
                <w:szCs w:val="18"/>
              </w:rPr>
              <w:t>1</w:t>
            </w:r>
            <w:r w:rsidRPr="00AE656A">
              <w:rPr>
                <w:rFonts w:cs="Tahoma"/>
                <w:szCs w:val="18"/>
                <w:vertAlign w:val="superscript"/>
              </w:rPr>
              <w:t>ª</w:t>
            </w:r>
            <w:r w:rsidRPr="00AE656A">
              <w:rPr>
                <w:rFonts w:cs="Tahoma"/>
                <w:szCs w:val="18"/>
              </w:rPr>
              <w:t xml:space="preserve"> resposta em 8 horas ou</w:t>
            </w:r>
            <w:r w:rsidR="00AD3E7A">
              <w:rPr>
                <w:rFonts w:cs="Tahoma"/>
                <w:szCs w:val="18"/>
              </w:rPr>
              <w:t> </w:t>
            </w:r>
            <w:r w:rsidRPr="00AE656A">
              <w:rPr>
                <w:rFonts w:cs="Tahoma"/>
                <w:szCs w:val="18"/>
              </w:rPr>
              <w:t>menos</w:t>
            </w:r>
          </w:p>
          <w:p w14:paraId="5085C7AB" w14:textId="77777777" w:rsidR="00596386" w:rsidRPr="00AE656A" w:rsidRDefault="00596386" w:rsidP="00647923">
            <w:pPr>
              <w:spacing w:line="240" w:lineRule="atLeast"/>
              <w:rPr>
                <w:rFonts w:cs="Tahoma"/>
                <w:szCs w:val="18"/>
              </w:rPr>
            </w:pPr>
          </w:p>
        </w:tc>
      </w:tr>
    </w:tbl>
    <w:p w14:paraId="5085C7AD" w14:textId="77777777" w:rsidR="00596386" w:rsidRPr="00AE656A" w:rsidRDefault="00596386" w:rsidP="00596386"/>
    <w:p w14:paraId="5085C7AE" w14:textId="77777777" w:rsidR="00596386" w:rsidRPr="00AE656A" w:rsidRDefault="00596386" w:rsidP="00596386">
      <w:pPr>
        <w:tabs>
          <w:tab w:val="left" w:pos="360"/>
        </w:tabs>
        <w:jc w:val="both"/>
      </w:pPr>
      <w:r w:rsidRPr="00AE656A">
        <w:rPr>
          <w:rFonts w:cs="Arial"/>
          <w:snapToGrid w:val="0"/>
          <w:color w:val="000000"/>
          <w:szCs w:val="18"/>
        </w:rPr>
        <w:t>A equipe de Suporte do Windows Azure trabalhará com clientes para solucionar o problema e ajudar a resolver os Incidentes pelos canais online (por exemplo, por email ou portal do Windows Azure).</w:t>
      </w:r>
      <w:r w:rsidR="00C251DD" w:rsidRPr="00AE656A">
        <w:rPr>
          <w:rFonts w:cs="Arial"/>
          <w:snapToGrid w:val="0"/>
          <w:color w:val="000000"/>
          <w:szCs w:val="18"/>
        </w:rPr>
        <w:t xml:space="preserve"> </w:t>
      </w:r>
      <w:r w:rsidRPr="00AE656A">
        <w:rPr>
          <w:rFonts w:cs="Arial"/>
          <w:snapToGrid w:val="0"/>
          <w:color w:val="000000"/>
          <w:szCs w:val="18"/>
        </w:rPr>
        <w:t>A equipe de Suporte do Windows Azure poderá contatar o cliente pelo número de telefone fornecido pelo cliente, se necessário, para resolver um Incidente.</w:t>
      </w:r>
    </w:p>
    <w:p w14:paraId="5085C7AF" w14:textId="77777777" w:rsidR="00596386" w:rsidRPr="00AE656A" w:rsidRDefault="00596386" w:rsidP="00DD7F8E"/>
    <w:p w14:paraId="5085C7B0" w14:textId="77777777" w:rsidR="00DD7F8E" w:rsidRPr="00AE656A" w:rsidRDefault="00DD7F8E" w:rsidP="00DD7F8E">
      <w:r w:rsidRPr="00AE656A">
        <w:rPr>
          <w:b/>
          <w:sz w:val="24"/>
          <w:szCs w:val="24"/>
        </w:rPr>
        <w:t>Ofertas do Programa Microsoft Enterprise Strategy</w:t>
      </w:r>
    </w:p>
    <w:p w14:paraId="5085C7B1" w14:textId="77777777" w:rsidR="00DD7F8E" w:rsidRPr="00AE656A" w:rsidRDefault="00DD7F8E" w:rsidP="00DD7F8E"/>
    <w:p w14:paraId="5085C7B2" w14:textId="77777777" w:rsidR="00DD7F8E" w:rsidRPr="00AE656A" w:rsidRDefault="00DD7F8E" w:rsidP="006D6BED">
      <w:pPr>
        <w:widowControl w:val="0"/>
        <w:tabs>
          <w:tab w:val="left" w:pos="720"/>
          <w:tab w:val="left" w:pos="1170"/>
        </w:tabs>
        <w:spacing w:after="60"/>
      </w:pPr>
      <w:r w:rsidRPr="00AE656A">
        <w:rPr>
          <w:rFonts w:cs="Arial"/>
          <w:b/>
          <w:bCs/>
          <w:szCs w:val="18"/>
        </w:rPr>
        <w:t>Visão Geral do Programa Enterprise Strategy</w:t>
      </w:r>
    </w:p>
    <w:p w14:paraId="5085C7B3" w14:textId="77777777" w:rsidR="00DD7F8E" w:rsidRPr="00AE656A" w:rsidRDefault="00DD7F8E" w:rsidP="006D6BED">
      <w:r w:rsidRPr="00AE656A">
        <w:rPr>
          <w:rFonts w:cs="Arial"/>
        </w:rPr>
        <w:t xml:space="preserve">O Programa Enterprise Strategy para o Contrato Microsoft Enterprise oferece aos clientes a consultoria de um Arquitetos Microsoft Enterprise sobre como acelerar o tempo de adoção da tecnologia e como planejar uma alteração significativa para valorizar seu investimento feito nas tecnologias e nos produtos da Microsoft. Cronogramas, datas e programações de entrega são apenas estimativas e estão sujeitos a alterações. </w:t>
      </w:r>
    </w:p>
    <w:p w14:paraId="5085C7B4" w14:textId="77777777" w:rsidR="00DD7F8E" w:rsidRPr="00AE656A" w:rsidRDefault="00DD7F8E" w:rsidP="006D6BED"/>
    <w:p w14:paraId="5085C7B5" w14:textId="77777777" w:rsidR="0064651F" w:rsidRPr="00AE656A" w:rsidRDefault="00DD7F8E" w:rsidP="006D6BED">
      <w:r w:rsidRPr="00AE656A">
        <w:rPr>
          <w:rFonts w:cs="Arial"/>
        </w:rPr>
        <w:t>As ofertas do Programa Enterprise Strategy contêm os seguintes componentes, que serão fornecidos para cada ano do Contrato Enterprise do Cliente:</w:t>
      </w:r>
    </w:p>
    <w:p w14:paraId="5085C7B6" w14:textId="77777777" w:rsidR="00FD27BC" w:rsidRPr="00AE656A" w:rsidRDefault="00FD27BC" w:rsidP="006D6BED">
      <w:bookmarkStart w:id="967" w:name="OLE_LINK5"/>
      <w:bookmarkStart w:id="968"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AE656A" w14:paraId="5085C7BB" w14:textId="77777777" w:rsidTr="002A6416">
        <w:tc>
          <w:tcPr>
            <w:tcW w:w="2555" w:type="dxa"/>
            <w:shd w:val="clear" w:color="auto" w:fill="FABF8F"/>
            <w:vAlign w:val="center"/>
          </w:tcPr>
          <w:p w14:paraId="5085C7B7" w14:textId="77777777" w:rsidR="00FD27BC" w:rsidRPr="00AE656A" w:rsidRDefault="00FD27BC" w:rsidP="00FD27BC">
            <w:pPr>
              <w:jc w:val="center"/>
              <w:rPr>
                <w:rFonts w:cs="Tahoma"/>
                <w:color w:val="000000"/>
                <w:szCs w:val="18"/>
              </w:rPr>
            </w:pPr>
            <w:r w:rsidRPr="00AE656A">
              <w:rPr>
                <w:rFonts w:cs="Tahoma"/>
                <w:b/>
                <w:bCs/>
                <w:color w:val="000000"/>
                <w:sz w:val="20"/>
                <w:szCs w:val="18"/>
              </w:rPr>
              <w:t>Área</w:t>
            </w:r>
          </w:p>
        </w:tc>
        <w:tc>
          <w:tcPr>
            <w:tcW w:w="2215" w:type="dxa"/>
            <w:shd w:val="clear" w:color="auto" w:fill="FABF8F"/>
            <w:vAlign w:val="center"/>
          </w:tcPr>
          <w:p w14:paraId="5085C7B8" w14:textId="77777777" w:rsidR="00FD27BC" w:rsidRPr="00AE656A" w:rsidRDefault="00FD27BC" w:rsidP="00FD27BC">
            <w:pPr>
              <w:jc w:val="center"/>
              <w:rPr>
                <w:rFonts w:cs="Tahoma"/>
                <w:b/>
                <w:bCs/>
                <w:color w:val="000000"/>
                <w:sz w:val="20"/>
                <w:szCs w:val="20"/>
              </w:rPr>
            </w:pPr>
            <w:r w:rsidRPr="00AE656A">
              <w:rPr>
                <w:rFonts w:cs="Tahoma"/>
                <w:b/>
                <w:bCs/>
                <w:color w:val="000000"/>
                <w:sz w:val="20"/>
                <w:szCs w:val="20"/>
              </w:rPr>
              <w:t>Enterprise Strategy Connect</w:t>
            </w:r>
          </w:p>
        </w:tc>
        <w:tc>
          <w:tcPr>
            <w:tcW w:w="2340" w:type="dxa"/>
            <w:shd w:val="clear" w:color="auto" w:fill="FABF8F"/>
            <w:vAlign w:val="center"/>
          </w:tcPr>
          <w:p w14:paraId="5085C7B9" w14:textId="77777777" w:rsidR="00FD27BC" w:rsidRPr="00AE656A" w:rsidRDefault="00FD27BC" w:rsidP="00FD27BC">
            <w:pPr>
              <w:jc w:val="center"/>
              <w:rPr>
                <w:rFonts w:cs="Tahoma"/>
                <w:color w:val="000000"/>
                <w:sz w:val="20"/>
                <w:szCs w:val="20"/>
              </w:rPr>
            </w:pPr>
            <w:r w:rsidRPr="00AE656A">
              <w:rPr>
                <w:rFonts w:cs="Tahoma"/>
                <w:b/>
                <w:bCs/>
                <w:color w:val="000000"/>
                <w:sz w:val="20"/>
                <w:szCs w:val="20"/>
              </w:rPr>
              <w:t>Enterprise Strategy Foundation</w:t>
            </w:r>
          </w:p>
        </w:tc>
        <w:tc>
          <w:tcPr>
            <w:tcW w:w="2250" w:type="dxa"/>
            <w:shd w:val="clear" w:color="auto" w:fill="FABF8F"/>
            <w:vAlign w:val="center"/>
          </w:tcPr>
          <w:p w14:paraId="5085C7BA" w14:textId="77777777" w:rsidR="00FD27BC" w:rsidRPr="00AE656A" w:rsidRDefault="00FD27BC" w:rsidP="00FD27BC">
            <w:pPr>
              <w:jc w:val="center"/>
              <w:rPr>
                <w:rFonts w:cs="Tahoma"/>
                <w:b/>
                <w:bCs/>
                <w:color w:val="000000"/>
                <w:sz w:val="20"/>
                <w:szCs w:val="18"/>
              </w:rPr>
            </w:pPr>
            <w:r w:rsidRPr="00AE656A">
              <w:rPr>
                <w:rFonts w:cs="Tahoma"/>
                <w:b/>
                <w:bCs/>
                <w:color w:val="000000"/>
                <w:sz w:val="20"/>
                <w:szCs w:val="18"/>
              </w:rPr>
              <w:t>Enterprise Strategy Portfolio</w:t>
            </w:r>
          </w:p>
        </w:tc>
      </w:tr>
      <w:tr w:rsidR="00FD27BC" w:rsidRPr="00AE656A" w14:paraId="5085C7C0" w14:textId="77777777" w:rsidTr="002A6416">
        <w:tc>
          <w:tcPr>
            <w:tcW w:w="2555" w:type="dxa"/>
            <w:vAlign w:val="center"/>
          </w:tcPr>
          <w:p w14:paraId="5085C7BC" w14:textId="77777777" w:rsidR="00FD27BC" w:rsidRPr="00AE656A" w:rsidRDefault="00FD27BC" w:rsidP="009B78AB">
            <w:pPr>
              <w:rPr>
                <w:rFonts w:cs="Tahoma"/>
                <w:color w:val="000000"/>
                <w:szCs w:val="18"/>
              </w:rPr>
            </w:pPr>
            <w:r w:rsidRPr="00AE656A">
              <w:rPr>
                <w:rFonts w:cs="Tahoma"/>
                <w:color w:val="000000"/>
                <w:szCs w:val="18"/>
              </w:rPr>
              <w:t>Arquiteto Enterprise</w:t>
            </w:r>
          </w:p>
        </w:tc>
        <w:tc>
          <w:tcPr>
            <w:tcW w:w="2215" w:type="dxa"/>
            <w:vAlign w:val="center"/>
          </w:tcPr>
          <w:p w14:paraId="5085C7BD" w14:textId="77777777" w:rsidR="00FD27BC" w:rsidRPr="00AE656A" w:rsidRDefault="00FD27BC" w:rsidP="00FD27BC">
            <w:pPr>
              <w:jc w:val="center"/>
              <w:rPr>
                <w:rFonts w:eastAsia="MS UI Gothic" w:cs="Tahoma"/>
                <w:color w:val="000000"/>
                <w:szCs w:val="18"/>
              </w:rPr>
            </w:pPr>
            <w:r w:rsidRPr="00AE656A">
              <w:rPr>
                <w:rFonts w:eastAsia="MS UI Gothic" w:cs="Tahoma"/>
                <w:color w:val="000000"/>
                <w:szCs w:val="18"/>
              </w:rPr>
              <w:t xml:space="preserve">1 Arquiteto Microsoft Enterprise disponível 25% do período </w:t>
            </w:r>
            <w:r w:rsidRPr="00AE656A">
              <w:rPr>
                <w:rFonts w:cs="Tahoma"/>
                <w:b/>
                <w:bCs/>
                <w:color w:val="000000"/>
                <w:sz w:val="20"/>
                <w:szCs w:val="18"/>
                <w:vertAlign w:val="superscript"/>
              </w:rPr>
              <w:t>1</w:t>
            </w:r>
          </w:p>
        </w:tc>
        <w:tc>
          <w:tcPr>
            <w:tcW w:w="2340" w:type="dxa"/>
            <w:vAlign w:val="center"/>
          </w:tcPr>
          <w:p w14:paraId="5085C7BE" w14:textId="77777777" w:rsidR="00FD27BC" w:rsidRPr="00AE656A" w:rsidRDefault="00FD27BC" w:rsidP="00FD27BC">
            <w:pPr>
              <w:jc w:val="center"/>
              <w:rPr>
                <w:rFonts w:cs="Tahoma"/>
                <w:color w:val="000000"/>
                <w:szCs w:val="18"/>
              </w:rPr>
            </w:pPr>
            <w:r w:rsidRPr="00AE656A">
              <w:rPr>
                <w:rFonts w:eastAsia="MS UI Gothic" w:cs="Tahoma"/>
                <w:color w:val="000000"/>
                <w:szCs w:val="18"/>
              </w:rPr>
              <w:t xml:space="preserve">1 Arquiteto Microsoft Enterprise de Meio Período </w:t>
            </w:r>
            <w:r w:rsidRPr="00AE656A">
              <w:rPr>
                <w:rFonts w:cs="Tahoma"/>
                <w:b/>
                <w:bCs/>
                <w:color w:val="000000"/>
                <w:sz w:val="20"/>
                <w:szCs w:val="18"/>
                <w:vertAlign w:val="superscript"/>
              </w:rPr>
              <w:t>1</w:t>
            </w:r>
          </w:p>
        </w:tc>
        <w:tc>
          <w:tcPr>
            <w:tcW w:w="2250" w:type="dxa"/>
            <w:vAlign w:val="center"/>
          </w:tcPr>
          <w:p w14:paraId="5085C7BF" w14:textId="77777777" w:rsidR="00FD27BC" w:rsidRPr="00AE656A" w:rsidRDefault="00FD27BC" w:rsidP="00FD27BC">
            <w:pPr>
              <w:jc w:val="center"/>
              <w:rPr>
                <w:rFonts w:cs="Tahoma"/>
                <w:color w:val="000000"/>
                <w:szCs w:val="18"/>
              </w:rPr>
            </w:pPr>
            <w:r w:rsidRPr="00AE656A">
              <w:rPr>
                <w:rFonts w:eastAsia="MS UI Gothic" w:cs="Tahoma"/>
                <w:color w:val="000000"/>
                <w:szCs w:val="18"/>
              </w:rPr>
              <w:t xml:space="preserve">1 Arquiteto Microsoft Enterprise em Período Integral </w:t>
            </w:r>
            <w:r w:rsidRPr="00AE656A">
              <w:rPr>
                <w:rFonts w:cs="Tahoma"/>
                <w:b/>
                <w:bCs/>
                <w:color w:val="000000"/>
                <w:sz w:val="20"/>
                <w:szCs w:val="18"/>
                <w:vertAlign w:val="superscript"/>
              </w:rPr>
              <w:t>1</w:t>
            </w:r>
          </w:p>
        </w:tc>
      </w:tr>
      <w:tr w:rsidR="00FD27BC" w:rsidRPr="00AE656A" w14:paraId="5085C7C5" w14:textId="77777777" w:rsidTr="002A6416">
        <w:tc>
          <w:tcPr>
            <w:tcW w:w="2555" w:type="dxa"/>
            <w:vAlign w:val="center"/>
          </w:tcPr>
          <w:p w14:paraId="5085C7C1" w14:textId="77777777" w:rsidR="00FD27BC" w:rsidRPr="00AE656A" w:rsidRDefault="00FD27BC" w:rsidP="00DE5B24">
            <w:pPr>
              <w:rPr>
                <w:rFonts w:cs="Tahoma"/>
                <w:color w:val="000000"/>
                <w:szCs w:val="18"/>
              </w:rPr>
            </w:pPr>
            <w:r w:rsidRPr="00AE656A">
              <w:rPr>
                <w:rFonts w:cs="Tahoma"/>
                <w:color w:val="000000"/>
                <w:szCs w:val="18"/>
              </w:rPr>
              <w:t>Avaliação</w:t>
            </w:r>
            <w:r w:rsidRPr="00AE656A">
              <w:rPr>
                <w:rFonts w:cs="Tahoma"/>
                <w:b/>
                <w:bCs/>
                <w:color w:val="000000"/>
                <w:sz w:val="20"/>
                <w:szCs w:val="18"/>
                <w:vertAlign w:val="superscript"/>
              </w:rPr>
              <w:t>2</w:t>
            </w:r>
          </w:p>
        </w:tc>
        <w:tc>
          <w:tcPr>
            <w:tcW w:w="2215" w:type="dxa"/>
            <w:vAlign w:val="center"/>
          </w:tcPr>
          <w:p w14:paraId="5085C7C2" w14:textId="77777777" w:rsidR="00FD27BC" w:rsidRPr="00AE656A" w:rsidRDefault="00FD27BC" w:rsidP="00FD27BC">
            <w:pPr>
              <w:jc w:val="center"/>
              <w:rPr>
                <w:rFonts w:cs="Tahoma"/>
                <w:color w:val="000000"/>
                <w:szCs w:val="18"/>
              </w:rPr>
            </w:pPr>
            <w:r w:rsidRPr="00AE656A">
              <w:rPr>
                <w:rFonts w:cs="Tahoma"/>
                <w:color w:val="000000"/>
                <w:szCs w:val="18"/>
              </w:rPr>
              <w:t>Até 25% do esforço do Arquiteto por ano</w:t>
            </w:r>
          </w:p>
        </w:tc>
        <w:tc>
          <w:tcPr>
            <w:tcW w:w="2340" w:type="dxa"/>
            <w:vAlign w:val="center"/>
          </w:tcPr>
          <w:p w14:paraId="5085C7C3" w14:textId="77777777" w:rsidR="00FD27BC" w:rsidRPr="00AE656A" w:rsidRDefault="00FD27BC" w:rsidP="00FD27BC">
            <w:pPr>
              <w:jc w:val="center"/>
              <w:rPr>
                <w:rFonts w:cs="Tahoma"/>
                <w:color w:val="000000"/>
                <w:szCs w:val="18"/>
              </w:rPr>
            </w:pPr>
            <w:r w:rsidRPr="00AE656A">
              <w:rPr>
                <w:rFonts w:cs="Tahoma"/>
                <w:color w:val="000000"/>
                <w:szCs w:val="18"/>
              </w:rPr>
              <w:t>Até 25% do esforço do Arquiteto por ano</w:t>
            </w:r>
          </w:p>
        </w:tc>
        <w:tc>
          <w:tcPr>
            <w:tcW w:w="2250" w:type="dxa"/>
            <w:vAlign w:val="center"/>
          </w:tcPr>
          <w:p w14:paraId="5085C7C4" w14:textId="77777777" w:rsidR="00FD27BC" w:rsidRPr="00AE656A" w:rsidRDefault="00FD27BC" w:rsidP="00FD27BC">
            <w:pPr>
              <w:jc w:val="center"/>
              <w:rPr>
                <w:rFonts w:cs="Tahoma"/>
                <w:color w:val="000000"/>
                <w:szCs w:val="18"/>
              </w:rPr>
            </w:pPr>
            <w:r w:rsidRPr="00AE656A">
              <w:rPr>
                <w:rFonts w:cs="Tahoma"/>
                <w:color w:val="000000"/>
                <w:szCs w:val="18"/>
              </w:rPr>
              <w:t>Até 25% do esforço do Arquiteto por ano</w:t>
            </w:r>
          </w:p>
        </w:tc>
      </w:tr>
      <w:tr w:rsidR="00FD27BC" w:rsidRPr="00AE656A" w14:paraId="5085C7CA" w14:textId="77777777" w:rsidTr="002A6416">
        <w:tc>
          <w:tcPr>
            <w:tcW w:w="2555" w:type="dxa"/>
            <w:vAlign w:val="center"/>
          </w:tcPr>
          <w:p w14:paraId="5085C7C6" w14:textId="77777777" w:rsidR="00FD27BC" w:rsidRPr="00AE656A" w:rsidRDefault="00FD27BC" w:rsidP="00DE5B24">
            <w:pPr>
              <w:rPr>
                <w:rFonts w:cs="Tahoma"/>
                <w:color w:val="000000"/>
                <w:szCs w:val="18"/>
              </w:rPr>
            </w:pPr>
            <w:r w:rsidRPr="00AE656A">
              <w:rPr>
                <w:rFonts w:cs="Tahoma"/>
                <w:color w:val="000000"/>
                <w:szCs w:val="18"/>
              </w:rPr>
              <w:t>Projeto Enterprise Strategy</w:t>
            </w:r>
            <w:r w:rsidRPr="00AE656A">
              <w:rPr>
                <w:rFonts w:cs="Tahoma"/>
                <w:b/>
                <w:bCs/>
                <w:color w:val="000000"/>
                <w:sz w:val="20"/>
                <w:szCs w:val="18"/>
                <w:vertAlign w:val="superscript"/>
              </w:rPr>
              <w:t>2</w:t>
            </w:r>
          </w:p>
        </w:tc>
        <w:tc>
          <w:tcPr>
            <w:tcW w:w="2215" w:type="dxa"/>
            <w:vAlign w:val="center"/>
          </w:tcPr>
          <w:p w14:paraId="5085C7C7" w14:textId="77777777" w:rsidR="00FD27BC" w:rsidRPr="00AE656A" w:rsidRDefault="00FD27BC" w:rsidP="00FD27BC">
            <w:pPr>
              <w:jc w:val="center"/>
              <w:rPr>
                <w:rFonts w:cs="Tahoma"/>
                <w:color w:val="000000"/>
                <w:szCs w:val="18"/>
              </w:rPr>
            </w:pPr>
            <w:r w:rsidRPr="00AE656A">
              <w:rPr>
                <w:rFonts w:cs="Tahoma"/>
                <w:color w:val="000000"/>
                <w:szCs w:val="18"/>
              </w:rPr>
              <w:t>Até 75% do esforço do Arquiteto por ano</w:t>
            </w:r>
          </w:p>
        </w:tc>
        <w:tc>
          <w:tcPr>
            <w:tcW w:w="2340" w:type="dxa"/>
            <w:vAlign w:val="center"/>
          </w:tcPr>
          <w:p w14:paraId="5085C7C8" w14:textId="77777777" w:rsidR="00FD27BC" w:rsidRPr="00AE656A" w:rsidRDefault="00FD27BC" w:rsidP="00FD27BC">
            <w:pPr>
              <w:jc w:val="center"/>
              <w:rPr>
                <w:rFonts w:cs="Tahoma"/>
                <w:color w:val="000000"/>
                <w:szCs w:val="18"/>
              </w:rPr>
            </w:pPr>
            <w:r w:rsidRPr="00AE656A">
              <w:rPr>
                <w:rFonts w:cs="Tahoma"/>
                <w:color w:val="000000"/>
                <w:szCs w:val="18"/>
              </w:rPr>
              <w:t>Até 75% do esforço do Arquiteto por ano</w:t>
            </w:r>
          </w:p>
        </w:tc>
        <w:tc>
          <w:tcPr>
            <w:tcW w:w="2250" w:type="dxa"/>
            <w:vAlign w:val="center"/>
          </w:tcPr>
          <w:p w14:paraId="5085C7C9" w14:textId="77777777" w:rsidR="00FD27BC" w:rsidRPr="00AE656A" w:rsidRDefault="00FD27BC" w:rsidP="00FD27BC">
            <w:pPr>
              <w:jc w:val="center"/>
              <w:rPr>
                <w:rFonts w:cs="Tahoma"/>
                <w:color w:val="000000"/>
                <w:szCs w:val="18"/>
              </w:rPr>
            </w:pPr>
            <w:r w:rsidRPr="00AE656A">
              <w:rPr>
                <w:rFonts w:cs="Tahoma"/>
                <w:color w:val="000000"/>
                <w:szCs w:val="18"/>
              </w:rPr>
              <w:t>Até 75% do esforço do Arquiteto por ano</w:t>
            </w:r>
          </w:p>
        </w:tc>
      </w:tr>
      <w:tr w:rsidR="00FD27BC" w:rsidRPr="00AE656A" w14:paraId="5085C7CF" w14:textId="77777777" w:rsidTr="002A6416">
        <w:tc>
          <w:tcPr>
            <w:tcW w:w="2555" w:type="dxa"/>
            <w:vAlign w:val="center"/>
          </w:tcPr>
          <w:p w14:paraId="5085C7CB" w14:textId="77777777" w:rsidR="00FD27BC" w:rsidRPr="00AE656A" w:rsidRDefault="00FD27BC" w:rsidP="00FD27BC">
            <w:pPr>
              <w:rPr>
                <w:rFonts w:cs="Tahoma"/>
                <w:color w:val="000000"/>
                <w:szCs w:val="18"/>
              </w:rPr>
            </w:pPr>
            <w:r w:rsidRPr="00AE656A">
              <w:rPr>
                <w:rFonts w:cs="Tahoma"/>
                <w:color w:val="000000"/>
                <w:szCs w:val="18"/>
              </w:rPr>
              <w:t>Oficinas do Compromisso</w:t>
            </w:r>
          </w:p>
        </w:tc>
        <w:tc>
          <w:tcPr>
            <w:tcW w:w="2215" w:type="dxa"/>
            <w:vAlign w:val="center"/>
          </w:tcPr>
          <w:p w14:paraId="5085C7CC" w14:textId="77777777" w:rsidR="00FD27BC" w:rsidRPr="00AE656A" w:rsidRDefault="00FD27BC" w:rsidP="00FD27BC">
            <w:pPr>
              <w:jc w:val="center"/>
              <w:rPr>
                <w:rFonts w:cs="Tahoma"/>
                <w:color w:val="000000"/>
                <w:szCs w:val="18"/>
              </w:rPr>
            </w:pPr>
            <w:r w:rsidRPr="00AE656A">
              <w:rPr>
                <w:rFonts w:cs="Tahoma"/>
                <w:color w:val="000000"/>
                <w:szCs w:val="18"/>
              </w:rPr>
              <w:t>Até 1 por ano</w:t>
            </w:r>
          </w:p>
        </w:tc>
        <w:tc>
          <w:tcPr>
            <w:tcW w:w="2340" w:type="dxa"/>
            <w:vAlign w:val="center"/>
          </w:tcPr>
          <w:p w14:paraId="5085C7CD" w14:textId="77777777" w:rsidR="00FD27BC" w:rsidRPr="00AE656A" w:rsidRDefault="00FD27BC" w:rsidP="00FD27BC">
            <w:pPr>
              <w:jc w:val="center"/>
              <w:rPr>
                <w:rFonts w:cs="Tahoma"/>
                <w:color w:val="000000"/>
                <w:szCs w:val="18"/>
              </w:rPr>
            </w:pPr>
            <w:r w:rsidRPr="00AE656A">
              <w:rPr>
                <w:rFonts w:cs="Tahoma"/>
                <w:color w:val="000000"/>
                <w:szCs w:val="18"/>
              </w:rPr>
              <w:t>Até 2 por ano</w:t>
            </w:r>
          </w:p>
        </w:tc>
        <w:tc>
          <w:tcPr>
            <w:tcW w:w="2250" w:type="dxa"/>
            <w:vAlign w:val="center"/>
          </w:tcPr>
          <w:p w14:paraId="5085C7CE" w14:textId="77777777" w:rsidR="00FD27BC" w:rsidRPr="00AE656A" w:rsidRDefault="00FD27BC" w:rsidP="00FD27BC">
            <w:pPr>
              <w:spacing w:before="120"/>
              <w:jc w:val="center"/>
              <w:rPr>
                <w:rFonts w:cs="Tahoma"/>
                <w:color w:val="000000"/>
                <w:szCs w:val="18"/>
              </w:rPr>
            </w:pPr>
            <w:r w:rsidRPr="00AE656A">
              <w:t>Até 4 por ano</w:t>
            </w:r>
          </w:p>
        </w:tc>
      </w:tr>
      <w:tr w:rsidR="00FD27BC" w:rsidRPr="00AE656A" w14:paraId="5085C7D4" w14:textId="77777777" w:rsidTr="002A6416">
        <w:tc>
          <w:tcPr>
            <w:tcW w:w="2555" w:type="dxa"/>
            <w:vAlign w:val="center"/>
          </w:tcPr>
          <w:p w14:paraId="5085C7D0" w14:textId="77777777" w:rsidR="00FD27BC" w:rsidRPr="00AE656A" w:rsidRDefault="00FD27BC" w:rsidP="00FD27BC">
            <w:pPr>
              <w:rPr>
                <w:rFonts w:cs="Tahoma"/>
                <w:color w:val="000000"/>
                <w:szCs w:val="18"/>
              </w:rPr>
            </w:pPr>
            <w:r w:rsidRPr="00AE656A">
              <w:rPr>
                <w:rFonts w:cs="Tahoma"/>
                <w:color w:val="000000"/>
                <w:szCs w:val="18"/>
              </w:rPr>
              <w:t>Enterprise Strategy Network</w:t>
            </w:r>
          </w:p>
        </w:tc>
        <w:tc>
          <w:tcPr>
            <w:tcW w:w="2215" w:type="dxa"/>
            <w:vAlign w:val="center"/>
          </w:tcPr>
          <w:p w14:paraId="5085C7D1" w14:textId="77777777" w:rsidR="00FD27BC" w:rsidRPr="00AE656A" w:rsidRDefault="00FD27BC" w:rsidP="00FD27BC">
            <w:pPr>
              <w:jc w:val="center"/>
              <w:rPr>
                <w:rFonts w:ascii="MS UI Gothic" w:eastAsia="MS UI Gothic" w:hAnsi="MS UI Gothic" w:cs="MS UI Gothic"/>
                <w:color w:val="000000"/>
                <w:szCs w:val="18"/>
              </w:rPr>
            </w:pPr>
            <w:r w:rsidRPr="00AE656A">
              <w:rPr>
                <w:rFonts w:ascii="MS UI Gothic" w:eastAsia="MS UI Gothic" w:hAnsi="MS UI Gothic" w:cs="MS UI Gothic"/>
                <w:color w:val="000000"/>
                <w:szCs w:val="18"/>
              </w:rPr>
              <w:t>✓</w:t>
            </w:r>
          </w:p>
        </w:tc>
        <w:tc>
          <w:tcPr>
            <w:tcW w:w="2340" w:type="dxa"/>
            <w:vAlign w:val="center"/>
          </w:tcPr>
          <w:p w14:paraId="5085C7D2" w14:textId="77777777" w:rsidR="00FD27BC" w:rsidRPr="00AE656A" w:rsidRDefault="00FD27BC" w:rsidP="00FD27BC">
            <w:pPr>
              <w:jc w:val="center"/>
              <w:rPr>
                <w:rFonts w:ascii="MS UI Gothic" w:eastAsia="MS UI Gothic" w:hAnsi="MS UI Gothic" w:cs="MS UI Gothic"/>
                <w:color w:val="000000"/>
                <w:szCs w:val="18"/>
              </w:rPr>
            </w:pPr>
            <w:r w:rsidRPr="00AE656A">
              <w:rPr>
                <w:rFonts w:ascii="MS UI Gothic" w:eastAsia="MS UI Gothic" w:hAnsi="MS UI Gothic" w:cs="MS UI Gothic"/>
                <w:color w:val="000000"/>
                <w:szCs w:val="18"/>
              </w:rPr>
              <w:t>✓</w:t>
            </w:r>
          </w:p>
        </w:tc>
        <w:tc>
          <w:tcPr>
            <w:tcW w:w="2250" w:type="dxa"/>
            <w:vAlign w:val="center"/>
          </w:tcPr>
          <w:p w14:paraId="5085C7D3" w14:textId="77777777" w:rsidR="00FD27BC" w:rsidRPr="00AE656A" w:rsidRDefault="00FD27BC" w:rsidP="00FD27BC">
            <w:pPr>
              <w:jc w:val="center"/>
              <w:rPr>
                <w:rFonts w:ascii="MS UI Gothic" w:eastAsia="MS UI Gothic" w:hAnsi="MS UI Gothic" w:cs="MS UI Gothic"/>
              </w:rPr>
            </w:pPr>
            <w:r w:rsidRPr="00AE656A">
              <w:rPr>
                <w:rFonts w:ascii="MS UI Gothic" w:eastAsia="MS UI Gothic" w:hAnsi="MS UI Gothic" w:cs="MS UI Gothic"/>
                <w:color w:val="000000"/>
                <w:szCs w:val="18"/>
              </w:rPr>
              <w:t>✓</w:t>
            </w:r>
          </w:p>
        </w:tc>
      </w:tr>
      <w:tr w:rsidR="00FD27BC" w:rsidRPr="00AE656A" w14:paraId="5085C7D9" w14:textId="77777777" w:rsidTr="002A6416">
        <w:tc>
          <w:tcPr>
            <w:tcW w:w="2555" w:type="dxa"/>
            <w:vAlign w:val="center"/>
          </w:tcPr>
          <w:p w14:paraId="5085C7D5" w14:textId="77777777" w:rsidR="00FD27BC" w:rsidRPr="00AE656A" w:rsidRDefault="00FD27BC" w:rsidP="00FD27BC">
            <w:pPr>
              <w:rPr>
                <w:rFonts w:cs="Tahoma"/>
                <w:color w:val="000000"/>
                <w:szCs w:val="18"/>
              </w:rPr>
            </w:pPr>
            <w:r w:rsidRPr="00AE656A">
              <w:rPr>
                <w:rFonts w:cs="Tahoma"/>
                <w:color w:val="000000"/>
                <w:szCs w:val="18"/>
              </w:rPr>
              <w:t>Enterprise Strategy Library</w:t>
            </w:r>
          </w:p>
        </w:tc>
        <w:tc>
          <w:tcPr>
            <w:tcW w:w="2215" w:type="dxa"/>
            <w:vAlign w:val="center"/>
          </w:tcPr>
          <w:p w14:paraId="5085C7D6" w14:textId="77777777" w:rsidR="00FD27BC" w:rsidRPr="00AE656A" w:rsidRDefault="00FD27BC" w:rsidP="00FD27BC">
            <w:pPr>
              <w:jc w:val="center"/>
              <w:rPr>
                <w:rFonts w:ascii="MS UI Gothic" w:eastAsia="MS UI Gothic" w:hAnsi="MS UI Gothic" w:cs="MS UI Gothic"/>
                <w:color w:val="000000"/>
                <w:szCs w:val="18"/>
              </w:rPr>
            </w:pPr>
            <w:r w:rsidRPr="00AE656A">
              <w:rPr>
                <w:rFonts w:ascii="MS UI Gothic" w:eastAsia="MS UI Gothic" w:hAnsi="MS UI Gothic" w:cs="MS UI Gothic"/>
                <w:color w:val="000000"/>
                <w:szCs w:val="18"/>
              </w:rPr>
              <w:t>✓</w:t>
            </w:r>
          </w:p>
        </w:tc>
        <w:tc>
          <w:tcPr>
            <w:tcW w:w="2340" w:type="dxa"/>
            <w:vAlign w:val="center"/>
          </w:tcPr>
          <w:p w14:paraId="5085C7D7" w14:textId="77777777" w:rsidR="00FD27BC" w:rsidRPr="00AE656A" w:rsidRDefault="00FD27BC" w:rsidP="00FD27BC">
            <w:pPr>
              <w:jc w:val="center"/>
              <w:rPr>
                <w:rFonts w:ascii="MS UI Gothic" w:eastAsia="MS UI Gothic" w:hAnsi="MS UI Gothic" w:cs="MS UI Gothic"/>
                <w:color w:val="000000"/>
                <w:szCs w:val="18"/>
              </w:rPr>
            </w:pPr>
            <w:r w:rsidRPr="00AE656A">
              <w:rPr>
                <w:rFonts w:ascii="MS UI Gothic" w:eastAsia="MS UI Gothic" w:hAnsi="MS UI Gothic" w:cs="MS UI Gothic"/>
                <w:color w:val="000000"/>
                <w:szCs w:val="18"/>
              </w:rPr>
              <w:t>✓</w:t>
            </w:r>
          </w:p>
        </w:tc>
        <w:tc>
          <w:tcPr>
            <w:tcW w:w="2250" w:type="dxa"/>
            <w:vAlign w:val="center"/>
          </w:tcPr>
          <w:p w14:paraId="5085C7D8" w14:textId="77777777" w:rsidR="00FD27BC" w:rsidRPr="00AE656A" w:rsidRDefault="00FD27BC" w:rsidP="00FD27BC">
            <w:pPr>
              <w:jc w:val="center"/>
              <w:rPr>
                <w:rFonts w:ascii="MS UI Gothic" w:eastAsia="MS UI Gothic" w:hAnsi="MS UI Gothic" w:cs="MS UI Gothic"/>
              </w:rPr>
            </w:pPr>
            <w:r w:rsidRPr="00AE656A">
              <w:rPr>
                <w:rFonts w:ascii="MS UI Gothic" w:eastAsia="MS UI Gothic" w:hAnsi="MS UI Gothic" w:cs="MS UI Gothic"/>
                <w:color w:val="000000"/>
                <w:szCs w:val="18"/>
              </w:rPr>
              <w:t>✓</w:t>
            </w:r>
          </w:p>
        </w:tc>
      </w:tr>
      <w:tr w:rsidR="00FD27BC" w:rsidRPr="00AE656A" w14:paraId="5085C7DE" w14:textId="77777777" w:rsidTr="002A6416">
        <w:tc>
          <w:tcPr>
            <w:tcW w:w="2555" w:type="dxa"/>
            <w:vAlign w:val="center"/>
          </w:tcPr>
          <w:p w14:paraId="5085C7DA" w14:textId="77777777" w:rsidR="00FD27BC" w:rsidRPr="00AE656A" w:rsidRDefault="00FD27BC" w:rsidP="00FD27BC">
            <w:pPr>
              <w:rPr>
                <w:rFonts w:cs="Tahoma"/>
                <w:color w:val="000000"/>
                <w:szCs w:val="18"/>
              </w:rPr>
            </w:pPr>
            <w:r w:rsidRPr="00AE656A">
              <w:rPr>
                <w:rFonts w:cs="Tahoma"/>
                <w:color w:val="000000"/>
                <w:szCs w:val="18"/>
              </w:rPr>
              <w:t>Instruções Estratégicas</w:t>
            </w:r>
          </w:p>
        </w:tc>
        <w:tc>
          <w:tcPr>
            <w:tcW w:w="2215" w:type="dxa"/>
            <w:vAlign w:val="center"/>
          </w:tcPr>
          <w:p w14:paraId="5085C7DB" w14:textId="77777777" w:rsidR="00FD27BC" w:rsidRPr="00AE656A" w:rsidRDefault="00FD27BC" w:rsidP="00FD27BC">
            <w:pPr>
              <w:jc w:val="center"/>
              <w:rPr>
                <w:rFonts w:ascii="MS UI Gothic" w:eastAsia="MS UI Gothic" w:hAnsi="MS UI Gothic" w:cs="MS UI Gothic"/>
                <w:color w:val="000000"/>
                <w:szCs w:val="18"/>
              </w:rPr>
            </w:pPr>
            <w:r w:rsidRPr="00AE656A">
              <w:rPr>
                <w:rFonts w:ascii="MS UI Gothic" w:eastAsia="MS UI Gothic" w:hAnsi="MS UI Gothic" w:cs="MS UI Gothic"/>
                <w:color w:val="000000"/>
                <w:szCs w:val="18"/>
              </w:rPr>
              <w:t>✓</w:t>
            </w:r>
          </w:p>
        </w:tc>
        <w:tc>
          <w:tcPr>
            <w:tcW w:w="2340" w:type="dxa"/>
            <w:vAlign w:val="center"/>
          </w:tcPr>
          <w:p w14:paraId="5085C7DC" w14:textId="77777777" w:rsidR="00FD27BC" w:rsidRPr="00AE656A" w:rsidRDefault="00FD27BC" w:rsidP="00FD27BC">
            <w:pPr>
              <w:jc w:val="center"/>
              <w:rPr>
                <w:rFonts w:cs="Tahoma"/>
                <w:color w:val="000000"/>
                <w:szCs w:val="18"/>
              </w:rPr>
            </w:pPr>
            <w:r w:rsidRPr="00AE656A">
              <w:rPr>
                <w:rFonts w:ascii="MS UI Gothic" w:eastAsia="MS UI Gothic" w:hAnsi="MS UI Gothic" w:cs="MS UI Gothic"/>
                <w:color w:val="000000"/>
                <w:szCs w:val="18"/>
              </w:rPr>
              <w:t>✓</w:t>
            </w:r>
          </w:p>
        </w:tc>
        <w:tc>
          <w:tcPr>
            <w:tcW w:w="2250" w:type="dxa"/>
            <w:vAlign w:val="center"/>
          </w:tcPr>
          <w:p w14:paraId="5085C7DD" w14:textId="77777777" w:rsidR="00FD27BC" w:rsidRPr="00AE656A" w:rsidRDefault="00FD27BC" w:rsidP="00FD27BC">
            <w:pPr>
              <w:jc w:val="center"/>
              <w:rPr>
                <w:rFonts w:cs="Tahoma"/>
                <w:color w:val="000000"/>
                <w:szCs w:val="18"/>
              </w:rPr>
            </w:pPr>
            <w:r w:rsidRPr="00AE656A">
              <w:rPr>
                <w:rFonts w:ascii="MS UI Gothic" w:eastAsia="MS UI Gothic" w:hAnsi="MS UI Gothic" w:cs="MS UI Gothic"/>
              </w:rPr>
              <w:t>✓</w:t>
            </w:r>
          </w:p>
        </w:tc>
      </w:tr>
      <w:tr w:rsidR="009B78AB" w:rsidRPr="00AE656A" w14:paraId="5085C7E3" w14:textId="77777777" w:rsidTr="002A6416">
        <w:tc>
          <w:tcPr>
            <w:tcW w:w="2555" w:type="dxa"/>
            <w:vAlign w:val="center"/>
          </w:tcPr>
          <w:p w14:paraId="5085C7DF" w14:textId="77777777" w:rsidR="009B78AB" w:rsidRPr="00AE656A" w:rsidRDefault="009B78AB" w:rsidP="009B78AB">
            <w:pPr>
              <w:rPr>
                <w:rFonts w:cs="Tahoma"/>
                <w:color w:val="000000"/>
                <w:szCs w:val="18"/>
              </w:rPr>
            </w:pPr>
            <w:r w:rsidRPr="00AE656A">
              <w:rPr>
                <w:rFonts w:cs="Tahoma"/>
                <w:color w:val="000000"/>
                <w:szCs w:val="18"/>
              </w:rPr>
              <w:t>Enterprise Strategy Forum</w:t>
            </w:r>
          </w:p>
        </w:tc>
        <w:tc>
          <w:tcPr>
            <w:tcW w:w="2215" w:type="dxa"/>
            <w:vAlign w:val="center"/>
          </w:tcPr>
          <w:p w14:paraId="5085C7E0" w14:textId="77777777" w:rsidR="009B78AB" w:rsidRPr="00AE656A" w:rsidRDefault="009B78AB" w:rsidP="00FD27BC">
            <w:pPr>
              <w:jc w:val="center"/>
              <w:rPr>
                <w:rFonts w:cs="Tahoma"/>
                <w:color w:val="000000"/>
                <w:szCs w:val="18"/>
              </w:rPr>
            </w:pPr>
          </w:p>
        </w:tc>
        <w:tc>
          <w:tcPr>
            <w:tcW w:w="2340" w:type="dxa"/>
            <w:vAlign w:val="center"/>
          </w:tcPr>
          <w:p w14:paraId="5085C7E1" w14:textId="77777777" w:rsidR="009B78AB" w:rsidRPr="00AE656A" w:rsidRDefault="009B78AB" w:rsidP="00FD27BC">
            <w:pPr>
              <w:jc w:val="center"/>
              <w:rPr>
                <w:rFonts w:cs="Tahoma"/>
                <w:color w:val="000000"/>
                <w:szCs w:val="18"/>
              </w:rPr>
            </w:pPr>
            <w:r w:rsidRPr="00AE656A">
              <w:rPr>
                <w:rFonts w:ascii="MS UI Gothic" w:eastAsia="MS UI Gothic" w:hAnsi="MS UI Gothic" w:cs="MS UI Gothic"/>
                <w:color w:val="000000"/>
                <w:szCs w:val="18"/>
              </w:rPr>
              <w:t>✓</w:t>
            </w:r>
          </w:p>
        </w:tc>
        <w:tc>
          <w:tcPr>
            <w:tcW w:w="2250" w:type="dxa"/>
            <w:vAlign w:val="center"/>
          </w:tcPr>
          <w:p w14:paraId="5085C7E2" w14:textId="77777777" w:rsidR="009B78AB" w:rsidRPr="00AE656A" w:rsidRDefault="009B78AB" w:rsidP="00FD27BC">
            <w:pPr>
              <w:jc w:val="center"/>
              <w:rPr>
                <w:rFonts w:cs="Tahoma"/>
                <w:color w:val="000000"/>
                <w:szCs w:val="18"/>
              </w:rPr>
            </w:pPr>
            <w:r w:rsidRPr="00AE656A">
              <w:rPr>
                <w:rFonts w:ascii="MS UI Gothic" w:eastAsia="MS UI Gothic" w:hAnsi="MS UI Gothic" w:cs="MS UI Gothic"/>
                <w:color w:val="000000"/>
                <w:szCs w:val="18"/>
              </w:rPr>
              <w:t>✓</w:t>
            </w:r>
          </w:p>
        </w:tc>
      </w:tr>
      <w:tr w:rsidR="00FD27BC" w:rsidRPr="00AE656A" w14:paraId="5085C7E8" w14:textId="77777777" w:rsidTr="002A6416">
        <w:tc>
          <w:tcPr>
            <w:tcW w:w="2555" w:type="dxa"/>
            <w:vAlign w:val="center"/>
          </w:tcPr>
          <w:p w14:paraId="5085C7E4" w14:textId="77777777" w:rsidR="00FD27BC" w:rsidRPr="00AE656A" w:rsidRDefault="00FD27BC" w:rsidP="009B78AB">
            <w:pPr>
              <w:rPr>
                <w:rFonts w:cs="Tahoma"/>
                <w:color w:val="000000"/>
                <w:szCs w:val="18"/>
              </w:rPr>
            </w:pPr>
            <w:r w:rsidRPr="00AE656A">
              <w:rPr>
                <w:rFonts w:cs="Tahoma"/>
                <w:color w:val="000000"/>
                <w:szCs w:val="18"/>
              </w:rPr>
              <w:t>Enterprise StrategyCapacity Complementar</w:t>
            </w:r>
          </w:p>
        </w:tc>
        <w:tc>
          <w:tcPr>
            <w:tcW w:w="2215" w:type="dxa"/>
            <w:vAlign w:val="center"/>
          </w:tcPr>
          <w:p w14:paraId="5085C7E5" w14:textId="77777777" w:rsidR="00FD27BC" w:rsidRPr="00AE656A" w:rsidRDefault="00FD27BC" w:rsidP="00FD27BC">
            <w:pPr>
              <w:jc w:val="center"/>
              <w:rPr>
                <w:rFonts w:ascii="MS UI Gothic" w:eastAsia="MS UI Gothic" w:hAnsi="MS UI Gothic" w:cs="MS UI Gothic"/>
                <w:color w:val="000000"/>
                <w:szCs w:val="18"/>
              </w:rPr>
            </w:pPr>
            <w:r w:rsidRPr="00AE656A">
              <w:rPr>
                <w:rFonts w:cs="Tahoma"/>
                <w:color w:val="000000"/>
                <w:szCs w:val="18"/>
              </w:rPr>
              <w:t>200 horas</w:t>
            </w:r>
          </w:p>
        </w:tc>
        <w:tc>
          <w:tcPr>
            <w:tcW w:w="2340" w:type="dxa"/>
            <w:vAlign w:val="center"/>
          </w:tcPr>
          <w:p w14:paraId="5085C7E6" w14:textId="77777777" w:rsidR="00FD27BC" w:rsidRPr="00AE656A" w:rsidRDefault="00FD27BC" w:rsidP="00FD27BC">
            <w:pPr>
              <w:jc w:val="center"/>
              <w:rPr>
                <w:rFonts w:ascii="MS UI Gothic" w:eastAsia="MS UI Gothic" w:hAnsi="MS UI Gothic" w:cs="MS UI Gothic"/>
                <w:color w:val="000000"/>
                <w:szCs w:val="18"/>
              </w:rPr>
            </w:pPr>
            <w:r w:rsidRPr="00AE656A">
              <w:rPr>
                <w:rFonts w:cs="Tahoma"/>
                <w:color w:val="000000"/>
                <w:szCs w:val="18"/>
              </w:rPr>
              <w:t>200 horas</w:t>
            </w:r>
          </w:p>
        </w:tc>
        <w:tc>
          <w:tcPr>
            <w:tcW w:w="2250" w:type="dxa"/>
            <w:vAlign w:val="center"/>
          </w:tcPr>
          <w:p w14:paraId="5085C7E7" w14:textId="77777777" w:rsidR="00FD27BC" w:rsidRPr="00AE656A" w:rsidRDefault="00FD27BC" w:rsidP="00FD27BC">
            <w:pPr>
              <w:jc w:val="center"/>
              <w:rPr>
                <w:rFonts w:ascii="MS UI Gothic" w:eastAsia="MS UI Gothic" w:hAnsi="MS UI Gothic" w:cs="MS UI Gothic"/>
              </w:rPr>
            </w:pPr>
            <w:r w:rsidRPr="00AE656A">
              <w:rPr>
                <w:rFonts w:cs="Tahoma"/>
                <w:color w:val="000000"/>
                <w:szCs w:val="18"/>
              </w:rPr>
              <w:t>200 horas</w:t>
            </w:r>
          </w:p>
        </w:tc>
      </w:tr>
    </w:tbl>
    <w:p w14:paraId="5085C7E9" w14:textId="77777777" w:rsidR="009B78AB" w:rsidRPr="00AE656A" w:rsidRDefault="00415DDA" w:rsidP="00DD7F8E">
      <w:r w:rsidRPr="002F0EA7">
        <w:rPr>
          <w:rFonts w:cs="Tahoma"/>
          <w:b/>
          <w:bCs/>
          <w:i/>
          <w:color w:val="000000"/>
          <w:sz w:val="20"/>
          <w:szCs w:val="18"/>
          <w:vertAlign w:val="superscript"/>
        </w:rPr>
        <w:t xml:space="preserve">1 </w:t>
      </w:r>
      <w:r w:rsidRPr="00AE656A">
        <w:rPr>
          <w:rFonts w:eastAsia="Times New Roman" w:cs="Tahoma"/>
          <w:i/>
          <w:sz w:val="16"/>
          <w:szCs w:val="20"/>
        </w:rPr>
        <w:t>O compromisso Enterprise Strategy Connect exige até 400 horas de trabalho. O compromisso Enterprise Strategy Foundation exige até 800 horas de trabalho. O compromisso Enterprise Strategy Portfolio exige até 1.600 horas de trabalho. Os recursos da Microsoft que fornecem o trabalho são personalizados para necessidades específicas do cliente e incluem um mix de Arquitetos Enterprise e recursos do Enterprise Strategy Network.</w:t>
      </w:r>
    </w:p>
    <w:p w14:paraId="5085C7EA" w14:textId="77777777" w:rsidR="009B78AB" w:rsidRPr="00AD3E7A" w:rsidRDefault="009B78AB" w:rsidP="00DD7F8E">
      <w:pPr>
        <w:rPr>
          <w:rFonts w:cs="Tahoma"/>
          <w:b/>
          <w:bCs/>
          <w:i/>
          <w:color w:val="000000"/>
          <w:sz w:val="20"/>
          <w:szCs w:val="18"/>
          <w:vertAlign w:val="superscript"/>
        </w:rPr>
      </w:pPr>
    </w:p>
    <w:p w14:paraId="5085C7EB" w14:textId="77777777" w:rsidR="00DD7F8E" w:rsidRPr="00AE656A" w:rsidRDefault="009B78AB" w:rsidP="00DD7F8E">
      <w:r w:rsidRPr="00AE656A">
        <w:rPr>
          <w:rFonts w:cs="Tahoma"/>
          <w:b/>
          <w:bCs/>
          <w:i/>
          <w:color w:val="000000"/>
          <w:sz w:val="20"/>
          <w:szCs w:val="18"/>
          <w:vertAlign w:val="superscript"/>
        </w:rPr>
        <w:t>2</w:t>
      </w:r>
      <w:r w:rsidR="00EA7F11">
        <w:rPr>
          <w:rFonts w:cs="Tahoma"/>
          <w:b/>
          <w:bCs/>
          <w:i/>
          <w:color w:val="000000"/>
          <w:sz w:val="20"/>
          <w:szCs w:val="18"/>
          <w:vertAlign w:val="superscript"/>
        </w:rPr>
        <w:t xml:space="preserve"> </w:t>
      </w:r>
      <w:r w:rsidRPr="00AE656A">
        <w:rPr>
          <w:rFonts w:eastAsia="Times New Roman" w:cs="Tahoma"/>
          <w:i/>
          <w:sz w:val="16"/>
          <w:szCs w:val="20"/>
        </w:rPr>
        <w:t>A quantidade de esforço real é acordada entre a Microsoft e o Cliente</w:t>
      </w:r>
    </w:p>
    <w:p w14:paraId="5085C7EC" w14:textId="77777777" w:rsidR="00415DDA" w:rsidRDefault="00415DDA" w:rsidP="00DD7F8E"/>
    <w:p w14:paraId="5085C7ED" w14:textId="77777777" w:rsidR="00AD3E7A" w:rsidRPr="00AE656A" w:rsidRDefault="00AD3E7A" w:rsidP="00DD7F8E"/>
    <w:p w14:paraId="5085C7EE" w14:textId="77777777" w:rsidR="00DD7F8E" w:rsidRPr="00AE656A" w:rsidRDefault="00DD7F8E" w:rsidP="00E77F1E">
      <w:pPr>
        <w:spacing w:after="60"/>
      </w:pPr>
      <w:r w:rsidRPr="00AE656A">
        <w:rPr>
          <w:rFonts w:cs="Arial"/>
          <w:b/>
        </w:rPr>
        <w:t xml:space="preserve">O Arquiteto Enterprise: </w:t>
      </w:r>
    </w:p>
    <w:p w14:paraId="5085C7EF" w14:textId="77777777" w:rsidR="00DD7F8E" w:rsidRPr="00AE656A" w:rsidRDefault="00DD7F8E" w:rsidP="00346F4B">
      <w:pPr>
        <w:numPr>
          <w:ilvl w:val="0"/>
          <w:numId w:val="75"/>
        </w:numPr>
        <w:spacing w:after="60"/>
        <w:ind w:left="1440"/>
      </w:pPr>
      <w:r w:rsidRPr="00AE656A">
        <w:rPr>
          <w:rFonts w:eastAsia="Times New Roman" w:cs="Tahoma"/>
          <w:szCs w:val="20"/>
        </w:rPr>
        <w:t>Trabalhará juntamente com o Cliente para criar um Plano de Prestação de Serviços de Arquitetura a ser seguido pelo Cliente que define etapas e metas e estabelece processos, dados e regras para monitorar o progresso com relação ao plano.</w:t>
      </w:r>
      <w:r w:rsidR="00C251DD" w:rsidRPr="00AE656A">
        <w:rPr>
          <w:rFonts w:eastAsia="Times New Roman" w:cs="Tahoma"/>
          <w:szCs w:val="20"/>
        </w:rPr>
        <w:t xml:space="preserve"> </w:t>
      </w:r>
    </w:p>
    <w:p w14:paraId="5085C7F0" w14:textId="77777777" w:rsidR="00DD7F8E" w:rsidRPr="00AE656A" w:rsidRDefault="00DD7F8E" w:rsidP="00346F4B">
      <w:pPr>
        <w:numPr>
          <w:ilvl w:val="0"/>
          <w:numId w:val="75"/>
        </w:numPr>
        <w:spacing w:after="60"/>
        <w:ind w:left="1440"/>
      </w:pPr>
      <w:r w:rsidRPr="00AE656A">
        <w:rPr>
          <w:rFonts w:eastAsia="Times New Roman" w:cs="Tahoma"/>
          <w:szCs w:val="20"/>
        </w:rPr>
        <w:t>Também apresentará atualizações mensais de status do progresso do Cliente com relação ao</w:t>
      </w:r>
      <w:r w:rsidR="00AD3E7A">
        <w:rPr>
          <w:rFonts w:eastAsia="Times New Roman" w:cs="Tahoma"/>
          <w:szCs w:val="20"/>
        </w:rPr>
        <w:t> </w:t>
      </w:r>
      <w:r w:rsidRPr="00AE656A">
        <w:rPr>
          <w:rFonts w:eastAsia="Times New Roman" w:cs="Tahoma"/>
          <w:szCs w:val="20"/>
        </w:rPr>
        <w:t>plano.</w:t>
      </w:r>
    </w:p>
    <w:p w14:paraId="5085C7F1" w14:textId="77777777" w:rsidR="00415DDA" w:rsidRPr="00AE656A" w:rsidRDefault="00415DDA" w:rsidP="00346F4B">
      <w:pPr>
        <w:numPr>
          <w:ilvl w:val="0"/>
          <w:numId w:val="75"/>
        </w:numPr>
        <w:spacing w:after="60"/>
        <w:ind w:left="1440"/>
      </w:pPr>
      <w:r w:rsidRPr="00AE656A">
        <w:rPr>
          <w:rFonts w:cs="Tahoma"/>
        </w:rPr>
        <w:t>Gerenciará o acesso à Microsoft Enterprise Strategy Network.</w:t>
      </w:r>
    </w:p>
    <w:p w14:paraId="5085C7F2" w14:textId="77777777" w:rsidR="00E03856" w:rsidRPr="00AE656A" w:rsidRDefault="00E03856"/>
    <w:p w14:paraId="5085C7F3" w14:textId="77777777" w:rsidR="00DD7F8E" w:rsidRPr="00AE656A" w:rsidRDefault="00DD7F8E" w:rsidP="00DD7F8E">
      <w:pPr>
        <w:spacing w:after="60"/>
      </w:pPr>
      <w:r w:rsidRPr="00AE656A">
        <w:rPr>
          <w:rFonts w:cs="Arial"/>
          <w:b/>
        </w:rPr>
        <w:t>A Avaliação:</w:t>
      </w:r>
    </w:p>
    <w:p w14:paraId="5085C7F4" w14:textId="77777777" w:rsidR="00DD7F8E" w:rsidRPr="00AE656A" w:rsidRDefault="00DD7F8E" w:rsidP="00346F4B">
      <w:pPr>
        <w:numPr>
          <w:ilvl w:val="0"/>
          <w:numId w:val="76"/>
        </w:numPr>
        <w:spacing w:after="60"/>
        <w:ind w:left="1440"/>
      </w:pPr>
      <w:r w:rsidRPr="00AE656A">
        <w:rPr>
          <w:rFonts w:eastAsia="Times New Roman" w:cs="Tahoma"/>
          <w:szCs w:val="20"/>
        </w:rPr>
        <w:t>Identifica oportunidades de TI que se alinhem com os objetivos de negócios do Cliente.</w:t>
      </w:r>
    </w:p>
    <w:p w14:paraId="5085C7F5" w14:textId="77777777" w:rsidR="00DD7F8E" w:rsidRPr="00AE656A" w:rsidRDefault="005F0406" w:rsidP="00346F4B">
      <w:pPr>
        <w:numPr>
          <w:ilvl w:val="0"/>
          <w:numId w:val="76"/>
        </w:numPr>
        <w:spacing w:after="60"/>
        <w:ind w:left="1440"/>
      </w:pPr>
      <w:r w:rsidRPr="00AE656A">
        <w:rPr>
          <w:rFonts w:eastAsia="Times New Roman" w:cs="Tahoma"/>
          <w:szCs w:val="20"/>
        </w:rPr>
        <w:t>Estabelece o contexto comercial e arquitetural antes da projeção com relação aos serviços de TI e</w:t>
      </w:r>
      <w:r w:rsidR="00AD3E7A">
        <w:rPr>
          <w:rFonts w:eastAsia="Times New Roman" w:cs="Tahoma"/>
          <w:szCs w:val="20"/>
        </w:rPr>
        <w:t> </w:t>
      </w:r>
      <w:r w:rsidRPr="00AE656A">
        <w:rPr>
          <w:rFonts w:eastAsia="Times New Roman" w:cs="Tahoma"/>
          <w:szCs w:val="20"/>
        </w:rPr>
        <w:t>grupos comerciais impactados, a fim de reconhecer dependências e definir esforços e custos para</w:t>
      </w:r>
      <w:r w:rsidR="00AD3E7A">
        <w:rPr>
          <w:rFonts w:eastAsia="Times New Roman" w:cs="Tahoma"/>
          <w:szCs w:val="20"/>
        </w:rPr>
        <w:t> </w:t>
      </w:r>
      <w:r w:rsidRPr="00AE656A">
        <w:rPr>
          <w:rFonts w:eastAsia="Times New Roman" w:cs="Tahoma"/>
          <w:szCs w:val="20"/>
        </w:rPr>
        <w:t>justificar o planejamento adicional.</w:t>
      </w:r>
    </w:p>
    <w:p w14:paraId="5085C7F6" w14:textId="77777777" w:rsidR="00DD7F8E" w:rsidRPr="00AE656A" w:rsidRDefault="00DD7F8E" w:rsidP="00346F4B">
      <w:pPr>
        <w:numPr>
          <w:ilvl w:val="0"/>
          <w:numId w:val="76"/>
        </w:numPr>
        <w:spacing w:after="60"/>
        <w:ind w:left="1440"/>
      </w:pPr>
      <w:r w:rsidRPr="00AE656A">
        <w:rPr>
          <w:rFonts w:eastAsia="Times New Roman" w:cs="Tahoma"/>
          <w:szCs w:val="20"/>
        </w:rPr>
        <w:t>Seleciona, confirma e prioriza oportunidades como iniciativas no Plano de Prestação de Serviços de</w:t>
      </w:r>
      <w:r w:rsidR="00AD3E7A">
        <w:rPr>
          <w:rFonts w:eastAsia="Times New Roman" w:cs="Tahoma"/>
          <w:szCs w:val="20"/>
        </w:rPr>
        <w:t> </w:t>
      </w:r>
      <w:r w:rsidRPr="00AE656A">
        <w:rPr>
          <w:rFonts w:eastAsia="Times New Roman" w:cs="Tahoma"/>
          <w:szCs w:val="20"/>
        </w:rPr>
        <w:t>Arquitetura.</w:t>
      </w:r>
    </w:p>
    <w:p w14:paraId="5085C7F7" w14:textId="77777777" w:rsidR="00DD7F8E" w:rsidRPr="00AE656A" w:rsidRDefault="00DD7F8E" w:rsidP="00346F4B">
      <w:pPr>
        <w:numPr>
          <w:ilvl w:val="0"/>
          <w:numId w:val="76"/>
        </w:numPr>
        <w:spacing w:after="60"/>
        <w:ind w:left="1440"/>
      </w:pPr>
      <w:r w:rsidRPr="00AE656A">
        <w:rPr>
          <w:rFonts w:eastAsia="Times New Roman" w:cs="Tahoma"/>
          <w:szCs w:val="20"/>
        </w:rPr>
        <w:t>Resulta no Relatório de Avaliação Final que recomenda pelo menos uma atividade como um Projeto Enterprise Strategy.</w:t>
      </w:r>
    </w:p>
    <w:p w14:paraId="5085C7F8" w14:textId="77777777" w:rsidR="00DD7F8E" w:rsidRPr="00AE656A" w:rsidRDefault="00DD7F8E" w:rsidP="00DD7F8E">
      <w:pPr>
        <w:spacing w:after="60"/>
      </w:pPr>
    </w:p>
    <w:p w14:paraId="5085C7F9" w14:textId="77777777" w:rsidR="00DD7F8E" w:rsidRPr="00AE656A" w:rsidRDefault="00DD7F8E" w:rsidP="00E77F1E">
      <w:pPr>
        <w:spacing w:after="60"/>
      </w:pPr>
      <w:r w:rsidRPr="00AE656A">
        <w:rPr>
          <w:rFonts w:cs="Arial"/>
          <w:b/>
        </w:rPr>
        <w:t>Projetos Enterprise Strategy</w:t>
      </w:r>
    </w:p>
    <w:p w14:paraId="5085C7FA" w14:textId="77777777" w:rsidR="00DD7F8E" w:rsidRPr="00AE656A" w:rsidRDefault="00DD7F8E" w:rsidP="00CA52FE">
      <w:r w:rsidRPr="00AE656A">
        <w:rPr>
          <w:rFonts w:eastAsia="Arial" w:cs="Tahoma"/>
          <w:bCs/>
          <w:color w:val="000000"/>
          <w:szCs w:val="18"/>
        </w:rPr>
        <w:t xml:space="preserve">O Arquiteto </w:t>
      </w:r>
      <w:r w:rsidRPr="00AE656A">
        <w:rPr>
          <w:rFonts w:cs="Tahoma"/>
          <w:bCs/>
          <w:szCs w:val="18"/>
        </w:rPr>
        <w:t xml:space="preserve">Enterprise trabalhará juntamente com o Cliente </w:t>
      </w:r>
      <w:r w:rsidRPr="00AE656A">
        <w:rPr>
          <w:rFonts w:cs="Tahoma"/>
          <w:bCs/>
          <w:color w:val="000000"/>
          <w:szCs w:val="18"/>
        </w:rPr>
        <w:t xml:space="preserve">para desenvolver um plano </w:t>
      </w:r>
      <w:r w:rsidRPr="00AE656A">
        <w:rPr>
          <w:rFonts w:cs="Tahoma"/>
          <w:color w:val="000000"/>
          <w:szCs w:val="18"/>
        </w:rPr>
        <w:t>a fim de ajudar o Cliente a perceber objetivos de negócio identificados para a(s) iniciativa(s) selecionada(s) e mudar para seu futuro estado de TI definido, ajudando a reduzir a implantação e as interrupções de operação, bem como acelerar o retorno sobre investimento.</w:t>
      </w:r>
    </w:p>
    <w:p w14:paraId="5085C7FB" w14:textId="77777777" w:rsidR="00CA52FE" w:rsidRPr="00AE656A" w:rsidRDefault="00CA52FE" w:rsidP="00CA52FE"/>
    <w:p w14:paraId="5085C7FC" w14:textId="77777777" w:rsidR="00DD7F8E" w:rsidRPr="00AE656A" w:rsidRDefault="00415DDA" w:rsidP="00E77F1E">
      <w:pPr>
        <w:spacing w:after="60"/>
      </w:pPr>
      <w:r w:rsidRPr="00AE656A">
        <w:rPr>
          <w:rFonts w:cs="Tahoma"/>
          <w:b/>
          <w:color w:val="000000"/>
          <w:szCs w:val="18"/>
        </w:rPr>
        <w:t>Os Projetos Enterprise Strategy incluem:</w:t>
      </w:r>
    </w:p>
    <w:p w14:paraId="5085C7FD" w14:textId="77777777" w:rsidR="00DD7F8E" w:rsidRPr="00AE656A" w:rsidRDefault="00DD7F8E" w:rsidP="00346F4B">
      <w:pPr>
        <w:numPr>
          <w:ilvl w:val="0"/>
          <w:numId w:val="77"/>
        </w:numPr>
        <w:spacing w:after="60"/>
        <w:ind w:left="1440"/>
      </w:pPr>
      <w:r w:rsidRPr="00AE656A">
        <w:rPr>
          <w:rFonts w:eastAsia="Times New Roman" w:cs="Tahoma"/>
          <w:szCs w:val="20"/>
        </w:rPr>
        <w:t xml:space="preserve">Documentação e alinhamento de tecnologias da Microsoft com os principais objetivos de negócios. </w:t>
      </w:r>
    </w:p>
    <w:p w14:paraId="5085C7FE" w14:textId="77777777" w:rsidR="00DD7F8E" w:rsidRPr="00AE656A" w:rsidRDefault="00DD7F8E" w:rsidP="00346F4B">
      <w:pPr>
        <w:numPr>
          <w:ilvl w:val="0"/>
          <w:numId w:val="77"/>
        </w:numPr>
        <w:tabs>
          <w:tab w:val="left" w:pos="1080"/>
        </w:tabs>
        <w:spacing w:after="60"/>
        <w:ind w:left="1440"/>
      </w:pPr>
      <w:r w:rsidRPr="00AE656A">
        <w:rPr>
          <w:rFonts w:eastAsia="Times New Roman" w:cs="Tahoma"/>
          <w:szCs w:val="20"/>
        </w:rPr>
        <w:t>Desenvolvimento de um caso de negócios para identificar os benefícios e custos potenciais de cada unidade funcional ou de negócios que pode ser afetada pelo projeto.</w:t>
      </w:r>
    </w:p>
    <w:p w14:paraId="5085C7FF" w14:textId="77777777" w:rsidR="00DD7F8E" w:rsidRPr="00AE656A" w:rsidRDefault="00DD7F8E" w:rsidP="00346F4B">
      <w:pPr>
        <w:numPr>
          <w:ilvl w:val="0"/>
          <w:numId w:val="77"/>
        </w:numPr>
        <w:tabs>
          <w:tab w:val="left" w:pos="1080"/>
        </w:tabs>
        <w:spacing w:after="60"/>
        <w:ind w:left="1440"/>
      </w:pPr>
      <w:r w:rsidRPr="00AE656A">
        <w:rPr>
          <w:rFonts w:eastAsia="Times New Roman" w:cs="Tahoma"/>
          <w:szCs w:val="20"/>
        </w:rPr>
        <w:t>Criação de um Documento de Definição de Arquitetura que descreve a arquitetura functional de aplicativos e tecnologias, bem como os requisitos de especificações compatíveis com as recomendações.</w:t>
      </w:r>
    </w:p>
    <w:p w14:paraId="5085C800" w14:textId="77777777" w:rsidR="00DD7F8E" w:rsidRPr="00AE656A" w:rsidRDefault="00DD7F8E" w:rsidP="00346F4B">
      <w:pPr>
        <w:numPr>
          <w:ilvl w:val="0"/>
          <w:numId w:val="77"/>
        </w:numPr>
        <w:tabs>
          <w:tab w:val="left" w:pos="1080"/>
        </w:tabs>
        <w:spacing w:after="60"/>
        <w:ind w:left="1440"/>
      </w:pPr>
      <w:r w:rsidRPr="00AE656A">
        <w:rPr>
          <w:rFonts w:eastAsia="Times New Roman" w:cs="Tahoma"/>
          <w:szCs w:val="20"/>
        </w:rPr>
        <w:t>Criação de um Plano de Medição que descreve a métrica para avaliar o progresso com relação aos objetivos desejados de negócios, contabilidade e tempo.</w:t>
      </w:r>
    </w:p>
    <w:p w14:paraId="5085C801" w14:textId="77777777" w:rsidR="00DD7F8E" w:rsidRPr="00AE656A" w:rsidRDefault="00DD7F8E" w:rsidP="00346F4B">
      <w:pPr>
        <w:numPr>
          <w:ilvl w:val="0"/>
          <w:numId w:val="77"/>
        </w:numPr>
        <w:spacing w:after="60"/>
        <w:ind w:left="1440"/>
      </w:pPr>
      <w:r w:rsidRPr="00AE656A">
        <w:rPr>
          <w:rFonts w:eastAsia="Times New Roman" w:cs="Tahoma"/>
          <w:szCs w:val="20"/>
        </w:rPr>
        <w:t>Ajustar as Práticas Recomendadas da Microsoft em supervisão/governança, adoção e medição ao ambiente do Cliente.</w:t>
      </w:r>
    </w:p>
    <w:p w14:paraId="5085C802" w14:textId="77777777" w:rsidR="00DD7F8E" w:rsidRPr="00AE656A" w:rsidRDefault="00DD7F8E" w:rsidP="00346F4B">
      <w:pPr>
        <w:numPr>
          <w:ilvl w:val="0"/>
          <w:numId w:val="77"/>
        </w:numPr>
        <w:spacing w:after="60"/>
        <w:ind w:left="1440"/>
      </w:pPr>
      <w:r w:rsidRPr="00AE656A">
        <w:rPr>
          <w:rFonts w:eastAsia="Times New Roman" w:cs="Tahoma"/>
          <w:szCs w:val="20"/>
        </w:rPr>
        <w:t>Trabalhar com a equipe de gerenciamento do Cliente para estabelecer controle do programa</w:t>
      </w:r>
      <w:r w:rsidRPr="00AE656A">
        <w:rPr>
          <w:rFonts w:eastAsia="Arial" w:cs="Tahoma"/>
          <w:szCs w:val="18"/>
        </w:rPr>
        <w:t>.</w:t>
      </w:r>
    </w:p>
    <w:p w14:paraId="5085C803" w14:textId="77777777" w:rsidR="00415DDA" w:rsidRPr="00AE656A" w:rsidDel="00954C6A" w:rsidRDefault="00415DDA" w:rsidP="00346F4B">
      <w:pPr>
        <w:numPr>
          <w:ilvl w:val="0"/>
          <w:numId w:val="77"/>
        </w:numPr>
        <w:ind w:left="1440"/>
      </w:pPr>
      <w:r w:rsidRPr="00AE656A">
        <w:rPr>
          <w:rFonts w:eastAsia="Times New Roman" w:cs="Tahoma"/>
          <w:szCs w:val="20"/>
        </w:rPr>
        <w:t>Revisão regular do progresso do Cliente com relação ao scorecard de objetivos de negócios.</w:t>
      </w:r>
    </w:p>
    <w:p w14:paraId="5085C804" w14:textId="77777777" w:rsidR="00CA52FE" w:rsidRPr="00AE656A" w:rsidRDefault="00CA52FE" w:rsidP="00E77F1E"/>
    <w:p w14:paraId="5085C805" w14:textId="77777777" w:rsidR="00DD7F8E" w:rsidRPr="00AE656A" w:rsidRDefault="00DD7F8E" w:rsidP="00DD7F8E">
      <w:r w:rsidRPr="00AE656A">
        <w:rPr>
          <w:rFonts w:eastAsia="Arial" w:cs="Arial"/>
          <w:b/>
          <w:sz w:val="24"/>
          <w:szCs w:val="18"/>
        </w:rPr>
        <w:t>Benefícios do Programa</w:t>
      </w:r>
    </w:p>
    <w:p w14:paraId="5085C806" w14:textId="77777777" w:rsidR="00DD7F8E" w:rsidRPr="00AE656A" w:rsidRDefault="00DD7F8E" w:rsidP="00DD7F8E"/>
    <w:p w14:paraId="5085C807" w14:textId="77777777" w:rsidR="00DD7F8E" w:rsidRPr="00AE656A" w:rsidRDefault="00DD7F8E" w:rsidP="00DD7F8E">
      <w:r w:rsidRPr="00AE656A">
        <w:rPr>
          <w:rFonts w:eastAsia="Arial" w:cs="Arial"/>
          <w:szCs w:val="18"/>
        </w:rPr>
        <w:t xml:space="preserve">Em todo o compromisso, estão disponíveis os seguintes benefícios do programa: </w:t>
      </w:r>
    </w:p>
    <w:p w14:paraId="5085C808" w14:textId="77777777" w:rsidR="00DD7F8E" w:rsidRPr="00AE656A" w:rsidRDefault="00DD7F8E" w:rsidP="00DD7F8E">
      <w:pPr>
        <w:spacing w:after="60"/>
      </w:pPr>
    </w:p>
    <w:p w14:paraId="5085C809" w14:textId="77777777" w:rsidR="00E77F1E" w:rsidRPr="00AE656A" w:rsidRDefault="00E77F1E" w:rsidP="00E77F1E">
      <w:pPr>
        <w:spacing w:after="60"/>
      </w:pPr>
      <w:r w:rsidRPr="00AE656A">
        <w:rPr>
          <w:b/>
          <w:szCs w:val="18"/>
        </w:rPr>
        <w:t>Enterprise Strategy Network</w:t>
      </w:r>
    </w:p>
    <w:p w14:paraId="5085C80A" w14:textId="77777777" w:rsidR="00C151FB" w:rsidRPr="00AE656A" w:rsidRDefault="00C151FB" w:rsidP="00C151FB">
      <w:r w:rsidRPr="00AE656A">
        <w:rPr>
          <w:szCs w:val="18"/>
        </w:rPr>
        <w:t>O Programa Enterprise Strategy inclui uma conexão integral com as equipes de desenvolvimento e pesquisa da Microsoft e com os especialistas no assunto dos departamentos de serviços da Microsoft. Os Arquitetos Enterprise usam essa experiência no assunto para fornecer aos Clientes notificações de práticas recomendadas, orientações específicas em determinadas arquiteturas de referência e tecnologias da Microsoft. As recomendações de práticas recomendadas e materiais associados e ferramentas são incluídos na Biblioteca do Microsoft Enterprise Strategy para</w:t>
      </w:r>
      <w:r w:rsidR="00AD3E7A">
        <w:rPr>
          <w:szCs w:val="18"/>
        </w:rPr>
        <w:t> </w:t>
      </w:r>
      <w:r w:rsidRPr="00AE656A">
        <w:rPr>
          <w:szCs w:val="18"/>
        </w:rPr>
        <w:t>ajudar a acelerar o fornecimento de projetos ESP aos clientes.</w:t>
      </w:r>
    </w:p>
    <w:p w14:paraId="5085C80B" w14:textId="77777777" w:rsidR="001C1727" w:rsidRDefault="001C1727"/>
    <w:p w14:paraId="5085C80C" w14:textId="77777777" w:rsidR="00AD3E7A" w:rsidRDefault="00AD3E7A"/>
    <w:p w14:paraId="5085C80D" w14:textId="77777777" w:rsidR="00AD3E7A" w:rsidRPr="00AE656A" w:rsidRDefault="00AD3E7A"/>
    <w:p w14:paraId="5085C80E" w14:textId="77777777" w:rsidR="00E77F1E" w:rsidRPr="00AE656A" w:rsidRDefault="00C151FB" w:rsidP="00E77F1E">
      <w:pPr>
        <w:spacing w:after="60"/>
      </w:pPr>
      <w:r w:rsidRPr="00AE656A">
        <w:rPr>
          <w:b/>
          <w:szCs w:val="18"/>
        </w:rPr>
        <w:t>Enterprise Strategy Library</w:t>
      </w:r>
    </w:p>
    <w:p w14:paraId="5085C80F" w14:textId="77777777" w:rsidR="00C151FB" w:rsidRPr="00AE656A" w:rsidRDefault="00C151FB" w:rsidP="00E77F1E">
      <w:r w:rsidRPr="00AE656A">
        <w:rPr>
          <w:szCs w:val="18"/>
        </w:rPr>
        <w:t xml:space="preserve">O Programa Enterprise Strategy inclui </w:t>
      </w:r>
      <w:r w:rsidRPr="00AE656A">
        <w:rPr>
          <w:rFonts w:eastAsia="Arial" w:cs="Arial"/>
          <w:szCs w:val="18"/>
        </w:rPr>
        <w:t>uma ampla coleção de materiais inclusive Ideias do Setor e ferramentas de Benchmarks, métodos e modelos de referência de Arquitetura Enterprise e Arquitetura de Tecnologia. Dependendo das necessidades dos Clientes, o Arquiteto Enterprise usa o conjunto de materiais e ferramentas apropriados.</w:t>
      </w:r>
    </w:p>
    <w:p w14:paraId="5085C810" w14:textId="77777777" w:rsidR="00C151FB" w:rsidRPr="00AE656A" w:rsidRDefault="00C151FB" w:rsidP="00E77F1E"/>
    <w:p w14:paraId="5085C811" w14:textId="77777777" w:rsidR="00E77F1E" w:rsidRPr="00AE656A" w:rsidRDefault="00E77F1E" w:rsidP="00E77F1E">
      <w:pPr>
        <w:spacing w:after="60"/>
      </w:pPr>
      <w:r w:rsidRPr="00AE656A">
        <w:rPr>
          <w:b/>
          <w:szCs w:val="18"/>
        </w:rPr>
        <w:t>Oficinas do Compromisso</w:t>
      </w:r>
    </w:p>
    <w:p w14:paraId="5085C812" w14:textId="77777777" w:rsidR="00DD7F8E" w:rsidRPr="00AE656A" w:rsidRDefault="00DD7F8E" w:rsidP="00E77F1E">
      <w:r w:rsidRPr="00AE656A">
        <w:rPr>
          <w:rFonts w:eastAsia="Arial" w:cs="Arial"/>
        </w:rPr>
        <w:t>Essas oficinas de nível executivo tem duração de até um dia e geralmente são conduzidas em escritórios regionais da</w:t>
      </w:r>
      <w:r w:rsidR="00AD3E7A">
        <w:rPr>
          <w:rFonts w:eastAsia="Arial" w:cs="Arial"/>
        </w:rPr>
        <w:t> </w:t>
      </w:r>
      <w:r w:rsidRPr="00AE656A">
        <w:rPr>
          <w:rFonts w:eastAsia="Arial" w:cs="Arial"/>
        </w:rPr>
        <w:t>Microsoft na subsidiária local. Elas são criadas e personalizadas para que os líderes de negócios e TI do Cliente compreendam a relevância das tecnologias emergentes e das ideias do setor para seus negócios.</w:t>
      </w:r>
      <w:r w:rsidR="00C251DD" w:rsidRPr="00AE656A">
        <w:rPr>
          <w:rFonts w:eastAsia="Arial" w:cs="Arial"/>
        </w:rPr>
        <w:t xml:space="preserve"> </w:t>
      </w:r>
      <w:r w:rsidRPr="00AE656A">
        <w:rPr>
          <w:rFonts w:eastAsia="Arial" w:cs="Arial"/>
        </w:rPr>
        <w:t>O Cliente é</w:t>
      </w:r>
      <w:r w:rsidR="00AD3E7A">
        <w:rPr>
          <w:rFonts w:eastAsia="Arial" w:cs="Arial"/>
        </w:rPr>
        <w:t> </w:t>
      </w:r>
      <w:r w:rsidRPr="00AE656A">
        <w:rPr>
          <w:rFonts w:eastAsia="Arial" w:cs="Arial"/>
        </w:rPr>
        <w:t>responsável por arcar com os custos de participar dessas oficinas.</w:t>
      </w:r>
    </w:p>
    <w:p w14:paraId="5085C813" w14:textId="77777777" w:rsidR="00DD7F8E" w:rsidRPr="00AE656A" w:rsidRDefault="00DD7F8E" w:rsidP="00E77F1E"/>
    <w:p w14:paraId="5085C814" w14:textId="77777777" w:rsidR="00E77F1E" w:rsidRPr="00AE656A" w:rsidRDefault="00E77F1E" w:rsidP="00E77F1E">
      <w:pPr>
        <w:spacing w:after="60"/>
      </w:pPr>
      <w:r w:rsidRPr="00AE656A">
        <w:rPr>
          <w:b/>
          <w:szCs w:val="18"/>
        </w:rPr>
        <w:t>Instruções Estratégicas</w:t>
      </w:r>
    </w:p>
    <w:p w14:paraId="5085C815" w14:textId="77777777" w:rsidR="00DD7F8E" w:rsidRPr="00AE656A" w:rsidRDefault="00DD7F8E" w:rsidP="00E77F1E">
      <w:pPr>
        <w:spacing w:after="60"/>
      </w:pPr>
      <w:r w:rsidRPr="00AE656A">
        <w:rPr>
          <w:rFonts w:eastAsia="Arial" w:cs="Arial"/>
        </w:rPr>
        <w:t>Trata-se de webconferências globais com duração de uma hora para líderes de negócios e TI a respeito de oportunidades de negócios e do setor, tendências de tecnologia e perspectiva da Microsoft sobre pontos de vistas</w:t>
      </w:r>
      <w:r w:rsidR="00AD3E7A">
        <w:rPr>
          <w:rFonts w:eastAsia="Arial" w:cs="Arial"/>
        </w:rPr>
        <w:t> </w:t>
      </w:r>
      <w:r w:rsidRPr="00AE656A">
        <w:rPr>
          <w:rFonts w:eastAsia="Arial" w:cs="Arial"/>
        </w:rPr>
        <w:t>estratégicos para problemas importantes.</w:t>
      </w:r>
      <w:r w:rsidR="00C251DD" w:rsidRPr="00AE656A">
        <w:rPr>
          <w:rFonts w:eastAsia="Arial" w:cs="Arial"/>
        </w:rPr>
        <w:t xml:space="preserve"> </w:t>
      </w:r>
      <w:r w:rsidRPr="00AE656A">
        <w:rPr>
          <w:rFonts w:eastAsia="Arial" w:cs="Arial"/>
        </w:rPr>
        <w:t>Os Clientes também podem ver Instruções Estratégicas gravadas anteriormente.</w:t>
      </w:r>
    </w:p>
    <w:p w14:paraId="5085C816" w14:textId="77777777" w:rsidR="00DD7F8E" w:rsidRPr="00AE656A" w:rsidRDefault="00DD7F8E" w:rsidP="00E77F1E"/>
    <w:p w14:paraId="5085C817" w14:textId="77777777" w:rsidR="009B78AB" w:rsidRPr="00AE656A" w:rsidRDefault="009B78AB" w:rsidP="009B78AB">
      <w:pPr>
        <w:spacing w:after="60"/>
      </w:pPr>
      <w:r w:rsidRPr="00AE656A">
        <w:rPr>
          <w:rFonts w:eastAsia="Arial" w:cs="Arial"/>
          <w:b/>
        </w:rPr>
        <w:t>Enterprise Strategy Forum</w:t>
      </w:r>
    </w:p>
    <w:p w14:paraId="5085C818" w14:textId="77777777" w:rsidR="009B78AB" w:rsidRPr="00AE656A" w:rsidRDefault="009B78AB" w:rsidP="009B78AB">
      <w:pPr>
        <w:spacing w:after="60"/>
      </w:pPr>
      <w:r w:rsidRPr="00AE656A">
        <w:rPr>
          <w:rFonts w:eastAsia="Arial" w:cs="Arial"/>
        </w:rPr>
        <w:t>Uma conferência apenas para clientes com convite para Arquitetos Principais e sua equipe de gerenciamento, exclusiva para os clientes do Programa Enterprise Strategy de todo o mundo. Ela dá aos Arquitetos Principais a</w:t>
      </w:r>
      <w:r w:rsidR="00AD3E7A">
        <w:rPr>
          <w:rFonts w:eastAsia="Arial" w:cs="Arial"/>
        </w:rPr>
        <w:t> </w:t>
      </w:r>
      <w:r w:rsidRPr="00AE656A">
        <w:rPr>
          <w:rFonts w:eastAsia="Arial" w:cs="Arial"/>
        </w:rPr>
        <w:t>oportunidade de encontrar-se com seus parceiros e executivos da Microsoft para debater alguns dos problemas de</w:t>
      </w:r>
      <w:r w:rsidR="00AD3E7A">
        <w:rPr>
          <w:rFonts w:eastAsia="Arial" w:cs="Arial"/>
        </w:rPr>
        <w:t> </w:t>
      </w:r>
      <w:r w:rsidRPr="00AE656A">
        <w:rPr>
          <w:rFonts w:eastAsia="Arial" w:cs="Arial"/>
        </w:rPr>
        <w:t>nossos maiores clientes e como esses problemas podem ser resolvidos.</w:t>
      </w:r>
      <w:r w:rsidR="00C251DD" w:rsidRPr="00AE656A">
        <w:rPr>
          <w:rFonts w:eastAsia="Arial" w:cs="Arial"/>
        </w:rPr>
        <w:t xml:space="preserve"> </w:t>
      </w:r>
      <w:r w:rsidRPr="00AE656A">
        <w:rPr>
          <w:rFonts w:eastAsia="Arial" w:cs="Arial"/>
        </w:rPr>
        <w:t>O Cliente é responsável por arcar com os</w:t>
      </w:r>
      <w:r w:rsidR="00AD3E7A">
        <w:rPr>
          <w:rFonts w:eastAsia="Arial" w:cs="Arial"/>
        </w:rPr>
        <w:t> </w:t>
      </w:r>
      <w:r w:rsidRPr="00AE656A">
        <w:rPr>
          <w:rFonts w:eastAsia="Arial" w:cs="Arial"/>
        </w:rPr>
        <w:t>custos de participar desses fóruns.</w:t>
      </w:r>
      <w:r w:rsidRPr="00AE656A">
        <w:rPr>
          <w:rFonts w:ascii="Calibri" w:hAnsi="Calibri"/>
          <w:sz w:val="22"/>
        </w:rPr>
        <w:t xml:space="preserve"> </w:t>
      </w:r>
    </w:p>
    <w:p w14:paraId="5085C819" w14:textId="77777777" w:rsidR="00C151FB" w:rsidRPr="00AE656A" w:rsidRDefault="00C151FB" w:rsidP="00E77F1E"/>
    <w:p w14:paraId="5085C81A" w14:textId="77777777" w:rsidR="00E77F1E" w:rsidRPr="00AE656A" w:rsidRDefault="00C151FB" w:rsidP="00E77F1E">
      <w:pPr>
        <w:spacing w:after="60"/>
      </w:pPr>
      <w:r w:rsidRPr="00AE656A">
        <w:rPr>
          <w:rFonts w:cs="Tahoma"/>
          <w:b/>
          <w:bCs/>
          <w:color w:val="000000"/>
          <w:szCs w:val="18"/>
        </w:rPr>
        <w:t>Enterprise Strategy Capacity Complementar</w:t>
      </w:r>
    </w:p>
    <w:p w14:paraId="5085C81B" w14:textId="77777777" w:rsidR="00C151FB" w:rsidRPr="00AE656A" w:rsidRDefault="00C151FB" w:rsidP="00E77F1E">
      <w:r w:rsidRPr="00AE656A">
        <w:rPr>
          <w:rFonts w:cs="Tahoma"/>
          <w:color w:val="000000"/>
          <w:szCs w:val="18"/>
        </w:rPr>
        <w:t>O Cliente pode comprar blocos de 200 horas de recursos de consultoria do Microsoft Enterprise Service para aprimorar o fornecimento de capacidade para Projetos Enterprise Strategy ou para conectar intervalos entre os compromissos. O Enterprise Strategy Capacity Complementar está disponível para Clientes que compraram a oferta Enterprise Strategy Connect, Enterprise Strategy Foundation ou Enterprise Strategy Portfolio por meio dos contratos de Serviços padrão ou licenciamento por volume da Microsoft.</w:t>
      </w:r>
    </w:p>
    <w:p w14:paraId="5085C81C" w14:textId="77777777" w:rsidR="00DD7F8E" w:rsidRPr="00AE656A" w:rsidRDefault="00DD7F8E" w:rsidP="00E77F1E"/>
    <w:bookmarkEnd w:id="967"/>
    <w:bookmarkEnd w:id="968"/>
    <w:p w14:paraId="5085C81D" w14:textId="77777777" w:rsidR="00DD7F8E" w:rsidRPr="00AE656A" w:rsidRDefault="00DD7F8E" w:rsidP="00DD7F8E">
      <w:r w:rsidRPr="00AE656A">
        <w:rPr>
          <w:b/>
          <w:sz w:val="24"/>
          <w:szCs w:val="18"/>
        </w:rPr>
        <w:t>Serviços Fora do Escopo</w:t>
      </w:r>
      <w:r w:rsidR="00C251DD" w:rsidRPr="00AE656A">
        <w:rPr>
          <w:sz w:val="20"/>
          <w:szCs w:val="18"/>
        </w:rPr>
        <w:t xml:space="preserve"> </w:t>
      </w:r>
    </w:p>
    <w:p w14:paraId="5085C81E" w14:textId="77777777" w:rsidR="00DD7F8E" w:rsidRPr="00AE656A" w:rsidRDefault="00DD7F8E" w:rsidP="00E77F1E"/>
    <w:p w14:paraId="5085C81F" w14:textId="77777777" w:rsidR="00DD7F8E" w:rsidRPr="00AE656A" w:rsidRDefault="00DD7F8E" w:rsidP="00DD7F8E">
      <w:r w:rsidRPr="00AE656A">
        <w:rPr>
          <w:szCs w:val="18"/>
        </w:rPr>
        <w:t>O Programa Enterprise Strategy engloba exclusivamente consultoria e orientação a respeito da adoção das tecnologias da Microsoft por parte do Cliente.</w:t>
      </w:r>
      <w:r w:rsidR="00C251DD" w:rsidRPr="00AE656A">
        <w:rPr>
          <w:szCs w:val="18"/>
        </w:rPr>
        <w:t xml:space="preserve"> </w:t>
      </w:r>
      <w:r w:rsidRPr="00AE656A">
        <w:rPr>
          <w:rFonts w:eastAsia="Arial" w:cs="Arial"/>
          <w:bCs/>
          <w:sz w:val="19"/>
          <w:szCs w:val="19"/>
        </w:rPr>
        <w:t>Fica a critério exclusivo do Cliente escolher seguir ou desconsiderar a consultoria, a orientação e as recomendações da Microsoft.</w:t>
      </w:r>
      <w:r w:rsidR="00C251DD" w:rsidRPr="00AE656A">
        <w:rPr>
          <w:rFonts w:eastAsia="Arial" w:cs="Arial"/>
          <w:bCs/>
          <w:sz w:val="19"/>
          <w:szCs w:val="19"/>
        </w:rPr>
        <w:t xml:space="preserve"> </w:t>
      </w:r>
      <w:r w:rsidRPr="00AE656A">
        <w:rPr>
          <w:rFonts w:eastAsia="Arial" w:cs="Arial"/>
          <w:bCs/>
          <w:sz w:val="19"/>
          <w:szCs w:val="19"/>
        </w:rPr>
        <w:t>A Microsoft não faz promessas nem oferece garantias de nenhuma forma com relação aos resultados que possam ser alcançados pelo Cliente como resultado do seguimento da consultoria, das orientações ou das recomendações da Microsoft.</w:t>
      </w:r>
      <w:r w:rsidR="00C251DD" w:rsidRPr="00AE656A">
        <w:rPr>
          <w:rFonts w:eastAsia="Arial" w:cs="Arial"/>
          <w:bCs/>
          <w:sz w:val="19"/>
          <w:szCs w:val="19"/>
        </w:rPr>
        <w:t xml:space="preserve"> </w:t>
      </w:r>
      <w:r w:rsidRPr="00AE656A">
        <w:rPr>
          <w:szCs w:val="18"/>
        </w:rPr>
        <w:t>As licenças de produto não estão incluídas.</w:t>
      </w:r>
      <w:r w:rsidR="00C251DD" w:rsidRPr="00AE656A">
        <w:rPr>
          <w:szCs w:val="18"/>
        </w:rPr>
        <w:t xml:space="preserve"> </w:t>
      </w:r>
      <w:r w:rsidRPr="00AE656A">
        <w:rPr>
          <w:szCs w:val="18"/>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5085C820" w14:textId="77777777" w:rsidR="00DD7F8E" w:rsidRPr="00AE656A" w:rsidRDefault="00DD7F8E" w:rsidP="00E77F1E"/>
    <w:p w14:paraId="5085C821" w14:textId="77777777" w:rsidR="00DD7F8E" w:rsidRPr="00AE656A" w:rsidRDefault="00DD7F8E" w:rsidP="00DD7F8E">
      <w:r w:rsidRPr="00AE656A">
        <w:rPr>
          <w:b/>
          <w:sz w:val="24"/>
          <w:szCs w:val="18"/>
        </w:rPr>
        <w:t>Responsabilidades do Cliente</w:t>
      </w:r>
      <w:r w:rsidR="00C251DD" w:rsidRPr="00AE656A">
        <w:rPr>
          <w:sz w:val="24"/>
          <w:szCs w:val="18"/>
        </w:rPr>
        <w:t xml:space="preserve"> </w:t>
      </w:r>
    </w:p>
    <w:p w14:paraId="5085C822" w14:textId="77777777" w:rsidR="00DD7F8E" w:rsidRPr="00AE656A" w:rsidRDefault="00DD7F8E" w:rsidP="00DD7F8E"/>
    <w:p w14:paraId="5085C823" w14:textId="77777777" w:rsidR="00DD7F8E" w:rsidRPr="00AE656A" w:rsidRDefault="00DD7F8E" w:rsidP="00DD7F8E">
      <w:r w:rsidRPr="00AE656A">
        <w:rPr>
          <w:szCs w:val="18"/>
        </w:rPr>
        <w:t>O sucesso do Programa Enterprise Strategy, bem como o desempenho de nossas obrigações, dependem do envolvimento do Cliente ao longo do programa, incluindo, sem limitação:</w:t>
      </w:r>
    </w:p>
    <w:p w14:paraId="5085C824" w14:textId="77777777" w:rsidR="00DD7F8E" w:rsidRPr="00AE656A" w:rsidRDefault="00DD7F8E" w:rsidP="00DD7F8E"/>
    <w:p w14:paraId="5085C825" w14:textId="77777777" w:rsidR="00DD7F8E" w:rsidRPr="00AE656A" w:rsidRDefault="00DD7F8E" w:rsidP="00346F4B">
      <w:pPr>
        <w:numPr>
          <w:ilvl w:val="0"/>
          <w:numId w:val="78"/>
        </w:numPr>
        <w:tabs>
          <w:tab w:val="left" w:pos="1440"/>
        </w:tabs>
        <w:spacing w:after="60"/>
        <w:ind w:left="1440"/>
      </w:pPr>
      <w:r w:rsidRPr="00AE656A">
        <w:rPr>
          <w:color w:val="000000"/>
          <w:szCs w:val="18"/>
        </w:rPr>
        <w:t xml:space="preserve">A disponibilidade de representantes, equipe de TI e recursos do Cliente, incluindo, sem limitação, hardware, software, conectividade de Internet e espaço no escritório; </w:t>
      </w:r>
    </w:p>
    <w:p w14:paraId="5085C826" w14:textId="77777777" w:rsidR="00DD7F8E" w:rsidRPr="00AE656A" w:rsidRDefault="00DD7F8E" w:rsidP="00346F4B">
      <w:pPr>
        <w:numPr>
          <w:ilvl w:val="0"/>
          <w:numId w:val="78"/>
        </w:numPr>
        <w:tabs>
          <w:tab w:val="left" w:pos="1440"/>
        </w:tabs>
        <w:spacing w:after="60"/>
        <w:ind w:left="1440"/>
      </w:pPr>
      <w:r w:rsidRPr="00AE656A">
        <w:rPr>
          <w:color w:val="000000"/>
          <w:szCs w:val="18"/>
        </w:rPr>
        <w:t xml:space="preserve">Fornecimento de informações precisas e completas em tempo hábil por parte do Cliente; </w:t>
      </w:r>
    </w:p>
    <w:p w14:paraId="5085C827" w14:textId="77777777" w:rsidR="00DD7F8E" w:rsidRPr="00AE656A" w:rsidRDefault="00DD7F8E" w:rsidP="00346F4B">
      <w:pPr>
        <w:numPr>
          <w:ilvl w:val="0"/>
          <w:numId w:val="78"/>
        </w:numPr>
        <w:tabs>
          <w:tab w:val="left" w:pos="1440"/>
        </w:tabs>
        <w:spacing w:after="60"/>
        <w:ind w:left="1440"/>
      </w:pPr>
      <w:r w:rsidRPr="00AE656A">
        <w:rPr>
          <w:color w:val="000000"/>
          <w:szCs w:val="18"/>
        </w:rPr>
        <w:t>Acesso a informações sobre a organização do Cliente;</w:t>
      </w:r>
    </w:p>
    <w:p w14:paraId="5085C828" w14:textId="77777777" w:rsidR="00DD7F8E" w:rsidRPr="00AE656A" w:rsidRDefault="00DD7F8E" w:rsidP="00346F4B">
      <w:pPr>
        <w:numPr>
          <w:ilvl w:val="0"/>
          <w:numId w:val="78"/>
        </w:numPr>
        <w:tabs>
          <w:tab w:val="left" w:pos="1440"/>
        </w:tabs>
        <w:spacing w:after="60"/>
        <w:ind w:left="1440"/>
      </w:pPr>
      <w:r w:rsidRPr="00AE656A">
        <w:rPr>
          <w:color w:val="000000"/>
          <w:szCs w:val="18"/>
        </w:rPr>
        <w:t>Cumprimento tempestivo e eficaz das responsabilidades atribuídas ao Cliente; e</w:t>
      </w:r>
    </w:p>
    <w:p w14:paraId="5085C829" w14:textId="77777777" w:rsidR="00DD7F8E" w:rsidRPr="00AE656A" w:rsidRDefault="00DD7F8E" w:rsidP="00346F4B">
      <w:pPr>
        <w:numPr>
          <w:ilvl w:val="0"/>
          <w:numId w:val="78"/>
        </w:numPr>
        <w:tabs>
          <w:tab w:val="left" w:pos="1440"/>
        </w:tabs>
        <w:spacing w:after="60"/>
        <w:ind w:left="1440"/>
      </w:pPr>
      <w:r w:rsidRPr="00AE656A">
        <w:rPr>
          <w:color w:val="000000"/>
          <w:szCs w:val="18"/>
        </w:rPr>
        <w:t>Decisões e aprovações tempestivas da administração do Cliente.</w:t>
      </w:r>
      <w:r w:rsidR="00C251DD" w:rsidRPr="00AE656A">
        <w:rPr>
          <w:color w:val="000000"/>
          <w:szCs w:val="18"/>
        </w:rPr>
        <w:t xml:space="preserve"> </w:t>
      </w:r>
    </w:p>
    <w:p w14:paraId="5085C82A" w14:textId="77777777" w:rsidR="00DD7F8E" w:rsidRPr="00AE656A" w:rsidRDefault="00DD7F8E" w:rsidP="00CA52FE">
      <w:bookmarkStart w:id="969" w:name="_Toc288760404"/>
      <w:r w:rsidRPr="00AE656A">
        <w:rPr>
          <w:b/>
          <w:sz w:val="24"/>
          <w:szCs w:val="18"/>
        </w:rPr>
        <w:t>Termos e Condições Adicionais dos Serviços</w:t>
      </w:r>
    </w:p>
    <w:p w14:paraId="5085C82B" w14:textId="77777777" w:rsidR="00DD7F8E" w:rsidRPr="00AE656A" w:rsidRDefault="00DD7F8E" w:rsidP="00CA52FE"/>
    <w:p w14:paraId="5085C82C" w14:textId="77777777" w:rsidR="00DD7F8E" w:rsidRPr="00AE656A" w:rsidRDefault="00DB2D1E" w:rsidP="00E77F1E">
      <w:pPr>
        <w:spacing w:after="60"/>
      </w:pPr>
      <w:bookmarkStart w:id="970" w:name="_Toc317591257"/>
      <w:bookmarkStart w:id="971" w:name="_Toc336338248"/>
      <w:bookmarkStart w:id="972" w:name="_Toc357598338"/>
      <w:r w:rsidRPr="00AE656A">
        <w:rPr>
          <w:rStyle w:val="Heading2Char"/>
          <w:rFonts w:ascii="Tahoma" w:hAnsi="Tahoma"/>
          <w:sz w:val="20"/>
          <w:szCs w:val="20"/>
        </w:rPr>
        <w:t>Direitos de uso, propriedade e licença</w:t>
      </w:r>
      <w:bookmarkEnd w:id="969"/>
      <w:bookmarkEnd w:id="970"/>
      <w:bookmarkEnd w:id="971"/>
      <w:bookmarkEnd w:id="972"/>
    </w:p>
    <w:p w14:paraId="5085C82D" w14:textId="77777777" w:rsidR="00DB2D1E" w:rsidRPr="00AE656A" w:rsidRDefault="00DB2D1E" w:rsidP="00CA52FE">
      <w:pPr>
        <w:pStyle w:val="normal1"/>
      </w:pPr>
      <w:r w:rsidRPr="00AE656A">
        <w:rPr>
          <w:rFonts w:ascii="Tahoma" w:hAnsi="Tahoma" w:cs="Tahoma"/>
          <w:b/>
          <w:bCs/>
          <w:color w:val="000000"/>
          <w:sz w:val="18"/>
          <w:szCs w:val="18"/>
        </w:rPr>
        <w:t>Consertos.</w:t>
      </w:r>
      <w:r w:rsidR="00C251DD" w:rsidRPr="00AE656A">
        <w:rPr>
          <w:rFonts w:ascii="Tahoma" w:hAnsi="Tahoma" w:cs="Tahoma"/>
          <w:b/>
          <w:bCs/>
          <w:color w:val="000000"/>
          <w:sz w:val="18"/>
          <w:szCs w:val="18"/>
        </w:rPr>
        <w:t xml:space="preserve"> </w:t>
      </w:r>
      <w:r w:rsidRPr="00AE656A">
        <w:rPr>
          <w:rFonts w:ascii="Tahoma" w:hAnsi="Tahoma" w:cs="Tahoma"/>
          <w:bCs/>
          <w:color w:val="000000"/>
          <w:sz w:val="18"/>
          <w:szCs w:val="18"/>
        </w:rPr>
        <w:t>Se a Microsoft fornecer Consertos ao Cliente no decorrer da execução dos Serviços, tais</w:t>
      </w:r>
      <w:r w:rsidRPr="00AE656A">
        <w:rPr>
          <w:rFonts w:ascii="Tahoma" w:hAnsi="Tahoma" w:cs="Tahoma"/>
          <w:b/>
          <w:bCs/>
          <w:color w:val="000000"/>
          <w:sz w:val="18"/>
          <w:szCs w:val="18"/>
        </w:rPr>
        <w:t xml:space="preserve"> </w:t>
      </w:r>
      <w:r w:rsidRPr="00AE656A">
        <w:rPr>
          <w:rFonts w:ascii="Tahoma" w:hAnsi="Tahoma" w:cs="Tahoma"/>
          <w:color w:val="000000"/>
          <w:sz w:val="18"/>
          <w:szCs w:val="18"/>
        </w:rPr>
        <w:t>Consertos serão licenciados de acordo com os termos da licença aplicáveis ao Produto ao qual os Consertos estão relacionados.</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Se os</w:t>
      </w:r>
      <w:r w:rsidR="00AD3E7A">
        <w:rPr>
          <w:rFonts w:ascii="Tahoma" w:hAnsi="Tahoma" w:cs="Tahoma"/>
          <w:color w:val="000000"/>
          <w:sz w:val="18"/>
          <w:szCs w:val="18"/>
        </w:rPr>
        <w:t> </w:t>
      </w:r>
      <w:r w:rsidRPr="00AE656A">
        <w:rPr>
          <w:rFonts w:ascii="Tahoma" w:hAnsi="Tahoma" w:cs="Tahoma"/>
          <w:color w:val="000000"/>
          <w:sz w:val="18"/>
          <w:szCs w:val="18"/>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w:t>
      </w:r>
      <w:r w:rsidR="00AD3E7A">
        <w:rPr>
          <w:rFonts w:ascii="Tahoma" w:hAnsi="Tahoma" w:cs="Tahoma"/>
          <w:color w:val="000000"/>
          <w:sz w:val="18"/>
          <w:szCs w:val="18"/>
        </w:rPr>
        <w:t> </w:t>
      </w:r>
      <w:r w:rsidRPr="00AE656A">
        <w:rPr>
          <w:rFonts w:ascii="Tahoma" w:hAnsi="Tahoma" w:cs="Tahoma"/>
          <w:color w:val="000000"/>
          <w:sz w:val="18"/>
          <w:szCs w:val="18"/>
        </w:rPr>
        <w:t>uso interno.</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O Cliente não pode modificar, alterar o nome do arquivo dos Consertos ou combinar quaisquer Consertos com nenhum código de computador que não seja da Microsoft.</w:t>
      </w:r>
    </w:p>
    <w:p w14:paraId="5085C82E" w14:textId="77777777" w:rsidR="003F47CB" w:rsidRPr="00AE656A" w:rsidRDefault="003F47CB" w:rsidP="00CA52FE">
      <w:pPr>
        <w:pStyle w:val="normal1"/>
      </w:pPr>
    </w:p>
    <w:p w14:paraId="5085C82F" w14:textId="77777777" w:rsidR="00DB2D1E" w:rsidRPr="00AD3E7A" w:rsidRDefault="00DB2D1E" w:rsidP="00CA52FE">
      <w:pPr>
        <w:pStyle w:val="normal1"/>
        <w:rPr>
          <w:sz w:val="18"/>
          <w:szCs w:val="18"/>
        </w:rPr>
      </w:pPr>
      <w:r w:rsidRPr="00AD3E7A">
        <w:rPr>
          <w:rFonts w:ascii="Tahoma" w:hAnsi="Tahoma" w:cs="Tahoma"/>
          <w:b/>
          <w:bCs/>
          <w:color w:val="000000"/>
          <w:sz w:val="18"/>
          <w:szCs w:val="18"/>
        </w:rPr>
        <w:t>Trabalho Preexistente.</w:t>
      </w:r>
      <w:r w:rsidR="00C251DD" w:rsidRPr="00AD3E7A">
        <w:rPr>
          <w:rFonts w:ascii="Tahoma" w:hAnsi="Tahoma" w:cs="Tahoma"/>
          <w:color w:val="000000"/>
          <w:sz w:val="18"/>
          <w:szCs w:val="18"/>
        </w:rPr>
        <w:t xml:space="preserve"> </w:t>
      </w:r>
      <w:r w:rsidRPr="00AD3E7A">
        <w:rPr>
          <w:rFonts w:ascii="Tahoma" w:hAnsi="Tahoma" w:cs="Tahoma"/>
          <w:color w:val="000000"/>
          <w:sz w:val="18"/>
          <w:szCs w:val="18"/>
        </w:rPr>
        <w:t>Todos os direitos em qualquer código de computador ou materiais escritos não baseados em código desenvolvidos ou de outra forma obtidos pelas ou para as partes ou suas Afiliadas, independentemente do</w:t>
      </w:r>
      <w:r w:rsidR="00AD3E7A">
        <w:rPr>
          <w:rFonts w:ascii="Tahoma" w:hAnsi="Tahoma" w:cs="Tahoma"/>
          <w:color w:val="000000"/>
          <w:sz w:val="18"/>
          <w:szCs w:val="18"/>
        </w:rPr>
        <w:t> </w:t>
      </w:r>
      <w:r w:rsidRPr="00AD3E7A">
        <w:rPr>
          <w:rFonts w:ascii="Tahoma" w:hAnsi="Tahoma" w:cs="Tahoma"/>
          <w:color w:val="000000"/>
          <w:sz w:val="18"/>
          <w:szCs w:val="18"/>
        </w:rPr>
        <w:t>presente contrato (“Trabalho Preexistente”), devem permanecer como propriedade exclusiva da parte que fornece o Trabalho Preexistente.</w:t>
      </w:r>
      <w:r w:rsidR="00C251DD" w:rsidRPr="00AD3E7A">
        <w:rPr>
          <w:rFonts w:ascii="Tahoma" w:hAnsi="Tahoma" w:cs="Tahoma"/>
          <w:color w:val="000000"/>
          <w:sz w:val="18"/>
          <w:szCs w:val="18"/>
        </w:rPr>
        <w:t xml:space="preserve"> </w:t>
      </w:r>
      <w:r w:rsidRPr="00AD3E7A">
        <w:rPr>
          <w:rFonts w:ascii="Tahoma" w:hAnsi="Tahoma" w:cs="Tahoma"/>
          <w:color w:val="000000"/>
          <w:sz w:val="18"/>
          <w:szCs w:val="18"/>
        </w:rPr>
        <w:t>Durante a realização dos Serviços, cada uma das partes concede à outra (bem como aos subcontratados da Microsoft, conforme necessário) uma licença temporária e não exclusiva para usar, reproduzir e</w:t>
      </w:r>
      <w:r w:rsidR="00AD3E7A">
        <w:rPr>
          <w:rFonts w:ascii="Tahoma" w:hAnsi="Tahoma" w:cs="Tahoma"/>
          <w:color w:val="000000"/>
          <w:sz w:val="18"/>
          <w:szCs w:val="18"/>
        </w:rPr>
        <w:t> </w:t>
      </w:r>
      <w:r w:rsidRPr="00AD3E7A">
        <w:rPr>
          <w:rFonts w:ascii="Tahoma" w:hAnsi="Tahoma" w:cs="Tahoma"/>
          <w:color w:val="000000"/>
          <w:sz w:val="18"/>
          <w:szCs w:val="18"/>
        </w:rPr>
        <w:t>modificar seu Trabalho pré-existente fornecido à outra parte, unicamente conforme a necessidade para cumprir suas obrigações relacionadas aos Serviços.</w:t>
      </w:r>
    </w:p>
    <w:p w14:paraId="5085C830" w14:textId="77777777" w:rsidR="00DB2D1E" w:rsidRPr="00AD3E7A" w:rsidRDefault="00DB2D1E" w:rsidP="00CA52FE">
      <w:pPr>
        <w:pStyle w:val="normal1"/>
        <w:rPr>
          <w:spacing w:val="-4"/>
        </w:rPr>
      </w:pPr>
      <w:r w:rsidRPr="00AD3E7A">
        <w:rPr>
          <w:rFonts w:ascii="Tahoma" w:hAnsi="Tahoma" w:cs="Tahoma"/>
          <w:color w:val="000000"/>
          <w:spacing w:val="-4"/>
          <w:sz w:val="18"/>
          <w:szCs w:val="18"/>
        </w:rPr>
        <w:t>Exceto conforme de outra forma expressamente acordado por escrito entre as partes, mediante pagamento integral, a Microsoft concede ao Cliente uma licença não exclusiva, perpétua, paga integralmente para usar, reproduzir e modificar (se</w:t>
      </w:r>
      <w:r w:rsidR="00AD3E7A">
        <w:rPr>
          <w:rFonts w:ascii="Tahoma" w:hAnsi="Tahoma" w:cs="Tahoma"/>
          <w:color w:val="000000"/>
          <w:spacing w:val="-4"/>
          <w:sz w:val="18"/>
          <w:szCs w:val="18"/>
        </w:rPr>
        <w:t> </w:t>
      </w:r>
      <w:r w:rsidRPr="00AD3E7A">
        <w:rPr>
          <w:rFonts w:ascii="Tahoma" w:hAnsi="Tahoma" w:cs="Tahoma"/>
          <w:color w:val="000000"/>
          <w:spacing w:val="-4"/>
          <w:sz w:val="18"/>
          <w:szCs w:val="18"/>
        </w:rPr>
        <w:t>aplicável) qualquer Trabalho Preexistente da Microsoft fornecido como parte de um Serviço Entregue, exclusivamente na forma entregue ao Cliente, e unicamente para fins comerciais internos do Cliente. A licença para</w:t>
      </w:r>
      <w:r w:rsidR="00AD3E7A" w:rsidRPr="00AD3E7A">
        <w:rPr>
          <w:rFonts w:ascii="Tahoma" w:hAnsi="Tahoma" w:cs="Tahoma"/>
          <w:color w:val="000000"/>
          <w:spacing w:val="-4"/>
          <w:sz w:val="18"/>
          <w:szCs w:val="18"/>
        </w:rPr>
        <w:t> </w:t>
      </w:r>
      <w:r w:rsidRPr="00AD3E7A">
        <w:rPr>
          <w:rFonts w:ascii="Tahoma" w:hAnsi="Tahoma" w:cs="Tahoma"/>
          <w:color w:val="000000"/>
          <w:spacing w:val="-4"/>
          <w:sz w:val="18"/>
          <w:szCs w:val="18"/>
        </w:rPr>
        <w:t>o</w:t>
      </w:r>
      <w:r w:rsidR="00AD3E7A" w:rsidRPr="00AD3E7A">
        <w:rPr>
          <w:rFonts w:ascii="Tahoma" w:hAnsi="Tahoma" w:cs="Tahoma"/>
          <w:color w:val="000000"/>
          <w:spacing w:val="-4"/>
          <w:sz w:val="18"/>
          <w:szCs w:val="18"/>
        </w:rPr>
        <w:t> </w:t>
      </w:r>
      <w:r w:rsidRPr="00AD3E7A">
        <w:rPr>
          <w:rFonts w:ascii="Tahoma" w:hAnsi="Tahoma" w:cs="Tahoma"/>
          <w:color w:val="000000"/>
          <w:spacing w:val="-4"/>
          <w:sz w:val="18"/>
          <w:szCs w:val="18"/>
        </w:rPr>
        <w:t>Trabalho Preexistente da Microsoft está sujeita ao cumprimento dos termos do presente contrato por parte do</w:t>
      </w:r>
      <w:r w:rsidR="00AD3E7A" w:rsidRPr="00AD3E7A">
        <w:rPr>
          <w:rFonts w:ascii="Tahoma" w:hAnsi="Tahoma" w:cs="Tahoma"/>
          <w:color w:val="000000"/>
          <w:spacing w:val="-4"/>
          <w:sz w:val="18"/>
          <w:szCs w:val="18"/>
        </w:rPr>
        <w:t> </w:t>
      </w:r>
      <w:r w:rsidRPr="00AD3E7A">
        <w:rPr>
          <w:rFonts w:ascii="Tahoma" w:hAnsi="Tahoma" w:cs="Tahoma"/>
          <w:color w:val="000000"/>
          <w:spacing w:val="-4"/>
          <w:sz w:val="18"/>
          <w:szCs w:val="18"/>
        </w:rPr>
        <w:t>Cliente.</w:t>
      </w:r>
    </w:p>
    <w:p w14:paraId="5085C831" w14:textId="77777777" w:rsidR="003F47CB" w:rsidRPr="00AE656A" w:rsidRDefault="003F47CB" w:rsidP="00CA52FE">
      <w:pPr>
        <w:pStyle w:val="normal1"/>
      </w:pPr>
    </w:p>
    <w:p w14:paraId="5085C832" w14:textId="77777777" w:rsidR="00DB2D1E" w:rsidRPr="00AE656A" w:rsidRDefault="00DB2D1E" w:rsidP="00CA52FE">
      <w:pPr>
        <w:pStyle w:val="normal1"/>
      </w:pPr>
      <w:r w:rsidRPr="00AE656A">
        <w:rPr>
          <w:rFonts w:ascii="Tahoma" w:hAnsi="Tahoma" w:cs="Tahoma"/>
          <w:b/>
          <w:bCs/>
          <w:color w:val="000000"/>
          <w:sz w:val="18"/>
          <w:szCs w:val="18"/>
        </w:rPr>
        <w:t>Desenvolvimentos</w:t>
      </w:r>
      <w:r w:rsidRPr="002F0EA7">
        <w:rPr>
          <w:rFonts w:ascii="Tahoma" w:hAnsi="Tahoma" w:cs="Tahoma"/>
          <w:b/>
          <w:color w:val="000000"/>
          <w:sz w:val="18"/>
          <w:szCs w:val="18"/>
        </w:rPr>
        <w:t>.</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w:t>
      </w:r>
      <w:r w:rsidR="00AD3E7A">
        <w:rPr>
          <w:rFonts w:ascii="Tahoma" w:hAnsi="Tahoma" w:cs="Tahoma"/>
          <w:color w:val="000000"/>
          <w:sz w:val="18"/>
          <w:szCs w:val="18"/>
        </w:rPr>
        <w:t> </w:t>
      </w:r>
      <w:r w:rsidRPr="00AE656A">
        <w:rPr>
          <w:rFonts w:ascii="Tahoma" w:hAnsi="Tahoma" w:cs="Tahoma"/>
          <w:color w:val="000000"/>
          <w:sz w:val="18"/>
          <w:szCs w:val="18"/>
        </w:rPr>
        <w:t>conclusão de uma contratação de Serviços (“Desenvolvimentos”).</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Cada uma das partes deverá ser a única proprietária de quaisquer modificações feitas a partir dos Desenvolvimentos.</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O Cliente concorda em exercer seus direitos sobre quaisquer Desenvolvimentos unicamente para as operações comerciais internas do Cliente, e não para</w:t>
      </w:r>
      <w:r w:rsidR="00AD3E7A">
        <w:rPr>
          <w:rFonts w:ascii="Tahoma" w:hAnsi="Tahoma" w:cs="Tahoma"/>
          <w:color w:val="000000"/>
          <w:sz w:val="18"/>
          <w:szCs w:val="18"/>
        </w:rPr>
        <w:t> </w:t>
      </w:r>
      <w:r w:rsidRPr="00AE656A">
        <w:rPr>
          <w:rFonts w:ascii="Tahoma" w:hAnsi="Tahoma" w:cs="Tahoma"/>
          <w:color w:val="000000"/>
          <w:sz w:val="18"/>
          <w:szCs w:val="18"/>
        </w:rPr>
        <w:t>revender ou distribuir quaisquer Desenvolvimentos a terceiros.</w:t>
      </w:r>
    </w:p>
    <w:p w14:paraId="5085C833" w14:textId="77777777" w:rsidR="003F47CB" w:rsidRPr="00AE656A" w:rsidRDefault="003F47CB" w:rsidP="00CA52FE">
      <w:pPr>
        <w:pStyle w:val="normal1"/>
      </w:pPr>
    </w:p>
    <w:p w14:paraId="5085C834" w14:textId="77777777" w:rsidR="00222641" w:rsidRPr="00AE656A" w:rsidRDefault="00222641" w:rsidP="00CA52FE">
      <w:r w:rsidRPr="00AE656A">
        <w:rPr>
          <w:rFonts w:eastAsia="Calibri" w:cs="Tahoma"/>
          <w:b/>
          <w:bCs/>
          <w:color w:val="000000"/>
          <w:szCs w:val="18"/>
        </w:rPr>
        <w:t>Materiais.</w:t>
      </w:r>
      <w:r w:rsidR="00C251DD" w:rsidRPr="00AE656A">
        <w:rPr>
          <w:rFonts w:eastAsia="Calibri" w:cs="Tahoma"/>
          <w:b/>
          <w:bCs/>
          <w:color w:val="000000"/>
          <w:szCs w:val="18"/>
        </w:rPr>
        <w:t xml:space="preserve"> </w:t>
      </w:r>
      <w:r w:rsidRPr="00AE656A">
        <w:rPr>
          <w:rFonts w:eastAsia="Calibri" w:cs="Tahoma"/>
          <w:bCs/>
          <w:color w:val="000000"/>
          <w:szCs w:val="18"/>
        </w:rPr>
        <w:t>Todos os direitos sobre os materiais desenvolvidos por Nós (que não sejam código de software) e fornecidos ao cliente junto com o Suporte Profissional e Suporte para Windows Azure ("Materiais") são de Nossa propriedade, exceto na medida em que esses Materiais fizerem parte do Trabalho Pré-existente do cliente.</w:t>
      </w:r>
      <w:r w:rsidR="00C251DD" w:rsidRPr="00AE656A">
        <w:rPr>
          <w:rFonts w:eastAsia="Calibri" w:cs="Tahoma"/>
          <w:bCs/>
          <w:color w:val="000000"/>
          <w:szCs w:val="18"/>
        </w:rPr>
        <w:t xml:space="preserve"> </w:t>
      </w:r>
      <w:r w:rsidRPr="00AE656A">
        <w:rPr>
          <w:rFonts w:eastAsia="Calibri" w:cs="Tahoma"/>
          <w:bCs/>
          <w:color w:val="000000"/>
          <w:szCs w:val="18"/>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C251DD" w:rsidRPr="00AE656A">
        <w:rPr>
          <w:rFonts w:eastAsia="Calibri" w:cs="Tahoma"/>
          <w:bCs/>
          <w:color w:val="000000"/>
          <w:szCs w:val="18"/>
        </w:rPr>
        <w:t xml:space="preserve"> </w:t>
      </w:r>
      <w:r w:rsidRPr="00AE656A">
        <w:rPr>
          <w:rFonts w:eastAsia="Calibri" w:cs="Tahoma"/>
          <w:bCs/>
          <w:color w:val="000000"/>
          <w:szCs w:val="18"/>
        </w:rPr>
        <w:t>Os clientes poderão sublicenciar os direitos outorgados neste documento para suas Afiliadas.</w:t>
      </w:r>
      <w:r w:rsidR="00C251DD" w:rsidRPr="00AE656A">
        <w:rPr>
          <w:rFonts w:eastAsia="Calibri" w:cs="Tahoma"/>
          <w:bCs/>
          <w:color w:val="000000"/>
          <w:szCs w:val="18"/>
        </w:rPr>
        <w:t xml:space="preserve"> </w:t>
      </w:r>
      <w:r w:rsidRPr="00AE656A">
        <w:rPr>
          <w:rFonts w:eastAsia="Calibri" w:cs="Tahoma"/>
          <w:bCs/>
          <w:color w:val="000000"/>
          <w:szCs w:val="18"/>
        </w:rPr>
        <w:t>Todos os direitos não outorgados expressamente estão reservados.</w:t>
      </w:r>
    </w:p>
    <w:p w14:paraId="5085C835" w14:textId="77777777" w:rsidR="003F47CB" w:rsidRPr="00AE656A" w:rsidRDefault="003F47CB" w:rsidP="00CA52FE"/>
    <w:p w14:paraId="5085C836" w14:textId="77777777" w:rsidR="00B53C3C" w:rsidRPr="00AE656A" w:rsidRDefault="00B53C3C" w:rsidP="00CA52FE">
      <w:r w:rsidRPr="00AE656A">
        <w:rPr>
          <w:rFonts w:eastAsia="Calibri" w:cs="Tahoma"/>
          <w:b/>
          <w:bCs/>
          <w:color w:val="000000"/>
          <w:szCs w:val="18"/>
        </w:rPr>
        <w:t>Código de Amostra.</w:t>
      </w:r>
      <w:r w:rsidR="00C251DD" w:rsidRPr="00AE656A">
        <w:rPr>
          <w:rFonts w:eastAsia="Calibri" w:cs="Tahoma"/>
          <w:b/>
          <w:bCs/>
          <w:color w:val="000000"/>
          <w:szCs w:val="18"/>
        </w:rPr>
        <w:t xml:space="preserve"> </w:t>
      </w:r>
      <w:r w:rsidRPr="00AE656A">
        <w:rPr>
          <w:rFonts w:eastAsia="Calibri" w:cs="Tahoma"/>
          <w:bCs/>
          <w:color w:val="000000"/>
          <w:szCs w:val="18"/>
        </w:rPr>
        <w:t>A Microsoft concede aos clientes o direito não exclusivo, perpétuo e livre de royalties para usar e modificar códigos de software fornecidos para fins de esclarecimento ("Código de Amostra") e reproduzir e</w:t>
      </w:r>
      <w:r w:rsidR="00AD3E7A">
        <w:rPr>
          <w:rFonts w:eastAsia="Calibri" w:cs="Tahoma"/>
          <w:bCs/>
          <w:color w:val="000000"/>
          <w:szCs w:val="18"/>
        </w:rPr>
        <w:t> </w:t>
      </w:r>
      <w:r w:rsidRPr="00AE656A">
        <w:rPr>
          <w:rFonts w:eastAsia="Calibri" w:cs="Tahoma"/>
          <w:bCs/>
          <w:color w:val="000000"/>
          <w:szCs w:val="18"/>
        </w:rPr>
        <w:t>distribuir o formato do código-objeto do Código de Amostra desde que os clientes concordem em: (i) não usar o</w:t>
      </w:r>
      <w:r w:rsidR="00AD3E7A">
        <w:rPr>
          <w:rFonts w:eastAsia="Calibri" w:cs="Tahoma"/>
          <w:bCs/>
          <w:color w:val="000000"/>
          <w:szCs w:val="18"/>
        </w:rPr>
        <w:t> </w:t>
      </w:r>
      <w:r w:rsidRPr="00AE656A">
        <w:rPr>
          <w:rFonts w:eastAsia="Calibri" w:cs="Tahoma"/>
          <w:bCs/>
          <w:color w:val="000000"/>
          <w:szCs w:val="18"/>
        </w:rPr>
        <w:t>nome, logotipo ou marcas da Microsoft para comercializar o software em que o Código de Amostra estiver incorporado; (ii) incluir uma notificação de direitos autorais válida no software em que o Código de Amostra estiver</w:t>
      </w:r>
      <w:r w:rsidR="00AD3E7A">
        <w:rPr>
          <w:rFonts w:eastAsia="Calibri" w:cs="Tahoma"/>
          <w:bCs/>
          <w:color w:val="000000"/>
          <w:szCs w:val="18"/>
        </w:rPr>
        <w:t> </w:t>
      </w:r>
      <w:r w:rsidRPr="00AE656A">
        <w:rPr>
          <w:rFonts w:eastAsia="Calibri" w:cs="Tahoma"/>
          <w:bCs/>
          <w:color w:val="000000"/>
          <w:szCs w:val="18"/>
        </w:rPr>
        <w:t>incorporado e (iii) indenizar, isentar de responsabilidade e defender a Microsoft e Seus fornecedores de requerimentos judiciais ou extrajudiciais ou ações judiciais, incluindo honorários advocatícios, decorrentes de uso ou</w:t>
      </w:r>
      <w:r w:rsidR="00AD3E7A">
        <w:rPr>
          <w:rFonts w:eastAsia="Calibri" w:cs="Tahoma"/>
          <w:bCs/>
          <w:color w:val="000000"/>
          <w:szCs w:val="18"/>
        </w:rPr>
        <w:t> </w:t>
      </w:r>
      <w:r w:rsidRPr="00AE656A">
        <w:rPr>
          <w:rFonts w:eastAsia="Calibri" w:cs="Tahoma"/>
          <w:bCs/>
          <w:color w:val="000000"/>
          <w:szCs w:val="18"/>
        </w:rPr>
        <w:t xml:space="preserve">distribuição do Código de Amostra. </w:t>
      </w:r>
    </w:p>
    <w:p w14:paraId="5085C837" w14:textId="77777777" w:rsidR="003F47CB" w:rsidRPr="00AE656A" w:rsidRDefault="003F47CB" w:rsidP="00CA52FE"/>
    <w:p w14:paraId="5085C838" w14:textId="77777777" w:rsidR="00DB2D1E" w:rsidRPr="00AE656A" w:rsidRDefault="00DB2D1E" w:rsidP="00CA52FE">
      <w:pPr>
        <w:pStyle w:val="normal1"/>
      </w:pPr>
      <w:r w:rsidRPr="00AE656A">
        <w:rPr>
          <w:rFonts w:ascii="Tahoma" w:hAnsi="Tahoma" w:cs="Tahoma"/>
          <w:b/>
          <w:bCs/>
          <w:color w:val="000000"/>
          <w:sz w:val="18"/>
          <w:szCs w:val="18"/>
        </w:rPr>
        <w:t>Restrições de licença de software livre</w:t>
      </w:r>
      <w:r w:rsidRPr="00AE656A">
        <w:rPr>
          <w:rFonts w:ascii="Tahoma" w:hAnsi="Tahoma" w:cs="Tahoma"/>
          <w:color w:val="000000"/>
          <w:sz w:val="18"/>
          <w:szCs w:val="18"/>
        </w:rPr>
        <w:t>.</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w:t>
      </w:r>
      <w:r w:rsidR="00AD3E7A">
        <w:rPr>
          <w:rFonts w:ascii="Tahoma" w:hAnsi="Tahoma" w:cs="Tahoma"/>
          <w:color w:val="000000"/>
          <w:sz w:val="18"/>
          <w:szCs w:val="18"/>
        </w:rPr>
        <w:t> </w:t>
      </w:r>
      <w:r w:rsidRPr="00AE656A">
        <w:rPr>
          <w:rFonts w:ascii="Tahoma" w:hAnsi="Tahoma" w:cs="Tahoma"/>
          <w:color w:val="000000"/>
          <w:sz w:val="18"/>
          <w:szCs w:val="18"/>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Além disso, cada uma das partes garante que não fornecerá ou entregará à outra parte nenhum código de computador que seja regido pelos Termos de Licença de Software Livre.</w:t>
      </w:r>
    </w:p>
    <w:p w14:paraId="5085C839" w14:textId="77777777" w:rsidR="00DB2D1E" w:rsidRPr="00AE656A" w:rsidRDefault="00DB2D1E" w:rsidP="00CA52FE">
      <w:pPr>
        <w:pStyle w:val="normal1"/>
      </w:pPr>
      <w:r w:rsidRPr="00AE656A">
        <w:rPr>
          <w:rFonts w:ascii="Tahoma" w:hAnsi="Tahoma" w:cs="Tahoma"/>
          <w:b/>
          <w:bCs/>
          <w:color w:val="000000"/>
          <w:sz w:val="18"/>
          <w:szCs w:val="18"/>
        </w:rPr>
        <w:t>Direitos das Afiliadas.</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5085C83A" w14:textId="77777777" w:rsidR="001C1727" w:rsidRPr="00AE656A" w:rsidRDefault="001C1727"/>
    <w:p w14:paraId="5085C83B" w14:textId="77777777" w:rsidR="00DB2D1E" w:rsidRPr="00AE656A" w:rsidRDefault="00DB2D1E" w:rsidP="00CA52FE">
      <w:r w:rsidRPr="00AE656A">
        <w:rPr>
          <w:rFonts w:cs="Tahoma"/>
          <w:b/>
          <w:bCs/>
          <w:color w:val="000000"/>
          <w:szCs w:val="18"/>
        </w:rPr>
        <w:t>Reserva de direitos.</w:t>
      </w:r>
      <w:r w:rsidR="00C251DD" w:rsidRPr="00AE656A">
        <w:rPr>
          <w:rFonts w:cs="Tahoma"/>
          <w:color w:val="000000"/>
          <w:szCs w:val="18"/>
        </w:rPr>
        <w:t xml:space="preserve"> </w:t>
      </w:r>
      <w:r w:rsidRPr="00AE656A">
        <w:rPr>
          <w:rFonts w:cs="Tahoma"/>
          <w:color w:val="000000"/>
          <w:szCs w:val="18"/>
        </w:rPr>
        <w:t>Qualquer direito não concedido expressamente permanece reservado.</w:t>
      </w:r>
    </w:p>
    <w:p w14:paraId="5085C83C" w14:textId="77777777" w:rsidR="00DB2D1E" w:rsidRPr="00AE656A" w:rsidRDefault="00DB2D1E" w:rsidP="00CA52FE"/>
    <w:p w14:paraId="5085C83D" w14:textId="77777777" w:rsidR="00DD7F8E" w:rsidRPr="00AE656A" w:rsidRDefault="00DD7F8E" w:rsidP="00E77F1E">
      <w:pPr>
        <w:spacing w:after="60"/>
      </w:pPr>
      <w:r w:rsidRPr="00AE656A">
        <w:rPr>
          <w:b/>
          <w:szCs w:val="18"/>
        </w:rPr>
        <w:t>Garantias, Isenções e Limitações de Responsabilidade</w:t>
      </w:r>
    </w:p>
    <w:p w14:paraId="5085C83E" w14:textId="77777777" w:rsidR="00DD7F8E" w:rsidRPr="00AE656A" w:rsidRDefault="00DD7F8E" w:rsidP="00CA52FE">
      <w:pPr>
        <w:ind w:left="360"/>
      </w:pPr>
      <w:r w:rsidRPr="00AE656A">
        <w:rPr>
          <w:rFonts w:cs="Tahoma"/>
          <w:b/>
          <w:color w:val="000000"/>
          <w:szCs w:val="18"/>
        </w:rPr>
        <w:t>Garantia dos Serviços</w:t>
      </w:r>
      <w:r w:rsidRPr="00AE656A">
        <w:rPr>
          <w:rFonts w:cs="Tahoma"/>
          <w:color w:val="000000"/>
          <w:szCs w:val="18"/>
        </w:rPr>
        <w:t>.</w:t>
      </w:r>
      <w:r w:rsidR="00C251DD" w:rsidRPr="00AE656A">
        <w:rPr>
          <w:rFonts w:cs="Tahoma"/>
          <w:color w:val="000000"/>
          <w:szCs w:val="18"/>
        </w:rPr>
        <w:t xml:space="preserve"> </w:t>
      </w:r>
      <w:r w:rsidRPr="00AE656A">
        <w:rPr>
          <w:rFonts w:cs="Tahoma"/>
          <w:color w:val="000000"/>
          <w:szCs w:val="18"/>
        </w:rPr>
        <w:t>A Microsoft garante que todos os Serviços serão realizados com cuidado e qualificação profissionais.</w:t>
      </w:r>
    </w:p>
    <w:p w14:paraId="5085C83F" w14:textId="77777777" w:rsidR="00DD7F8E" w:rsidRPr="00AE656A" w:rsidRDefault="00DD7F8E" w:rsidP="00CA52FE">
      <w:pPr>
        <w:ind w:left="360"/>
      </w:pPr>
    </w:p>
    <w:p w14:paraId="5085C840" w14:textId="77777777" w:rsidR="00DD7F8E" w:rsidRPr="00AE656A" w:rsidRDefault="00DD7F8E" w:rsidP="00CA52FE">
      <w:pPr>
        <w:ind w:left="360"/>
      </w:pPr>
      <w:r w:rsidRPr="00AE656A">
        <w:rPr>
          <w:b/>
          <w:szCs w:val="18"/>
        </w:rPr>
        <w:t>AUSÊNCIA DE OUTRAS GARANTIAS</w:t>
      </w:r>
      <w:r w:rsidRPr="002F0EA7">
        <w:rPr>
          <w:b/>
          <w:szCs w:val="18"/>
        </w:rPr>
        <w:t>.</w:t>
      </w:r>
      <w:r w:rsidR="00C251DD" w:rsidRPr="00AE656A">
        <w:rPr>
          <w:szCs w:val="18"/>
        </w:rPr>
        <w:t xml:space="preserve"> </w:t>
      </w:r>
      <w:r w:rsidRPr="00AE656A">
        <w:rPr>
          <w:szCs w:val="18"/>
        </w:rPr>
        <w:t>NO LIMITE PERMITIDO PELA LEI APLICÁVEL, A MICROSOFT EXCLUI E</w:t>
      </w:r>
      <w:r w:rsidR="00AD3E7A">
        <w:rPr>
          <w:szCs w:val="18"/>
        </w:rPr>
        <w:t> </w:t>
      </w:r>
      <w:r w:rsidRPr="00AE656A">
        <w:rPr>
          <w:szCs w:val="18"/>
        </w:rPr>
        <w:t>ISENTA-SE DE TODAS AS DECLARAÇÕES, GARANTIAS E CONDIÇÕES, EXPRESSAS, IMPLÍCITAS OU CONTIDAS EM LEI, QUE NÃO SEJAM AQUELAS IDENTIFICADAS DE MANEIRA EXPRESSA NESTE CONTRATO.</w:t>
      </w:r>
      <w:r w:rsidR="00C251DD" w:rsidRPr="00AE656A">
        <w:rPr>
          <w:szCs w:val="18"/>
        </w:rPr>
        <w:t xml:space="preserve"> </w:t>
      </w:r>
      <w:r w:rsidRPr="00AE656A">
        <w:rPr>
          <w:szCs w:val="18"/>
        </w:rPr>
        <w:t>A ISENÇÃO DE</w:t>
      </w:r>
      <w:r w:rsidR="00AD3E7A">
        <w:rPr>
          <w:szCs w:val="18"/>
        </w:rPr>
        <w:t> </w:t>
      </w:r>
      <w:r w:rsidRPr="00AE656A">
        <w:rPr>
          <w:szCs w:val="18"/>
        </w:rPr>
        <w:t>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C251DD" w:rsidRPr="00AE656A">
        <w:rPr>
          <w:szCs w:val="18"/>
        </w:rPr>
        <w:t xml:space="preserve"> </w:t>
      </w:r>
    </w:p>
    <w:p w14:paraId="5085C841" w14:textId="77777777" w:rsidR="00DD7F8E" w:rsidRPr="00AE656A" w:rsidRDefault="00DD7F8E" w:rsidP="00CA52FE">
      <w:pPr>
        <w:ind w:left="360"/>
      </w:pPr>
    </w:p>
    <w:p w14:paraId="5085C842" w14:textId="77777777" w:rsidR="00DD7F8E" w:rsidRPr="00AE656A" w:rsidRDefault="00DD7F8E" w:rsidP="00CA52FE">
      <w:pPr>
        <w:ind w:left="360"/>
      </w:pPr>
      <w:r w:rsidRPr="00AE656A">
        <w:rPr>
          <w:b/>
          <w:szCs w:val="18"/>
        </w:rPr>
        <w:t>Limitação de Responsabilidade</w:t>
      </w:r>
      <w:r w:rsidRPr="00AD3E7A">
        <w:rPr>
          <w:b/>
          <w:szCs w:val="18"/>
        </w:rPr>
        <w:t>.</w:t>
      </w:r>
      <w:r w:rsidR="00C251DD" w:rsidRPr="00AE656A">
        <w:rPr>
          <w:szCs w:val="18"/>
        </w:rPr>
        <w:t xml:space="preserve"> </w:t>
      </w:r>
      <w:r w:rsidRPr="00AE656A">
        <w:rPr>
          <w:szCs w:val="18"/>
        </w:rPr>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C251DD" w:rsidRPr="00AE656A">
        <w:rPr>
          <w:szCs w:val="18"/>
        </w:rPr>
        <w:t xml:space="preserve"> </w:t>
      </w:r>
    </w:p>
    <w:p w14:paraId="5085C843" w14:textId="77777777" w:rsidR="00DD7F8E" w:rsidRPr="00AE656A" w:rsidRDefault="00DD7F8E" w:rsidP="00CA52FE">
      <w:pPr>
        <w:ind w:left="360"/>
      </w:pPr>
    </w:p>
    <w:p w14:paraId="5085C844" w14:textId="77777777" w:rsidR="00DD7F8E" w:rsidRPr="00AE656A" w:rsidRDefault="00DD7F8E" w:rsidP="00CA52FE">
      <w:pPr>
        <w:ind w:left="360"/>
      </w:pPr>
      <w:r w:rsidRPr="00AE656A">
        <w:rPr>
          <w:b/>
          <w:szCs w:val="18"/>
        </w:rPr>
        <w:t>NENHUMA RESPONSABILIDADE POR DANOS DETERMINADOS</w:t>
      </w:r>
      <w:r w:rsidRPr="00AE656A">
        <w:rPr>
          <w:szCs w:val="18"/>
        </w:rPr>
        <w:t>.</w:t>
      </w:r>
      <w:r w:rsidR="00C251DD" w:rsidRPr="00AE656A">
        <w:rPr>
          <w:szCs w:val="18"/>
        </w:rPr>
        <w:t xml:space="preserve"> </w:t>
      </w:r>
      <w:r w:rsidRPr="00AE656A">
        <w:rPr>
          <w:szCs w:val="18"/>
        </w:rPr>
        <w:t>NA EXTENSÃO MÁXIMA PERMITIDA PELA</w:t>
      </w:r>
      <w:r w:rsidR="00AD3E7A">
        <w:rPr>
          <w:szCs w:val="18"/>
        </w:rPr>
        <w:t> </w:t>
      </w:r>
      <w:r w:rsidRPr="00AE656A">
        <w:rPr>
          <w:szCs w:val="18"/>
        </w:rPr>
        <w:t>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C251DD" w:rsidRPr="00AE656A">
        <w:rPr>
          <w:szCs w:val="18"/>
        </w:rPr>
        <w:t xml:space="preserve"> </w:t>
      </w:r>
      <w:r w:rsidRPr="00AE656A">
        <w:rPr>
          <w:szCs w:val="18"/>
        </w:rPr>
        <w:t>ESSA EXCLUSÃO DE RESPONSABILIDADE NÃO SE APLICA À RESPONSABILIDADE DE QUAISQUER DAS PARTES EM RELAÇÃO À OUTRA PELA VIOLAÇÃO DE SUA OBRIGAÇÃO</w:t>
      </w:r>
      <w:r w:rsidR="00AD3E7A">
        <w:rPr>
          <w:szCs w:val="18"/>
        </w:rPr>
        <w:t> </w:t>
      </w:r>
      <w:r w:rsidRPr="00AE656A">
        <w:rPr>
          <w:szCs w:val="18"/>
        </w:rPr>
        <w:t>DE CONFIDENCIALIDADE OU PELA VIOLAÇÃO DE DIREITOS DE PROPRIEDADE INTELECTUAL DA</w:t>
      </w:r>
      <w:r w:rsidR="00AD3E7A">
        <w:rPr>
          <w:szCs w:val="18"/>
        </w:rPr>
        <w:t> </w:t>
      </w:r>
      <w:r w:rsidRPr="00AE656A">
        <w:rPr>
          <w:szCs w:val="18"/>
        </w:rPr>
        <w:t>OUTRA PARTE.</w:t>
      </w:r>
    </w:p>
    <w:p w14:paraId="5085C845" w14:textId="77777777" w:rsidR="00DD7F8E" w:rsidRPr="00AE656A" w:rsidRDefault="00DD7F8E" w:rsidP="00CA52FE">
      <w:pPr>
        <w:ind w:left="360" w:hanging="360"/>
        <w:jc w:val="both"/>
      </w:pPr>
    </w:p>
    <w:p w14:paraId="5085C846" w14:textId="77777777" w:rsidR="00DD7F8E" w:rsidRPr="00AE656A" w:rsidRDefault="00DD7F8E" w:rsidP="00CA52FE">
      <w:pPr>
        <w:ind w:left="360"/>
      </w:pPr>
      <w:r w:rsidRPr="00AE656A">
        <w:rPr>
          <w:b/>
          <w:szCs w:val="18"/>
        </w:rPr>
        <w:t>Aplicação</w:t>
      </w:r>
      <w:r w:rsidRPr="00AD3E7A">
        <w:rPr>
          <w:b/>
          <w:szCs w:val="18"/>
        </w:rPr>
        <w:t>.</w:t>
      </w:r>
      <w:r w:rsidR="00C251DD" w:rsidRPr="00AD3E7A">
        <w:rPr>
          <w:b/>
          <w:szCs w:val="18"/>
        </w:rPr>
        <w:t xml:space="preserve"> </w:t>
      </w:r>
      <w:r w:rsidRPr="00AE656A">
        <w:rPr>
          <w:szCs w:val="18"/>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5085C847" w14:textId="77777777" w:rsidR="00023FE7" w:rsidRPr="00AE656A" w:rsidRDefault="00023FE7">
      <w:pPr>
        <w:tabs>
          <w:tab w:val="left" w:pos="2936"/>
        </w:tabs>
      </w:pPr>
    </w:p>
    <w:p w14:paraId="5085C848" w14:textId="77777777" w:rsidR="00023FE7" w:rsidRPr="00AE656A" w:rsidRDefault="00023FE7">
      <w:r w:rsidRPr="00AE656A">
        <w:br w:type="page"/>
      </w:r>
    </w:p>
    <w:p w14:paraId="5085C849" w14:textId="77777777" w:rsidR="008A1637" w:rsidRPr="00AE656A" w:rsidRDefault="008A1637" w:rsidP="00AD3E7A">
      <w:pPr>
        <w:pStyle w:val="Heading1"/>
        <w:spacing w:before="0"/>
      </w:pPr>
      <w:bookmarkStart w:id="973" w:name="_Toc336338249"/>
      <w:bookmarkStart w:id="974" w:name="_Toc357598339"/>
      <w:r w:rsidRPr="00AE656A">
        <w:t>SEÇÃO 9 – termos adicionais</w:t>
      </w:r>
      <w:bookmarkEnd w:id="973"/>
      <w:bookmarkEnd w:id="974"/>
    </w:p>
    <w:p w14:paraId="5085C84A" w14:textId="77777777" w:rsidR="008A1637" w:rsidRPr="00AE656A" w:rsidRDefault="008A1637" w:rsidP="00B0065F">
      <w:pPr>
        <w:pStyle w:val="Heading1"/>
      </w:pPr>
      <w:r w:rsidRPr="00AE656A">
        <w:t xml:space="preserve"> </w:t>
      </w:r>
    </w:p>
    <w:p w14:paraId="5085C84B" w14:textId="77777777" w:rsidR="008A1637" w:rsidRPr="00AE656A" w:rsidRDefault="008A1637" w:rsidP="00AD3E7A">
      <w:pPr>
        <w:pStyle w:val="Heading3"/>
      </w:pPr>
      <w:bookmarkStart w:id="975" w:name="_Toc323159781"/>
      <w:bookmarkStart w:id="976" w:name="_Toc336338250"/>
      <w:bookmarkStart w:id="977" w:name="_Toc357598340"/>
      <w:r w:rsidRPr="00AE656A">
        <w:rPr>
          <w:rFonts w:ascii="Tahoma" w:eastAsia="Times New Roman" w:hAnsi="Tahoma" w:cs="Tahoma"/>
          <w:color w:val="000000"/>
          <w:sz w:val="24"/>
          <w:szCs w:val="22"/>
        </w:rPr>
        <w:t>Licenças de Acesso para Cliente (CALs) e Licenças de Gerenciamento (MLs) de Cliente</w:t>
      </w:r>
      <w:bookmarkEnd w:id="975"/>
      <w:bookmarkEnd w:id="976"/>
      <w:bookmarkEnd w:id="977"/>
    </w:p>
    <w:p w14:paraId="5085C84C" w14:textId="77777777" w:rsidR="008A1637" w:rsidRPr="00AD3E7A" w:rsidRDefault="008A1637" w:rsidP="008A1637">
      <w:pPr>
        <w:pStyle w:val="AppendixFlushBulletedList"/>
        <w:tabs>
          <w:tab w:val="clear" w:pos="360"/>
        </w:tabs>
        <w:ind w:left="720" w:right="720" w:firstLine="0"/>
        <w:rPr>
          <w:rFonts w:ascii="Tahoma" w:hAnsi="Tahoma" w:cs="Tahoma"/>
        </w:rPr>
      </w:pPr>
    </w:p>
    <w:p w14:paraId="5085C84D" w14:textId="77777777" w:rsidR="008A1637" w:rsidRPr="00AE656A" w:rsidRDefault="008A1637" w:rsidP="00346F4B">
      <w:pPr>
        <w:pStyle w:val="AppendixFlushBulletedList"/>
        <w:numPr>
          <w:ilvl w:val="0"/>
          <w:numId w:val="79"/>
        </w:numPr>
        <w:ind w:left="1440" w:right="720"/>
      </w:pPr>
      <w:r w:rsidRPr="00AE656A">
        <w:rPr>
          <w:rFonts w:ascii="Tahoma" w:hAnsi="Tahoma" w:cs="Tahoma"/>
          <w:b/>
          <w:bCs/>
          <w:color w:val="000000"/>
          <w:sz w:val="18"/>
          <w:szCs w:val="18"/>
        </w:rPr>
        <w:t>Transição entre CALs do Usuário e do Dispositivo</w:t>
      </w:r>
    </w:p>
    <w:p w14:paraId="5085C84E" w14:textId="77777777" w:rsidR="008A1637" w:rsidRPr="00AE656A" w:rsidRDefault="008A1637" w:rsidP="00C251DD">
      <w:pPr>
        <w:pStyle w:val="AppendixBodyText"/>
        <w:numPr>
          <w:ilvl w:val="0"/>
          <w:numId w:val="80"/>
        </w:numPr>
        <w:spacing w:afterLines="60" w:after="144"/>
        <w:ind w:left="1800" w:right="720"/>
      </w:pPr>
      <w:r w:rsidRPr="00AE656A">
        <w:rPr>
          <w:rFonts w:ascii="Tahoma" w:hAnsi="Tahoma" w:cs="Tahoma"/>
          <w:color w:val="000000"/>
          <w:sz w:val="18"/>
          <w:szCs w:val="18"/>
        </w:rPr>
        <w:t>Os clientes com Software Assurance atual para CALs podem alternar entre Usuário e</w:t>
      </w:r>
      <w:r w:rsidR="00AD3E7A">
        <w:rPr>
          <w:rFonts w:ascii="Tahoma" w:hAnsi="Tahoma" w:cs="Tahoma"/>
          <w:color w:val="000000"/>
          <w:sz w:val="18"/>
          <w:szCs w:val="18"/>
        </w:rPr>
        <w:t> </w:t>
      </w:r>
      <w:r w:rsidRPr="00AE656A">
        <w:rPr>
          <w:rFonts w:ascii="Tahoma" w:hAnsi="Tahoma" w:cs="Tahoma"/>
          <w:color w:val="000000"/>
          <w:sz w:val="18"/>
          <w:szCs w:val="18"/>
        </w:rPr>
        <w:t>Dispositivo na renovação da cobertura do Software Assurance.</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Essa transição não muda a edição da CAL (ou seja, de Standard para Empresarial). Consulte as Notas do</w:t>
      </w:r>
      <w:r w:rsidR="00AD3E7A">
        <w:rPr>
          <w:rFonts w:ascii="Tahoma" w:hAnsi="Tahoma" w:cs="Tahoma"/>
          <w:color w:val="000000"/>
          <w:sz w:val="18"/>
          <w:szCs w:val="18"/>
        </w:rPr>
        <w:t> </w:t>
      </w:r>
      <w:r w:rsidRPr="00AE656A">
        <w:rPr>
          <w:rFonts w:ascii="Tahoma" w:hAnsi="Tahoma" w:cs="Tahoma"/>
          <w:color w:val="000000"/>
          <w:sz w:val="18"/>
          <w:szCs w:val="18"/>
        </w:rPr>
        <w:t xml:space="preserve">Produto referentes aos produtos individuais </w:t>
      </w:r>
    </w:p>
    <w:p w14:paraId="5085C84F" w14:textId="77777777" w:rsidR="008A1637" w:rsidRPr="00AE656A" w:rsidRDefault="008A1637" w:rsidP="00346F4B">
      <w:pPr>
        <w:pStyle w:val="AppendixFlushBulletedList"/>
        <w:numPr>
          <w:ilvl w:val="0"/>
          <w:numId w:val="79"/>
        </w:numPr>
        <w:ind w:left="1440" w:right="720"/>
      </w:pPr>
      <w:r w:rsidRPr="00AE656A">
        <w:rPr>
          <w:rFonts w:ascii="Tahoma" w:hAnsi="Tahoma" w:cs="Tahoma"/>
          <w:b/>
          <w:bCs/>
          <w:color w:val="000000"/>
          <w:sz w:val="18"/>
          <w:szCs w:val="18"/>
        </w:rPr>
        <w:t>Transição entre MLs de cliente para Usuário e OSE</w:t>
      </w:r>
    </w:p>
    <w:p w14:paraId="5085C850" w14:textId="77777777" w:rsidR="008A1637" w:rsidRPr="00AE656A" w:rsidRDefault="008A1637" w:rsidP="00C251DD">
      <w:pPr>
        <w:pStyle w:val="AppendixBodyText"/>
        <w:numPr>
          <w:ilvl w:val="0"/>
          <w:numId w:val="80"/>
        </w:numPr>
        <w:spacing w:afterLines="60" w:after="144"/>
        <w:ind w:left="1800" w:right="720"/>
      </w:pPr>
      <w:r w:rsidRPr="00AE656A">
        <w:rPr>
          <w:rFonts w:ascii="Tahoma" w:hAnsi="Tahoma" w:cs="Tahoma"/>
          <w:color w:val="000000"/>
          <w:sz w:val="18"/>
          <w:szCs w:val="18"/>
        </w:rPr>
        <w:t xml:space="preserve">Os clientes com Software Assurance atual para MLs de cliente podem alternar entre Usuário e OSE na renovação da cobertura do Software Assurance. Consulte as Notas do Produto referentes aos produtos individuais para obter detalhes. </w:t>
      </w:r>
    </w:p>
    <w:p w14:paraId="5085C851" w14:textId="77777777" w:rsidR="008A1637" w:rsidRPr="00AE656A" w:rsidRDefault="008A1637" w:rsidP="00346F4B">
      <w:pPr>
        <w:pStyle w:val="AppendixFlushBulletedList"/>
        <w:numPr>
          <w:ilvl w:val="0"/>
          <w:numId w:val="79"/>
        </w:numPr>
        <w:ind w:left="1440" w:right="720"/>
      </w:pPr>
      <w:r w:rsidRPr="00AE656A">
        <w:rPr>
          <w:rFonts w:ascii="Tahoma" w:hAnsi="Tahoma" w:cs="Tahoma"/>
          <w:b/>
          <w:bCs/>
          <w:color w:val="000000"/>
          <w:sz w:val="18"/>
          <w:szCs w:val="18"/>
        </w:rPr>
        <w:t>Na renovação</w:t>
      </w:r>
    </w:p>
    <w:p w14:paraId="5085C852" w14:textId="77777777" w:rsidR="008A1637" w:rsidRPr="00AE656A" w:rsidRDefault="008A1637" w:rsidP="00C251DD">
      <w:pPr>
        <w:pStyle w:val="AppendixBodyText"/>
        <w:numPr>
          <w:ilvl w:val="0"/>
          <w:numId w:val="80"/>
        </w:numPr>
        <w:spacing w:afterLines="60" w:after="144"/>
        <w:ind w:left="1800" w:right="720"/>
      </w:pPr>
      <w:r w:rsidRPr="00AE656A">
        <w:rPr>
          <w:rFonts w:ascii="Tahoma" w:hAnsi="Tahoma" w:cs="Tahoma"/>
          <w:color w:val="000000"/>
          <w:sz w:val="18"/>
          <w:szCs w:val="18"/>
        </w:rPr>
        <w:t>Caso estejam disponíveis CALs do Usuário e do Dispositivo, os clientes poderão renovar o Software Assurance para qualquer um dos dois tipos. Os direitos de uso de</w:t>
      </w:r>
      <w:r w:rsidR="00AD3E7A">
        <w:rPr>
          <w:rFonts w:ascii="Tahoma" w:hAnsi="Tahoma" w:cs="Tahoma"/>
          <w:color w:val="000000"/>
          <w:sz w:val="18"/>
          <w:szCs w:val="18"/>
        </w:rPr>
        <w:t> </w:t>
      </w:r>
      <w:r w:rsidRPr="00AE656A">
        <w:rPr>
          <w:rFonts w:ascii="Tahoma" w:hAnsi="Tahoma" w:cs="Tahoma"/>
          <w:color w:val="000000"/>
          <w:sz w:val="18"/>
          <w:szCs w:val="18"/>
        </w:rPr>
        <w:t>produto referentes ao tipo de CAL para a qual o Software Assurance é solicitado determinam como as CALs poderão ser alocadas e usadas.</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Os clientes de Registro Enterprise que optarem por solicitar o Software Assurance para CALs do Usuário podem adquirir CALs com base na contagem de usuários.</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 xml:space="preserve">Consulte as notas referentes aos produtos individuais para obter detalhes. </w:t>
      </w:r>
    </w:p>
    <w:p w14:paraId="5085C853" w14:textId="77777777" w:rsidR="008A1637" w:rsidRPr="00AE656A" w:rsidRDefault="008A1637" w:rsidP="00346F4B">
      <w:pPr>
        <w:pStyle w:val="AppendixFlushBulletedList"/>
        <w:numPr>
          <w:ilvl w:val="0"/>
          <w:numId w:val="79"/>
        </w:numPr>
        <w:ind w:left="1440" w:right="720"/>
      </w:pPr>
      <w:r w:rsidRPr="00AE656A">
        <w:rPr>
          <w:rFonts w:ascii="Tahoma" w:hAnsi="Tahoma" w:cs="Tahoma"/>
          <w:b/>
          <w:bCs/>
          <w:color w:val="000000"/>
          <w:sz w:val="18"/>
          <w:szCs w:val="18"/>
        </w:rPr>
        <w:t>CALs excedentes</w:t>
      </w:r>
    </w:p>
    <w:p w14:paraId="5085C854" w14:textId="77777777" w:rsidR="008A1637" w:rsidRPr="00AE656A" w:rsidRDefault="008A1637" w:rsidP="00C251DD">
      <w:pPr>
        <w:pStyle w:val="AppendixBodyText"/>
        <w:numPr>
          <w:ilvl w:val="0"/>
          <w:numId w:val="80"/>
        </w:numPr>
        <w:spacing w:afterLines="60" w:after="144"/>
        <w:ind w:left="1800" w:right="720"/>
      </w:pPr>
      <w:r w:rsidRPr="00AE656A">
        <w:rPr>
          <w:rFonts w:ascii="Tahoma" w:hAnsi="Tahoma" w:cs="Tahoma"/>
          <w:color w:val="000000"/>
          <w:sz w:val="18"/>
          <w:szCs w:val="18"/>
        </w:rPr>
        <w:t xml:space="preserve">A transição entre CALs do Usuário e do Dispositivo, conforme permitido acima, poderia resultar em um excesso de CALs. Os clientes poderão realocar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 cuja cobertura tiver expirado. </w:t>
      </w:r>
    </w:p>
    <w:p w14:paraId="5085C855" w14:textId="77777777" w:rsidR="008A1637" w:rsidRPr="00AE656A" w:rsidRDefault="008A1637" w:rsidP="00346F4B">
      <w:pPr>
        <w:pStyle w:val="AppendixFlushBulletedList"/>
        <w:numPr>
          <w:ilvl w:val="0"/>
          <w:numId w:val="79"/>
        </w:numPr>
        <w:ind w:left="1440" w:right="720"/>
      </w:pPr>
      <w:r w:rsidRPr="00AE656A">
        <w:rPr>
          <w:rFonts w:ascii="Tahoma" w:hAnsi="Tahoma" w:cs="Tahoma"/>
          <w:b/>
          <w:bCs/>
          <w:color w:val="000000"/>
          <w:sz w:val="18"/>
          <w:szCs w:val="18"/>
        </w:rPr>
        <w:t>MLs excedentes</w:t>
      </w:r>
    </w:p>
    <w:p w14:paraId="5085C856" w14:textId="77777777" w:rsidR="008A1637" w:rsidRPr="00AE656A" w:rsidRDefault="008A1637" w:rsidP="00C251DD">
      <w:pPr>
        <w:pStyle w:val="AppendixBodyText"/>
        <w:numPr>
          <w:ilvl w:val="0"/>
          <w:numId w:val="80"/>
        </w:numPr>
        <w:spacing w:afterLines="60" w:after="144"/>
        <w:ind w:left="1800" w:right="720"/>
      </w:pPr>
      <w:r w:rsidRPr="00AE656A">
        <w:rPr>
          <w:rFonts w:ascii="Tahoma" w:hAnsi="Tahoma" w:cs="Tahoma"/>
          <w:color w:val="000000"/>
          <w:sz w:val="18"/>
          <w:szCs w:val="18"/>
        </w:rPr>
        <w:t xml:space="preserve">A transição entre MLs de cliente para Usuário e OSE, conforme permitido acima, poderia resultar em um excesso de MLs. Os clientes poderão realocar as MLs excedentes à medida que o número de usuários ou OSEs gerenciados aumentar. Na época da renovação, os clientes poderão optar por manter o Software Assurance nas MLs excedentes. Os clientes não poderão renovar posteriormente o Software Assurance de qualquer ML excedente cuja cobertura tiver expirado. </w:t>
      </w:r>
    </w:p>
    <w:p w14:paraId="5085C857" w14:textId="77777777" w:rsidR="008A1637" w:rsidRPr="00AE656A" w:rsidRDefault="008A1637" w:rsidP="00346F4B">
      <w:pPr>
        <w:pStyle w:val="AppendixFlushBulletedList"/>
        <w:numPr>
          <w:ilvl w:val="0"/>
          <w:numId w:val="79"/>
        </w:numPr>
        <w:ind w:left="1440" w:right="720"/>
      </w:pPr>
      <w:r w:rsidRPr="00AE656A">
        <w:rPr>
          <w:rFonts w:ascii="Tahoma" w:hAnsi="Tahoma" w:cs="Tahoma"/>
          <w:b/>
          <w:bCs/>
          <w:color w:val="000000"/>
          <w:sz w:val="18"/>
          <w:szCs w:val="18"/>
        </w:rPr>
        <w:t>Comprovante de Licenças</w:t>
      </w:r>
    </w:p>
    <w:p w14:paraId="5085C858" w14:textId="77777777" w:rsidR="007022C1" w:rsidRPr="00AE656A" w:rsidRDefault="008A1637" w:rsidP="00346F4B">
      <w:pPr>
        <w:pStyle w:val="AppendixBodyText"/>
        <w:numPr>
          <w:ilvl w:val="0"/>
          <w:numId w:val="80"/>
        </w:numPr>
        <w:spacing w:after="0"/>
        <w:ind w:left="1800" w:right="720"/>
      </w:pPr>
      <w:r w:rsidRPr="00AE656A">
        <w:rPr>
          <w:rFonts w:ascii="Tahoma" w:hAnsi="Tahoma" w:cs="Tahoma"/>
          <w:color w:val="000000"/>
          <w:sz w:val="18"/>
          <w:szCs w:val="18"/>
        </w:rPr>
        <w:t>O direito de migrar para e utilizar CALs do Usuário é comprovado por esta Lista de Produtos, pelos registros do Software Assurance e pelas CALs básicas dos clientes. O</w:t>
      </w:r>
      <w:r w:rsidR="00AD3E7A">
        <w:rPr>
          <w:rFonts w:ascii="Tahoma" w:hAnsi="Tahoma" w:cs="Tahoma"/>
          <w:color w:val="000000"/>
          <w:sz w:val="18"/>
          <w:szCs w:val="18"/>
        </w:rPr>
        <w:t> </w:t>
      </w:r>
      <w:r w:rsidRPr="00AE656A">
        <w:rPr>
          <w:rFonts w:ascii="Tahoma" w:hAnsi="Tahoma" w:cs="Tahoma"/>
          <w:color w:val="000000"/>
          <w:sz w:val="18"/>
          <w:szCs w:val="18"/>
        </w:rPr>
        <w:t>direito de migrar para e utilizar MLs do Usuário é comprovado por esta Lista de Produtos, pelos registros do Software Assurance e pelas MLs básicas dos clientes.</w:t>
      </w:r>
    </w:p>
    <w:p w14:paraId="5085C859" w14:textId="77777777" w:rsidR="007022C1" w:rsidRPr="00AE656A" w:rsidRDefault="007022C1" w:rsidP="00944EE1">
      <w:pPr>
        <w:pStyle w:val="AppendixBodyText"/>
        <w:spacing w:after="0"/>
        <w:ind w:right="720"/>
      </w:pPr>
    </w:p>
    <w:p w14:paraId="5085C85A" w14:textId="77777777" w:rsidR="008A1637" w:rsidRPr="00AE656A" w:rsidRDefault="008A1637" w:rsidP="008A1637">
      <w:pPr>
        <w:pStyle w:val="Heading3"/>
        <w:ind w:right="720"/>
      </w:pPr>
      <w:bookmarkStart w:id="978" w:name="_Toc323159782"/>
      <w:bookmarkStart w:id="979" w:name="_Toc336338251"/>
      <w:bookmarkStart w:id="980" w:name="_Toc357598341"/>
      <w:r w:rsidRPr="00AE656A">
        <w:rPr>
          <w:rFonts w:ascii="Tahoma" w:hAnsi="Tahoma" w:cs="Tahoma"/>
          <w:sz w:val="24"/>
          <w:szCs w:val="22"/>
        </w:rPr>
        <w:t>Restrições dos Controles de EI</w:t>
      </w:r>
      <w:bookmarkEnd w:id="978"/>
      <w:bookmarkEnd w:id="979"/>
      <w:bookmarkEnd w:id="980"/>
    </w:p>
    <w:p w14:paraId="5085C85B" w14:textId="77777777" w:rsidR="008A1637" w:rsidRPr="00AE656A" w:rsidRDefault="008A1637" w:rsidP="008A1637">
      <w:pPr>
        <w:ind w:right="720"/>
      </w:pPr>
    </w:p>
    <w:p w14:paraId="5085C85C" w14:textId="77777777" w:rsidR="008A1637" w:rsidRPr="00AE656A" w:rsidRDefault="008A1637" w:rsidP="008A1637">
      <w:pPr>
        <w:pStyle w:val="AppendixBodyText"/>
        <w:ind w:right="720"/>
      </w:pPr>
      <w:r w:rsidRPr="00AE656A">
        <w:rPr>
          <w:rFonts w:ascii="Tahoma" w:hAnsi="Tahoma" w:cs="Tahoma"/>
          <w:sz w:val="18"/>
        </w:rPr>
        <w:t>A exportação de determinados produtos da Microsoft para fora dos Estados Unidos é regulamentada pelos “Controles de EI” das Export Administration Regulations (Normas de Administração de Exportações) (EAR,</w:t>
      </w:r>
      <w:r w:rsidR="002F0EA7">
        <w:rPr>
          <w:rFonts w:ascii="Tahoma" w:hAnsi="Tahoma" w:cs="Tahoma"/>
          <w:sz w:val="18"/>
        </w:rPr>
        <w:t> </w:t>
      </w:r>
      <w:r w:rsidRPr="00AE656A">
        <w:rPr>
          <w:rFonts w:ascii="Tahoma" w:hAnsi="Tahoma" w:cs="Tahoma"/>
          <w:sz w:val="18"/>
        </w:rPr>
        <w:t xml:space="preserve">15 CFR 730-744) emitidas pelo BXA (Bureau de Administração de Exportações) do Departamento de Comércio dos EUA. Para obter mais informações, visite: </w:t>
      </w:r>
      <w:hyperlink r:id="rId33" w:history="1">
        <w:r w:rsidR="00AD3E7A">
          <w:rPr>
            <w:rStyle w:val="Hyperlink"/>
            <w:rFonts w:ascii="Tahoma" w:hAnsi="Tahoma" w:cs="Tahoma"/>
            <w:sz w:val="18"/>
          </w:rPr>
          <w:t>www.microsoft.com/products/exporting/basics.htm</w:t>
        </w:r>
      </w:hyperlink>
    </w:p>
    <w:p w14:paraId="5085C85D" w14:textId="77777777" w:rsidR="008A1637" w:rsidRPr="00AE656A" w:rsidRDefault="008A1637" w:rsidP="008A1637"/>
    <w:p w14:paraId="5085C85E" w14:textId="77777777" w:rsidR="008A1637" w:rsidRPr="00AE656A" w:rsidRDefault="008A1637" w:rsidP="00944EE1">
      <w:pPr>
        <w:pStyle w:val="Heading3"/>
        <w:spacing w:after="60"/>
        <w:ind w:right="720"/>
      </w:pPr>
      <w:bookmarkStart w:id="981" w:name="_Toc323159783"/>
      <w:bookmarkStart w:id="982" w:name="_Toc336338252"/>
      <w:bookmarkStart w:id="983" w:name="_Toc357598342"/>
      <w:r w:rsidRPr="00AE656A">
        <w:rPr>
          <w:rFonts w:ascii="Tahoma" w:hAnsi="Tahoma" w:cs="Tahoma"/>
          <w:bCs/>
        </w:rPr>
        <w:t>Pacotes Multilíngues (MLPs), funcionalidade de MUIs (Multilanguage User Interface) e direitos a novos idiomas</w:t>
      </w:r>
      <w:bookmarkEnd w:id="981"/>
      <w:bookmarkEnd w:id="982"/>
      <w:bookmarkEnd w:id="983"/>
    </w:p>
    <w:p w14:paraId="5085C85F" w14:textId="77777777" w:rsidR="008A1637" w:rsidRPr="00AE656A" w:rsidRDefault="008A1637" w:rsidP="008A1637">
      <w:r w:rsidRPr="00AE656A">
        <w:t>Os MLPs e MUIs permitem que os clientes executem e alternem entre diferentes versões de idioma dos produtos licenciados.</w:t>
      </w:r>
      <w:r w:rsidR="00C251DD" w:rsidRPr="00AE656A">
        <w:t xml:space="preserve"> </w:t>
      </w:r>
      <w:r w:rsidRPr="00AE656A">
        <w:t>O direito de usar MLPs e MUIs varia de acordo com o produto, o programa e o tipo de licença.</w:t>
      </w:r>
      <w:r w:rsidR="00C251DD" w:rsidRPr="00AE656A">
        <w:t xml:space="preserve"> </w:t>
      </w:r>
    </w:p>
    <w:p w14:paraId="5085C860" w14:textId="77777777" w:rsidR="008A1637" w:rsidRPr="00AD3E7A" w:rsidRDefault="008A1637" w:rsidP="008A1637">
      <w:pPr>
        <w:pStyle w:val="Heading3"/>
        <w:ind w:right="720"/>
        <w:rPr>
          <w:rFonts w:ascii="Tahoma" w:hAnsi="Tahoma" w:cs="Tahoma"/>
        </w:rPr>
      </w:pPr>
    </w:p>
    <w:p w14:paraId="5085C861" w14:textId="77777777" w:rsidR="008A1637" w:rsidRPr="00AE656A" w:rsidRDefault="008A1637" w:rsidP="007022C1">
      <w:pPr>
        <w:numPr>
          <w:ilvl w:val="0"/>
          <w:numId w:val="17"/>
        </w:numPr>
        <w:tabs>
          <w:tab w:val="left" w:pos="1440"/>
        </w:tabs>
        <w:spacing w:after="60"/>
      </w:pPr>
      <w:r w:rsidRPr="00AE656A">
        <w:t>No caso da maioria dos produtos de servidor (por exemplo, Windows Server), o MUI está incluído no produto básico. O clientes que licenciarem esses produtos poderão usar o MUI sujeitos aos direitos de uso desses produtos.</w:t>
      </w:r>
      <w:r w:rsidR="00C251DD" w:rsidRPr="00AE656A">
        <w:t xml:space="preserve"> </w:t>
      </w:r>
    </w:p>
    <w:p w14:paraId="5085C862" w14:textId="77777777" w:rsidR="008A1637" w:rsidRPr="00AE656A" w:rsidRDefault="008A1637" w:rsidP="007022C1">
      <w:pPr>
        <w:numPr>
          <w:ilvl w:val="0"/>
          <w:numId w:val="17"/>
        </w:numPr>
        <w:tabs>
          <w:tab w:val="left" w:pos="1440"/>
        </w:tabs>
        <w:spacing w:after="60"/>
      </w:pPr>
      <w:r w:rsidRPr="00AE656A">
        <w:rPr>
          <w:rFonts w:cs="Tahoma"/>
          <w:szCs w:val="18"/>
        </w:rPr>
        <w:t>N</w:t>
      </w:r>
      <w:r w:rsidRPr="00AE656A">
        <w:t xml:space="preserve">o caso de produtos (exceto servidores) e pacotes do Office System, a partir de 1° de outubro de 2008, o direito de usar o MLP está disponível para os clientes com cobertura do Software Assurance ativa sobre licenças qualificadas (para obter detalhes, consulte a Seção 6). Em certos programas (por exemplo, Select), MLPs para produtos e pacotes do Office System continuam disponíveis separadamente fora do Software Assurance. </w:t>
      </w:r>
    </w:p>
    <w:p w14:paraId="5085C863" w14:textId="77777777" w:rsidR="008A1637" w:rsidRPr="00AE656A" w:rsidRDefault="008A1637" w:rsidP="007022C1">
      <w:pPr>
        <w:numPr>
          <w:ilvl w:val="0"/>
          <w:numId w:val="17"/>
        </w:numPr>
        <w:spacing w:after="60"/>
      </w:pPr>
      <w:r w:rsidRPr="00AE656A">
        <w:t>No caso do Windows 8, o MUI está incluído no Windows 8 Pro.</w:t>
      </w:r>
      <w:r w:rsidR="00C251DD" w:rsidRPr="00AE656A">
        <w:t xml:space="preserve"> </w:t>
      </w:r>
    </w:p>
    <w:p w14:paraId="5085C864" w14:textId="77777777" w:rsidR="008A1637" w:rsidRPr="00AE656A" w:rsidRDefault="008A1637" w:rsidP="008A1637"/>
    <w:p w14:paraId="5085C865" w14:textId="77777777" w:rsidR="008A1637" w:rsidRPr="00AE656A" w:rsidRDefault="008A1637" w:rsidP="008A1637">
      <w:r w:rsidRPr="00AE656A">
        <w:t>As versões de idioma com as quais os clientes têm permissão de usar MUIs and MLPs também variam por programa, produto e região.</w:t>
      </w:r>
      <w:r w:rsidR="00C251DD" w:rsidRPr="00AE656A">
        <w:t xml:space="preserve"> </w:t>
      </w:r>
    </w:p>
    <w:p w14:paraId="5085C866" w14:textId="77777777" w:rsidR="008A1637" w:rsidRPr="00AE656A" w:rsidRDefault="008A1637" w:rsidP="008A1637">
      <w:pPr>
        <w:pStyle w:val="Heading3"/>
        <w:ind w:right="720"/>
      </w:pPr>
    </w:p>
    <w:p w14:paraId="5085C867" w14:textId="77777777" w:rsidR="008A1637" w:rsidRPr="00AE656A" w:rsidRDefault="008A1637" w:rsidP="00024C3C">
      <w:pPr>
        <w:numPr>
          <w:ilvl w:val="0"/>
          <w:numId w:val="18"/>
        </w:numPr>
        <w:tabs>
          <w:tab w:val="clear" w:pos="1080"/>
          <w:tab w:val="num" w:pos="1440"/>
        </w:tabs>
        <w:ind w:left="1440"/>
      </w:pPr>
      <w:r w:rsidRPr="00AE656A">
        <w:t>A partir de 1° de outubro de 2008, os clientes que adquirirem o direito de usar MUIs e MLPs de</w:t>
      </w:r>
      <w:r w:rsidR="00AD3E7A">
        <w:t> </w:t>
      </w:r>
      <w:r w:rsidRPr="00AE656A">
        <w:t>acordo com o Contrato Enterprise, Contrato Enterprise Subscription, Open Value (para toda a</w:t>
      </w:r>
      <w:r w:rsidR="00AD3E7A">
        <w:t> </w:t>
      </w:r>
      <w:r w:rsidRPr="00AE656A">
        <w:t>Organização/Empresa) ou Open Value Subscription poderão usar essa funcionalidade com produtos licenciados</w:t>
      </w:r>
      <w:r w:rsidRPr="00AE656A">
        <w:rPr>
          <w:b/>
        </w:rPr>
        <w:t xml:space="preserve"> </w:t>
      </w:r>
      <w:r w:rsidRPr="00AE656A">
        <w:rPr>
          <w:b/>
          <w:u w:val="single"/>
        </w:rPr>
        <w:t>em todas as versões de idioma</w:t>
      </w:r>
      <w:r w:rsidRPr="00AE656A">
        <w:rPr>
          <w:b/>
        </w:rPr>
        <w:t xml:space="preserve"> </w:t>
      </w:r>
      <w:r w:rsidRPr="00AE656A">
        <w:t xml:space="preserve">não obstante quaisquer limitações nesses contratos quanto ao uso de determinados idiomas. </w:t>
      </w:r>
    </w:p>
    <w:p w14:paraId="5085C868" w14:textId="77777777" w:rsidR="008A1637" w:rsidRPr="00AE656A" w:rsidRDefault="008A1637" w:rsidP="008A1637">
      <w:pPr>
        <w:pStyle w:val="Heading3"/>
        <w:ind w:right="720"/>
      </w:pPr>
    </w:p>
    <w:p w14:paraId="5085C869" w14:textId="77777777" w:rsidR="008A1637" w:rsidRPr="00AE656A" w:rsidRDefault="008A1637" w:rsidP="008A1637">
      <w:r w:rsidRPr="00AE656A">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C251DD" w:rsidRPr="00AE656A">
        <w:t xml:space="preserve"> </w:t>
      </w:r>
      <w:r w:rsidRPr="00AE656A">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C251DD" w:rsidRPr="00AE656A">
        <w:t xml:space="preserve"> </w:t>
      </w:r>
      <w:r w:rsidRPr="00AE656A">
        <w:t xml:space="preserve">Os clientes devem examinar o Contrato de Licença ou consultar o Revendedor ou o Gerente de Conta Microsoft para obter mais informações sobre o direito de usar outros idiomas. </w:t>
      </w:r>
    </w:p>
    <w:p w14:paraId="5085C86A" w14:textId="77777777" w:rsidR="007022C1" w:rsidRPr="00AE656A" w:rsidRDefault="007022C1" w:rsidP="008A1637"/>
    <w:p w14:paraId="5085C86B" w14:textId="77777777" w:rsidR="008A1637" w:rsidRPr="00AE656A" w:rsidRDefault="008A1637" w:rsidP="007022C1">
      <w:pPr>
        <w:pStyle w:val="Heading2"/>
        <w:ind w:left="0"/>
      </w:pPr>
      <w:bookmarkStart w:id="984" w:name="_Toc323159784"/>
      <w:bookmarkStart w:id="985" w:name="_Toc336338253"/>
      <w:bookmarkStart w:id="986" w:name="_Toc357598343"/>
      <w:r w:rsidRPr="00AE656A">
        <w:rPr>
          <w:rFonts w:ascii="Tahoma" w:hAnsi="Tahoma" w:cs="Tahoma"/>
        </w:rPr>
        <w:t>Licenças independentes da plataforma</w:t>
      </w:r>
      <w:bookmarkEnd w:id="984"/>
      <w:bookmarkEnd w:id="985"/>
      <w:bookmarkEnd w:id="986"/>
    </w:p>
    <w:p w14:paraId="5085C86C" w14:textId="77777777" w:rsidR="008A1637" w:rsidRPr="00AE656A" w:rsidRDefault="008A1637" w:rsidP="007022C1">
      <w:pPr>
        <w:tabs>
          <w:tab w:val="num" w:pos="0"/>
        </w:tabs>
        <w:ind w:right="720"/>
      </w:pPr>
    </w:p>
    <w:p w14:paraId="5085C86D" w14:textId="77777777" w:rsidR="008A1637" w:rsidRPr="00AE656A" w:rsidRDefault="008A1637" w:rsidP="007022C1">
      <w:pPr>
        <w:pStyle w:val="AppendixBodyText"/>
        <w:spacing w:after="0"/>
        <w:ind w:right="720"/>
      </w:pPr>
      <w:r w:rsidRPr="00AE656A">
        <w:rPr>
          <w:rFonts w:ascii="Tahoma" w:hAnsi="Tahoma" w:cs="Tahoma"/>
          <w:color w:val="000000"/>
          <w:sz w:val="18"/>
          <w:szCs w:val="18"/>
        </w:rPr>
        <w:t>Microsoft Office Standard, Office Professional Plus, Word, Excel, PowerPoint, Outlook, Lync, Office para Mac, Word para Mac, Excel para Mac, PowerPoint para Mac, Lync para Mac e Outlook para Mac são licenças “independentes da plataforma”.</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Por exemplo, um cliente licenciado para o Office para Mac Standard 2011 pode optar pelo uso dessa licença para executar o Office Standard 2010 para Windows.</w:t>
      </w:r>
    </w:p>
    <w:p w14:paraId="5085C86E" w14:textId="77777777" w:rsidR="008A1637" w:rsidRPr="00AE656A" w:rsidRDefault="008A1637" w:rsidP="007022C1">
      <w:pPr>
        <w:pStyle w:val="AppendixBodyText"/>
        <w:spacing w:after="0"/>
      </w:pPr>
    </w:p>
    <w:p w14:paraId="5085C86F" w14:textId="77777777" w:rsidR="008A1637" w:rsidRPr="00AE656A" w:rsidRDefault="008A1637" w:rsidP="007022C1">
      <w:pPr>
        <w:pStyle w:val="AppendixBodyText"/>
        <w:spacing w:after="0"/>
        <w:ind w:right="720"/>
      </w:pPr>
      <w:r w:rsidRPr="00AE656A">
        <w:rPr>
          <w:rFonts w:ascii="Tahoma" w:hAnsi="Tahoma" w:cs="Tahoma"/>
          <w:color w:val="000000"/>
          <w:sz w:val="18"/>
          <w:szCs w:val="18"/>
        </w:rPr>
        <w:t>Os componentes de um pacote de produtos poderão variar de acordo com a versão da plataforma. Você 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 não terá o direito de executar o Lync, mas terá o direito de executar o OneNote.</w:t>
      </w:r>
    </w:p>
    <w:p w14:paraId="5085C870" w14:textId="77777777" w:rsidR="008A1637" w:rsidRPr="00AE656A" w:rsidRDefault="008A1637" w:rsidP="007022C1">
      <w:pPr>
        <w:pStyle w:val="AppendixBodyText"/>
        <w:spacing w:after="0"/>
        <w:ind w:right="720"/>
      </w:pPr>
      <w:r w:rsidRPr="00AE656A">
        <w:rPr>
          <w:rFonts w:ascii="Tahoma" w:hAnsi="Tahoma" w:cs="Tahoma"/>
          <w:color w:val="000000"/>
          <w:sz w:val="18"/>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14:paraId="5085C871" w14:textId="77777777" w:rsidR="008A1637" w:rsidRPr="00AE656A" w:rsidRDefault="008A1637" w:rsidP="007022C1">
      <w:pPr>
        <w:tabs>
          <w:tab w:val="left" w:pos="360"/>
        </w:tabs>
        <w:ind w:right="720"/>
      </w:pPr>
    </w:p>
    <w:p w14:paraId="5085C872" w14:textId="77777777" w:rsidR="008A1637" w:rsidRPr="00AE656A" w:rsidRDefault="008A1637" w:rsidP="007022C1">
      <w:pPr>
        <w:pStyle w:val="AppendixBodyText"/>
        <w:spacing w:after="0"/>
        <w:ind w:right="720"/>
      </w:pPr>
      <w:r w:rsidRPr="00AE656A">
        <w:rPr>
          <w:rFonts w:ascii="Tahoma" w:hAnsi="Tahoma" w:cs="Tahoma"/>
          <w:sz w:val="18"/>
        </w:rPr>
        <w:t>O Microsoft SQL Server é uma licença “independente da plataforma”. Uma licença independente da plataforma permite que um produto específico seja usado em qualquer plataforma de computador em que o software seja executado, desde que a versão seja igual ou anterior à versão original que foi licenciada.</w:t>
      </w:r>
    </w:p>
    <w:p w14:paraId="5085C873" w14:textId="77777777" w:rsidR="008A1637" w:rsidRPr="00AE656A" w:rsidRDefault="008A1637" w:rsidP="007022C1">
      <w:pPr>
        <w:pStyle w:val="AppendixBodyText"/>
        <w:spacing w:after="0"/>
        <w:ind w:right="720"/>
      </w:pPr>
    </w:p>
    <w:p w14:paraId="5085C874" w14:textId="77777777" w:rsidR="008A1637" w:rsidRPr="00AE656A" w:rsidRDefault="008A1637" w:rsidP="007022C1">
      <w:pPr>
        <w:pStyle w:val="AppendixBodyText"/>
        <w:spacing w:after="0"/>
        <w:ind w:right="720"/>
      </w:pPr>
      <w:r w:rsidRPr="00AE656A">
        <w:rPr>
          <w:rFonts w:ascii="Tahoma" w:hAnsi="Tahoma" w:cs="Tahoma"/>
          <w:sz w:val="18"/>
        </w:rPr>
        <w:t>Além disso, um cliente que registrar uma licença independente da plataforma no Software Assurance está qualificado para usar a versão mais atual desse produto particular que esteja disponível durante o prazo da cobertura de Software Assurance, seja qual for a plataforma (desde que somente uma versão seja instalada/usada de cada vez).</w:t>
      </w:r>
    </w:p>
    <w:p w14:paraId="5085C875" w14:textId="77777777" w:rsidR="00973A93" w:rsidRPr="00AE656A" w:rsidRDefault="00973A93">
      <w:bookmarkStart w:id="987" w:name="_Toc336338254"/>
    </w:p>
    <w:p w14:paraId="5085C876" w14:textId="77777777" w:rsidR="008A1637" w:rsidRPr="00AE656A" w:rsidRDefault="008A1637" w:rsidP="008A1637">
      <w:pPr>
        <w:pStyle w:val="Heading2"/>
        <w:ind w:left="0"/>
      </w:pPr>
      <w:bookmarkStart w:id="988" w:name="_Toc357598344"/>
      <w:r w:rsidRPr="00AE656A">
        <w:rPr>
          <w:rFonts w:ascii="Tahoma" w:hAnsi="Tahoma" w:cs="Tahoma"/>
        </w:rPr>
        <w:t>Chaves de Produto em Licenças por Volume</w:t>
      </w:r>
      <w:bookmarkEnd w:id="987"/>
      <w:bookmarkEnd w:id="988"/>
    </w:p>
    <w:p w14:paraId="5085C877" w14:textId="77777777" w:rsidR="008A1637" w:rsidRPr="00AE656A" w:rsidRDefault="008A1637" w:rsidP="008A1637">
      <w:pPr>
        <w:spacing w:after="60"/>
        <w:ind w:right="720"/>
      </w:pPr>
    </w:p>
    <w:p w14:paraId="5085C878" w14:textId="77777777" w:rsidR="008A1637" w:rsidRPr="00AE656A" w:rsidRDefault="004829AF" w:rsidP="007022C1">
      <w:pPr>
        <w:ind w:right="720"/>
      </w:pPr>
      <w:r w:rsidRPr="00AE656A">
        <w:rPr>
          <w:rFonts w:cs="Tahoma"/>
          <w:color w:val="000000"/>
          <w:szCs w:val="18"/>
        </w:rPr>
        <w:t>As chaves de produto (Product Keys) habilitam as organizações a utilizarem o software e os produtos que licenciaram.</w:t>
      </w:r>
      <w:r w:rsidR="00C251DD" w:rsidRPr="00AE656A">
        <w:rPr>
          <w:rFonts w:cs="Tahoma"/>
          <w:color w:val="000000"/>
          <w:szCs w:val="18"/>
        </w:rPr>
        <w:t xml:space="preserve"> </w:t>
      </w:r>
      <w:r w:rsidRPr="00AE656A">
        <w:rPr>
          <w:rFonts w:cs="Tahoma"/>
          <w:color w:val="000000"/>
          <w:szCs w:val="18"/>
        </w:rPr>
        <w:t>Todas as chaves de produto são emitidas para um cliente de acordo com um contrato de licença específico.</w:t>
      </w:r>
      <w:r w:rsidR="00C251DD" w:rsidRPr="00AE656A">
        <w:rPr>
          <w:rFonts w:cs="Tahoma"/>
          <w:color w:val="000000"/>
          <w:szCs w:val="18"/>
        </w:rPr>
        <w:t xml:space="preserve"> </w:t>
      </w:r>
      <w:r w:rsidRPr="00AE656A">
        <w:rPr>
          <w:rFonts w:cs="Tahoma"/>
          <w:color w:val="000000"/>
          <w:szCs w:val="18"/>
        </w:rPr>
        <w:t xml:space="preserve">Para obter as chaves de produto, visite os sites </w:t>
      </w:r>
      <w:hyperlink r:id="rId34" w:history="1">
        <w:r w:rsidRPr="00AE656A">
          <w:rPr>
            <w:rStyle w:val="Hyperlink"/>
            <w:szCs w:val="18"/>
          </w:rPr>
          <w:t>Microsoft Volume Licensing Service Center (VLSC)</w:t>
        </w:r>
      </w:hyperlink>
      <w:r w:rsidRPr="00AE656A">
        <w:rPr>
          <w:rFonts w:cs="Tahoma"/>
          <w:color w:val="000000"/>
          <w:szCs w:val="18"/>
        </w:rPr>
        <w:t xml:space="preserve">. Você também pode ligar para o </w:t>
      </w:r>
      <w:hyperlink r:id="rId35" w:history="1">
        <w:r w:rsidRPr="00AE656A">
          <w:rPr>
            <w:rStyle w:val="Hyperlink"/>
            <w:color w:val="0070C0"/>
            <w:szCs w:val="18"/>
          </w:rPr>
          <w:t>Centro de Ativação de Licenciamento por Volume da Microsoft</w:t>
        </w:r>
      </w:hyperlink>
      <w:r w:rsidRPr="00AE656A">
        <w:rPr>
          <w:rFonts w:cs="Tahoma"/>
          <w:color w:val="0070C0"/>
          <w:szCs w:val="18"/>
        </w:rPr>
        <w:t>.</w:t>
      </w:r>
      <w:r w:rsidRPr="00AE656A">
        <w:rPr>
          <w:rFonts w:cs="Tahoma"/>
          <w:color w:val="000000"/>
          <w:szCs w:val="18"/>
        </w:rPr>
        <w:t xml:space="preserve"> </w:t>
      </w:r>
    </w:p>
    <w:p w14:paraId="5085C879" w14:textId="77777777" w:rsidR="008A1637" w:rsidRPr="00AE656A" w:rsidRDefault="008A1637" w:rsidP="007022C1">
      <w:pPr>
        <w:ind w:right="720"/>
      </w:pPr>
    </w:p>
    <w:p w14:paraId="5085C87A" w14:textId="77777777" w:rsidR="008A1637" w:rsidRPr="00AE656A" w:rsidRDefault="008A1637" w:rsidP="007022C1">
      <w:pPr>
        <w:ind w:right="720"/>
      </w:pPr>
      <w:r w:rsidRPr="00AE656A">
        <w:rPr>
          <w:rFonts w:cs="Tahoma"/>
          <w:color w:val="000000"/>
          <w:szCs w:val="18"/>
        </w:rPr>
        <w:t xml:space="preserve">Para ver uma lista de produtos do Licenciamento por Volume que requerem chaves de produto e obter informações adicionais, consulte: </w:t>
      </w:r>
      <w:hyperlink r:id="rId36" w:history="1">
        <w:r w:rsidRPr="00AE656A">
          <w:rPr>
            <w:rStyle w:val="Hyperlink"/>
            <w:szCs w:val="18"/>
          </w:rPr>
          <w:t>http://www.microsoft.com/licensing/resources/vol/volumelicensekey/default.mspx</w:t>
        </w:r>
      </w:hyperlink>
      <w:r w:rsidRPr="00AE656A">
        <w:rPr>
          <w:rFonts w:cs="Tahoma"/>
          <w:szCs w:val="18"/>
        </w:rPr>
        <w:t>.</w:t>
      </w:r>
      <w:r w:rsidRPr="00AE656A">
        <w:rPr>
          <w:rFonts w:cs="Tahoma"/>
          <w:color w:val="000000"/>
          <w:szCs w:val="18"/>
        </w:rPr>
        <w:t xml:space="preserve"> </w:t>
      </w:r>
    </w:p>
    <w:p w14:paraId="5085C87B" w14:textId="77777777" w:rsidR="008A1637" w:rsidRPr="00AE656A" w:rsidRDefault="008A1637" w:rsidP="007022C1">
      <w:pPr>
        <w:ind w:right="720"/>
      </w:pPr>
      <w:r w:rsidRPr="00AE656A">
        <w:rPr>
          <w:rFonts w:cs="Tahoma"/>
          <w:color w:val="1F497D"/>
          <w:szCs w:val="18"/>
        </w:rPr>
        <w:br/>
      </w:r>
      <w:r w:rsidRPr="00AE656A">
        <w:rPr>
          <w:rFonts w:cs="Tahoma"/>
          <w:color w:val="000000"/>
          <w:szCs w:val="18"/>
        </w:rPr>
        <w:t>Nem todos os produtos do Licenciamento por Volume requerem uma chave de produto.</w:t>
      </w:r>
      <w:r w:rsidRPr="00AE656A">
        <w:rPr>
          <w:rFonts w:ascii="Verdana" w:hAnsi="Verdana"/>
          <w:color w:val="333333"/>
          <w:sz w:val="17"/>
          <w:szCs w:val="17"/>
        </w:rPr>
        <w:t xml:space="preserve"> </w:t>
      </w:r>
      <w:r w:rsidRPr="00AE656A">
        <w:rPr>
          <w:rFonts w:cs="Tahoma"/>
          <w:color w:val="000000"/>
          <w:szCs w:val="18"/>
        </w:rPr>
        <w:t>Se um produto não estiver listado, nenhuma chave de produto será exigida.</w:t>
      </w:r>
    </w:p>
    <w:p w14:paraId="5085C87C" w14:textId="77777777" w:rsidR="008A1637" w:rsidRPr="00AE656A" w:rsidRDefault="008A1637" w:rsidP="007022C1">
      <w:pPr>
        <w:ind w:right="720"/>
      </w:pPr>
    </w:p>
    <w:p w14:paraId="5085C87D" w14:textId="77777777" w:rsidR="008A1637" w:rsidRPr="00AE656A" w:rsidRDefault="008A1637" w:rsidP="007022C1">
      <w:pPr>
        <w:ind w:right="720"/>
      </w:pPr>
      <w:r w:rsidRPr="00B112DF">
        <w:rPr>
          <w:rFonts w:cs="Tahoma"/>
          <w:b/>
          <w:bCs/>
          <w:color w:val="000000"/>
          <w:szCs w:val="18"/>
        </w:rPr>
        <w:t>Observação:</w:t>
      </w:r>
      <w:r w:rsidR="00C251DD" w:rsidRPr="00B112DF">
        <w:rPr>
          <w:rFonts w:cs="Tahoma"/>
          <w:color w:val="000000"/>
          <w:szCs w:val="18"/>
        </w:rPr>
        <w:t xml:space="preserve"> </w:t>
      </w:r>
      <w:r w:rsidRPr="00B112DF">
        <w:rPr>
          <w:rFonts w:cs="Tahoma"/>
          <w:color w:val="000000"/>
          <w:szCs w:val="18"/>
        </w:rPr>
        <w:t>as chaves de produto são cedidas e destinadas para o uso exclusivo da sua organização. Você será responsabilizado por qualquer uso não autorizado das chaves de produto emitidas de acordo com</w:t>
      </w:r>
      <w:r w:rsidR="00AD3E7A" w:rsidRPr="00B112DF">
        <w:rPr>
          <w:rFonts w:cs="Tahoma"/>
          <w:color w:val="000000"/>
          <w:szCs w:val="18"/>
        </w:rPr>
        <w:t> </w:t>
      </w:r>
      <w:r w:rsidRPr="00B112DF">
        <w:rPr>
          <w:rFonts w:cs="Tahoma"/>
          <w:color w:val="000000"/>
          <w:szCs w:val="18"/>
        </w:rPr>
        <w:t>o seu contrato. Tome providências para manter suas chaves de produto em segurança. Não as divulgue para pessoas não autorizadas.</w:t>
      </w:r>
      <w:r w:rsidRPr="00AE656A">
        <w:rPr>
          <w:rFonts w:cs="Tahoma"/>
          <w:color w:val="000000"/>
          <w:szCs w:val="18"/>
        </w:rPr>
        <w:t xml:space="preserve"> </w:t>
      </w:r>
    </w:p>
    <w:p w14:paraId="5085C87E" w14:textId="77777777" w:rsidR="00023FE7" w:rsidRPr="00AE656A" w:rsidRDefault="008A1637" w:rsidP="00B112DF">
      <w:pPr>
        <w:pStyle w:val="Heading1"/>
        <w:spacing w:before="0"/>
      </w:pPr>
      <w:r w:rsidRPr="00AE656A">
        <w:br w:type="page"/>
      </w:r>
      <w:bookmarkStart w:id="989" w:name="_Toc336338255"/>
      <w:bookmarkStart w:id="990" w:name="_Toc357598345"/>
      <w:r w:rsidRPr="00AE656A">
        <w:t>NoTAS do Produto</w:t>
      </w:r>
      <w:bookmarkEnd w:id="989"/>
      <w:bookmarkEnd w:id="990"/>
    </w:p>
    <w:p w14:paraId="5085C87F" w14:textId="77777777" w:rsidR="00023FE7" w:rsidRPr="00F66823" w:rsidRDefault="00023FE7">
      <w:pPr>
        <w:pStyle w:val="Heading2"/>
        <w:ind w:hanging="540"/>
        <w:rPr>
          <w:rFonts w:ascii="Tahoma" w:hAnsi="Tahoma" w:cs="Tahoma"/>
          <w:sz w:val="28"/>
          <w:szCs w:val="28"/>
        </w:rPr>
      </w:pPr>
    </w:p>
    <w:p w14:paraId="5085C880" w14:textId="77777777" w:rsidR="00023FE7" w:rsidRPr="00AE656A" w:rsidRDefault="00023FE7">
      <w:pPr>
        <w:pStyle w:val="Heading2"/>
        <w:ind w:left="0"/>
      </w:pPr>
      <w:bookmarkStart w:id="991" w:name="_Toc336338256"/>
      <w:bookmarkStart w:id="992" w:name="_Toc357598346"/>
      <w:r w:rsidRPr="00AE656A">
        <w:rPr>
          <w:rFonts w:ascii="Tahoma" w:hAnsi="Tahoma" w:cs="Tahoma"/>
          <w:sz w:val="28"/>
        </w:rPr>
        <w:t>Pool de Aplicativos</w:t>
      </w:r>
      <w:bookmarkEnd w:id="991"/>
      <w:bookmarkEnd w:id="992"/>
    </w:p>
    <w:p w14:paraId="5085C881" w14:textId="77777777" w:rsidR="00023FE7" w:rsidRPr="00AE656A" w:rsidRDefault="00023FE7" w:rsidP="00D94745">
      <w:bookmarkStart w:id="993" w:name="_1_Data_Analyzer"/>
      <w:bookmarkStart w:id="994" w:name="Aps_1BingMapsDesktopandContentPack"/>
      <w:bookmarkEnd w:id="993"/>
    </w:p>
    <w:p w14:paraId="5085C882" w14:textId="77777777" w:rsidR="004A2FC2" w:rsidRPr="00AE656A" w:rsidRDefault="004A2FC2" w:rsidP="004A2FC2">
      <w:bookmarkStart w:id="995" w:name="Aps_ExpStudioproducts"/>
      <w:bookmarkStart w:id="996" w:name="Aps_ExpStudio2"/>
      <w:bookmarkStart w:id="997" w:name="Aps_1ExpStudio3"/>
      <w:bookmarkEnd w:id="994"/>
    </w:p>
    <w:p w14:paraId="5085C883" w14:textId="77777777" w:rsidR="00176313" w:rsidRPr="00AE656A" w:rsidRDefault="00B54C21" w:rsidP="004A2FC2">
      <w:pPr>
        <w:pStyle w:val="Heading3"/>
        <w:ind w:left="180" w:hanging="180"/>
      </w:pPr>
      <w:bookmarkStart w:id="998" w:name="_12_Expression_Encoder"/>
      <w:bookmarkStart w:id="999" w:name="_1_Expression_Encoder"/>
      <w:bookmarkStart w:id="1000" w:name="_Toc336338258"/>
      <w:bookmarkStart w:id="1001" w:name="_Toc357598347"/>
      <w:bookmarkEnd w:id="998"/>
      <w:bookmarkEnd w:id="999"/>
      <w:r w:rsidRPr="00AE656A">
        <w:rPr>
          <w:rFonts w:ascii="Tahoma" w:hAnsi="Tahoma"/>
          <w:caps/>
          <w:color w:val="F66400"/>
          <w:sz w:val="22"/>
          <w:vertAlign w:val="superscript"/>
        </w:rPr>
        <w:t>1</w:t>
      </w:r>
      <w:r w:rsidRPr="00AE656A">
        <w:rPr>
          <w:rFonts w:ascii="Tahoma" w:hAnsi="Tahoma"/>
          <w:color w:val="F66400"/>
          <w:sz w:val="22"/>
        </w:rPr>
        <w:t xml:space="preserve"> Expression Encoder Pro 4</w:t>
      </w:r>
      <w:bookmarkEnd w:id="995"/>
      <w:bookmarkEnd w:id="1000"/>
      <w:bookmarkEnd w:id="1001"/>
    </w:p>
    <w:p w14:paraId="5085C884" w14:textId="77777777" w:rsidR="00176313" w:rsidRPr="00AE656A" w:rsidRDefault="00176313" w:rsidP="004A2FC2"/>
    <w:p w14:paraId="5085C885" w14:textId="77777777" w:rsidR="00176313" w:rsidRPr="00AE656A" w:rsidRDefault="00176313" w:rsidP="00864B8A">
      <w:pPr>
        <w:spacing w:after="60"/>
        <w:ind w:left="720"/>
      </w:pPr>
      <w:r w:rsidRPr="00AE656A">
        <w:rPr>
          <w:rFonts w:cs="Tahoma"/>
          <w:b/>
          <w:szCs w:val="20"/>
        </w:rPr>
        <w:t>Expression Encoder Pro 4</w:t>
      </w:r>
    </w:p>
    <w:p w14:paraId="5085C886" w14:textId="77777777" w:rsidR="00176313" w:rsidRPr="00AE656A" w:rsidRDefault="00176313" w:rsidP="004A2FC2">
      <w:pPr>
        <w:ind w:left="720"/>
      </w:pPr>
      <w:r w:rsidRPr="00AE656A">
        <w:rPr>
          <w:rFonts w:cs="Tahoma"/>
          <w:color w:val="000000"/>
          <w:szCs w:val="18"/>
        </w:rPr>
        <w:t>A linha de produtos Expression foi atualizada.</w:t>
      </w:r>
      <w:r w:rsidR="00C251DD" w:rsidRPr="00AE656A">
        <w:rPr>
          <w:rFonts w:cs="Tahoma"/>
          <w:color w:val="000000"/>
          <w:szCs w:val="18"/>
        </w:rPr>
        <w:t xml:space="preserve"> </w:t>
      </w:r>
      <w:r w:rsidRPr="00AE656A">
        <w:rPr>
          <w:rFonts w:cs="Tahoma"/>
          <w:color w:val="000000"/>
          <w:szCs w:val="18"/>
        </w:rPr>
        <w:t>Somente a marca do produto foi alterada; o software da versão 3 e o software da versão 4 são os mesmos.</w:t>
      </w:r>
      <w:r w:rsidR="00C251DD" w:rsidRPr="00AE656A">
        <w:rPr>
          <w:rFonts w:cs="Tahoma"/>
          <w:color w:val="000000"/>
          <w:szCs w:val="18"/>
        </w:rPr>
        <w:t xml:space="preserve"> </w:t>
      </w:r>
      <w:r w:rsidRPr="00AE656A">
        <w:rPr>
          <w:rFonts w:cs="Tahoma"/>
          <w:color w:val="000000"/>
          <w:szCs w:val="18"/>
        </w:rPr>
        <w:t>Dessa forma, os clientes licenciados para os produtos da</w:t>
      </w:r>
      <w:r w:rsidR="00F66823">
        <w:rPr>
          <w:rFonts w:cs="Tahoma"/>
          <w:color w:val="000000"/>
          <w:szCs w:val="18"/>
        </w:rPr>
        <w:t> </w:t>
      </w:r>
      <w:r w:rsidRPr="00AE656A">
        <w:rPr>
          <w:rFonts w:cs="Tahoma"/>
          <w:color w:val="000000"/>
          <w:szCs w:val="18"/>
        </w:rPr>
        <w:t>versão 3 serão considerados licenciados para os produtos correspondentes da versão 4 (conforme apresentado abaixo) e poderão usar o software marcado como versão 4 em vez do software marcado como</w:t>
      </w:r>
      <w:r w:rsidR="00AE1135">
        <w:rPr>
          <w:rFonts w:cs="Tahoma"/>
          <w:color w:val="000000"/>
          <w:szCs w:val="18"/>
        </w:rPr>
        <w:t xml:space="preserve"> </w:t>
      </w:r>
      <w:r w:rsidRPr="00AE656A">
        <w:rPr>
          <w:rFonts w:cs="Tahoma"/>
          <w:color w:val="000000"/>
          <w:szCs w:val="18"/>
        </w:rPr>
        <w:t>versão 3. O direito de usar o software continua a ser regido pelos termos e pelas condições do Contrato de Licenciamento por Volume do Cliente e pelos direitos de uso de produto do software conforme suplementado por esta nota de condição de produto.</w:t>
      </w:r>
      <w:r w:rsidR="00C251DD" w:rsidRPr="00AE656A">
        <w:rPr>
          <w:rFonts w:cs="Tahoma"/>
          <w:color w:val="000000"/>
          <w:szCs w:val="18"/>
        </w:rPr>
        <w:t xml:space="preserve"> </w:t>
      </w:r>
      <w:r w:rsidRPr="00AE656A">
        <w:rPr>
          <w:rFonts w:cs="Tahoma"/>
          <w:color w:val="000000"/>
          <w:szCs w:val="18"/>
        </w:rPr>
        <w:t>A atualização não abrange a garantia nem qualquer obrigação de suporte da Microsoft relacionada à cobertura de Software Assurance dos produtos.</w:t>
      </w:r>
    </w:p>
    <w:p w14:paraId="5085C887" w14:textId="77777777" w:rsidR="00973A93" w:rsidRPr="00AE656A" w:rsidRDefault="00973A93"/>
    <w:p w14:paraId="5085C888" w14:textId="77777777" w:rsidR="004A2FC2" w:rsidRPr="00AE656A" w:rsidRDefault="004A2FC2" w:rsidP="004A2FC2">
      <w:bookmarkStart w:id="1002" w:name="_Toc254806117"/>
      <w:bookmarkStart w:id="1003" w:name="Aps_MSDNOPSystems"/>
      <w:bookmarkStart w:id="1004" w:name="Aps_3MSDNOPSystems"/>
      <w:bookmarkStart w:id="1005" w:name="Aps_5OffCommunicator07"/>
      <w:bookmarkEnd w:id="996"/>
      <w:bookmarkEnd w:id="997"/>
    </w:p>
    <w:p w14:paraId="5085C889" w14:textId="77777777" w:rsidR="00E316C2" w:rsidRPr="00AE656A" w:rsidRDefault="00B54C21" w:rsidP="00E316C2">
      <w:pPr>
        <w:pStyle w:val="Heading3"/>
      </w:pPr>
      <w:bookmarkStart w:id="1006" w:name="_23_Lync_for"/>
      <w:bookmarkStart w:id="1007" w:name="_2_Lync_para"/>
      <w:bookmarkStart w:id="1008" w:name="_Toc336338259"/>
      <w:bookmarkStart w:id="1009" w:name="_Toc357598348"/>
      <w:bookmarkStart w:id="1010" w:name="Aps_3Lync2010"/>
      <w:bookmarkEnd w:id="1006"/>
      <w:bookmarkEnd w:id="1007"/>
      <w:r w:rsidRPr="00AE656A">
        <w:rPr>
          <w:rFonts w:ascii="Tahoma" w:hAnsi="Tahoma"/>
          <w:caps/>
          <w:color w:val="F66400"/>
          <w:sz w:val="22"/>
          <w:vertAlign w:val="superscript"/>
        </w:rPr>
        <w:t>2</w:t>
      </w:r>
      <w:r w:rsidRPr="00AE656A">
        <w:rPr>
          <w:rFonts w:ascii="Tahoma" w:hAnsi="Tahoma"/>
          <w:color w:val="F66400"/>
          <w:sz w:val="22"/>
        </w:rPr>
        <w:t xml:space="preserve"> </w:t>
      </w:r>
      <w:bookmarkStart w:id="1011" w:name="Aps_4LyncforMac2011"/>
      <w:r w:rsidRPr="00AE656A">
        <w:rPr>
          <w:rFonts w:ascii="Tahoma" w:hAnsi="Tahoma"/>
          <w:color w:val="F66400"/>
          <w:sz w:val="22"/>
        </w:rPr>
        <w:t xml:space="preserve">Lync </w:t>
      </w:r>
      <w:bookmarkEnd w:id="1008"/>
      <w:r w:rsidRPr="00AE656A">
        <w:rPr>
          <w:rFonts w:ascii="Tahoma" w:hAnsi="Tahoma"/>
          <w:color w:val="F66400"/>
          <w:sz w:val="22"/>
        </w:rPr>
        <w:t>para Mac 2011</w:t>
      </w:r>
      <w:bookmarkEnd w:id="1009"/>
      <w:bookmarkEnd w:id="1011"/>
    </w:p>
    <w:p w14:paraId="5085C88A" w14:textId="77777777" w:rsidR="00AE5A9F" w:rsidRPr="00AE656A" w:rsidRDefault="00AE5A9F" w:rsidP="00AE5A9F"/>
    <w:bookmarkEnd w:id="1010"/>
    <w:p w14:paraId="5085C88B" w14:textId="77777777" w:rsidR="004A2FC2" w:rsidRPr="00AE656A" w:rsidRDefault="00E316C2" w:rsidP="00864B8A">
      <w:pPr>
        <w:spacing w:after="60"/>
        <w:ind w:left="720"/>
      </w:pPr>
      <w:r w:rsidRPr="00AE656A">
        <w:rPr>
          <w:rFonts w:cs="Tahoma"/>
          <w:b/>
          <w:szCs w:val="20"/>
        </w:rPr>
        <w:t xml:space="preserve">Caminho de Migração do Software Assurance para o Communicator para Mac 2011 </w:t>
      </w:r>
    </w:p>
    <w:p w14:paraId="5085C88C" w14:textId="77777777" w:rsidR="00B9674D" w:rsidRPr="00AE656A" w:rsidRDefault="00E316C2" w:rsidP="004A2FC2">
      <w:pPr>
        <w:adjustRightInd w:val="0"/>
        <w:ind w:left="720"/>
        <w:textAlignment w:val="baseline"/>
      </w:pPr>
      <w:r w:rsidRPr="00AE656A">
        <w:rPr>
          <w:rFonts w:cs="Tahoma"/>
        </w:rPr>
        <w:t>A versão substituta do Communicator para Mac 2011 é o Lync para Mac 2011.</w:t>
      </w:r>
    </w:p>
    <w:p w14:paraId="5085C88D" w14:textId="77777777" w:rsidR="004A2FC2" w:rsidRPr="00AE656A" w:rsidRDefault="004A2FC2" w:rsidP="004A2FC2">
      <w:pPr>
        <w:adjustRightInd w:val="0"/>
        <w:textAlignment w:val="baseline"/>
      </w:pPr>
    </w:p>
    <w:p w14:paraId="5085C88E" w14:textId="77777777" w:rsidR="004A2FC2" w:rsidRPr="00AE656A" w:rsidRDefault="004A2FC2" w:rsidP="004A2FC2">
      <w:pPr>
        <w:adjustRightInd w:val="0"/>
        <w:textAlignment w:val="baseline"/>
      </w:pPr>
    </w:p>
    <w:p w14:paraId="5085C88F" w14:textId="77777777" w:rsidR="00DC2291" w:rsidRPr="00AE656A" w:rsidRDefault="00B54C21" w:rsidP="00DC2291">
      <w:pPr>
        <w:pStyle w:val="Heading3"/>
      </w:pPr>
      <w:bookmarkStart w:id="1012" w:name="_34_MSDN_Operating"/>
      <w:bookmarkStart w:id="1013" w:name="_3_Sistemas_Operacionais"/>
      <w:bookmarkStart w:id="1014" w:name="_Toc336338261"/>
      <w:bookmarkStart w:id="1015" w:name="_Toc357598349"/>
      <w:bookmarkEnd w:id="1012"/>
      <w:bookmarkEnd w:id="1013"/>
      <w:r w:rsidRPr="00AE656A">
        <w:rPr>
          <w:rFonts w:ascii="Tahoma" w:hAnsi="Tahoma"/>
          <w:caps/>
          <w:color w:val="F66400"/>
          <w:sz w:val="22"/>
          <w:vertAlign w:val="superscript"/>
        </w:rPr>
        <w:t>3</w:t>
      </w:r>
      <w:r w:rsidRPr="00AE656A">
        <w:rPr>
          <w:rFonts w:ascii="Tahoma" w:hAnsi="Tahoma"/>
          <w:color w:val="F66400"/>
          <w:sz w:val="22"/>
        </w:rPr>
        <w:t xml:space="preserve"> Sistemas Operacionais MSDN</w:t>
      </w:r>
      <w:bookmarkEnd w:id="1002"/>
      <w:bookmarkEnd w:id="1014"/>
      <w:bookmarkEnd w:id="1015"/>
    </w:p>
    <w:bookmarkEnd w:id="1003"/>
    <w:bookmarkEnd w:id="1004"/>
    <w:p w14:paraId="5085C890" w14:textId="77777777" w:rsidR="00D16EA8" w:rsidRPr="00AE656A" w:rsidRDefault="00D16EA8" w:rsidP="00D16EA8">
      <w:pPr>
        <w:pStyle w:val="FootnoteBulletLevel1"/>
        <w:tabs>
          <w:tab w:val="clear" w:pos="900"/>
        </w:tabs>
        <w:spacing w:before="0" w:after="0"/>
        <w:ind w:left="720" w:firstLine="0"/>
      </w:pPr>
    </w:p>
    <w:p w14:paraId="5085C891" w14:textId="77777777" w:rsidR="00D16EA8" w:rsidRPr="00AE656A" w:rsidRDefault="00DC2291" w:rsidP="00864B8A">
      <w:pPr>
        <w:spacing w:after="60"/>
        <w:ind w:left="720"/>
      </w:pPr>
      <w:r w:rsidRPr="00AE656A">
        <w:rPr>
          <w:rFonts w:cs="Tahoma"/>
          <w:b/>
          <w:szCs w:val="20"/>
        </w:rPr>
        <w:t>Qualificação do Software Assurance</w:t>
      </w:r>
    </w:p>
    <w:p w14:paraId="5085C892" w14:textId="77777777" w:rsidR="008368B4" w:rsidRPr="00AE656A" w:rsidRDefault="00DC2291" w:rsidP="008368B4">
      <w:pPr>
        <w:pStyle w:val="EndnoteText"/>
        <w:tabs>
          <w:tab w:val="num" w:pos="1080"/>
        </w:tabs>
        <w:ind w:left="720"/>
      </w:pPr>
      <w:r w:rsidRPr="00AE656A">
        <w:rPr>
          <w:rFonts w:ascii="Tahoma" w:hAnsi="Tahoma" w:cs="Tahoma"/>
          <w:sz w:val="18"/>
        </w:rPr>
        <w:t>Os clientes com Software Assurance próximo à data de término referente às licenças dos produtos a seguir estão qualificados a renovar suas coberturas como Software Assurance do MSDN Operating Systems. Ao renovar para um nível de assinatura do MSDN diferente, os novos termos de uso substituirão os termos de</w:t>
      </w:r>
      <w:r w:rsidR="00F66823">
        <w:rPr>
          <w:rFonts w:ascii="Tahoma" w:hAnsi="Tahoma" w:cs="Tahoma"/>
          <w:sz w:val="18"/>
        </w:rPr>
        <w:t> </w:t>
      </w:r>
      <w:r w:rsidRPr="00AE656A">
        <w:rPr>
          <w:rFonts w:ascii="Tahoma" w:hAnsi="Tahoma" w:cs="Tahoma"/>
          <w:sz w:val="18"/>
        </w:rPr>
        <w:t>uso anteriores, e qualquer software não incluído na nova assinatura do MSDN deverá ser removido.</w:t>
      </w:r>
    </w:p>
    <w:p w14:paraId="5085C893" w14:textId="77777777" w:rsidR="00DC2291" w:rsidRPr="00AE656A" w:rsidRDefault="00DC2291" w:rsidP="00D16EA8">
      <w:pPr>
        <w:pStyle w:val="EndnoteText"/>
        <w:tabs>
          <w:tab w:val="num" w:pos="1080"/>
        </w:tabs>
        <w:ind w:left="720"/>
      </w:pPr>
    </w:p>
    <w:p w14:paraId="5085C894"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Ultimate com MSDN</w:t>
      </w:r>
    </w:p>
    <w:p w14:paraId="5085C895"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Premium com MSDN</w:t>
      </w:r>
    </w:p>
    <w:p w14:paraId="5085C896"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Professional com MSDN</w:t>
      </w:r>
    </w:p>
    <w:p w14:paraId="5085C897"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Professional com MSDN Embedded</w:t>
      </w:r>
    </w:p>
    <w:p w14:paraId="5085C898"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Test Professional com MSDN</w:t>
      </w:r>
    </w:p>
    <w:p w14:paraId="5085C899"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Professional com MSDN Professional</w:t>
      </w:r>
    </w:p>
    <w:p w14:paraId="5085C89A"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Professional com MSDN Premium</w:t>
      </w:r>
    </w:p>
    <w:p w14:paraId="5085C89B"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Team System Team Suite com MSDN Premium</w:t>
      </w:r>
    </w:p>
    <w:p w14:paraId="5085C89C"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Team System Test Edition com MSDN Premium</w:t>
      </w:r>
    </w:p>
    <w:p w14:paraId="5085C89D"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Team System Development Edition com MSDN Premium</w:t>
      </w:r>
    </w:p>
    <w:p w14:paraId="5085C89E"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 xml:space="preserve">Visual Studio Team System Architecture Edition com MSDN Premium </w:t>
      </w:r>
    </w:p>
    <w:p w14:paraId="5085C89F"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Visual Studio Team System Database Edition com MSDN Premium</w:t>
      </w:r>
    </w:p>
    <w:p w14:paraId="5085C8A0"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MSDN Operating Systems</w:t>
      </w:r>
    </w:p>
    <w:p w14:paraId="5085C8A1" w14:textId="77777777" w:rsidR="00DC2291" w:rsidRPr="00AE656A" w:rsidRDefault="00DC2291" w:rsidP="00D16EA8">
      <w:pPr>
        <w:pStyle w:val="FootnoteBulletLevel2"/>
        <w:numPr>
          <w:ilvl w:val="0"/>
          <w:numId w:val="4"/>
        </w:numPr>
        <w:spacing w:before="0" w:after="60"/>
        <w:ind w:left="1440"/>
      </w:pPr>
      <w:r w:rsidRPr="00AE656A">
        <w:rPr>
          <w:rFonts w:ascii="Tahoma" w:hAnsi="Tahoma" w:cs="Tahoma"/>
          <w:sz w:val="18"/>
        </w:rPr>
        <w:t>Clientes com uma assinatura de varejo ativa para qualquer um dos softwares acima</w:t>
      </w:r>
    </w:p>
    <w:p w14:paraId="5085C8A2" w14:textId="77777777" w:rsidR="002333B5" w:rsidRPr="00AE656A" w:rsidRDefault="002333B5" w:rsidP="00D16EA8">
      <w:pPr>
        <w:pStyle w:val="FootnoteBulletLevel2"/>
        <w:tabs>
          <w:tab w:val="clear" w:pos="1260"/>
        </w:tabs>
        <w:spacing w:before="0"/>
        <w:ind w:left="0" w:firstLine="0"/>
      </w:pPr>
    </w:p>
    <w:p w14:paraId="5085C8A3" w14:textId="77777777" w:rsidR="00413D8A" w:rsidRPr="00AE656A" w:rsidRDefault="00413D8A">
      <w:r w:rsidRPr="00AE656A">
        <w:rPr>
          <w:rFonts w:cs="Tahoma"/>
          <w:b/>
          <w:szCs w:val="20"/>
        </w:rPr>
        <w:br w:type="page"/>
      </w:r>
    </w:p>
    <w:p w14:paraId="5085C8A4" w14:textId="77777777" w:rsidR="00D16EA8" w:rsidRPr="00AE656A" w:rsidRDefault="00F51051" w:rsidP="00864B8A">
      <w:pPr>
        <w:spacing w:after="60"/>
        <w:ind w:left="720"/>
      </w:pPr>
      <w:r w:rsidRPr="00AE656A">
        <w:rPr>
          <w:rFonts w:cs="Tahoma"/>
          <w:b/>
          <w:szCs w:val="20"/>
        </w:rPr>
        <w:t>Serviços de Assinatura</w:t>
      </w:r>
    </w:p>
    <w:p w14:paraId="5085C8A5" w14:textId="77777777" w:rsidR="00B26237" w:rsidRPr="00AE656A" w:rsidRDefault="002333B5" w:rsidP="00D16EA8">
      <w:pPr>
        <w:pStyle w:val="FootnoteBulletLevel2"/>
        <w:tabs>
          <w:tab w:val="clear" w:pos="1260"/>
        </w:tabs>
        <w:spacing w:before="0"/>
        <w:ind w:left="720" w:firstLine="0"/>
      </w:pPr>
      <w:r w:rsidRPr="00AE656A">
        <w:rPr>
          <w:rFonts w:ascii="Tahoma" w:hAnsi="Tahoma" w:cs="Tahoma"/>
          <w:sz w:val="18"/>
        </w:rPr>
        <w:t>Os serviços de assinatura MSDN, que podem incluir downloads, chaves de produto, benefícios do Windows Azure, e-learning, suporte técnico, benefícios do Windows Store e outros serviços, só estarão disponíveis enquanto a assinatura estiver ativa.</w:t>
      </w:r>
    </w:p>
    <w:p w14:paraId="5085C8A6" w14:textId="77777777" w:rsidR="00D16EA8" w:rsidRPr="00AE656A" w:rsidRDefault="00D16EA8" w:rsidP="00D16EA8">
      <w:pPr>
        <w:pStyle w:val="FootnoteBulletLevel2"/>
        <w:tabs>
          <w:tab w:val="clear" w:pos="1260"/>
        </w:tabs>
        <w:spacing w:before="0"/>
        <w:ind w:left="0" w:firstLine="0"/>
      </w:pPr>
    </w:p>
    <w:p w14:paraId="5085C8A7" w14:textId="77777777" w:rsidR="00D16EA8" w:rsidRPr="00AE656A" w:rsidRDefault="00D16EA8" w:rsidP="00D16EA8">
      <w:pPr>
        <w:pStyle w:val="FootnoteBulletLevel2"/>
        <w:tabs>
          <w:tab w:val="clear" w:pos="1260"/>
        </w:tabs>
        <w:spacing w:before="0"/>
        <w:ind w:left="0" w:firstLine="0"/>
      </w:pPr>
    </w:p>
    <w:p w14:paraId="5085C8A8" w14:textId="77777777" w:rsidR="000C6DBC" w:rsidRPr="00AE656A" w:rsidRDefault="00B54C21" w:rsidP="00B26237">
      <w:pPr>
        <w:pStyle w:val="Heading2"/>
        <w:ind w:left="0"/>
      </w:pPr>
      <w:bookmarkStart w:id="1016" w:name="_6_Office_365"/>
      <w:bookmarkStart w:id="1017" w:name="_45_Office_365"/>
      <w:bookmarkStart w:id="1018" w:name="_4_Plataformas_MSDN"/>
      <w:bookmarkStart w:id="1019" w:name="_Toc357598350"/>
      <w:bookmarkStart w:id="1020" w:name="_Toc336338262"/>
      <w:bookmarkEnd w:id="1016"/>
      <w:bookmarkEnd w:id="1017"/>
      <w:bookmarkEnd w:id="1018"/>
      <w:r w:rsidRPr="00AE656A">
        <w:rPr>
          <w:rFonts w:ascii="Tahoma" w:hAnsi="Tahoma" w:cs="Tahoma"/>
          <w:caps/>
          <w:color w:val="F66400"/>
          <w:sz w:val="22"/>
          <w:szCs w:val="20"/>
          <w:vertAlign w:val="superscript"/>
        </w:rPr>
        <w:t>4</w:t>
      </w:r>
      <w:r w:rsidRPr="00AE656A">
        <w:rPr>
          <w:color w:val="F66400"/>
          <w:sz w:val="22"/>
          <w:szCs w:val="20"/>
        </w:rPr>
        <w:t xml:space="preserve"> </w:t>
      </w:r>
      <w:r w:rsidRPr="00AE656A">
        <w:rPr>
          <w:rFonts w:ascii="Tahoma" w:hAnsi="Tahoma" w:cs="Tahoma"/>
          <w:color w:val="FF6600"/>
          <w:sz w:val="22"/>
          <w:szCs w:val="22"/>
        </w:rPr>
        <w:t>Plataformas MSDN</w:t>
      </w:r>
      <w:bookmarkEnd w:id="1019"/>
    </w:p>
    <w:p w14:paraId="5085C8A9" w14:textId="77777777" w:rsidR="000C6DBC" w:rsidRPr="00AE656A" w:rsidRDefault="000C6DBC" w:rsidP="000C6DBC">
      <w:pPr>
        <w:pStyle w:val="FootnoteBulletLevel2"/>
        <w:tabs>
          <w:tab w:val="clear" w:pos="1260"/>
        </w:tabs>
        <w:spacing w:before="0"/>
        <w:ind w:left="0" w:firstLine="0"/>
      </w:pPr>
    </w:p>
    <w:p w14:paraId="5085C8AA" w14:textId="77777777" w:rsidR="000C6DBC" w:rsidRPr="00AE656A" w:rsidRDefault="000C6DBC" w:rsidP="000C6DBC">
      <w:pPr>
        <w:spacing w:after="60"/>
        <w:ind w:left="720"/>
      </w:pPr>
      <w:r w:rsidRPr="00AE656A">
        <w:rPr>
          <w:rFonts w:cs="Tahoma"/>
          <w:b/>
          <w:szCs w:val="18"/>
        </w:rPr>
        <w:t>Visual Studio Team Foundation Server 2012</w:t>
      </w:r>
    </w:p>
    <w:p w14:paraId="5085C8AB" w14:textId="77777777" w:rsidR="000C6DBC" w:rsidRPr="00AE656A" w:rsidRDefault="000C6DBC" w:rsidP="000C6DBC">
      <w:pPr>
        <w:pStyle w:val="EndnoteText"/>
        <w:ind w:left="720"/>
      </w:pPr>
      <w:r w:rsidRPr="00AE656A">
        <w:rPr>
          <w:rFonts w:ascii="Tahoma" w:hAnsi="Tahoma" w:cs="Tahoma"/>
          <w:sz w:val="18"/>
          <w:szCs w:val="18"/>
        </w:rPr>
        <w:t>O assinante está qualificado para uma licença de servidor para o Visual Studio Team Foundation Server 2012 e uma CAL de Usuário do Team Foundation Server.</w:t>
      </w:r>
      <w:r w:rsidR="00C251DD" w:rsidRPr="00AE656A">
        <w:rPr>
          <w:rFonts w:ascii="Tahoma" w:hAnsi="Tahoma" w:cs="Tahoma"/>
          <w:sz w:val="18"/>
          <w:szCs w:val="18"/>
        </w:rPr>
        <w:t xml:space="preserve"> </w:t>
      </w:r>
      <w:r w:rsidRPr="00AE656A">
        <w:rPr>
          <w:rFonts w:ascii="Tahoma" w:hAnsi="Tahoma" w:cs="Tahoma"/>
          <w:sz w:val="18"/>
          <w:szCs w:val="18"/>
        </w:rPr>
        <w:t>A CAL é reservada unicamente para uso do assinante.</w:t>
      </w:r>
    </w:p>
    <w:p w14:paraId="5085C8AC" w14:textId="77777777" w:rsidR="000C6DBC" w:rsidRPr="00AE656A" w:rsidRDefault="000C6DBC" w:rsidP="000C6DBC"/>
    <w:p w14:paraId="5085C8AD" w14:textId="77777777" w:rsidR="000C6DBC" w:rsidRPr="00AE656A" w:rsidRDefault="000C6DBC" w:rsidP="000C6DBC">
      <w:pPr>
        <w:spacing w:after="60"/>
        <w:ind w:left="720"/>
      </w:pPr>
      <w:r w:rsidRPr="00AE656A">
        <w:rPr>
          <w:rFonts w:cs="Tahoma"/>
          <w:b/>
          <w:szCs w:val="18"/>
        </w:rPr>
        <w:t>Serviços de Assinatura</w:t>
      </w:r>
    </w:p>
    <w:p w14:paraId="5085C8AE" w14:textId="77777777" w:rsidR="000C6DBC" w:rsidRPr="00AE656A" w:rsidRDefault="000C6DBC" w:rsidP="000C6DBC">
      <w:pPr>
        <w:ind w:left="720"/>
      </w:pPr>
      <w:r w:rsidRPr="00AE656A">
        <w:rPr>
          <w:rFonts w:cs="Tahoma"/>
          <w:szCs w:val="18"/>
        </w:rPr>
        <w:t>Os serviços de assinatura MSDN, que podem incluir downloads, chaves de produto, benefícios do Windows</w:t>
      </w:r>
      <w:r w:rsidR="00D37E63">
        <w:rPr>
          <w:rFonts w:cs="Tahoma"/>
          <w:szCs w:val="18"/>
        </w:rPr>
        <w:t> </w:t>
      </w:r>
      <w:r w:rsidRPr="00AE656A">
        <w:rPr>
          <w:rFonts w:cs="Tahoma"/>
          <w:szCs w:val="18"/>
        </w:rPr>
        <w:t>Azure, benefícios do Office 365 Developer, e-learning, suporte técnico, benefícios do Windows</w:t>
      </w:r>
      <w:r w:rsidR="00D37E63">
        <w:rPr>
          <w:rFonts w:cs="Tahoma"/>
          <w:szCs w:val="18"/>
        </w:rPr>
        <w:t> </w:t>
      </w:r>
      <w:r w:rsidRPr="00AE656A">
        <w:rPr>
          <w:rFonts w:cs="Tahoma"/>
          <w:szCs w:val="18"/>
        </w:rPr>
        <w:t>Store e</w:t>
      </w:r>
      <w:r w:rsidR="00D37E63">
        <w:rPr>
          <w:rFonts w:cs="Tahoma"/>
          <w:szCs w:val="18"/>
        </w:rPr>
        <w:t> </w:t>
      </w:r>
      <w:r w:rsidRPr="00AE656A">
        <w:rPr>
          <w:rFonts w:cs="Tahoma"/>
          <w:szCs w:val="18"/>
        </w:rPr>
        <w:t>outros serviços, só estarão disponíveis enquanto a assinatura estiver ativa.</w:t>
      </w:r>
    </w:p>
    <w:p w14:paraId="5085C8AF" w14:textId="77777777" w:rsidR="000C6DBC" w:rsidRPr="00AE656A" w:rsidRDefault="000C6DBC" w:rsidP="000C6DBC">
      <w:pPr>
        <w:spacing w:before="120" w:after="60"/>
        <w:ind w:left="720"/>
      </w:pPr>
      <w:r w:rsidRPr="00AE656A">
        <w:rPr>
          <w:rFonts w:cs="Tahoma"/>
          <w:b/>
          <w:szCs w:val="18"/>
        </w:rPr>
        <w:t>Termos de Licença Adicionais para MSDN Subscriptions</w:t>
      </w:r>
    </w:p>
    <w:p w14:paraId="5085C8B0" w14:textId="77777777" w:rsidR="000C6DBC" w:rsidRPr="00AE656A" w:rsidRDefault="000C6DBC" w:rsidP="000C6DBC">
      <w:pPr>
        <w:pStyle w:val="PURBlueStrong-Indented"/>
        <w:tabs>
          <w:tab w:val="left" w:pos="1080"/>
        </w:tabs>
        <w:ind w:left="720"/>
      </w:pPr>
      <w:r w:rsidRPr="00AE656A">
        <w:rPr>
          <w:rFonts w:ascii="Tahoma" w:hAnsi="Tahoma" w:cs="Tahoma"/>
          <w:smallCaps w:val="0"/>
          <w:color w:val="auto"/>
          <w:sz w:val="18"/>
          <w:szCs w:val="18"/>
        </w:rPr>
        <w:t>Executando o Software em Servidores Compartilhados por Terceiros</w:t>
      </w:r>
    </w:p>
    <w:p w14:paraId="5085C8B1" w14:textId="77777777" w:rsidR="000C6DBC" w:rsidRPr="00AE656A" w:rsidRDefault="000C6DBC" w:rsidP="00346F4B">
      <w:pPr>
        <w:pStyle w:val="PURBody-Indented"/>
        <w:numPr>
          <w:ilvl w:val="0"/>
          <w:numId w:val="131"/>
        </w:numPr>
        <w:spacing w:after="0"/>
        <w:ind w:left="1440"/>
      </w:pPr>
      <w:r w:rsidRPr="00AE656A">
        <w:rPr>
          <w:rFonts w:ascii="Tahoma" w:hAnsi="Tahoma" w:cs="Tahoma"/>
          <w:sz w:val="18"/>
          <w:szCs w:val="18"/>
        </w:rPr>
        <w:t>O Usuário Licenciado poderá executar o software em servidores compartilhados por terceiros com</w:t>
      </w:r>
      <w:r w:rsidR="00D37E63">
        <w:rPr>
          <w:rFonts w:ascii="Tahoma" w:hAnsi="Tahoma" w:cs="Tahoma"/>
          <w:sz w:val="18"/>
          <w:szCs w:val="18"/>
        </w:rPr>
        <w:t> </w:t>
      </w:r>
      <w:r w:rsidRPr="00AE656A">
        <w:rPr>
          <w:rFonts w:ascii="Tahoma" w:hAnsi="Tahoma" w:cs="Tahoma"/>
          <w:sz w:val="18"/>
          <w:szCs w:val="18"/>
        </w:rPr>
        <w:t>Parceiros de Nuvem do MSDN Qualificados.</w:t>
      </w:r>
    </w:p>
    <w:p w14:paraId="5085C8B2" w14:textId="77777777" w:rsidR="000C6DBC" w:rsidRPr="00AE656A" w:rsidRDefault="000C6DBC" w:rsidP="00346F4B">
      <w:pPr>
        <w:pStyle w:val="PURBody-Indented"/>
        <w:numPr>
          <w:ilvl w:val="0"/>
          <w:numId w:val="131"/>
        </w:numPr>
        <w:spacing w:after="0"/>
        <w:ind w:left="1440"/>
      </w:pPr>
      <w:r w:rsidRPr="00AE656A">
        <w:rPr>
          <w:rFonts w:ascii="Tahoma" w:hAnsi="Tahoma" w:cs="Tahoma"/>
          <w:sz w:val="18"/>
          <w:szCs w:val="18"/>
        </w:rPr>
        <w:t>O uso do software permanece sujeito aos termos e às condições do seu contrato de Licenciamento por Volume.</w:t>
      </w:r>
    </w:p>
    <w:p w14:paraId="5085C8B3" w14:textId="77777777" w:rsidR="000C6DBC" w:rsidRPr="00AE656A" w:rsidRDefault="000C6DBC" w:rsidP="00346F4B">
      <w:pPr>
        <w:pStyle w:val="PURBullet-Indented"/>
        <w:numPr>
          <w:ilvl w:val="0"/>
          <w:numId w:val="131"/>
        </w:numPr>
        <w:spacing w:after="0"/>
        <w:ind w:left="1440"/>
      </w:pPr>
      <w:r w:rsidRPr="00AE656A">
        <w:rPr>
          <w:rFonts w:ascii="Tahoma" w:hAnsi="Tahoma" w:cs="Tahoma"/>
          <w:sz w:val="18"/>
          <w:szCs w:val="18"/>
        </w:rPr>
        <w:t>Exceto conforme definido aqui, a seção Ferramentas para Desenvolvedor destes Direitos de Uso do</w:t>
      </w:r>
      <w:r w:rsidR="00D37E63">
        <w:rPr>
          <w:rFonts w:ascii="Tahoma" w:hAnsi="Tahoma" w:cs="Tahoma"/>
          <w:sz w:val="18"/>
          <w:szCs w:val="18"/>
        </w:rPr>
        <w:t> </w:t>
      </w:r>
      <w:r w:rsidRPr="00AE656A">
        <w:rPr>
          <w:rFonts w:ascii="Tahoma" w:hAnsi="Tahoma" w:cs="Tahoma"/>
          <w:sz w:val="18"/>
          <w:szCs w:val="18"/>
        </w:rPr>
        <w:t>Produto se aplica ao uso do software.</w:t>
      </w:r>
    </w:p>
    <w:p w14:paraId="5085C8B4" w14:textId="77777777" w:rsidR="000C6DBC" w:rsidRPr="00AE656A" w:rsidRDefault="000C6DBC" w:rsidP="00346F4B">
      <w:pPr>
        <w:pStyle w:val="PURBullet-Indented"/>
        <w:numPr>
          <w:ilvl w:val="0"/>
          <w:numId w:val="131"/>
        </w:numPr>
        <w:spacing w:after="0"/>
        <w:ind w:left="1440"/>
      </w:pPr>
      <w:r w:rsidRPr="00AE656A">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14:paraId="5085C8B5" w14:textId="77777777" w:rsidR="000C6DBC" w:rsidRPr="00AE656A" w:rsidRDefault="000C6DBC" w:rsidP="00346F4B">
      <w:pPr>
        <w:pStyle w:val="PURBullet-Indented"/>
        <w:numPr>
          <w:ilvl w:val="0"/>
          <w:numId w:val="131"/>
        </w:numPr>
        <w:spacing w:after="0"/>
        <w:ind w:left="1440"/>
      </w:pPr>
      <w:r w:rsidRPr="00AE656A">
        <w:rPr>
          <w:rFonts w:ascii="Tahoma" w:hAnsi="Tahoma" w:cs="Tahoma"/>
          <w:sz w:val="18"/>
          <w:szCs w:val="18"/>
        </w:rPr>
        <w:t>O direito de executar o software em servidores compartilhados de terceiros expira no término da sua assinatura do MSDN.</w:t>
      </w:r>
    </w:p>
    <w:p w14:paraId="5085C8B6" w14:textId="77777777" w:rsidR="000C6DBC" w:rsidRPr="00AE656A" w:rsidRDefault="000C6DBC" w:rsidP="000C6DBC">
      <w:pPr>
        <w:spacing w:before="120" w:after="60"/>
        <w:ind w:left="720"/>
      </w:pPr>
      <w:r w:rsidRPr="00AE656A">
        <w:rPr>
          <w:rFonts w:cs="Tahoma"/>
          <w:b/>
          <w:szCs w:val="18"/>
        </w:rPr>
        <w:t>Parceiros de Nuvem do MSDN Qualificados</w:t>
      </w:r>
    </w:p>
    <w:p w14:paraId="5085C8B7" w14:textId="77777777" w:rsidR="000C6DBC" w:rsidRPr="00AE656A" w:rsidRDefault="000C6DBC" w:rsidP="000C6DBC">
      <w:pPr>
        <w:pStyle w:val="PURBody-Indented"/>
        <w:spacing w:after="60"/>
        <w:ind w:left="720"/>
      </w:pPr>
      <w:r w:rsidRPr="00AE656A">
        <w:rPr>
          <w:rFonts w:ascii="Tahoma" w:hAnsi="Tahoma" w:cs="Tahoma"/>
          <w:sz w:val="18"/>
          <w:szCs w:val="18"/>
        </w:rPr>
        <w:t xml:space="preserve">Para executar o software em servidores compartilhados por terceiros, você deve: </w:t>
      </w:r>
    </w:p>
    <w:p w14:paraId="5085C8B8" w14:textId="77777777" w:rsidR="000C6DBC" w:rsidRPr="00AE656A" w:rsidRDefault="000C6DBC" w:rsidP="00346F4B">
      <w:pPr>
        <w:pStyle w:val="PURBody-Indented"/>
        <w:numPr>
          <w:ilvl w:val="0"/>
          <w:numId w:val="132"/>
        </w:numPr>
        <w:spacing w:after="0"/>
        <w:ind w:left="1440" w:hanging="360"/>
      </w:pPr>
      <w:r w:rsidRPr="00AE656A">
        <w:rPr>
          <w:rFonts w:ascii="Tahoma" w:hAnsi="Tahoma" w:cs="Tahoma"/>
          <w:sz w:val="18"/>
          <w:szCs w:val="18"/>
        </w:rPr>
        <w:t>Ativar a assinatura do MSDN, vinculando sua conta da Microsoft à assinatura do MSDN.</w:t>
      </w:r>
    </w:p>
    <w:p w14:paraId="5085C8B9" w14:textId="77777777" w:rsidR="000C6DBC" w:rsidRPr="00AE656A" w:rsidRDefault="000C6DBC" w:rsidP="00346F4B">
      <w:pPr>
        <w:pStyle w:val="PURBody-Indented"/>
        <w:numPr>
          <w:ilvl w:val="0"/>
          <w:numId w:val="132"/>
        </w:numPr>
        <w:spacing w:after="0"/>
        <w:ind w:left="1440" w:hanging="360"/>
      </w:pPr>
      <w:r w:rsidRPr="00AE656A">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37" w:history="1">
        <w:r w:rsidR="00D37E63" w:rsidRPr="000C6DBC">
          <w:rPr>
            <w:rStyle w:val="Hyperlink"/>
            <w:rFonts w:ascii="Tahoma" w:hAnsi="Tahoma" w:cs="Tahoma"/>
            <w:sz w:val="18"/>
            <w:szCs w:val="18"/>
          </w:rPr>
          <w:t>http://go.microsoft.com/fwlink/?LinkId=294716</w:t>
        </w:r>
      </w:hyperlink>
      <w:r w:rsidRPr="00AE656A">
        <w:rPr>
          <w:rFonts w:ascii="Tahoma" w:hAnsi="Tahoma" w:cs="Tahoma"/>
          <w:color w:val="3B3838"/>
          <w:sz w:val="18"/>
          <w:szCs w:val="18"/>
        </w:rPr>
        <w:t xml:space="preserve"> </w:t>
      </w:r>
    </w:p>
    <w:p w14:paraId="5085C8BA" w14:textId="77777777" w:rsidR="000C6DBC" w:rsidRPr="00AE656A" w:rsidRDefault="000C6DBC" w:rsidP="00346F4B">
      <w:pPr>
        <w:pStyle w:val="PURBullet-Indented"/>
        <w:numPr>
          <w:ilvl w:val="0"/>
          <w:numId w:val="132"/>
        </w:numPr>
        <w:spacing w:after="0"/>
        <w:ind w:left="1440" w:hanging="360"/>
      </w:pPr>
      <w:r w:rsidRPr="00AE656A">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14:paraId="5085C8BB" w14:textId="77777777" w:rsidR="000C6DBC" w:rsidRDefault="000C6DBC" w:rsidP="00B26237">
      <w:pPr>
        <w:pStyle w:val="Heading2"/>
        <w:ind w:left="0"/>
      </w:pPr>
    </w:p>
    <w:p w14:paraId="5085C8BC" w14:textId="77777777" w:rsidR="00D37E63" w:rsidRDefault="00D37E63" w:rsidP="00D37E63"/>
    <w:p w14:paraId="5085C8BD" w14:textId="77777777" w:rsidR="00D37E63" w:rsidRDefault="00D37E63" w:rsidP="00D37E63"/>
    <w:p w14:paraId="5085C8BE" w14:textId="77777777" w:rsidR="00D37E63" w:rsidRDefault="00D37E63" w:rsidP="00D37E63"/>
    <w:p w14:paraId="5085C8BF" w14:textId="77777777" w:rsidR="00D37E63" w:rsidRDefault="00D37E63" w:rsidP="00D37E63"/>
    <w:p w14:paraId="5085C8C0" w14:textId="77777777" w:rsidR="00D37E63" w:rsidRDefault="00D37E63" w:rsidP="00D37E63"/>
    <w:p w14:paraId="5085C8C1" w14:textId="77777777" w:rsidR="00D37E63" w:rsidRDefault="00D37E63" w:rsidP="00D37E63"/>
    <w:p w14:paraId="5085C8C2" w14:textId="77777777" w:rsidR="00D37E63" w:rsidRDefault="00D37E63" w:rsidP="00D37E63"/>
    <w:p w14:paraId="5085C8C3" w14:textId="77777777" w:rsidR="00D37E63" w:rsidRDefault="00D37E63" w:rsidP="00D37E63"/>
    <w:p w14:paraId="5085C8C4" w14:textId="77777777" w:rsidR="00D37E63" w:rsidRDefault="00D37E63" w:rsidP="00D37E63"/>
    <w:p w14:paraId="5085C8C5" w14:textId="77777777" w:rsidR="00D37E63" w:rsidRDefault="00D37E63" w:rsidP="00D37E63"/>
    <w:p w14:paraId="5085C8C6" w14:textId="77777777" w:rsidR="00D37E63" w:rsidRDefault="00D37E63" w:rsidP="00D37E63"/>
    <w:p w14:paraId="5085C8C7" w14:textId="77777777" w:rsidR="00D37E63" w:rsidRPr="00D37E63" w:rsidRDefault="00D37E63" w:rsidP="00D37E63"/>
    <w:p w14:paraId="5085C8C8" w14:textId="77777777" w:rsidR="000C6DBC" w:rsidRPr="00AE656A" w:rsidRDefault="000C6DBC" w:rsidP="00B26237">
      <w:pPr>
        <w:pStyle w:val="Heading2"/>
        <w:ind w:left="0"/>
      </w:pPr>
    </w:p>
    <w:p w14:paraId="5085C8C9" w14:textId="77777777" w:rsidR="00B26237" w:rsidRPr="00AE656A" w:rsidRDefault="00513265" w:rsidP="00B26237">
      <w:pPr>
        <w:pStyle w:val="Heading2"/>
        <w:ind w:left="0"/>
      </w:pPr>
      <w:bookmarkStart w:id="1021" w:name="_5_Office_365_1"/>
      <w:bookmarkStart w:id="1022" w:name="_Toc357598351"/>
      <w:bookmarkEnd w:id="1021"/>
      <w:r w:rsidRPr="00AE656A">
        <w:rPr>
          <w:rFonts w:ascii="Tahoma" w:hAnsi="Tahoma" w:cs="Tahoma"/>
          <w:caps/>
          <w:color w:val="FF6600"/>
          <w:sz w:val="22"/>
          <w:szCs w:val="22"/>
          <w:vertAlign w:val="superscript"/>
        </w:rPr>
        <w:t>5</w:t>
      </w:r>
      <w:r w:rsidRPr="00AE656A">
        <w:rPr>
          <w:rFonts w:ascii="Tahoma" w:hAnsi="Tahoma" w:cs="Tahoma"/>
          <w:color w:val="FF6600"/>
        </w:rPr>
        <w:t xml:space="preserve"> </w:t>
      </w:r>
      <w:r w:rsidRPr="00AE656A">
        <w:rPr>
          <w:rFonts w:ascii="Tahoma" w:hAnsi="Tahoma" w:cs="Tahoma"/>
          <w:color w:val="FF6600"/>
          <w:sz w:val="22"/>
          <w:szCs w:val="22"/>
        </w:rPr>
        <w:t>Office 365 Education A2-A4 (SL de Usuário)</w:t>
      </w:r>
      <w:bookmarkEnd w:id="1020"/>
      <w:bookmarkEnd w:id="1022"/>
    </w:p>
    <w:p w14:paraId="5085C8CA" w14:textId="77777777" w:rsidR="00B26237" w:rsidRPr="00AE656A" w:rsidRDefault="00B26237" w:rsidP="00AE5A9F"/>
    <w:p w14:paraId="5085C8CB" w14:textId="77777777" w:rsidR="00B26237" w:rsidRPr="00AE656A" w:rsidRDefault="00B26237" w:rsidP="00B26237">
      <w:pPr>
        <w:ind w:left="720"/>
      </w:pPr>
      <w:r w:rsidRPr="00AE656A">
        <w:rPr>
          <w:rFonts w:eastAsia="Calibri" w:cs="Tahoma"/>
          <w:color w:val="000000"/>
          <w:szCs w:val="18"/>
        </w:rPr>
        <w:t>O Office 365 Education A2-A4 são compostos por versões acadêmicas específicas dos mesmos serviços online que abrangem o Office 365 Enterprise E2-E4.</w:t>
      </w:r>
      <w:r w:rsidR="00C251DD" w:rsidRPr="00AE656A">
        <w:rPr>
          <w:rFonts w:eastAsia="Calibri" w:cs="Tahoma"/>
          <w:color w:val="000000"/>
          <w:szCs w:val="18"/>
        </w:rPr>
        <w:t xml:space="preserve"> </w:t>
      </w:r>
      <w:r w:rsidRPr="00AE656A">
        <w:rPr>
          <w:rFonts w:eastAsia="Calibri" w:cs="Tahoma"/>
          <w:color w:val="000000"/>
          <w:szCs w:val="18"/>
        </w:rPr>
        <w:t>Os direitos de uso para Education A2-A4 e seus componentes são equivalentes às suas contrapartidas comerciais.</w:t>
      </w:r>
      <w:r w:rsidR="00C251DD" w:rsidRPr="00AE656A">
        <w:rPr>
          <w:rFonts w:eastAsia="Calibri" w:cs="Tahoma"/>
          <w:color w:val="000000"/>
          <w:szCs w:val="18"/>
        </w:rPr>
        <w:t xml:space="preserve"> </w:t>
      </w:r>
      <w:r w:rsidRPr="00AE656A">
        <w:rPr>
          <w:rFonts w:eastAsia="Calibri" w:cs="Tahoma"/>
          <w:color w:val="000000"/>
          <w:szCs w:val="18"/>
        </w:rPr>
        <w:t>No entanto, os usuários com USLs do</w:t>
      </w:r>
      <w:r w:rsidR="00D37E63">
        <w:rPr>
          <w:rFonts w:eastAsia="Calibri" w:cs="Tahoma"/>
          <w:color w:val="000000"/>
          <w:szCs w:val="18"/>
        </w:rPr>
        <w:t> </w:t>
      </w:r>
      <w:r w:rsidRPr="00AE656A">
        <w:rPr>
          <w:rFonts w:eastAsia="Calibri" w:cs="Tahoma"/>
          <w:color w:val="000000"/>
          <w:szCs w:val="18"/>
        </w:rPr>
        <w:t>Office 365 Education A2 não podem acessar serviços nas instalações.</w:t>
      </w:r>
    </w:p>
    <w:p w14:paraId="5085C8CC" w14:textId="77777777" w:rsidR="00B26237" w:rsidRPr="00AE656A" w:rsidRDefault="00B26237" w:rsidP="00B26237">
      <w:pPr>
        <w:ind w:left="720"/>
      </w:pPr>
    </w:p>
    <w:p w14:paraId="5085C8CD" w14:textId="77777777" w:rsidR="00B26237" w:rsidRPr="00AE656A" w:rsidRDefault="00B26237" w:rsidP="00B26237">
      <w:pPr>
        <w:ind w:left="720"/>
      </w:pPr>
      <w:r w:rsidRPr="00AE656A">
        <w:rPr>
          <w:rFonts w:eastAsia="Calibri" w:cs="Tahoma"/>
          <w:color w:val="000000"/>
          <w:szCs w:val="18"/>
        </w:rPr>
        <w:t>No Contrato School, as licenças de assinatura do Office 365 Plans devem ser adquiridas por usuário para toda a instituição ou não extensivas a toda a Instituição. Se as Licenças de Assinatura de Usuário adicionais forem exigidas para acessar o O365 Plan a médio prazo, a Instituição deverá enviar um pedido para tais Licenças.</w:t>
      </w:r>
      <w:r w:rsidR="00C251DD" w:rsidRPr="00AE656A">
        <w:rPr>
          <w:rFonts w:eastAsia="Calibri" w:cs="Tahoma"/>
          <w:color w:val="000000"/>
          <w:szCs w:val="18"/>
        </w:rPr>
        <w:t xml:space="preserve"> </w:t>
      </w:r>
      <w:r w:rsidRPr="00AE656A">
        <w:rPr>
          <w:rFonts w:eastAsia="Calibri" w:cs="Tahoma"/>
          <w:color w:val="000000"/>
          <w:szCs w:val="18"/>
        </w:rPr>
        <w:t>A Instituição pode usar qualquer O365 Plan para atender aos requisitos mínimos do programa. Ao</w:t>
      </w:r>
      <w:r w:rsidR="00D37E63">
        <w:rPr>
          <w:rFonts w:eastAsia="Calibri" w:cs="Tahoma"/>
          <w:color w:val="000000"/>
          <w:szCs w:val="18"/>
        </w:rPr>
        <w:t> </w:t>
      </w:r>
      <w:r w:rsidRPr="00AE656A">
        <w:rPr>
          <w:rFonts w:eastAsia="Calibri" w:cs="Tahoma"/>
          <w:color w:val="000000"/>
          <w:szCs w:val="18"/>
        </w:rPr>
        <w:t>licenciar o Complemento O365, o produto de qualificação correspondente deverá ser licenciado sob o</w:t>
      </w:r>
      <w:r w:rsidR="00D37E63">
        <w:rPr>
          <w:rFonts w:eastAsia="Calibri" w:cs="Tahoma"/>
          <w:color w:val="000000"/>
          <w:szCs w:val="18"/>
        </w:rPr>
        <w:t> </w:t>
      </w:r>
      <w:r w:rsidRPr="00AE656A">
        <w:rPr>
          <w:rFonts w:eastAsia="Calibri" w:cs="Tahoma"/>
          <w:color w:val="000000"/>
          <w:szCs w:val="18"/>
        </w:rPr>
        <w:t>mesmo registro.</w:t>
      </w:r>
      <w:r w:rsidR="00C251DD" w:rsidRPr="00AE656A">
        <w:rPr>
          <w:rFonts w:eastAsia="Calibri" w:cs="Tahoma"/>
          <w:color w:val="000000"/>
          <w:szCs w:val="18"/>
        </w:rPr>
        <w:t xml:space="preserve"> </w:t>
      </w:r>
      <w:r w:rsidRPr="00AE656A">
        <w:rPr>
          <w:color w:val="000000"/>
        </w:rPr>
        <w:t>Ao fazer pedidos anuais, a Instituição poderá pedir menos licenças para Serviços Online</w:t>
      </w:r>
      <w:r w:rsidR="00D37E63">
        <w:rPr>
          <w:color w:val="000000"/>
        </w:rPr>
        <w:t> </w:t>
      </w:r>
      <w:r w:rsidRPr="00AE656A">
        <w:rPr>
          <w:color w:val="000000"/>
        </w:rPr>
        <w:t>do</w:t>
      </w:r>
      <w:r w:rsidR="00D37E63">
        <w:rPr>
          <w:color w:val="000000"/>
        </w:rPr>
        <w:t> </w:t>
      </w:r>
      <w:r w:rsidRPr="00AE656A">
        <w:rPr>
          <w:color w:val="000000"/>
        </w:rPr>
        <w:t>que a quantidade de pedido inicial desde que o pedido anual atenda aos requisitos mínimos para</w:t>
      </w:r>
      <w:r w:rsidR="00D37E63">
        <w:rPr>
          <w:color w:val="000000"/>
        </w:rPr>
        <w:t> </w:t>
      </w:r>
      <w:r w:rsidRPr="00AE656A">
        <w:rPr>
          <w:color w:val="000000"/>
        </w:rPr>
        <w:t>Serviços Online da Plataforma</w:t>
      </w:r>
    </w:p>
    <w:p w14:paraId="5085C8CE" w14:textId="77777777" w:rsidR="00B26237" w:rsidRPr="00AE656A" w:rsidRDefault="00B26237" w:rsidP="00B26237">
      <w:pPr>
        <w:ind w:left="720"/>
      </w:pPr>
    </w:p>
    <w:p w14:paraId="5085C8CF" w14:textId="77777777" w:rsidR="00996781" w:rsidRPr="00AE656A" w:rsidRDefault="00996781" w:rsidP="00B26237">
      <w:pPr>
        <w:ind w:left="720"/>
      </w:pPr>
      <w:r w:rsidRPr="00AE656A">
        <w:rPr>
          <w:iCs/>
        </w:rPr>
        <w:t>Como oferta por tempo limitado, os clientes licenciados para Office 365 Education A1, A2, A3 ou A4 receberão uma cópia licenciada gratuita do Lync 2013 (ou Lync for Mac 2011) com cada licença de avaliação de usuário para Office 365 Education A1, A2, A3 ou A4. O software só poderá ser usado com o</w:t>
      </w:r>
      <w:r w:rsidR="00D37E63">
        <w:rPr>
          <w:iCs/>
        </w:rPr>
        <w:t> </w:t>
      </w:r>
      <w:r w:rsidRPr="00AE656A">
        <w:rPr>
          <w:iCs/>
        </w:rPr>
        <w:t>Office 365 Education A1, A2, A3, A4 (que inclui o Lync Online), e todos os direitos de uso do software se</w:t>
      </w:r>
      <w:r w:rsidR="00D37E63">
        <w:rPr>
          <w:iCs/>
        </w:rPr>
        <w:t> </w:t>
      </w:r>
      <w:r w:rsidRPr="00AE656A">
        <w:rPr>
          <w:iCs/>
        </w:rPr>
        <w:t>encerrarão ao término da licença de assinatura básica ou da migração para a próxima nova versão principal</w:t>
      </w:r>
      <w:r w:rsidR="00D37E63">
        <w:rPr>
          <w:iCs/>
        </w:rPr>
        <w:t> </w:t>
      </w:r>
      <w:r w:rsidRPr="00AE656A">
        <w:rPr>
          <w:iCs/>
        </w:rPr>
        <w:t>do Office 365 Education A1, A2, A3, A4 e Lync Online, o que ocorrer primeiro</w:t>
      </w:r>
    </w:p>
    <w:p w14:paraId="5085C8D0" w14:textId="77777777" w:rsidR="00996781" w:rsidRPr="00AE656A" w:rsidRDefault="00996781" w:rsidP="00B26237">
      <w:pPr>
        <w:ind w:left="720"/>
      </w:pPr>
    </w:p>
    <w:p w14:paraId="5085C8D1" w14:textId="77777777" w:rsidR="00B26237" w:rsidRPr="00AE656A" w:rsidRDefault="0035314F" w:rsidP="00864B8A">
      <w:pPr>
        <w:spacing w:after="60"/>
        <w:ind w:left="720"/>
      </w:pPr>
      <w:r w:rsidRPr="00AE656A">
        <w:rPr>
          <w:rFonts w:cs="Tahoma"/>
          <w:b/>
          <w:szCs w:val="20"/>
        </w:rPr>
        <w:t>USL Complementar</w:t>
      </w:r>
    </w:p>
    <w:p w14:paraId="5085C8D2" w14:textId="77777777" w:rsidR="00B26237" w:rsidRPr="00AE656A" w:rsidRDefault="00B26237" w:rsidP="00B26237">
      <w:pPr>
        <w:ind w:left="720"/>
      </w:pPr>
      <w:r w:rsidRPr="00AE656A">
        <w:rPr>
          <w:rFonts w:eastAsia="Calibri" w:cs="Tahoma"/>
          <w:color w:val="000000"/>
          <w:szCs w:val="18"/>
        </w:rPr>
        <w:t>As Instituições que possuem cobertura de produtos de qualificação poderão comprar a Licença de Assinatura de Usuário correspondente para o O365 Plan Complementar, conforme detalhado na tabela a seguir.</w:t>
      </w:r>
      <w:r w:rsidR="00C251DD" w:rsidRPr="00AE656A">
        <w:rPr>
          <w:rFonts w:eastAsia="Calibri" w:cs="Tahoma"/>
          <w:color w:val="000000"/>
          <w:szCs w:val="18"/>
        </w:rPr>
        <w:t xml:space="preserve"> </w:t>
      </w:r>
      <w:r w:rsidRPr="00AE656A">
        <w:rPr>
          <w:rFonts w:eastAsia="Calibri" w:cs="Tahoma"/>
          <w:color w:val="000000"/>
          <w:szCs w:val="18"/>
        </w:rPr>
        <w:t>Instituições com um Contrato School: As Instituições poderão comprar a Licença de Assinatura de Usuário correspondente para o O365 Plan Completar para seus Usuários até uma quantidade igual à da sua</w:t>
      </w:r>
      <w:r w:rsidR="00D37E63">
        <w:rPr>
          <w:rFonts w:eastAsia="Calibri" w:cs="Tahoma"/>
          <w:color w:val="000000"/>
          <w:szCs w:val="18"/>
        </w:rPr>
        <w:t> </w:t>
      </w:r>
      <w:r w:rsidRPr="00AE656A">
        <w:rPr>
          <w:rFonts w:eastAsia="Calibri" w:cs="Tahoma"/>
          <w:color w:val="000000"/>
          <w:szCs w:val="18"/>
        </w:rPr>
        <w:t>contagem de PCs Qualificados, contanto que eles tenham cobertura para os produtos de qualificação.</w:t>
      </w:r>
      <w:r w:rsidR="00C251DD" w:rsidRPr="00AE656A">
        <w:rPr>
          <w:rFonts w:eastAsia="Calibri" w:cs="Tahoma"/>
          <w:color w:val="000000"/>
          <w:szCs w:val="18"/>
        </w:rPr>
        <w:t xml:space="preserve"> </w:t>
      </w:r>
    </w:p>
    <w:p w14:paraId="5085C8D3" w14:textId="77777777" w:rsidR="00B26237" w:rsidRPr="00AE656A" w:rsidRDefault="00B26237" w:rsidP="00B26237"/>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AE656A" w14:paraId="5085C8D6" w14:textId="77777777" w:rsidTr="00B42A20">
        <w:tc>
          <w:tcPr>
            <w:tcW w:w="4320" w:type="dxa"/>
            <w:shd w:val="clear" w:color="auto" w:fill="FABF8F"/>
          </w:tcPr>
          <w:p w14:paraId="5085C8D4" w14:textId="77777777" w:rsidR="00B26237" w:rsidRPr="00AE656A" w:rsidRDefault="00B26237" w:rsidP="00B42A20">
            <w:pPr>
              <w:rPr>
                <w:rFonts w:eastAsia="Calibri" w:cs="Tahoma"/>
                <w:b/>
                <w:color w:val="000000"/>
                <w:szCs w:val="18"/>
              </w:rPr>
            </w:pPr>
            <w:r w:rsidRPr="00AE656A">
              <w:rPr>
                <w:rFonts w:eastAsia="Calibri" w:cs="Tahoma"/>
                <w:b/>
                <w:color w:val="000000"/>
                <w:szCs w:val="18"/>
              </w:rPr>
              <w:t>Licença Qualificada</w:t>
            </w:r>
          </w:p>
        </w:tc>
        <w:tc>
          <w:tcPr>
            <w:tcW w:w="4320" w:type="dxa"/>
            <w:shd w:val="clear" w:color="auto" w:fill="FABF8F"/>
          </w:tcPr>
          <w:p w14:paraId="5085C8D5" w14:textId="77777777" w:rsidR="00B26237" w:rsidRPr="00AE656A" w:rsidRDefault="00B26237" w:rsidP="00B42A20">
            <w:pPr>
              <w:rPr>
                <w:rFonts w:eastAsia="Calibri" w:cs="Tahoma"/>
                <w:b/>
                <w:color w:val="000000"/>
                <w:szCs w:val="18"/>
              </w:rPr>
            </w:pPr>
            <w:r w:rsidRPr="00AE656A">
              <w:rPr>
                <w:rFonts w:eastAsia="Calibri" w:cs="Tahoma"/>
                <w:b/>
                <w:color w:val="000000"/>
                <w:szCs w:val="18"/>
              </w:rPr>
              <w:t>USL Complementar</w:t>
            </w:r>
          </w:p>
        </w:tc>
      </w:tr>
      <w:tr w:rsidR="00B26237" w:rsidRPr="00AE656A" w14:paraId="5085C8D9" w14:textId="77777777" w:rsidTr="00B42A20">
        <w:tc>
          <w:tcPr>
            <w:tcW w:w="4320" w:type="dxa"/>
            <w:shd w:val="clear" w:color="auto" w:fill="auto"/>
          </w:tcPr>
          <w:p w14:paraId="5085C8D7" w14:textId="77777777" w:rsidR="00B26237" w:rsidRPr="00AE656A" w:rsidRDefault="00B26237" w:rsidP="00B42A20">
            <w:pPr>
              <w:rPr>
                <w:rFonts w:eastAsia="Calibri" w:cs="Tahoma"/>
                <w:color w:val="000000"/>
                <w:szCs w:val="18"/>
              </w:rPr>
            </w:pPr>
            <w:r w:rsidRPr="00AE656A">
              <w:rPr>
                <w:rFonts w:eastAsia="Calibri" w:cs="Tahoma"/>
                <w:color w:val="000000"/>
                <w:szCs w:val="18"/>
              </w:rPr>
              <w:t>Pacote de CALs Principais</w:t>
            </w:r>
            <w:r w:rsidRPr="00AE656A">
              <w:rPr>
                <w:rFonts w:eastAsia="Calibri" w:cs="Tahoma"/>
                <w:color w:val="000000"/>
                <w:szCs w:val="18"/>
                <w:vertAlign w:val="superscript"/>
              </w:rPr>
              <w:t>1</w:t>
            </w:r>
            <w:r w:rsidRPr="00AE656A">
              <w:rPr>
                <w:rFonts w:eastAsia="Calibri" w:cs="Tahoma"/>
                <w:color w:val="000000"/>
                <w:szCs w:val="18"/>
              </w:rPr>
              <w:t xml:space="preserve"> ou Pacote de ECAL</w:t>
            </w:r>
            <w:r w:rsidRPr="00AE656A">
              <w:rPr>
                <w:rFonts w:eastAsia="Calibri" w:cs="Tahoma"/>
                <w:color w:val="000000"/>
                <w:szCs w:val="18"/>
                <w:vertAlign w:val="superscript"/>
              </w:rPr>
              <w:t>1</w:t>
            </w:r>
          </w:p>
        </w:tc>
        <w:tc>
          <w:tcPr>
            <w:tcW w:w="4320" w:type="dxa"/>
            <w:shd w:val="clear" w:color="auto" w:fill="auto"/>
          </w:tcPr>
          <w:p w14:paraId="5085C8D8" w14:textId="77777777" w:rsidR="00B26237" w:rsidRPr="00AE656A" w:rsidRDefault="00B26237" w:rsidP="009B3FA2">
            <w:pPr>
              <w:rPr>
                <w:rFonts w:eastAsia="Calibri" w:cs="Tahoma"/>
                <w:color w:val="000000"/>
                <w:szCs w:val="18"/>
              </w:rPr>
            </w:pPr>
            <w:r w:rsidRPr="00AE656A">
              <w:rPr>
                <w:rFonts w:eastAsia="Calibri" w:cs="Tahoma"/>
                <w:color w:val="000000"/>
                <w:szCs w:val="18"/>
              </w:rPr>
              <w:t>USL Complementar do Office 365 Education A3 para CAL Principal ou ECAL</w:t>
            </w:r>
          </w:p>
        </w:tc>
      </w:tr>
      <w:tr w:rsidR="00B26237" w:rsidRPr="00AE656A" w14:paraId="5085C8DC" w14:textId="77777777" w:rsidTr="00B42A20">
        <w:tc>
          <w:tcPr>
            <w:tcW w:w="4320" w:type="dxa"/>
            <w:shd w:val="clear" w:color="auto" w:fill="auto"/>
          </w:tcPr>
          <w:p w14:paraId="5085C8DA" w14:textId="77777777" w:rsidR="00B26237" w:rsidRPr="00AE656A" w:rsidRDefault="00B26237" w:rsidP="00B42A20">
            <w:pPr>
              <w:rPr>
                <w:rFonts w:eastAsia="Calibri" w:cs="Tahoma"/>
                <w:color w:val="000000"/>
                <w:szCs w:val="18"/>
              </w:rPr>
            </w:pPr>
            <w:r w:rsidRPr="00AE656A">
              <w:rPr>
                <w:rFonts w:eastAsia="Calibri" w:cs="Tahoma"/>
                <w:color w:val="000000"/>
                <w:szCs w:val="18"/>
              </w:rPr>
              <w:t>Office Pro Plus</w:t>
            </w:r>
            <w:r w:rsidRPr="00AE656A">
              <w:rPr>
                <w:rFonts w:eastAsia="Calibri" w:cs="Tahoma"/>
                <w:color w:val="000000"/>
                <w:szCs w:val="18"/>
                <w:vertAlign w:val="superscript"/>
              </w:rPr>
              <w:t>1</w:t>
            </w:r>
          </w:p>
        </w:tc>
        <w:tc>
          <w:tcPr>
            <w:tcW w:w="4320" w:type="dxa"/>
            <w:shd w:val="clear" w:color="auto" w:fill="auto"/>
          </w:tcPr>
          <w:p w14:paraId="5085C8DB" w14:textId="77777777" w:rsidR="00B26237" w:rsidRPr="00AE656A" w:rsidRDefault="00B26237" w:rsidP="009B3FA2">
            <w:pPr>
              <w:rPr>
                <w:rFonts w:eastAsia="Calibri" w:cs="Tahoma"/>
                <w:color w:val="000000"/>
                <w:szCs w:val="18"/>
              </w:rPr>
            </w:pPr>
            <w:r w:rsidRPr="00AE656A">
              <w:rPr>
                <w:rFonts w:eastAsia="Calibri" w:cs="Tahoma"/>
                <w:color w:val="000000"/>
                <w:szCs w:val="18"/>
              </w:rPr>
              <w:t>USL Complementar do Office 365 Education A3 para Office Pro Plus</w:t>
            </w:r>
          </w:p>
        </w:tc>
      </w:tr>
      <w:tr w:rsidR="00B26237" w:rsidRPr="00AE656A" w14:paraId="5085C8DF" w14:textId="77777777" w:rsidTr="00B42A20">
        <w:tc>
          <w:tcPr>
            <w:tcW w:w="4320" w:type="dxa"/>
            <w:shd w:val="clear" w:color="auto" w:fill="auto"/>
          </w:tcPr>
          <w:p w14:paraId="5085C8DD" w14:textId="77777777" w:rsidR="00B26237" w:rsidRPr="00AE656A" w:rsidRDefault="00B26237" w:rsidP="00B42A20">
            <w:pPr>
              <w:rPr>
                <w:rFonts w:eastAsia="Calibri" w:cs="Tahoma"/>
                <w:color w:val="000000"/>
                <w:szCs w:val="18"/>
              </w:rPr>
            </w:pPr>
            <w:r w:rsidRPr="00AE656A">
              <w:rPr>
                <w:rFonts w:eastAsia="Calibri" w:cs="Tahoma"/>
                <w:color w:val="000000"/>
                <w:szCs w:val="18"/>
              </w:rPr>
              <w:t>Pacote de CALs Principais</w:t>
            </w:r>
            <w:r w:rsidRPr="00AE656A">
              <w:rPr>
                <w:rFonts w:eastAsia="Calibri" w:cs="Tahoma"/>
                <w:color w:val="000000"/>
                <w:szCs w:val="18"/>
                <w:vertAlign w:val="superscript"/>
              </w:rPr>
              <w:t>1</w:t>
            </w:r>
            <w:r w:rsidRPr="00AE656A">
              <w:rPr>
                <w:rFonts w:eastAsia="Calibri" w:cs="Tahoma"/>
                <w:color w:val="000000"/>
                <w:szCs w:val="18"/>
              </w:rPr>
              <w:t xml:space="preserve"> ou Pacote de ECAL</w:t>
            </w:r>
            <w:r w:rsidRPr="00AE656A">
              <w:rPr>
                <w:rFonts w:eastAsia="Calibri" w:cs="Tahoma"/>
                <w:color w:val="000000"/>
                <w:szCs w:val="18"/>
                <w:vertAlign w:val="superscript"/>
              </w:rPr>
              <w:t>1</w:t>
            </w:r>
            <w:r w:rsidRPr="00AE656A">
              <w:rPr>
                <w:rFonts w:eastAsia="Calibri" w:cs="Tahoma"/>
                <w:color w:val="000000"/>
                <w:szCs w:val="18"/>
              </w:rPr>
              <w:t xml:space="preserve"> + Office Pro Plus</w:t>
            </w:r>
            <w:r w:rsidRPr="00AE656A">
              <w:rPr>
                <w:rFonts w:eastAsia="Calibri" w:cs="Tahoma"/>
                <w:color w:val="000000"/>
                <w:szCs w:val="18"/>
                <w:vertAlign w:val="superscript"/>
              </w:rPr>
              <w:t>1</w:t>
            </w:r>
          </w:p>
        </w:tc>
        <w:tc>
          <w:tcPr>
            <w:tcW w:w="4320" w:type="dxa"/>
            <w:shd w:val="clear" w:color="auto" w:fill="auto"/>
          </w:tcPr>
          <w:p w14:paraId="5085C8DE" w14:textId="77777777" w:rsidR="00B26237" w:rsidRPr="00AE656A" w:rsidRDefault="00B26237" w:rsidP="009B3FA2">
            <w:pPr>
              <w:rPr>
                <w:rFonts w:eastAsia="Calibri" w:cs="Tahoma"/>
                <w:color w:val="000000"/>
                <w:szCs w:val="18"/>
              </w:rPr>
            </w:pPr>
            <w:r w:rsidRPr="00AE656A">
              <w:rPr>
                <w:rFonts w:eastAsia="Calibri" w:cs="Tahoma"/>
                <w:color w:val="000000"/>
                <w:szCs w:val="18"/>
              </w:rPr>
              <w:t>USL Complementar do Office 365 Education A3 para CAL Principal ou ECAL + Office Pro Plus</w:t>
            </w:r>
          </w:p>
        </w:tc>
      </w:tr>
      <w:tr w:rsidR="00B26237" w:rsidRPr="00AE656A" w14:paraId="5085C8E2" w14:textId="77777777" w:rsidTr="00B42A20">
        <w:tc>
          <w:tcPr>
            <w:tcW w:w="4320" w:type="dxa"/>
            <w:shd w:val="clear" w:color="auto" w:fill="auto"/>
          </w:tcPr>
          <w:p w14:paraId="5085C8E0" w14:textId="77777777" w:rsidR="00B26237" w:rsidRPr="00AE656A" w:rsidRDefault="00B26237" w:rsidP="00B42A20">
            <w:pPr>
              <w:rPr>
                <w:rFonts w:eastAsia="Calibri" w:cs="Tahoma"/>
                <w:color w:val="000000"/>
                <w:szCs w:val="18"/>
              </w:rPr>
            </w:pPr>
            <w:r w:rsidRPr="00AE656A">
              <w:rPr>
                <w:rFonts w:eastAsia="Calibri" w:cs="Tahoma"/>
                <w:color w:val="000000"/>
                <w:szCs w:val="18"/>
              </w:rPr>
              <w:t>Pacote de CALs Principais</w:t>
            </w:r>
            <w:r w:rsidRPr="00AE656A">
              <w:rPr>
                <w:rFonts w:eastAsia="Calibri" w:cs="Tahoma"/>
                <w:color w:val="000000"/>
                <w:szCs w:val="18"/>
                <w:vertAlign w:val="superscript"/>
              </w:rPr>
              <w:t>1</w:t>
            </w:r>
            <w:r w:rsidRPr="00AE656A">
              <w:rPr>
                <w:rFonts w:eastAsia="Calibri" w:cs="Tahoma"/>
                <w:color w:val="000000"/>
                <w:szCs w:val="18"/>
              </w:rPr>
              <w:t xml:space="preserve"> ou Pacote de ECAL</w:t>
            </w:r>
            <w:r w:rsidRPr="00AE656A">
              <w:rPr>
                <w:rFonts w:eastAsia="Calibri" w:cs="Tahoma"/>
                <w:color w:val="000000"/>
                <w:szCs w:val="18"/>
                <w:vertAlign w:val="superscript"/>
              </w:rPr>
              <w:t>1</w:t>
            </w:r>
          </w:p>
        </w:tc>
        <w:tc>
          <w:tcPr>
            <w:tcW w:w="4320" w:type="dxa"/>
            <w:shd w:val="clear" w:color="auto" w:fill="auto"/>
          </w:tcPr>
          <w:p w14:paraId="5085C8E1" w14:textId="77777777" w:rsidR="00B26237" w:rsidRPr="00AE656A" w:rsidRDefault="00B26237" w:rsidP="009B3FA2">
            <w:pPr>
              <w:rPr>
                <w:rFonts w:eastAsia="Calibri" w:cs="Tahoma"/>
                <w:color w:val="000000"/>
                <w:szCs w:val="18"/>
              </w:rPr>
            </w:pPr>
            <w:r w:rsidRPr="00AE656A">
              <w:rPr>
                <w:rFonts w:eastAsia="Calibri" w:cs="Tahoma"/>
                <w:color w:val="000000"/>
                <w:szCs w:val="18"/>
              </w:rPr>
              <w:t>USL Complementar do Office 365 Education A4 para CAL Principal ou ECAL</w:t>
            </w:r>
          </w:p>
        </w:tc>
      </w:tr>
      <w:tr w:rsidR="00B26237" w:rsidRPr="00AE656A" w14:paraId="5085C8E5" w14:textId="77777777" w:rsidTr="00B42A20">
        <w:tc>
          <w:tcPr>
            <w:tcW w:w="4320" w:type="dxa"/>
            <w:shd w:val="clear" w:color="auto" w:fill="auto"/>
          </w:tcPr>
          <w:p w14:paraId="5085C8E3" w14:textId="77777777" w:rsidR="00B26237" w:rsidRPr="00AE656A" w:rsidRDefault="00B26237" w:rsidP="00B42A20">
            <w:pPr>
              <w:rPr>
                <w:rFonts w:eastAsia="Calibri" w:cs="Tahoma"/>
                <w:color w:val="000000"/>
                <w:szCs w:val="18"/>
              </w:rPr>
            </w:pPr>
            <w:r w:rsidRPr="00AE656A">
              <w:rPr>
                <w:rFonts w:eastAsia="Calibri" w:cs="Tahoma"/>
                <w:color w:val="000000"/>
                <w:szCs w:val="18"/>
              </w:rPr>
              <w:t>Office Pro Plus</w:t>
            </w:r>
            <w:r w:rsidRPr="00AE656A">
              <w:rPr>
                <w:rFonts w:eastAsia="Calibri" w:cs="Tahoma"/>
                <w:color w:val="000000"/>
                <w:szCs w:val="18"/>
                <w:vertAlign w:val="superscript"/>
              </w:rPr>
              <w:t>1</w:t>
            </w:r>
          </w:p>
        </w:tc>
        <w:tc>
          <w:tcPr>
            <w:tcW w:w="4320" w:type="dxa"/>
            <w:shd w:val="clear" w:color="auto" w:fill="auto"/>
          </w:tcPr>
          <w:p w14:paraId="5085C8E4" w14:textId="77777777" w:rsidR="00B26237" w:rsidRPr="00AE656A" w:rsidRDefault="00B26237" w:rsidP="009B3FA2">
            <w:pPr>
              <w:rPr>
                <w:rFonts w:eastAsia="Calibri" w:cs="Tahoma"/>
                <w:color w:val="000000"/>
                <w:szCs w:val="18"/>
              </w:rPr>
            </w:pPr>
            <w:r w:rsidRPr="00AE656A">
              <w:rPr>
                <w:rFonts w:eastAsia="Calibri" w:cs="Tahoma"/>
                <w:color w:val="000000"/>
                <w:szCs w:val="18"/>
              </w:rPr>
              <w:t>USL Complementar do Office 365 Education A4 para Office Pro Plus</w:t>
            </w:r>
          </w:p>
        </w:tc>
      </w:tr>
      <w:tr w:rsidR="00B26237" w:rsidRPr="00AE656A" w14:paraId="5085C8E8" w14:textId="77777777" w:rsidTr="00B42A20">
        <w:tc>
          <w:tcPr>
            <w:tcW w:w="4320" w:type="dxa"/>
            <w:shd w:val="clear" w:color="auto" w:fill="auto"/>
          </w:tcPr>
          <w:p w14:paraId="5085C8E6" w14:textId="77777777" w:rsidR="00B26237" w:rsidRPr="00AE656A" w:rsidRDefault="00B26237" w:rsidP="00B42A20">
            <w:pPr>
              <w:rPr>
                <w:rFonts w:eastAsia="Calibri" w:cs="Tahoma"/>
                <w:color w:val="000000"/>
                <w:szCs w:val="18"/>
              </w:rPr>
            </w:pPr>
            <w:r w:rsidRPr="00AE656A">
              <w:rPr>
                <w:rFonts w:eastAsia="Calibri" w:cs="Tahoma"/>
                <w:color w:val="000000"/>
                <w:szCs w:val="18"/>
              </w:rPr>
              <w:t>Pacote de CALs Principais ou Pacote de ECAL</w:t>
            </w:r>
            <w:r w:rsidRPr="00AE656A">
              <w:rPr>
                <w:rFonts w:eastAsia="Calibri" w:cs="Tahoma"/>
                <w:color w:val="000000"/>
                <w:szCs w:val="18"/>
                <w:vertAlign w:val="superscript"/>
              </w:rPr>
              <w:t>1</w:t>
            </w:r>
            <w:r w:rsidRPr="00AE656A">
              <w:rPr>
                <w:rFonts w:eastAsia="Calibri" w:cs="Tahoma"/>
                <w:color w:val="000000"/>
                <w:szCs w:val="18"/>
              </w:rPr>
              <w:t xml:space="preserve"> + Office Pro Plus</w:t>
            </w:r>
            <w:r w:rsidRPr="00AE656A">
              <w:rPr>
                <w:rFonts w:eastAsia="Calibri" w:cs="Tahoma"/>
                <w:color w:val="000000"/>
                <w:szCs w:val="18"/>
                <w:vertAlign w:val="superscript"/>
              </w:rPr>
              <w:t>1</w:t>
            </w:r>
          </w:p>
        </w:tc>
        <w:tc>
          <w:tcPr>
            <w:tcW w:w="4320" w:type="dxa"/>
            <w:shd w:val="clear" w:color="auto" w:fill="auto"/>
          </w:tcPr>
          <w:p w14:paraId="5085C8E7" w14:textId="77777777" w:rsidR="00B26237" w:rsidRPr="00AE656A" w:rsidRDefault="00B26237" w:rsidP="009B3FA2">
            <w:pPr>
              <w:rPr>
                <w:rFonts w:eastAsia="Calibri" w:cs="Tahoma"/>
                <w:color w:val="000000"/>
                <w:szCs w:val="18"/>
              </w:rPr>
            </w:pPr>
            <w:r w:rsidRPr="00AE656A">
              <w:rPr>
                <w:rFonts w:eastAsia="Calibri" w:cs="Tahoma"/>
                <w:color w:val="000000"/>
                <w:szCs w:val="18"/>
              </w:rPr>
              <w:t>USL Complementar do Office 365 Education A4 para CAL Principal ou ECAL + Office Pro Plus</w:t>
            </w:r>
          </w:p>
        </w:tc>
      </w:tr>
    </w:tbl>
    <w:p w14:paraId="5085C8E9" w14:textId="77777777" w:rsidR="00B26237" w:rsidRPr="00AE656A" w:rsidRDefault="00B26237" w:rsidP="00B26237">
      <w:pPr>
        <w:ind w:left="900"/>
      </w:pPr>
      <w:r w:rsidRPr="00AE656A">
        <w:rPr>
          <w:rFonts w:eastAsia="Calibri" w:cs="Tahoma"/>
          <w:i/>
          <w:color w:val="000000"/>
          <w:sz w:val="16"/>
          <w:szCs w:val="18"/>
          <w:vertAlign w:val="superscript"/>
        </w:rPr>
        <w:t>1</w:t>
      </w:r>
      <w:r w:rsidRPr="00AE656A">
        <w:rPr>
          <w:rFonts w:eastAsia="Calibri" w:cs="Tahoma"/>
          <w:i/>
          <w:color w:val="000000"/>
          <w:sz w:val="16"/>
          <w:szCs w:val="18"/>
        </w:rPr>
        <w:t>Com Software Assurance Ativo</w:t>
      </w:r>
    </w:p>
    <w:p w14:paraId="5085C8EA" w14:textId="77777777" w:rsidR="00B26237" w:rsidRPr="00AE656A" w:rsidRDefault="00B26237" w:rsidP="00B26237">
      <w:pPr>
        <w:ind w:left="720"/>
      </w:pPr>
    </w:p>
    <w:p w14:paraId="5085C8EB" w14:textId="77777777" w:rsidR="00B26237" w:rsidRPr="00AE656A" w:rsidRDefault="00B26237" w:rsidP="00B26237">
      <w:pPr>
        <w:ind w:left="720"/>
      </w:pPr>
      <w:r w:rsidRPr="00AE656A">
        <w:rPr>
          <w:rFonts w:eastAsia="Calibri" w:cs="Tahoma"/>
          <w:iCs/>
          <w:color w:val="000000"/>
          <w:szCs w:val="18"/>
        </w:rPr>
        <w:t>As Instituições com USLs do Office 365 Education A3 ou Office Education A4 cedidas para todo o corpo docente e funcionários poderão instalar o software Office Professional Plus 2010 em qualquer laboratório de</w:t>
      </w:r>
      <w:r w:rsidR="00D37E63">
        <w:rPr>
          <w:rFonts w:eastAsia="Calibri" w:cs="Tahoma"/>
          <w:iCs/>
          <w:color w:val="000000"/>
          <w:szCs w:val="18"/>
        </w:rPr>
        <w:t> </w:t>
      </w:r>
      <w:r w:rsidRPr="00AE656A">
        <w:rPr>
          <w:rFonts w:eastAsia="Calibri" w:cs="Tahoma"/>
          <w:iCs/>
          <w:color w:val="000000"/>
          <w:szCs w:val="18"/>
        </w:rPr>
        <w:t>acesso aberto ou biblioteca da Organização da Instituição.</w:t>
      </w:r>
      <w:r w:rsidR="00C251DD" w:rsidRPr="00AE656A">
        <w:rPr>
          <w:rFonts w:eastAsia="Calibri" w:cs="Tahoma"/>
          <w:iCs/>
          <w:color w:val="000000"/>
          <w:szCs w:val="18"/>
        </w:rPr>
        <w:t xml:space="preserve"> </w:t>
      </w:r>
      <w:r w:rsidRPr="00AE656A">
        <w:rPr>
          <w:rFonts w:eastAsia="Calibri" w:cs="Tahoma"/>
          <w:iCs/>
          <w:color w:val="000000"/>
          <w:szCs w:val="18"/>
        </w:rPr>
        <w:t>O uso do software está sujeito aos termos de</w:t>
      </w:r>
      <w:r w:rsidR="00D37E63">
        <w:rPr>
          <w:rFonts w:eastAsia="Calibri" w:cs="Tahoma"/>
          <w:iCs/>
          <w:color w:val="000000"/>
          <w:szCs w:val="18"/>
        </w:rPr>
        <w:t> </w:t>
      </w:r>
      <w:r w:rsidRPr="00AE656A">
        <w:rPr>
          <w:rFonts w:eastAsia="Calibri" w:cs="Tahoma"/>
          <w:iCs/>
          <w:color w:val="000000"/>
          <w:szCs w:val="18"/>
        </w:rPr>
        <w:t>licença para o Office Pro Plus 2010.</w:t>
      </w:r>
      <w:r w:rsidR="00C251DD" w:rsidRPr="00AE656A">
        <w:rPr>
          <w:rFonts w:eastAsia="Calibri" w:cs="Tahoma"/>
          <w:iCs/>
          <w:color w:val="000000"/>
          <w:szCs w:val="18"/>
        </w:rPr>
        <w:t xml:space="preserve"> </w:t>
      </w:r>
    </w:p>
    <w:p w14:paraId="5085C8EC" w14:textId="77777777" w:rsidR="00B26237" w:rsidRPr="00AE656A" w:rsidRDefault="00B26237" w:rsidP="00B26237">
      <w:pPr>
        <w:ind w:left="720"/>
      </w:pPr>
    </w:p>
    <w:p w14:paraId="5085C8ED" w14:textId="77777777" w:rsidR="00B26237" w:rsidRPr="00AE656A" w:rsidRDefault="00B26237" w:rsidP="00810479">
      <w:pPr>
        <w:pStyle w:val="FootnoteBulletLevel2"/>
        <w:tabs>
          <w:tab w:val="clear" w:pos="1260"/>
        </w:tabs>
        <w:spacing w:before="0"/>
        <w:ind w:left="720" w:firstLine="0"/>
      </w:pPr>
      <w:r w:rsidRPr="00AE656A">
        <w:rPr>
          <w:rFonts w:ascii="Tahoma" w:eastAsia="Calibri" w:hAnsi="Tahoma" w:cs="Tahoma"/>
          <w:color w:val="000000"/>
          <w:sz w:val="18"/>
          <w:szCs w:val="18"/>
        </w:rPr>
        <w:t>O Lync Online Plan 1A e Plan 2A exigem a compra e instalação separada do Microsoft Lync 2013 (ou Lync for Mac 2011) para acessar o conjunto completo de recursos do Lync Online Plano 1A e Plano 2A. Como oferta por tempo limitado, os clientes licenciados para o Lync Online receberão uma cópia licenciada gratuita do Lync para Mac 2011) com cada licença de assinatura paga do Lync Online. O software só poderá ser usado com o Lync Online, e todos os direitos de uso do software se encerrarão ao término da licença de</w:t>
      </w:r>
      <w:r w:rsidR="00D37E63">
        <w:rPr>
          <w:rFonts w:ascii="Tahoma" w:eastAsia="Calibri" w:hAnsi="Tahoma" w:cs="Tahoma"/>
          <w:color w:val="000000"/>
          <w:sz w:val="18"/>
          <w:szCs w:val="18"/>
        </w:rPr>
        <w:t> </w:t>
      </w:r>
      <w:r w:rsidRPr="00AE656A">
        <w:rPr>
          <w:rFonts w:ascii="Tahoma" w:eastAsia="Calibri" w:hAnsi="Tahoma" w:cs="Tahoma"/>
          <w:color w:val="000000"/>
          <w:sz w:val="18"/>
          <w:szCs w:val="18"/>
        </w:rPr>
        <w:t>assinatura básica ou da migração para a próxima nova versão principal do Lync Online, o que ocorrer primeiro.</w:t>
      </w:r>
      <w:r w:rsidR="00C251DD" w:rsidRPr="00AE656A">
        <w:rPr>
          <w:rFonts w:ascii="Tahoma" w:eastAsia="Calibri" w:hAnsi="Tahoma" w:cs="Tahoma"/>
          <w:color w:val="000000"/>
          <w:sz w:val="18"/>
          <w:szCs w:val="18"/>
        </w:rPr>
        <w:t xml:space="preserve"> </w:t>
      </w:r>
      <w:r w:rsidRPr="00AE656A">
        <w:rPr>
          <w:rFonts w:ascii="Tahoma" w:eastAsia="Calibri" w:hAnsi="Tahoma" w:cs="Tahoma"/>
          <w:color w:val="000000"/>
          <w:sz w:val="18"/>
          <w:szCs w:val="18"/>
        </w:rPr>
        <w:t>Os clientes podem usar o cliente gratuito Lync Basic 2013 para seus usuários finais com base em</w:t>
      </w:r>
      <w:r w:rsidR="00D37E63">
        <w:rPr>
          <w:rFonts w:ascii="Tahoma" w:eastAsia="Calibri" w:hAnsi="Tahoma" w:cs="Tahoma"/>
          <w:color w:val="000000"/>
          <w:sz w:val="18"/>
          <w:szCs w:val="18"/>
        </w:rPr>
        <w:t> </w:t>
      </w:r>
      <w:r w:rsidRPr="00AE656A">
        <w:rPr>
          <w:rFonts w:ascii="Tahoma" w:eastAsia="Calibri" w:hAnsi="Tahoma" w:cs="Tahoma"/>
          <w:color w:val="000000"/>
          <w:sz w:val="18"/>
          <w:szCs w:val="18"/>
        </w:rPr>
        <w:t>Windows.</w:t>
      </w:r>
    </w:p>
    <w:p w14:paraId="5085C8EE" w14:textId="77777777" w:rsidR="00996781" w:rsidRPr="00AE656A" w:rsidRDefault="00A13C98" w:rsidP="00B26237">
      <w:pPr>
        <w:pStyle w:val="Heading2"/>
        <w:ind w:left="0"/>
      </w:pPr>
      <w:bookmarkStart w:id="1023" w:name="_7_Office_365"/>
      <w:bookmarkStart w:id="1024" w:name="_65_Office_365"/>
      <w:bookmarkStart w:id="1025" w:name="_5_Office_365"/>
      <w:bookmarkStart w:id="1026" w:name="_Toc357598352"/>
      <w:bookmarkStart w:id="1027" w:name="_Toc336338263"/>
      <w:bookmarkEnd w:id="1023"/>
      <w:bookmarkEnd w:id="1024"/>
      <w:bookmarkEnd w:id="1025"/>
      <w:r w:rsidRPr="00AE656A">
        <w:rPr>
          <w:rFonts w:ascii="Tahoma" w:hAnsi="Tahoma" w:cs="Tahoma"/>
          <w:caps/>
          <w:color w:val="FF6600"/>
          <w:sz w:val="22"/>
          <w:szCs w:val="22"/>
          <w:vertAlign w:val="superscript"/>
        </w:rPr>
        <w:t>6</w:t>
      </w:r>
      <w:r w:rsidRPr="00AE656A">
        <w:rPr>
          <w:rFonts w:ascii="Tahoma" w:hAnsi="Tahoma" w:cs="Tahoma"/>
          <w:color w:val="FF6600"/>
        </w:rPr>
        <w:t xml:space="preserve"> </w:t>
      </w:r>
      <w:r w:rsidRPr="00AE656A">
        <w:rPr>
          <w:rFonts w:ascii="Tahoma" w:hAnsi="Tahoma" w:cs="Tahoma"/>
          <w:color w:val="FF6600"/>
          <w:sz w:val="22"/>
          <w:szCs w:val="22"/>
        </w:rPr>
        <w:t>Office 365 Midsize Business</w:t>
      </w:r>
      <w:bookmarkEnd w:id="1026"/>
    </w:p>
    <w:p w14:paraId="5085C8EF" w14:textId="77777777" w:rsidR="00996781" w:rsidRPr="00AE656A" w:rsidRDefault="00996781" w:rsidP="00996781">
      <w:pPr>
        <w:ind w:left="720"/>
      </w:pPr>
    </w:p>
    <w:p w14:paraId="5085C8F0" w14:textId="77777777" w:rsidR="00996781" w:rsidRPr="00AE656A" w:rsidRDefault="00996781" w:rsidP="00996781">
      <w:pPr>
        <w:ind w:left="720"/>
      </w:pPr>
      <w:r w:rsidRPr="00AE656A">
        <w:rPr>
          <w:color w:val="000000"/>
        </w:rPr>
        <w:t xml:space="preserve">O Office 365 Midsized Business é direcionado a clientes com um tamanho de organização de </w:t>
      </w:r>
      <w:r w:rsidR="002F0EA7">
        <w:rPr>
          <w:color w:val="000000"/>
        </w:rPr>
        <w:br/>
      </w:r>
      <w:r w:rsidRPr="00AE656A">
        <w:rPr>
          <w:color w:val="000000"/>
        </w:rPr>
        <w:t>10 a 250 posições.</w:t>
      </w:r>
      <w:r w:rsidR="00C251DD" w:rsidRPr="00AE656A">
        <w:rPr>
          <w:color w:val="000000"/>
        </w:rPr>
        <w:t xml:space="preserve"> </w:t>
      </w:r>
      <w:r w:rsidRPr="00AE656A">
        <w:rPr>
          <w:color w:val="000000"/>
        </w:rPr>
        <w:t>Ele é vendido apenas nos Programas Licença Open, Open Value e Open Value Subscription.</w:t>
      </w:r>
      <w:r w:rsidR="00C251DD" w:rsidRPr="00AE656A">
        <w:rPr>
          <w:color w:val="000000"/>
        </w:rPr>
        <w:t xml:space="preserve"> </w:t>
      </w:r>
      <w:r w:rsidRPr="00AE656A">
        <w:rPr>
          <w:color w:val="000000"/>
        </w:rPr>
        <w:t>Mediante a compra do Office 365 Midsized Business, uma chave de produto será emitida permitindo a</w:t>
      </w:r>
      <w:r w:rsidR="00D37E63">
        <w:rPr>
          <w:color w:val="000000"/>
        </w:rPr>
        <w:t> </w:t>
      </w:r>
      <w:r w:rsidRPr="00AE656A">
        <w:rPr>
          <w:color w:val="000000"/>
        </w:rPr>
        <w:t xml:space="preserve">ativação do serviço. </w:t>
      </w:r>
    </w:p>
    <w:p w14:paraId="5085C8F1" w14:textId="77777777" w:rsidR="00996781" w:rsidRPr="00AE656A" w:rsidRDefault="00996781" w:rsidP="00996781">
      <w:pPr>
        <w:ind w:left="720"/>
      </w:pPr>
    </w:p>
    <w:p w14:paraId="5085C8F2" w14:textId="77777777" w:rsidR="00996781" w:rsidRPr="00AE656A" w:rsidRDefault="00996781" w:rsidP="00996781">
      <w:pPr>
        <w:ind w:left="720"/>
      </w:pPr>
      <w:r w:rsidRPr="00AE656A">
        <w:rPr>
          <w:color w:val="000000"/>
        </w:rPr>
        <w:t>O Office 365 Midsized Business é vendido como um método de pagamento adiantado de um ano.</w:t>
      </w:r>
      <w:r w:rsidR="00C251DD" w:rsidRPr="00AE656A">
        <w:rPr>
          <w:color w:val="000000"/>
        </w:rPr>
        <w:t xml:space="preserve"> </w:t>
      </w:r>
      <w:r w:rsidRPr="00AE656A">
        <w:rPr>
          <w:color w:val="000000"/>
        </w:rPr>
        <w:t>A data de</w:t>
      </w:r>
      <w:r w:rsidR="00D37E63">
        <w:rPr>
          <w:color w:val="000000"/>
        </w:rPr>
        <w:t> </w:t>
      </w:r>
      <w:r w:rsidRPr="00AE656A">
        <w:rPr>
          <w:color w:val="000000"/>
        </w:rPr>
        <w:t>início e término da assinatura de serviço é independente do prazo do contrato de Licenciamento por Volume.</w:t>
      </w:r>
      <w:r w:rsidR="00C251DD" w:rsidRPr="00AE656A">
        <w:rPr>
          <w:color w:val="000000"/>
        </w:rPr>
        <w:t xml:space="preserve"> </w:t>
      </w:r>
      <w:r w:rsidRPr="00AE656A">
        <w:rPr>
          <w:color w:val="000000"/>
        </w:rPr>
        <w:t>O período de assinatura começa na hora da ativação da chave do produto e não na hora do pedido.</w:t>
      </w:r>
      <w:r w:rsidR="00C251DD" w:rsidRPr="00AE656A">
        <w:rPr>
          <w:color w:val="000000"/>
        </w:rPr>
        <w:t xml:space="preserve"> </w:t>
      </w:r>
      <w:r w:rsidRPr="00AE656A">
        <w:rPr>
          <w:color w:val="000000"/>
        </w:rPr>
        <w:t>Assim que a Chave do Produto do Office 365 for ativada, a Microsoft não aceitará solicitações de</w:t>
      </w:r>
      <w:r w:rsidR="00D37E63">
        <w:rPr>
          <w:color w:val="000000"/>
        </w:rPr>
        <w:t> </w:t>
      </w:r>
      <w:r w:rsidRPr="00AE656A">
        <w:rPr>
          <w:color w:val="000000"/>
        </w:rPr>
        <w:t xml:space="preserve">devolução enviadas por nossos parceiros. </w:t>
      </w:r>
    </w:p>
    <w:p w14:paraId="5085C8F3" w14:textId="77777777" w:rsidR="00996781" w:rsidRPr="00AE656A" w:rsidRDefault="00996781" w:rsidP="00996781">
      <w:pPr>
        <w:ind w:left="720"/>
      </w:pPr>
    </w:p>
    <w:p w14:paraId="5085C8F4" w14:textId="77777777" w:rsidR="00996781" w:rsidRPr="00AE656A" w:rsidRDefault="00996781" w:rsidP="00996781">
      <w:pPr>
        <w:ind w:left="720"/>
      </w:pPr>
      <w:r w:rsidRPr="00AE656A">
        <w:rPr>
          <w:color w:val="000000"/>
        </w:rPr>
        <w:t>Clientes Finais que possuem um Contrato Open Value/Open Value Subscription ativo com um compromisso em toda a organização para o Office Pro Plus e/ou Pacote de Licenças de Acesso para Cliente por um preço reduzido do Office 365 Midsized Business.</w:t>
      </w:r>
      <w:r w:rsidR="00C251DD" w:rsidRPr="00AE656A">
        <w:rPr>
          <w:color w:val="000000"/>
        </w:rPr>
        <w:t xml:space="preserve"> </w:t>
      </w:r>
      <w:r w:rsidRPr="00AE656A">
        <w:rPr>
          <w:color w:val="000000"/>
        </w:rPr>
        <w:t>Esta oferta é chamada de Oferta Open Value do Office 365, e</w:t>
      </w:r>
      <w:r w:rsidR="00D37E63">
        <w:rPr>
          <w:color w:val="000000"/>
        </w:rPr>
        <w:t> </w:t>
      </w:r>
      <w:r w:rsidRPr="00AE656A">
        <w:rPr>
          <w:color w:val="000000"/>
        </w:rPr>
        <w:t>o</w:t>
      </w:r>
      <w:r w:rsidR="00D37E63">
        <w:rPr>
          <w:color w:val="000000"/>
        </w:rPr>
        <w:t> </w:t>
      </w:r>
      <w:r w:rsidRPr="00AE656A">
        <w:rPr>
          <w:color w:val="000000"/>
        </w:rPr>
        <w:t xml:space="preserve">cliente pode entrar em contato com seu revendedor para obter detalhes adicionais. </w:t>
      </w:r>
    </w:p>
    <w:p w14:paraId="5085C8F5" w14:textId="77777777" w:rsidR="00996781" w:rsidRPr="00AE656A" w:rsidRDefault="00996781" w:rsidP="00996781">
      <w:pPr>
        <w:ind w:left="720"/>
      </w:pPr>
    </w:p>
    <w:p w14:paraId="5085C8F6" w14:textId="77777777" w:rsidR="00996781" w:rsidRPr="00AE656A" w:rsidRDefault="00996781" w:rsidP="00996781">
      <w:pPr>
        <w:ind w:left="720"/>
      </w:pPr>
      <w:r w:rsidRPr="00AE656A">
        <w:rPr>
          <w:color w:val="000000"/>
        </w:rPr>
        <w:t>Os Direitos de Uso de Produto atuais prevalecerão caso haja conflitos entre os termos da licença do Office</w:t>
      </w:r>
      <w:r w:rsidR="00D37E63">
        <w:rPr>
          <w:color w:val="000000"/>
        </w:rPr>
        <w:t> </w:t>
      </w:r>
      <w:r w:rsidRPr="00AE656A">
        <w:rPr>
          <w:color w:val="000000"/>
        </w:rPr>
        <w:t>365 Midsized Business e esta observação.</w:t>
      </w:r>
    </w:p>
    <w:p w14:paraId="5085C8F7" w14:textId="77777777" w:rsidR="00996781" w:rsidRPr="00AE656A" w:rsidRDefault="00996781" w:rsidP="00B26237">
      <w:pPr>
        <w:pStyle w:val="Heading2"/>
        <w:ind w:left="0"/>
      </w:pPr>
    </w:p>
    <w:p w14:paraId="5085C8F8" w14:textId="77777777" w:rsidR="00996781" w:rsidRPr="00AE656A" w:rsidRDefault="00996781" w:rsidP="00B26237">
      <w:pPr>
        <w:pStyle w:val="Heading2"/>
        <w:ind w:left="0"/>
      </w:pPr>
    </w:p>
    <w:p w14:paraId="5085C8F9" w14:textId="77777777" w:rsidR="00B26237" w:rsidRPr="00AE656A" w:rsidRDefault="00A13C98" w:rsidP="00B26237">
      <w:pPr>
        <w:pStyle w:val="Heading2"/>
        <w:ind w:left="0"/>
      </w:pPr>
      <w:bookmarkStart w:id="1028" w:name="_7_Office_365_1"/>
      <w:bookmarkStart w:id="1029" w:name="_Toc357598353"/>
      <w:bookmarkEnd w:id="1028"/>
      <w:r w:rsidRPr="00AE656A">
        <w:rPr>
          <w:rFonts w:ascii="Tahoma" w:hAnsi="Tahoma" w:cs="Tahoma"/>
          <w:caps/>
          <w:color w:val="FF6600"/>
          <w:sz w:val="22"/>
          <w:szCs w:val="22"/>
          <w:vertAlign w:val="superscript"/>
        </w:rPr>
        <w:t xml:space="preserve">7 </w:t>
      </w:r>
      <w:r w:rsidRPr="00AE656A">
        <w:rPr>
          <w:rFonts w:ascii="Tahoma" w:hAnsi="Tahoma" w:cs="Tahoma"/>
          <w:color w:val="FF6600"/>
          <w:sz w:val="22"/>
          <w:szCs w:val="22"/>
        </w:rPr>
        <w:t>Office 365 Enterprise E2-E4</w:t>
      </w:r>
      <w:bookmarkEnd w:id="1027"/>
      <w:bookmarkEnd w:id="1029"/>
    </w:p>
    <w:p w14:paraId="5085C8FA" w14:textId="77777777" w:rsidR="00B26237" w:rsidRPr="00AE656A" w:rsidRDefault="00B26237" w:rsidP="00AE5A9F"/>
    <w:p w14:paraId="5085C8FB" w14:textId="77777777" w:rsidR="00B26237" w:rsidRPr="00AE656A" w:rsidRDefault="00B26237" w:rsidP="00B26237">
      <w:pPr>
        <w:ind w:left="720"/>
      </w:pPr>
      <w:r w:rsidRPr="00AE656A">
        <w:rPr>
          <w:color w:val="000000"/>
        </w:rPr>
        <w:t>O Office 365 Planos E2-E4 permite acesso aos seguintes Serviços Online:</w:t>
      </w:r>
    </w:p>
    <w:p w14:paraId="5085C8FC" w14:textId="77777777" w:rsidR="00B26237" w:rsidRPr="00AE656A" w:rsidRDefault="00B26237" w:rsidP="00B26237"/>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AE656A" w14:paraId="5085C900" w14:textId="77777777" w:rsidTr="007E466C">
        <w:tc>
          <w:tcPr>
            <w:tcW w:w="2760" w:type="dxa"/>
            <w:shd w:val="clear" w:color="auto" w:fill="FABF8F"/>
          </w:tcPr>
          <w:p w14:paraId="5085C8FD" w14:textId="77777777" w:rsidR="00B26237" w:rsidRPr="00AE656A" w:rsidRDefault="00B26237" w:rsidP="009B3FA2">
            <w:pPr>
              <w:jc w:val="center"/>
              <w:rPr>
                <w:rFonts w:eastAsia="Calibri"/>
                <w:b/>
                <w:color w:val="000000"/>
                <w:sz w:val="20"/>
              </w:rPr>
            </w:pPr>
            <w:r w:rsidRPr="00AE656A">
              <w:rPr>
                <w:rFonts w:eastAsia="Calibri"/>
                <w:b/>
                <w:color w:val="000000"/>
                <w:sz w:val="20"/>
              </w:rPr>
              <w:t>Office 365 Enterprise E2</w:t>
            </w:r>
          </w:p>
        </w:tc>
        <w:tc>
          <w:tcPr>
            <w:tcW w:w="2765" w:type="dxa"/>
            <w:shd w:val="clear" w:color="auto" w:fill="FABF8F"/>
          </w:tcPr>
          <w:p w14:paraId="5085C8FE" w14:textId="77777777" w:rsidR="00B26237" w:rsidRPr="00AE656A" w:rsidRDefault="00B26237" w:rsidP="009B3FA2">
            <w:pPr>
              <w:jc w:val="center"/>
              <w:rPr>
                <w:rFonts w:eastAsia="Calibri"/>
                <w:b/>
                <w:color w:val="000000"/>
                <w:sz w:val="20"/>
              </w:rPr>
            </w:pPr>
            <w:r w:rsidRPr="00AE656A">
              <w:rPr>
                <w:rFonts w:eastAsia="Calibri"/>
                <w:b/>
                <w:color w:val="000000"/>
                <w:sz w:val="20"/>
              </w:rPr>
              <w:t>Office 365 Enterprise E3</w:t>
            </w:r>
          </w:p>
        </w:tc>
        <w:tc>
          <w:tcPr>
            <w:tcW w:w="2765" w:type="dxa"/>
            <w:shd w:val="clear" w:color="auto" w:fill="FABF8F"/>
          </w:tcPr>
          <w:p w14:paraId="5085C8FF" w14:textId="77777777" w:rsidR="00B26237" w:rsidRPr="00AE656A" w:rsidRDefault="00B26237" w:rsidP="009B3FA2">
            <w:pPr>
              <w:jc w:val="center"/>
              <w:rPr>
                <w:rFonts w:eastAsia="Calibri"/>
                <w:b/>
                <w:color w:val="000000"/>
                <w:sz w:val="20"/>
              </w:rPr>
            </w:pPr>
            <w:r w:rsidRPr="00AE656A">
              <w:rPr>
                <w:rFonts w:eastAsia="Calibri"/>
                <w:b/>
                <w:color w:val="000000"/>
                <w:sz w:val="20"/>
              </w:rPr>
              <w:t>Office 365 Enterprise E4</w:t>
            </w:r>
          </w:p>
        </w:tc>
      </w:tr>
      <w:tr w:rsidR="00B26237" w:rsidRPr="00AE656A" w14:paraId="5085C904" w14:textId="77777777" w:rsidTr="007E466C">
        <w:tc>
          <w:tcPr>
            <w:tcW w:w="2760" w:type="dxa"/>
            <w:shd w:val="clear" w:color="auto" w:fill="auto"/>
          </w:tcPr>
          <w:p w14:paraId="5085C901" w14:textId="77777777" w:rsidR="00B26237" w:rsidRPr="00AE656A" w:rsidRDefault="00B26237" w:rsidP="00B42A20">
            <w:pPr>
              <w:ind w:left="180" w:right="186"/>
              <w:rPr>
                <w:rFonts w:eastAsia="Calibri"/>
                <w:color w:val="000000"/>
              </w:rPr>
            </w:pPr>
            <w:r w:rsidRPr="00AE656A">
              <w:rPr>
                <w:rFonts w:eastAsia="Calibri"/>
                <w:color w:val="000000"/>
              </w:rPr>
              <w:t>Exchange Online Plano 1</w:t>
            </w:r>
          </w:p>
        </w:tc>
        <w:tc>
          <w:tcPr>
            <w:tcW w:w="2765" w:type="dxa"/>
            <w:shd w:val="clear" w:color="auto" w:fill="auto"/>
          </w:tcPr>
          <w:p w14:paraId="5085C902" w14:textId="77777777" w:rsidR="00B26237" w:rsidRPr="00AE656A" w:rsidRDefault="00B26237" w:rsidP="00B42A20">
            <w:pPr>
              <w:ind w:left="138" w:right="138"/>
              <w:rPr>
                <w:rFonts w:eastAsia="Calibri"/>
                <w:color w:val="000000"/>
              </w:rPr>
            </w:pPr>
            <w:r w:rsidRPr="00AE656A">
              <w:rPr>
                <w:rFonts w:eastAsia="Calibri"/>
                <w:color w:val="000000"/>
              </w:rPr>
              <w:t>Exchange Online Plano 2</w:t>
            </w:r>
          </w:p>
        </w:tc>
        <w:tc>
          <w:tcPr>
            <w:tcW w:w="2765" w:type="dxa"/>
            <w:shd w:val="clear" w:color="auto" w:fill="auto"/>
          </w:tcPr>
          <w:p w14:paraId="5085C903" w14:textId="77777777" w:rsidR="00B26237" w:rsidRPr="00AE656A" w:rsidRDefault="00B26237" w:rsidP="00B42A20">
            <w:pPr>
              <w:ind w:left="186" w:right="180"/>
              <w:rPr>
                <w:rFonts w:eastAsia="Calibri"/>
                <w:color w:val="000000"/>
              </w:rPr>
            </w:pPr>
            <w:r w:rsidRPr="00AE656A">
              <w:rPr>
                <w:rFonts w:eastAsia="Calibri"/>
                <w:color w:val="000000"/>
              </w:rPr>
              <w:t>Exchange Online Plano 2</w:t>
            </w:r>
          </w:p>
        </w:tc>
      </w:tr>
      <w:tr w:rsidR="00B26237" w:rsidRPr="00AE656A" w14:paraId="5085C908" w14:textId="77777777" w:rsidTr="007E466C">
        <w:tc>
          <w:tcPr>
            <w:tcW w:w="2760" w:type="dxa"/>
            <w:shd w:val="clear" w:color="auto" w:fill="auto"/>
          </w:tcPr>
          <w:p w14:paraId="5085C905" w14:textId="77777777" w:rsidR="00B26237" w:rsidRPr="00AE656A" w:rsidRDefault="00B26237" w:rsidP="00B42A20">
            <w:pPr>
              <w:ind w:left="180" w:right="186"/>
              <w:rPr>
                <w:rFonts w:eastAsia="Calibri"/>
                <w:color w:val="000000"/>
              </w:rPr>
            </w:pPr>
            <w:r w:rsidRPr="00AE656A">
              <w:rPr>
                <w:rFonts w:eastAsia="Calibri"/>
                <w:color w:val="000000"/>
              </w:rPr>
              <w:t>SharePoint Online Plano 1</w:t>
            </w:r>
          </w:p>
        </w:tc>
        <w:tc>
          <w:tcPr>
            <w:tcW w:w="2765" w:type="dxa"/>
            <w:shd w:val="clear" w:color="auto" w:fill="auto"/>
          </w:tcPr>
          <w:p w14:paraId="5085C906" w14:textId="77777777" w:rsidR="00B26237" w:rsidRPr="00AE656A" w:rsidRDefault="00B26237" w:rsidP="00B42A20">
            <w:pPr>
              <w:ind w:left="138" w:right="138"/>
              <w:rPr>
                <w:rFonts w:eastAsia="Calibri"/>
                <w:color w:val="000000"/>
              </w:rPr>
            </w:pPr>
            <w:r w:rsidRPr="00AE656A">
              <w:rPr>
                <w:rFonts w:eastAsia="Calibri"/>
                <w:color w:val="000000"/>
              </w:rPr>
              <w:t>SharePoint Online Plano 2</w:t>
            </w:r>
          </w:p>
        </w:tc>
        <w:tc>
          <w:tcPr>
            <w:tcW w:w="2765" w:type="dxa"/>
            <w:shd w:val="clear" w:color="auto" w:fill="auto"/>
          </w:tcPr>
          <w:p w14:paraId="5085C907" w14:textId="77777777" w:rsidR="00B26237" w:rsidRPr="00AE656A" w:rsidRDefault="00B26237" w:rsidP="00B42A20">
            <w:pPr>
              <w:ind w:left="186" w:right="180"/>
              <w:rPr>
                <w:rFonts w:eastAsia="Calibri"/>
                <w:color w:val="000000"/>
              </w:rPr>
            </w:pPr>
            <w:r w:rsidRPr="00AE656A">
              <w:rPr>
                <w:rFonts w:eastAsia="Calibri"/>
                <w:color w:val="000000"/>
              </w:rPr>
              <w:t>SharePoint Online Plano 2</w:t>
            </w:r>
          </w:p>
        </w:tc>
      </w:tr>
      <w:tr w:rsidR="00B26237" w:rsidRPr="00AE656A" w14:paraId="5085C90C" w14:textId="77777777" w:rsidTr="007E466C">
        <w:tc>
          <w:tcPr>
            <w:tcW w:w="2760" w:type="dxa"/>
            <w:shd w:val="clear" w:color="auto" w:fill="auto"/>
          </w:tcPr>
          <w:p w14:paraId="5085C909" w14:textId="77777777" w:rsidR="00B26237" w:rsidRPr="00AE656A" w:rsidRDefault="00B26237" w:rsidP="00B42A20">
            <w:pPr>
              <w:ind w:left="180" w:right="186"/>
              <w:rPr>
                <w:rFonts w:eastAsia="Calibri"/>
                <w:color w:val="000000"/>
              </w:rPr>
            </w:pPr>
            <w:r w:rsidRPr="00AE656A">
              <w:rPr>
                <w:rFonts w:eastAsia="Calibri"/>
                <w:color w:val="000000"/>
              </w:rPr>
              <w:t>Lync Online Plano 2</w:t>
            </w:r>
          </w:p>
        </w:tc>
        <w:tc>
          <w:tcPr>
            <w:tcW w:w="2765" w:type="dxa"/>
            <w:shd w:val="clear" w:color="auto" w:fill="auto"/>
          </w:tcPr>
          <w:p w14:paraId="5085C90A" w14:textId="77777777" w:rsidR="00B26237" w:rsidRPr="00AE656A" w:rsidRDefault="00B26237" w:rsidP="00B42A20">
            <w:pPr>
              <w:ind w:left="138" w:right="138"/>
              <w:rPr>
                <w:rFonts w:eastAsia="Calibri"/>
                <w:color w:val="000000"/>
              </w:rPr>
            </w:pPr>
            <w:r w:rsidRPr="00AE656A">
              <w:rPr>
                <w:rFonts w:eastAsia="Calibri"/>
                <w:color w:val="000000"/>
              </w:rPr>
              <w:t>Lync Online Plano 2</w:t>
            </w:r>
          </w:p>
        </w:tc>
        <w:tc>
          <w:tcPr>
            <w:tcW w:w="2765" w:type="dxa"/>
            <w:shd w:val="clear" w:color="auto" w:fill="auto"/>
          </w:tcPr>
          <w:p w14:paraId="5085C90B" w14:textId="77777777" w:rsidR="00B26237" w:rsidRPr="00AE656A" w:rsidRDefault="00B26237" w:rsidP="00B42A20">
            <w:pPr>
              <w:ind w:left="186" w:right="180"/>
              <w:rPr>
                <w:rFonts w:eastAsia="Calibri"/>
                <w:color w:val="000000"/>
              </w:rPr>
            </w:pPr>
            <w:r w:rsidRPr="00AE656A">
              <w:rPr>
                <w:rFonts w:eastAsia="Calibri"/>
                <w:color w:val="000000"/>
              </w:rPr>
              <w:t>Lync Online Plano 2</w:t>
            </w:r>
          </w:p>
        </w:tc>
      </w:tr>
      <w:tr w:rsidR="00B26237" w:rsidRPr="00AE656A" w14:paraId="5085C910" w14:textId="77777777" w:rsidTr="007E466C">
        <w:tc>
          <w:tcPr>
            <w:tcW w:w="2760" w:type="dxa"/>
            <w:shd w:val="clear" w:color="auto" w:fill="auto"/>
          </w:tcPr>
          <w:p w14:paraId="5085C90D" w14:textId="77777777" w:rsidR="00B26237" w:rsidRPr="00AE656A" w:rsidRDefault="00B26237" w:rsidP="00B42A20">
            <w:pPr>
              <w:ind w:left="180" w:right="186"/>
              <w:rPr>
                <w:rFonts w:eastAsia="Calibri"/>
                <w:color w:val="000000"/>
              </w:rPr>
            </w:pPr>
            <w:r w:rsidRPr="00AE656A">
              <w:rPr>
                <w:rFonts w:eastAsia="Calibri"/>
                <w:color w:val="000000"/>
              </w:rPr>
              <w:t>Aplicativos da Web do Office (Hospedados pela Microsoft)</w:t>
            </w:r>
          </w:p>
        </w:tc>
        <w:tc>
          <w:tcPr>
            <w:tcW w:w="2765" w:type="dxa"/>
            <w:shd w:val="clear" w:color="auto" w:fill="auto"/>
          </w:tcPr>
          <w:p w14:paraId="5085C90E" w14:textId="77777777" w:rsidR="00B26237" w:rsidRPr="00AE656A" w:rsidRDefault="00B26237" w:rsidP="00B42A20">
            <w:pPr>
              <w:ind w:left="138" w:right="138"/>
              <w:rPr>
                <w:rFonts w:eastAsia="Calibri"/>
                <w:color w:val="000000"/>
              </w:rPr>
            </w:pPr>
            <w:r w:rsidRPr="00AE656A">
              <w:rPr>
                <w:rFonts w:eastAsia="Calibri"/>
                <w:color w:val="000000"/>
              </w:rPr>
              <w:t>Aplicativos da Web do Office (Hospedados pela Microsoft)</w:t>
            </w:r>
          </w:p>
        </w:tc>
        <w:tc>
          <w:tcPr>
            <w:tcW w:w="2765" w:type="dxa"/>
            <w:shd w:val="clear" w:color="auto" w:fill="auto"/>
          </w:tcPr>
          <w:p w14:paraId="5085C90F" w14:textId="77777777" w:rsidR="00B26237" w:rsidRPr="00AE656A" w:rsidRDefault="00B26237" w:rsidP="00B42A20">
            <w:pPr>
              <w:ind w:left="186" w:right="180"/>
              <w:rPr>
                <w:rFonts w:eastAsia="Calibri"/>
                <w:color w:val="000000"/>
              </w:rPr>
            </w:pPr>
            <w:r w:rsidRPr="00AE656A">
              <w:rPr>
                <w:rFonts w:eastAsia="Calibri"/>
                <w:color w:val="000000"/>
              </w:rPr>
              <w:t>Aplicativos da Web do Office (Hospedados pela Microsoft)</w:t>
            </w:r>
          </w:p>
        </w:tc>
      </w:tr>
      <w:tr w:rsidR="00B26237" w:rsidRPr="00AE656A" w14:paraId="5085C914" w14:textId="77777777" w:rsidTr="007E466C">
        <w:tc>
          <w:tcPr>
            <w:tcW w:w="2760" w:type="dxa"/>
            <w:shd w:val="clear" w:color="auto" w:fill="auto"/>
          </w:tcPr>
          <w:p w14:paraId="5085C911" w14:textId="77777777" w:rsidR="00B26237" w:rsidRPr="00AE656A" w:rsidRDefault="00B26237" w:rsidP="00B42A20">
            <w:pPr>
              <w:ind w:left="180" w:right="186"/>
              <w:rPr>
                <w:rFonts w:eastAsia="Calibri"/>
                <w:color w:val="000000"/>
              </w:rPr>
            </w:pPr>
          </w:p>
        </w:tc>
        <w:tc>
          <w:tcPr>
            <w:tcW w:w="2765" w:type="dxa"/>
            <w:shd w:val="clear" w:color="auto" w:fill="auto"/>
          </w:tcPr>
          <w:p w14:paraId="5085C912" w14:textId="77777777" w:rsidR="00B26237" w:rsidRPr="00AE656A" w:rsidRDefault="008368B4" w:rsidP="00B42A20">
            <w:pPr>
              <w:ind w:left="138" w:right="138"/>
              <w:rPr>
                <w:rFonts w:eastAsia="Calibri"/>
                <w:color w:val="000000"/>
              </w:rPr>
            </w:pPr>
            <w:r w:rsidRPr="00AE656A">
              <w:rPr>
                <w:rFonts w:eastAsia="Calibri"/>
                <w:color w:val="000000"/>
              </w:rPr>
              <w:t>Office 365 ProPlus</w:t>
            </w:r>
          </w:p>
        </w:tc>
        <w:tc>
          <w:tcPr>
            <w:tcW w:w="2765" w:type="dxa"/>
            <w:shd w:val="clear" w:color="auto" w:fill="auto"/>
          </w:tcPr>
          <w:p w14:paraId="5085C913" w14:textId="77777777" w:rsidR="00B26237" w:rsidRPr="00AE656A" w:rsidRDefault="008368B4" w:rsidP="008368B4">
            <w:pPr>
              <w:ind w:left="186" w:right="180"/>
              <w:rPr>
                <w:rFonts w:eastAsia="Calibri"/>
                <w:color w:val="000000"/>
              </w:rPr>
            </w:pPr>
            <w:r w:rsidRPr="00AE656A">
              <w:rPr>
                <w:rFonts w:eastAsia="Calibri"/>
                <w:color w:val="000000"/>
              </w:rPr>
              <w:t>Office 365 ProPlus</w:t>
            </w:r>
          </w:p>
        </w:tc>
      </w:tr>
    </w:tbl>
    <w:p w14:paraId="5085C915" w14:textId="77777777" w:rsidR="00B26237" w:rsidRPr="00AE656A" w:rsidRDefault="00B26237" w:rsidP="00D16EA8">
      <w:pPr>
        <w:ind w:left="720"/>
      </w:pPr>
      <w:r w:rsidRPr="00AE656A">
        <w:rPr>
          <w:color w:val="000000"/>
        </w:rPr>
        <w:br/>
      </w:r>
      <w:r w:rsidRPr="00AE656A">
        <w:rPr>
          <w:rFonts w:cs="Tahoma"/>
          <w:color w:val="000000"/>
          <w:szCs w:val="18"/>
        </w:rPr>
        <w:t>Essa lista está sujeita a alterações.</w:t>
      </w:r>
      <w:r w:rsidR="00C251DD" w:rsidRPr="00AE656A">
        <w:rPr>
          <w:rFonts w:cs="Tahoma"/>
          <w:color w:val="000000"/>
          <w:szCs w:val="18"/>
        </w:rPr>
        <w:t xml:space="preserve"> </w:t>
      </w:r>
      <w:r w:rsidRPr="00AE656A">
        <w:rPr>
          <w:rFonts w:cs="Tahoma"/>
          <w:color w:val="000000"/>
          <w:szCs w:val="18"/>
        </w:rPr>
        <w:t>Os Direitos de Uso de Produto atuais prevalecerão caso haja conflitos entre os termos da licença do Office 365 Enterprise E2 - E4 e esta observação.</w:t>
      </w:r>
      <w:r w:rsidR="00C251DD" w:rsidRPr="00AE656A">
        <w:rPr>
          <w:rFonts w:cs="Tahoma"/>
          <w:color w:val="000000"/>
          <w:szCs w:val="18"/>
        </w:rPr>
        <w:t xml:space="preserve"> </w:t>
      </w:r>
      <w:r w:rsidRPr="00AE656A">
        <w:rPr>
          <w:rFonts w:cs="Tahoma"/>
          <w:color w:val="000000"/>
          <w:szCs w:val="18"/>
        </w:rPr>
        <w:t>Os direitos de acesso adicionais, se houver, a softwares locais licenciados separadamente estão especificados nos Direitos de</w:t>
      </w:r>
      <w:r w:rsidR="00D37E63">
        <w:rPr>
          <w:rFonts w:cs="Tahoma"/>
          <w:color w:val="000000"/>
          <w:szCs w:val="18"/>
        </w:rPr>
        <w:t> </w:t>
      </w:r>
      <w:r w:rsidRPr="00AE656A">
        <w:rPr>
          <w:rFonts w:cs="Tahoma"/>
          <w:color w:val="000000"/>
          <w:szCs w:val="18"/>
        </w:rPr>
        <w:t>Uso</w:t>
      </w:r>
      <w:r w:rsidR="00D37E63">
        <w:rPr>
          <w:rFonts w:cs="Tahoma"/>
          <w:color w:val="000000"/>
          <w:szCs w:val="18"/>
        </w:rPr>
        <w:t> </w:t>
      </w:r>
      <w:r w:rsidRPr="00AE656A">
        <w:rPr>
          <w:rFonts w:cs="Tahoma"/>
          <w:color w:val="000000"/>
          <w:szCs w:val="18"/>
        </w:rPr>
        <w:t>de Produto.</w:t>
      </w:r>
      <w:r w:rsidR="00C251DD" w:rsidRPr="00AE656A">
        <w:rPr>
          <w:rFonts w:cs="Tahoma"/>
          <w:color w:val="000000"/>
          <w:szCs w:val="18"/>
        </w:rPr>
        <w:t xml:space="preserve"> </w:t>
      </w:r>
    </w:p>
    <w:p w14:paraId="5085C916" w14:textId="77777777" w:rsidR="00B26237" w:rsidRPr="00AE656A" w:rsidRDefault="00B26237" w:rsidP="00D16EA8">
      <w:pPr>
        <w:ind w:left="720"/>
      </w:pPr>
    </w:p>
    <w:p w14:paraId="5085C917" w14:textId="77777777" w:rsidR="00DC2291" w:rsidRPr="00AE656A" w:rsidRDefault="00B26237" w:rsidP="00D16EA8">
      <w:pPr>
        <w:pStyle w:val="FootnoteBulletLevel1"/>
        <w:tabs>
          <w:tab w:val="clear" w:pos="900"/>
        </w:tabs>
        <w:spacing w:before="0" w:after="0"/>
        <w:ind w:left="720" w:firstLine="0"/>
      </w:pPr>
      <w:r w:rsidRPr="00AE656A">
        <w:rPr>
          <w:rFonts w:ascii="Tahoma" w:hAnsi="Tahoma" w:cs="Tahoma"/>
          <w:color w:val="000000"/>
          <w:sz w:val="18"/>
          <w:szCs w:val="18"/>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D37E63">
        <w:rPr>
          <w:rFonts w:ascii="Tahoma" w:hAnsi="Tahoma" w:cs="Tahoma"/>
          <w:color w:val="000000"/>
          <w:sz w:val="18"/>
          <w:szCs w:val="18"/>
        </w:rPr>
        <w:t> </w:t>
      </w:r>
      <w:r w:rsidRPr="00AE656A">
        <w:rPr>
          <w:rFonts w:ascii="Tahoma" w:hAnsi="Tahoma" w:cs="Tahoma"/>
          <w:color w:val="000000"/>
          <w:sz w:val="18"/>
          <w:szCs w:val="18"/>
        </w:rPr>
        <w:t>Lync 2010 (ou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para seus usuários finais com base em Windows.</w:t>
      </w:r>
    </w:p>
    <w:p w14:paraId="5085C918" w14:textId="77777777" w:rsidR="00B26237" w:rsidRPr="00AE656A" w:rsidRDefault="00B26237" w:rsidP="00D16EA8">
      <w:pPr>
        <w:pStyle w:val="FootnoteBulletLevel1"/>
        <w:tabs>
          <w:tab w:val="clear" w:pos="900"/>
          <w:tab w:val="num" w:pos="1080"/>
        </w:tabs>
        <w:spacing w:before="0" w:after="0"/>
        <w:ind w:left="0" w:firstLine="0"/>
      </w:pPr>
    </w:p>
    <w:p w14:paraId="5085C919" w14:textId="77777777" w:rsidR="00D16EA8" w:rsidRDefault="00D16EA8" w:rsidP="00D16EA8">
      <w:pPr>
        <w:pStyle w:val="FootnoteBulletLevel1"/>
        <w:tabs>
          <w:tab w:val="clear" w:pos="900"/>
          <w:tab w:val="num" w:pos="1080"/>
        </w:tabs>
        <w:spacing w:before="0" w:after="0"/>
        <w:ind w:left="0" w:firstLine="0"/>
      </w:pPr>
    </w:p>
    <w:p w14:paraId="5085C91A" w14:textId="77777777" w:rsidR="00D37E63" w:rsidRDefault="00D37E63" w:rsidP="00D16EA8">
      <w:pPr>
        <w:pStyle w:val="FootnoteBulletLevel1"/>
        <w:tabs>
          <w:tab w:val="clear" w:pos="900"/>
          <w:tab w:val="num" w:pos="1080"/>
        </w:tabs>
        <w:spacing w:before="0" w:after="0"/>
        <w:ind w:left="0" w:firstLine="0"/>
      </w:pPr>
    </w:p>
    <w:p w14:paraId="5085C91B" w14:textId="77777777" w:rsidR="00D37E63" w:rsidRDefault="00D37E63" w:rsidP="00D16EA8">
      <w:pPr>
        <w:pStyle w:val="FootnoteBulletLevel1"/>
        <w:tabs>
          <w:tab w:val="clear" w:pos="900"/>
          <w:tab w:val="num" w:pos="1080"/>
        </w:tabs>
        <w:spacing w:before="0" w:after="0"/>
        <w:ind w:left="0" w:firstLine="0"/>
      </w:pPr>
    </w:p>
    <w:p w14:paraId="5085C91C" w14:textId="77777777" w:rsidR="00D37E63" w:rsidRDefault="00D37E63" w:rsidP="00D16EA8">
      <w:pPr>
        <w:pStyle w:val="FootnoteBulletLevel1"/>
        <w:tabs>
          <w:tab w:val="clear" w:pos="900"/>
          <w:tab w:val="num" w:pos="1080"/>
        </w:tabs>
        <w:spacing w:before="0" w:after="0"/>
        <w:ind w:left="0" w:firstLine="0"/>
      </w:pPr>
    </w:p>
    <w:p w14:paraId="5085C91D" w14:textId="77777777" w:rsidR="00D37E63" w:rsidRDefault="00D37E63" w:rsidP="00D16EA8">
      <w:pPr>
        <w:pStyle w:val="FootnoteBulletLevel1"/>
        <w:tabs>
          <w:tab w:val="clear" w:pos="900"/>
          <w:tab w:val="num" w:pos="1080"/>
        </w:tabs>
        <w:spacing w:before="0" w:after="0"/>
        <w:ind w:left="0" w:firstLine="0"/>
      </w:pPr>
    </w:p>
    <w:p w14:paraId="5085C91E" w14:textId="77777777" w:rsidR="00D37E63" w:rsidRDefault="00D37E63" w:rsidP="00D16EA8">
      <w:pPr>
        <w:pStyle w:val="FootnoteBulletLevel1"/>
        <w:tabs>
          <w:tab w:val="clear" w:pos="900"/>
          <w:tab w:val="num" w:pos="1080"/>
        </w:tabs>
        <w:spacing w:before="0" w:after="0"/>
        <w:ind w:left="0" w:firstLine="0"/>
      </w:pPr>
    </w:p>
    <w:p w14:paraId="5085C91F" w14:textId="77777777" w:rsidR="00D37E63" w:rsidRDefault="00D37E63" w:rsidP="00D16EA8">
      <w:pPr>
        <w:pStyle w:val="FootnoteBulletLevel1"/>
        <w:tabs>
          <w:tab w:val="clear" w:pos="900"/>
          <w:tab w:val="num" w:pos="1080"/>
        </w:tabs>
        <w:spacing w:before="0" w:after="0"/>
        <w:ind w:left="0" w:firstLine="0"/>
      </w:pPr>
    </w:p>
    <w:p w14:paraId="5085C920" w14:textId="77777777" w:rsidR="00D37E63" w:rsidRPr="00AE656A" w:rsidRDefault="00D37E63" w:rsidP="00D16EA8">
      <w:pPr>
        <w:pStyle w:val="FootnoteBulletLevel1"/>
        <w:tabs>
          <w:tab w:val="clear" w:pos="900"/>
          <w:tab w:val="num" w:pos="1080"/>
        </w:tabs>
        <w:spacing w:before="0" w:after="0"/>
        <w:ind w:left="0" w:firstLine="0"/>
      </w:pPr>
    </w:p>
    <w:p w14:paraId="5085C921" w14:textId="77777777" w:rsidR="00704723" w:rsidRPr="00AE656A" w:rsidRDefault="00A13C98" w:rsidP="000429EF">
      <w:pPr>
        <w:pStyle w:val="Heading3"/>
      </w:pPr>
      <w:bookmarkStart w:id="1030" w:name="_76_Office_for"/>
      <w:bookmarkStart w:id="1031" w:name="_8_Office_para"/>
      <w:bookmarkStart w:id="1032" w:name="_Toc336338264"/>
      <w:bookmarkStart w:id="1033" w:name="_Toc357598354"/>
      <w:bookmarkStart w:id="1034" w:name="Srv_4OfficeMacStandard2011"/>
      <w:bookmarkEnd w:id="1005"/>
      <w:bookmarkEnd w:id="1030"/>
      <w:bookmarkEnd w:id="1031"/>
      <w:r w:rsidRPr="00AE656A">
        <w:rPr>
          <w:rFonts w:ascii="Tahoma" w:hAnsi="Tahoma"/>
          <w:caps/>
          <w:color w:val="F66400"/>
          <w:sz w:val="22"/>
          <w:vertAlign w:val="superscript"/>
        </w:rPr>
        <w:t xml:space="preserve">8 </w:t>
      </w:r>
      <w:r w:rsidRPr="00AE656A">
        <w:rPr>
          <w:rFonts w:ascii="Tahoma" w:hAnsi="Tahoma"/>
          <w:color w:val="F66400"/>
          <w:sz w:val="22"/>
        </w:rPr>
        <w:t>Office para Mac Standard 2011</w:t>
      </w:r>
      <w:bookmarkEnd w:id="1032"/>
      <w:bookmarkEnd w:id="1033"/>
      <w:r w:rsidRPr="00AE656A">
        <w:rPr>
          <w:rFonts w:ascii="Tahoma" w:hAnsi="Tahoma"/>
          <w:color w:val="F66400"/>
          <w:sz w:val="22"/>
        </w:rPr>
        <w:t xml:space="preserve"> </w:t>
      </w:r>
      <w:bookmarkEnd w:id="1034"/>
    </w:p>
    <w:p w14:paraId="5085C922" w14:textId="77777777" w:rsidR="00FD5FBA" w:rsidRPr="00AE656A" w:rsidRDefault="00FD5FBA" w:rsidP="00AE5A9F"/>
    <w:p w14:paraId="5085C923" w14:textId="77777777" w:rsidR="00FD5FBA" w:rsidRPr="00AE656A" w:rsidRDefault="00FD5FBA" w:rsidP="00346F4B">
      <w:pPr>
        <w:pStyle w:val="EndnoteText"/>
        <w:numPr>
          <w:ilvl w:val="0"/>
          <w:numId w:val="114"/>
        </w:numPr>
        <w:ind w:left="990"/>
      </w:pPr>
      <w:r w:rsidRPr="00AE656A">
        <w:rPr>
          <w:rFonts w:ascii="Tahoma" w:hAnsi="Tahoma" w:cs="Tahoma"/>
          <w:sz w:val="18"/>
          <w:szCs w:val="20"/>
        </w:rPr>
        <w:t xml:space="preserve">Licença WAH (Work at Home) disponível para Clientes Select </w:t>
      </w:r>
      <w:r w:rsidRPr="00AE656A">
        <w:rPr>
          <w:rFonts w:ascii="Tahoma" w:hAnsi="Tahoma" w:cs="Tahoma"/>
          <w:sz w:val="18"/>
          <w:szCs w:val="18"/>
        </w:rPr>
        <w:t>e Select Plus</w:t>
      </w:r>
      <w:r w:rsidRPr="00AE656A">
        <w:rPr>
          <w:rFonts w:ascii="Tahoma" w:hAnsi="Tahoma" w:cs="Tahoma"/>
          <w:sz w:val="18"/>
          <w:szCs w:val="20"/>
        </w:rPr>
        <w:t xml:space="preserve"> </w:t>
      </w:r>
    </w:p>
    <w:p w14:paraId="5085C924" w14:textId="77777777" w:rsidR="00CA6122" w:rsidRPr="00AE656A" w:rsidRDefault="00CA6122" w:rsidP="00CA6122">
      <w:pPr>
        <w:adjustRightInd w:val="0"/>
        <w:ind w:left="720"/>
        <w:textAlignment w:val="baseline"/>
      </w:pPr>
    </w:p>
    <w:p w14:paraId="5085C925" w14:textId="77777777" w:rsidR="00864B8A" w:rsidRPr="00AE656A" w:rsidRDefault="00704723" w:rsidP="00864B8A">
      <w:pPr>
        <w:spacing w:after="60"/>
        <w:ind w:left="720"/>
      </w:pPr>
      <w:r w:rsidRPr="00AE656A">
        <w:rPr>
          <w:rFonts w:cs="Tahoma"/>
          <w:b/>
          <w:szCs w:val="20"/>
        </w:rPr>
        <w:t>Office para Mac Standard 2011</w:t>
      </w:r>
    </w:p>
    <w:p w14:paraId="5085C926" w14:textId="77777777" w:rsidR="00704723" w:rsidRPr="00AE656A" w:rsidRDefault="00704723" w:rsidP="00864B8A">
      <w:pPr>
        <w:spacing w:after="60"/>
        <w:ind w:left="720"/>
      </w:pPr>
      <w:r w:rsidRPr="00AE656A">
        <w:rPr>
          <w:rFonts w:cs="Tahoma"/>
          <w:szCs w:val="20"/>
        </w:rPr>
        <w:t xml:space="preserve">A Licença do Office para Mac Standard 2011 consiste no seguinte: Lync para Mac 2011, Excel para Mac 2011, Outlook para Mac 2011, </w:t>
      </w:r>
      <w:r w:rsidRPr="00AE656A">
        <w:rPr>
          <w:rFonts w:cs="Tahoma"/>
        </w:rPr>
        <w:t>Office Home and Student RT 2013 – Uso Comercial,</w:t>
      </w:r>
      <w:r w:rsidRPr="00AE656A">
        <w:rPr>
          <w:rFonts w:cs="Tahoma"/>
          <w:szCs w:val="20"/>
        </w:rPr>
        <w:t xml:space="preserve"> Office Web Apps 2010, PowerPoint para Mac 2011 e Word para Mac 2011.</w:t>
      </w:r>
    </w:p>
    <w:p w14:paraId="5085C927" w14:textId="77777777" w:rsidR="00CA6122" w:rsidRPr="00AE656A" w:rsidRDefault="00CA6122" w:rsidP="00CA6122">
      <w:pPr>
        <w:adjustRightInd w:val="0"/>
        <w:ind w:left="720"/>
        <w:textAlignment w:val="baseline"/>
      </w:pPr>
    </w:p>
    <w:p w14:paraId="5085C928" w14:textId="77777777" w:rsidR="00864B8A" w:rsidRPr="00AE656A" w:rsidRDefault="00704723" w:rsidP="00864B8A">
      <w:pPr>
        <w:spacing w:after="60"/>
        <w:ind w:left="720"/>
      </w:pPr>
      <w:r w:rsidRPr="00AE656A">
        <w:rPr>
          <w:rFonts w:cs="Tahoma"/>
          <w:b/>
          <w:szCs w:val="20"/>
        </w:rPr>
        <w:t>Incapacidade de Separar o Microsoft Office para Mac Standard 2011</w:t>
      </w:r>
    </w:p>
    <w:p w14:paraId="5085C929" w14:textId="77777777" w:rsidR="00704723" w:rsidRPr="00AE656A" w:rsidRDefault="00704723" w:rsidP="00864B8A">
      <w:pPr>
        <w:spacing w:after="60"/>
        <w:ind w:left="720"/>
      </w:pPr>
      <w:r w:rsidRPr="00AE656A">
        <w:rPr>
          <w:rFonts w:cs="Tahoma"/>
          <w:szCs w:val="20"/>
        </w:rPr>
        <w:t>O Office para Mac Standard 2011 consiste em mais de um produto oferecido sob uma única licença. O</w:t>
      </w:r>
      <w:r w:rsidR="00D37E63">
        <w:rPr>
          <w:rFonts w:cs="Tahoma"/>
          <w:szCs w:val="20"/>
        </w:rPr>
        <w:t> </w:t>
      </w:r>
      <w:r w:rsidRPr="00AE656A">
        <w:rPr>
          <w:rFonts w:cs="Tahoma"/>
          <w:szCs w:val="20"/>
        </w:rPr>
        <w:t>software não deverá ser separado para uso em mais de um computador.</w:t>
      </w:r>
    </w:p>
    <w:p w14:paraId="5085C92A" w14:textId="77777777" w:rsidR="00CA6122" w:rsidRPr="00AE656A" w:rsidRDefault="00CA6122" w:rsidP="00CA6122">
      <w:pPr>
        <w:adjustRightInd w:val="0"/>
        <w:ind w:left="720"/>
        <w:textAlignment w:val="baseline"/>
      </w:pPr>
    </w:p>
    <w:p w14:paraId="5085C92B" w14:textId="77777777" w:rsidR="00704723" w:rsidRPr="00AE656A" w:rsidRDefault="0035314F" w:rsidP="00864B8A">
      <w:pPr>
        <w:spacing w:after="60"/>
        <w:ind w:left="720"/>
      </w:pPr>
      <w:r w:rsidRPr="00AE656A">
        <w:rPr>
          <w:rFonts w:cs="Tahoma"/>
          <w:b/>
          <w:szCs w:val="20"/>
        </w:rPr>
        <w:t>Direitos de Uso do Lync para Mac 2011</w:t>
      </w:r>
    </w:p>
    <w:p w14:paraId="5085C92C" w14:textId="77777777" w:rsidR="00CA6122" w:rsidRPr="00AE656A" w:rsidRDefault="00F14B59" w:rsidP="00737831">
      <w:pPr>
        <w:adjustRightInd w:val="0"/>
        <w:ind w:left="720"/>
        <w:textAlignment w:val="baseline"/>
      </w:pPr>
      <w:r w:rsidRPr="00AE656A">
        <w:rPr>
          <w:rFonts w:cs="Tahoma"/>
          <w:szCs w:val="20"/>
        </w:rPr>
        <w:t xml:space="preserve">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 </w:t>
      </w:r>
    </w:p>
    <w:p w14:paraId="5085C92D" w14:textId="77777777" w:rsidR="007631EF" w:rsidRPr="00AE656A" w:rsidRDefault="007631EF"/>
    <w:p w14:paraId="5085C92E" w14:textId="77777777" w:rsidR="00697E59" w:rsidRPr="00AE656A" w:rsidRDefault="00697E59">
      <w:bookmarkStart w:id="1035" w:name="_Toc336338265"/>
    </w:p>
    <w:p w14:paraId="5085C92F" w14:textId="77777777" w:rsidR="00023FE7" w:rsidRPr="00AE656A" w:rsidRDefault="00A13C98">
      <w:pPr>
        <w:pStyle w:val="Heading3"/>
      </w:pPr>
      <w:bookmarkStart w:id="1036" w:name="_5_Office_Multi-Language"/>
      <w:bookmarkStart w:id="1037" w:name="_7_Office_Multi-Language"/>
      <w:bookmarkStart w:id="1038" w:name="_87_Office_Multi-Language"/>
      <w:bookmarkStart w:id="1039" w:name="_9_Pacote_Multilíngue"/>
      <w:bookmarkStart w:id="1040" w:name="Aps_8OffMultiLangPack07"/>
      <w:bookmarkStart w:id="1041" w:name="Aps_6OfficeMultiLangPack2010"/>
      <w:bookmarkStart w:id="1042" w:name="Aps_5OfficeMultiLangPack2010"/>
      <w:bookmarkStart w:id="1043" w:name="_Toc357598355"/>
      <w:bookmarkEnd w:id="1036"/>
      <w:bookmarkEnd w:id="1037"/>
      <w:bookmarkEnd w:id="1038"/>
      <w:bookmarkEnd w:id="1039"/>
      <w:r w:rsidRPr="00AE656A">
        <w:rPr>
          <w:rFonts w:ascii="Tahoma" w:hAnsi="Tahoma"/>
          <w:caps/>
          <w:color w:val="F66400"/>
          <w:sz w:val="22"/>
          <w:vertAlign w:val="superscript"/>
        </w:rPr>
        <w:t>9</w:t>
      </w:r>
      <w:r w:rsidRPr="00AE656A">
        <w:rPr>
          <w:rFonts w:ascii="Tahoma" w:hAnsi="Tahoma"/>
          <w:color w:val="F66400"/>
          <w:sz w:val="22"/>
        </w:rPr>
        <w:t xml:space="preserve"> Pacote Multilíngue do Office </w:t>
      </w:r>
      <w:bookmarkEnd w:id="1035"/>
      <w:bookmarkEnd w:id="1040"/>
      <w:bookmarkEnd w:id="1041"/>
      <w:bookmarkEnd w:id="1042"/>
      <w:r w:rsidRPr="00AE656A">
        <w:rPr>
          <w:rFonts w:ascii="Tahoma" w:hAnsi="Tahoma"/>
          <w:color w:val="F66400"/>
          <w:sz w:val="22"/>
        </w:rPr>
        <w:t>2013</w:t>
      </w:r>
      <w:bookmarkEnd w:id="1043"/>
    </w:p>
    <w:p w14:paraId="5085C930" w14:textId="77777777" w:rsidR="00023FE7" w:rsidRPr="00AE656A" w:rsidRDefault="00023FE7" w:rsidP="00AE5A9F"/>
    <w:p w14:paraId="5085C931" w14:textId="77777777" w:rsidR="00223A77" w:rsidRPr="00AE656A" w:rsidRDefault="0035314F" w:rsidP="00864B8A">
      <w:pPr>
        <w:spacing w:after="60"/>
        <w:ind w:left="720"/>
      </w:pPr>
      <w:r w:rsidRPr="00AE656A">
        <w:rPr>
          <w:rFonts w:cs="Tahoma"/>
          <w:b/>
          <w:szCs w:val="20"/>
        </w:rPr>
        <w:t>Direito de Downgrade para o Pacote Multilíngue do Office 2013</w:t>
      </w:r>
    </w:p>
    <w:p w14:paraId="5085C932" w14:textId="77777777" w:rsidR="00223A77" w:rsidRPr="00AE656A" w:rsidRDefault="00223A77" w:rsidP="00CA6122">
      <w:pPr>
        <w:ind w:left="720"/>
      </w:pPr>
      <w:r w:rsidRPr="00AE656A">
        <w:rPr>
          <w:rFonts w:cs="Tahoma"/>
          <w:szCs w:val="18"/>
        </w:rPr>
        <w:t>Os clientes de licenças por volume com uma licença do Pacote Multilíngue do Office 2013 e uma licença de</w:t>
      </w:r>
      <w:r w:rsidR="00D37E63">
        <w:rPr>
          <w:rFonts w:cs="Tahoma"/>
          <w:szCs w:val="18"/>
        </w:rPr>
        <w:t> </w:t>
      </w:r>
      <w:r w:rsidRPr="00AE656A">
        <w:rPr>
          <w:rFonts w:cs="Tahoma"/>
          <w:szCs w:val="18"/>
        </w:rPr>
        <w:t>qualquer um dos seguintes:</w:t>
      </w:r>
    </w:p>
    <w:p w14:paraId="5085C933" w14:textId="77777777" w:rsidR="00C2130B" w:rsidRPr="00AE656A" w:rsidRDefault="00C2130B" w:rsidP="00CA6122">
      <w:pPr>
        <w:ind w:left="900"/>
      </w:pPr>
    </w:p>
    <w:p w14:paraId="5085C934" w14:textId="77777777" w:rsidR="00223A77" w:rsidRPr="00AE656A" w:rsidRDefault="00223A77" w:rsidP="00CA6122">
      <w:pPr>
        <w:numPr>
          <w:ilvl w:val="0"/>
          <w:numId w:val="9"/>
        </w:numPr>
        <w:spacing w:after="60"/>
        <w:ind w:left="1440"/>
      </w:pPr>
      <w:r w:rsidRPr="00AE656A">
        <w:rPr>
          <w:rFonts w:cs="Tahoma"/>
          <w:szCs w:val="18"/>
        </w:rPr>
        <w:t>Office Standard 2013</w:t>
      </w:r>
    </w:p>
    <w:p w14:paraId="5085C935" w14:textId="77777777" w:rsidR="00223A77" w:rsidRPr="00AE656A" w:rsidRDefault="00223A77" w:rsidP="00CA6122">
      <w:pPr>
        <w:numPr>
          <w:ilvl w:val="0"/>
          <w:numId w:val="9"/>
        </w:numPr>
        <w:spacing w:after="60"/>
        <w:ind w:left="1440"/>
      </w:pPr>
      <w:r w:rsidRPr="00AE656A">
        <w:rPr>
          <w:rFonts w:cs="Tahoma"/>
          <w:szCs w:val="18"/>
        </w:rPr>
        <w:t>Office Professional Plus 2013</w:t>
      </w:r>
    </w:p>
    <w:p w14:paraId="5085C936" w14:textId="77777777" w:rsidR="00223A77" w:rsidRPr="00AE656A" w:rsidRDefault="00223A77" w:rsidP="00CA6122">
      <w:pPr>
        <w:numPr>
          <w:ilvl w:val="0"/>
          <w:numId w:val="9"/>
        </w:numPr>
        <w:spacing w:after="60"/>
        <w:ind w:left="1440"/>
      </w:pPr>
      <w:r w:rsidRPr="00AE656A">
        <w:rPr>
          <w:rFonts w:cs="Tahoma"/>
          <w:szCs w:val="18"/>
        </w:rPr>
        <w:t>Project Standard 2013</w:t>
      </w:r>
    </w:p>
    <w:p w14:paraId="5085C937" w14:textId="77777777" w:rsidR="00223A77" w:rsidRPr="00AE656A" w:rsidRDefault="00223A77" w:rsidP="00CA6122">
      <w:pPr>
        <w:numPr>
          <w:ilvl w:val="0"/>
          <w:numId w:val="9"/>
        </w:numPr>
        <w:spacing w:after="60"/>
        <w:ind w:left="1440"/>
      </w:pPr>
      <w:r w:rsidRPr="00AE656A">
        <w:rPr>
          <w:rFonts w:cs="Tahoma"/>
          <w:szCs w:val="18"/>
        </w:rPr>
        <w:t>Project Professional 2013</w:t>
      </w:r>
    </w:p>
    <w:p w14:paraId="5085C938" w14:textId="77777777" w:rsidR="00223A77" w:rsidRPr="00AE656A" w:rsidRDefault="00223A77" w:rsidP="00CA6122">
      <w:pPr>
        <w:numPr>
          <w:ilvl w:val="0"/>
          <w:numId w:val="9"/>
        </w:numPr>
        <w:spacing w:after="60"/>
        <w:ind w:left="1440"/>
      </w:pPr>
      <w:r w:rsidRPr="00AE656A">
        <w:rPr>
          <w:rFonts w:cs="Tahoma"/>
          <w:szCs w:val="18"/>
        </w:rPr>
        <w:t>Visio Standard 2013</w:t>
      </w:r>
    </w:p>
    <w:p w14:paraId="5085C939" w14:textId="77777777" w:rsidR="00223A77" w:rsidRPr="00AE656A" w:rsidRDefault="00223A77" w:rsidP="00CA6122">
      <w:pPr>
        <w:numPr>
          <w:ilvl w:val="0"/>
          <w:numId w:val="9"/>
        </w:numPr>
        <w:spacing w:after="60"/>
        <w:ind w:left="1440"/>
      </w:pPr>
      <w:r w:rsidRPr="00AE656A">
        <w:rPr>
          <w:rFonts w:cs="Tahoma"/>
          <w:szCs w:val="18"/>
        </w:rPr>
        <w:t>Visio Professional 2013</w:t>
      </w:r>
    </w:p>
    <w:p w14:paraId="5085C93A" w14:textId="77777777" w:rsidR="00223A77" w:rsidRPr="00AE656A" w:rsidRDefault="00223A77" w:rsidP="00CA6122">
      <w:pPr>
        <w:ind w:left="1260"/>
      </w:pPr>
    </w:p>
    <w:p w14:paraId="5085C93B" w14:textId="77777777" w:rsidR="00223A77" w:rsidRPr="00AE656A" w:rsidRDefault="00223A77" w:rsidP="00CA6122">
      <w:pPr>
        <w:ind w:left="720"/>
      </w:pPr>
      <w:r w:rsidRPr="00AE656A">
        <w:rPr>
          <w:rFonts w:cs="Tahoma"/>
          <w:szCs w:val="18"/>
        </w:rPr>
        <w:t>estão qualificados a usar a versão em inglês/multilíngue de uma versão com downgrade do produto, em vez da versão licenciada</w:t>
      </w:r>
      <w:r w:rsidRPr="00AE656A">
        <w:rPr>
          <w:rFonts w:cs="Tahoma"/>
          <w:i/>
          <w:iCs/>
          <w:szCs w:val="18"/>
        </w:rPr>
        <w:t>.</w:t>
      </w:r>
      <w:r w:rsidRPr="00AE656A">
        <w:rPr>
          <w:rFonts w:cs="Tahoma"/>
          <w:szCs w:val="18"/>
        </w:rPr>
        <w:t xml:space="preserve"> O uso da versão com downgrade do produto está sujeito aos direitos de uso da versão 2013 do produto. Esses direitos terminam quando os direitos dos clientes para o Pacote Multilíngue do Office 2013 ou um dos produtos da versão 2013 listados acima terminarem.</w:t>
      </w:r>
    </w:p>
    <w:p w14:paraId="5085C93C" w14:textId="77777777" w:rsidR="00CA6122" w:rsidRPr="00AE656A" w:rsidRDefault="00CA6122">
      <w:pPr>
        <w:pStyle w:val="Heading3"/>
      </w:pPr>
      <w:bookmarkStart w:id="1044" w:name="_Toc336338266"/>
      <w:bookmarkStart w:id="1045" w:name="Aps_9OffProPlus07forWin"/>
      <w:bookmarkStart w:id="1046" w:name="Aps_7OfficeProPlus2010"/>
      <w:bookmarkStart w:id="1047" w:name="Aps_6OfficeProPlus2010"/>
    </w:p>
    <w:p w14:paraId="5085C93D" w14:textId="77777777" w:rsidR="00CA6122" w:rsidRPr="00AE656A" w:rsidRDefault="00CA6122">
      <w:pPr>
        <w:pStyle w:val="Heading3"/>
      </w:pPr>
    </w:p>
    <w:p w14:paraId="5085C93E" w14:textId="77777777" w:rsidR="00023FE7" w:rsidRPr="00AE656A" w:rsidRDefault="00A13C98">
      <w:pPr>
        <w:pStyle w:val="Heading3"/>
      </w:pPr>
      <w:bookmarkStart w:id="1048" w:name="_98_Office_Professional"/>
      <w:bookmarkStart w:id="1049" w:name="_10_Office_Professional"/>
      <w:bookmarkStart w:id="1050" w:name="_Toc357598356"/>
      <w:bookmarkEnd w:id="1048"/>
      <w:bookmarkEnd w:id="1049"/>
      <w:r w:rsidRPr="00AE656A">
        <w:rPr>
          <w:rFonts w:ascii="Tahoma" w:hAnsi="Tahoma"/>
          <w:caps/>
          <w:color w:val="F66400"/>
          <w:sz w:val="22"/>
          <w:vertAlign w:val="superscript"/>
        </w:rPr>
        <w:t>10</w:t>
      </w:r>
      <w:r w:rsidRPr="00AE656A">
        <w:rPr>
          <w:rFonts w:ascii="Tahoma" w:hAnsi="Tahoma"/>
          <w:color w:val="F66400"/>
          <w:sz w:val="22"/>
        </w:rPr>
        <w:t xml:space="preserve"> Office Professional Plus </w:t>
      </w:r>
      <w:bookmarkEnd w:id="1044"/>
      <w:r w:rsidRPr="00AE656A">
        <w:rPr>
          <w:rFonts w:ascii="Tahoma" w:hAnsi="Tahoma"/>
          <w:color w:val="F66400"/>
          <w:sz w:val="22"/>
        </w:rPr>
        <w:t>2013</w:t>
      </w:r>
      <w:bookmarkEnd w:id="1050"/>
    </w:p>
    <w:bookmarkEnd w:id="1045"/>
    <w:bookmarkEnd w:id="1046"/>
    <w:bookmarkEnd w:id="1047"/>
    <w:p w14:paraId="5085C93F" w14:textId="77777777" w:rsidR="00023FE7" w:rsidRPr="00AE656A" w:rsidRDefault="00023FE7" w:rsidP="00AE5A9F"/>
    <w:p w14:paraId="5085C940" w14:textId="77777777" w:rsidR="00223A77" w:rsidRPr="00AE656A" w:rsidRDefault="00223A77" w:rsidP="00346F4B">
      <w:pPr>
        <w:pStyle w:val="EndnoteText"/>
        <w:numPr>
          <w:ilvl w:val="0"/>
          <w:numId w:val="114"/>
        </w:numPr>
        <w:ind w:left="1080"/>
      </w:pPr>
      <w:r w:rsidRPr="00AE656A">
        <w:rPr>
          <w:rFonts w:ascii="Tahoma" w:hAnsi="Tahoma" w:cs="Tahoma"/>
          <w:sz w:val="18"/>
          <w:szCs w:val="20"/>
        </w:rPr>
        <w:t xml:space="preserve">Licença WAH (Work at Home) disponível para Clientes Select </w:t>
      </w:r>
      <w:r w:rsidRPr="00AE656A">
        <w:rPr>
          <w:rFonts w:ascii="Tahoma" w:hAnsi="Tahoma" w:cs="Tahoma"/>
          <w:sz w:val="18"/>
          <w:szCs w:val="18"/>
        </w:rPr>
        <w:t>e Select Plus</w:t>
      </w:r>
      <w:r w:rsidRPr="00AE656A">
        <w:rPr>
          <w:rFonts w:ascii="Tahoma" w:hAnsi="Tahoma" w:cs="Tahoma"/>
          <w:sz w:val="18"/>
          <w:szCs w:val="20"/>
        </w:rPr>
        <w:t xml:space="preserve"> </w:t>
      </w:r>
    </w:p>
    <w:p w14:paraId="5085C941" w14:textId="77777777" w:rsidR="00223A77" w:rsidRPr="00AE656A" w:rsidRDefault="00223A77" w:rsidP="00346F4B">
      <w:pPr>
        <w:pStyle w:val="EndnoteText"/>
        <w:numPr>
          <w:ilvl w:val="0"/>
          <w:numId w:val="114"/>
        </w:numPr>
        <w:ind w:left="1080"/>
      </w:pPr>
      <w:r w:rsidRPr="00AE656A">
        <w:rPr>
          <w:rFonts w:ascii="Tahoma" w:hAnsi="Tahoma" w:cs="Tahoma"/>
          <w:sz w:val="18"/>
          <w:szCs w:val="20"/>
        </w:rPr>
        <w:t>Licença WAH (Work at Home) disponível para Clientes do Contrato Enterprise</w:t>
      </w:r>
    </w:p>
    <w:p w14:paraId="5085C942" w14:textId="77777777" w:rsidR="00223A77" w:rsidRPr="00AE656A" w:rsidRDefault="00223A77" w:rsidP="00D16C5F">
      <w:pPr>
        <w:pStyle w:val="FootnoteBulletLevel1"/>
        <w:tabs>
          <w:tab w:val="clear" w:pos="900"/>
        </w:tabs>
        <w:spacing w:before="0" w:after="0"/>
        <w:ind w:left="720" w:firstLine="0"/>
      </w:pPr>
    </w:p>
    <w:p w14:paraId="5085C943" w14:textId="77777777" w:rsidR="00864B8A" w:rsidRPr="00AE656A" w:rsidRDefault="00223A77" w:rsidP="00864B8A">
      <w:pPr>
        <w:spacing w:after="60"/>
        <w:ind w:left="720"/>
      </w:pPr>
      <w:r w:rsidRPr="00AE656A">
        <w:rPr>
          <w:rFonts w:cs="Tahoma"/>
          <w:b/>
        </w:rPr>
        <w:t>Office Professional Plus 2013</w:t>
      </w:r>
    </w:p>
    <w:p w14:paraId="5085C944" w14:textId="77777777" w:rsidR="00223A77" w:rsidRPr="00AE656A" w:rsidRDefault="00223A77" w:rsidP="00864B8A">
      <w:pPr>
        <w:spacing w:after="60"/>
        <w:ind w:left="720"/>
      </w:pPr>
      <w:r w:rsidRPr="00AE656A">
        <w:rPr>
          <w:rFonts w:cs="Tahoma"/>
        </w:rPr>
        <w:t>A Licença para Office Professional Plus 2013 consiste no seguinte: Access 2013, Lync 2013, Excel 2013,</w:t>
      </w:r>
      <w:r w:rsidR="00C251DD" w:rsidRPr="00AE656A">
        <w:rPr>
          <w:rFonts w:cs="Tahoma"/>
        </w:rPr>
        <w:t xml:space="preserve"> </w:t>
      </w:r>
      <w:r w:rsidRPr="00AE656A">
        <w:rPr>
          <w:rFonts w:cs="Tahoma"/>
        </w:rPr>
        <w:t>InfoPath 2013, OneNote 2013, Outlook 2013, Office Home and Student RT 2013 – Uso Comercial, Office</w:t>
      </w:r>
      <w:r w:rsidR="00D37E63">
        <w:rPr>
          <w:rFonts w:cs="Tahoma"/>
        </w:rPr>
        <w:t> </w:t>
      </w:r>
      <w:r w:rsidRPr="00AE656A">
        <w:rPr>
          <w:rFonts w:cs="Tahoma"/>
        </w:rPr>
        <w:t>Web Apps, PowerPoint 2013, Publisher 2013 e Word 2013.</w:t>
      </w:r>
    </w:p>
    <w:p w14:paraId="5085C945" w14:textId="77777777" w:rsidR="00973A93" w:rsidRPr="00AE656A" w:rsidRDefault="00973A93"/>
    <w:p w14:paraId="5085C946" w14:textId="77777777" w:rsidR="00223A77" w:rsidRPr="00AE656A" w:rsidRDefault="00223A77" w:rsidP="00864B8A">
      <w:pPr>
        <w:spacing w:after="60"/>
        <w:ind w:left="720"/>
      </w:pPr>
      <w:r w:rsidRPr="00AE656A">
        <w:rPr>
          <w:rFonts w:cs="Tahoma"/>
          <w:b/>
        </w:rPr>
        <w:t>Incapacidade de Separar o Office Professional Plus 2013</w:t>
      </w:r>
    </w:p>
    <w:p w14:paraId="5085C947" w14:textId="77777777" w:rsidR="00223A77" w:rsidRPr="00AE656A" w:rsidRDefault="00223A77" w:rsidP="00D16C5F">
      <w:pPr>
        <w:pStyle w:val="FootnoteBulletLevel1"/>
        <w:tabs>
          <w:tab w:val="clear" w:pos="900"/>
        </w:tabs>
        <w:spacing w:before="0" w:after="0"/>
        <w:ind w:left="720" w:firstLine="0"/>
      </w:pPr>
      <w:r w:rsidRPr="00AE656A">
        <w:rPr>
          <w:rFonts w:ascii="Tahoma" w:hAnsi="Tahoma" w:cs="Tahoma"/>
          <w:sz w:val="18"/>
        </w:rPr>
        <w:t>O Microsoft Office Professional Plus 2013 consiste em mais de um produto oferecido sob uma única licença. O software não deverá ser separado para uso em mais de um computador.</w:t>
      </w:r>
    </w:p>
    <w:p w14:paraId="5085C948" w14:textId="77777777" w:rsidR="00952A87" w:rsidRDefault="00952A87" w:rsidP="00D16C5F">
      <w:pPr>
        <w:ind w:left="720"/>
      </w:pPr>
    </w:p>
    <w:p w14:paraId="5085C949" w14:textId="77777777" w:rsidR="00D37E63" w:rsidRPr="00AE656A" w:rsidRDefault="00D37E63" w:rsidP="00D16C5F">
      <w:pPr>
        <w:ind w:left="720"/>
      </w:pPr>
    </w:p>
    <w:p w14:paraId="5085C94A" w14:textId="77777777" w:rsidR="00952A87" w:rsidRPr="00AE656A" w:rsidRDefault="00952A87" w:rsidP="00864B8A">
      <w:pPr>
        <w:spacing w:after="60"/>
        <w:ind w:left="720"/>
      </w:pPr>
      <w:r w:rsidRPr="00AE656A">
        <w:rPr>
          <w:rFonts w:cs="Tahoma"/>
          <w:b/>
        </w:rPr>
        <w:t>Contrato para Campus e School</w:t>
      </w:r>
    </w:p>
    <w:p w14:paraId="5085C94B" w14:textId="77777777" w:rsidR="00001A9A" w:rsidRPr="00AE656A" w:rsidRDefault="00952A87" w:rsidP="00D16C5F">
      <w:pPr>
        <w:ind w:left="720"/>
      </w:pPr>
      <w:r w:rsidRPr="00AE656A">
        <w:rPr>
          <w:rFonts w:eastAsia="Calibri" w:cs="Tahoma"/>
          <w:iCs/>
          <w:color w:val="000000"/>
          <w:szCs w:val="18"/>
        </w:rPr>
        <w:t>As Instituições com USL de Assinatura do Office Professional Plus atribuídas a todo o corpo docente e funcionários poderão instalar o software Office Professional Plus 2013 em qualquer laboratório de acesso aberto ou biblioteca da Organização da Instituição.</w:t>
      </w:r>
      <w:r w:rsidR="00C251DD" w:rsidRPr="00AE656A">
        <w:rPr>
          <w:rFonts w:eastAsia="Calibri" w:cs="Tahoma"/>
          <w:iCs/>
          <w:color w:val="000000"/>
          <w:szCs w:val="18"/>
        </w:rPr>
        <w:t xml:space="preserve"> </w:t>
      </w:r>
      <w:r w:rsidRPr="00AE656A">
        <w:rPr>
          <w:rFonts w:eastAsia="Calibri" w:cs="Tahoma"/>
          <w:iCs/>
          <w:color w:val="000000"/>
          <w:szCs w:val="18"/>
        </w:rPr>
        <w:t>O uso do software está sujeito aos termos de licença para o Office Pro Plus 2013.</w:t>
      </w:r>
    </w:p>
    <w:p w14:paraId="5085C94C" w14:textId="77777777" w:rsidR="00952A87" w:rsidRPr="00AE656A" w:rsidRDefault="00952A87" w:rsidP="00D16C5F"/>
    <w:p w14:paraId="5085C94D" w14:textId="77777777" w:rsidR="00133069" w:rsidRPr="00AE656A" w:rsidRDefault="00133069" w:rsidP="00133069"/>
    <w:p w14:paraId="5085C94E" w14:textId="77777777" w:rsidR="00223A77" w:rsidRPr="00AE656A" w:rsidRDefault="004668D9" w:rsidP="00223A77">
      <w:pPr>
        <w:pStyle w:val="Heading3"/>
      </w:pPr>
      <w:bookmarkStart w:id="1051" w:name="_109_Office_Standard"/>
      <w:bookmarkStart w:id="1052" w:name="_11_Office_Standard"/>
      <w:bookmarkStart w:id="1053" w:name="Aps_OfficeStandard2010"/>
      <w:bookmarkStart w:id="1054" w:name="_Toc254806115"/>
      <w:bookmarkStart w:id="1055" w:name="_Toc328146032"/>
      <w:bookmarkStart w:id="1056" w:name="_Toc357598357"/>
      <w:bookmarkStart w:id="1057" w:name="Aps_7OfficeStandard2010"/>
      <w:bookmarkStart w:id="1058" w:name="_Toc336338268"/>
      <w:bookmarkEnd w:id="1051"/>
      <w:bookmarkEnd w:id="1052"/>
      <w:r w:rsidRPr="00AE656A">
        <w:rPr>
          <w:rFonts w:ascii="Tahoma" w:hAnsi="Tahoma"/>
          <w:caps/>
          <w:color w:val="F66400"/>
          <w:sz w:val="22"/>
          <w:vertAlign w:val="superscript"/>
        </w:rPr>
        <w:t>11</w:t>
      </w:r>
      <w:r w:rsidRPr="00AE656A">
        <w:rPr>
          <w:rFonts w:ascii="Tahoma" w:hAnsi="Tahoma"/>
          <w:color w:val="F66400"/>
          <w:sz w:val="22"/>
        </w:rPr>
        <w:t xml:space="preserve"> Office Standard </w:t>
      </w:r>
      <w:bookmarkEnd w:id="1053"/>
      <w:bookmarkEnd w:id="1054"/>
      <w:bookmarkEnd w:id="1055"/>
      <w:r w:rsidRPr="00AE656A">
        <w:rPr>
          <w:rFonts w:ascii="Tahoma" w:hAnsi="Tahoma"/>
          <w:color w:val="F66400"/>
          <w:sz w:val="22"/>
        </w:rPr>
        <w:t>2013</w:t>
      </w:r>
      <w:bookmarkEnd w:id="1056"/>
    </w:p>
    <w:bookmarkEnd w:id="1057"/>
    <w:p w14:paraId="5085C94F" w14:textId="77777777" w:rsidR="00223A77" w:rsidRPr="00AE656A" w:rsidRDefault="00223A77" w:rsidP="00AE5A9F"/>
    <w:p w14:paraId="5085C950" w14:textId="77777777" w:rsidR="00223A77" w:rsidRPr="00AE656A" w:rsidRDefault="00223A77" w:rsidP="00346F4B">
      <w:pPr>
        <w:pStyle w:val="EndnoteText"/>
        <w:numPr>
          <w:ilvl w:val="3"/>
          <w:numId w:val="81"/>
        </w:numPr>
        <w:ind w:left="990"/>
      </w:pPr>
      <w:r w:rsidRPr="00AE656A">
        <w:rPr>
          <w:rFonts w:ascii="Tahoma" w:hAnsi="Tahoma" w:cs="Tahoma"/>
          <w:sz w:val="18"/>
          <w:szCs w:val="20"/>
        </w:rPr>
        <w:t>Licença WAH (Work at Home)</w:t>
      </w:r>
      <w:r w:rsidRPr="00AE656A">
        <w:rPr>
          <w:rFonts w:ascii="Tahoma" w:hAnsi="Tahoma" w:cs="Tahoma"/>
          <w:sz w:val="18"/>
        </w:rPr>
        <w:t xml:space="preserve"> disponível para Clientes Select </w:t>
      </w:r>
      <w:r w:rsidRPr="00AE656A">
        <w:rPr>
          <w:rFonts w:ascii="Tahoma" w:hAnsi="Tahoma" w:cs="Tahoma"/>
        </w:rPr>
        <w:t>e Select Plus</w:t>
      </w:r>
      <w:r w:rsidRPr="00AE656A">
        <w:rPr>
          <w:rFonts w:ascii="Tahoma" w:hAnsi="Tahoma" w:cs="Tahoma"/>
          <w:sz w:val="18"/>
        </w:rPr>
        <w:t xml:space="preserve"> </w:t>
      </w:r>
    </w:p>
    <w:p w14:paraId="5085C951" w14:textId="77777777" w:rsidR="00223A77" w:rsidRPr="00AE656A" w:rsidRDefault="00223A77" w:rsidP="00346F4B">
      <w:pPr>
        <w:pStyle w:val="EndnoteText"/>
        <w:numPr>
          <w:ilvl w:val="3"/>
          <w:numId w:val="81"/>
        </w:numPr>
        <w:ind w:left="990"/>
      </w:pPr>
      <w:r w:rsidRPr="00AE656A">
        <w:rPr>
          <w:rFonts w:ascii="Tahoma" w:hAnsi="Tahoma" w:cs="Tahoma"/>
          <w:sz w:val="18"/>
        </w:rPr>
        <w:t>Licença WAH (Work at Home) disponível para Clientes do Contrato Enterprise</w:t>
      </w:r>
    </w:p>
    <w:p w14:paraId="5085C952" w14:textId="77777777" w:rsidR="00223A77" w:rsidRPr="00AE656A" w:rsidRDefault="00223A77" w:rsidP="00DF0E39">
      <w:pPr>
        <w:pStyle w:val="FootnoteBulletLevel1"/>
        <w:tabs>
          <w:tab w:val="clear" w:pos="900"/>
        </w:tabs>
        <w:spacing w:before="0" w:after="0"/>
        <w:ind w:left="720" w:firstLine="0"/>
      </w:pPr>
    </w:p>
    <w:p w14:paraId="5085C953" w14:textId="77777777" w:rsidR="00864B8A" w:rsidRPr="00AE656A" w:rsidRDefault="00223A77" w:rsidP="00864B8A">
      <w:pPr>
        <w:spacing w:after="60"/>
        <w:ind w:left="720"/>
      </w:pPr>
      <w:r w:rsidRPr="00AE656A">
        <w:rPr>
          <w:rFonts w:cs="Tahoma"/>
          <w:b/>
        </w:rPr>
        <w:t>Office Standard 2013</w:t>
      </w:r>
    </w:p>
    <w:p w14:paraId="5085C954" w14:textId="77777777" w:rsidR="00223A77" w:rsidRPr="00AE656A" w:rsidRDefault="00223A77" w:rsidP="00DF0E39">
      <w:pPr>
        <w:pStyle w:val="FootnoteBulletLevel1"/>
        <w:tabs>
          <w:tab w:val="clear" w:pos="900"/>
        </w:tabs>
        <w:spacing w:before="0" w:after="0"/>
        <w:ind w:left="720" w:firstLine="0"/>
      </w:pPr>
      <w:r w:rsidRPr="00AE656A">
        <w:rPr>
          <w:rFonts w:ascii="Tahoma" w:hAnsi="Tahoma" w:cs="Tahoma"/>
          <w:sz w:val="18"/>
        </w:rPr>
        <w:t>A Licença do Office Standard 2013 consiste no seguinte: Excel 2013, OneNote 2013, Outlook 2013,</w:t>
      </w:r>
      <w:r w:rsidRPr="00AE656A">
        <w:rPr>
          <w:rFonts w:cs="Tahoma"/>
        </w:rPr>
        <w:t xml:space="preserve"> Office Home and Student RT 2013 – Uso Comercial,</w:t>
      </w:r>
      <w:r w:rsidRPr="00AE656A">
        <w:rPr>
          <w:rFonts w:ascii="Tahoma" w:hAnsi="Tahoma" w:cs="Tahoma"/>
          <w:sz w:val="18"/>
        </w:rPr>
        <w:t xml:space="preserve"> Office Web Apps, PowerPoint 2013, Publisher 2013 e</w:t>
      </w:r>
      <w:r w:rsidR="00D37E63">
        <w:rPr>
          <w:rFonts w:ascii="Tahoma" w:hAnsi="Tahoma" w:cs="Tahoma"/>
          <w:sz w:val="18"/>
        </w:rPr>
        <w:t> </w:t>
      </w:r>
      <w:r w:rsidRPr="00AE656A">
        <w:rPr>
          <w:rFonts w:ascii="Tahoma" w:hAnsi="Tahoma" w:cs="Tahoma"/>
          <w:sz w:val="18"/>
        </w:rPr>
        <w:t>Word 2013.</w:t>
      </w:r>
    </w:p>
    <w:p w14:paraId="5085C955" w14:textId="77777777" w:rsidR="00DF0E39" w:rsidRPr="00AE656A" w:rsidRDefault="00DF0E39" w:rsidP="00DF0E39">
      <w:pPr>
        <w:pStyle w:val="FootnoteBulletLevel1"/>
        <w:tabs>
          <w:tab w:val="clear" w:pos="900"/>
        </w:tabs>
        <w:spacing w:before="0" w:after="0"/>
        <w:ind w:left="720" w:firstLine="0"/>
      </w:pPr>
    </w:p>
    <w:p w14:paraId="5085C956" w14:textId="77777777" w:rsidR="00864B8A" w:rsidRPr="00AE656A" w:rsidRDefault="00223A77" w:rsidP="00864B8A">
      <w:pPr>
        <w:spacing w:after="60"/>
        <w:ind w:left="720"/>
      </w:pPr>
      <w:r w:rsidRPr="00AE656A">
        <w:rPr>
          <w:rFonts w:cs="Tahoma"/>
          <w:b/>
        </w:rPr>
        <w:t>Incapacidade de Separar o Microsoft Office Standard 2013</w:t>
      </w:r>
    </w:p>
    <w:p w14:paraId="5085C957" w14:textId="77777777" w:rsidR="00223A77" w:rsidRPr="00AE656A" w:rsidRDefault="00223A77" w:rsidP="002F39A5">
      <w:pPr>
        <w:spacing w:after="60"/>
        <w:ind w:left="720"/>
      </w:pPr>
      <w:r w:rsidRPr="00AE656A">
        <w:rPr>
          <w:rFonts w:cs="Tahoma"/>
        </w:rPr>
        <w:t>O Office Standard 2013 consiste em mais de um produto oferecido sob uma única licença. O software não deverá ser separado para uso em mais de um computador.</w:t>
      </w:r>
    </w:p>
    <w:p w14:paraId="5085C958" w14:textId="77777777" w:rsidR="002F39A5" w:rsidRPr="00AE656A" w:rsidRDefault="002F39A5" w:rsidP="002F39A5"/>
    <w:p w14:paraId="5085C959" w14:textId="77777777" w:rsidR="002F39A5" w:rsidRPr="00AE656A" w:rsidRDefault="002F39A5" w:rsidP="002F39A5"/>
    <w:p w14:paraId="5085C95A" w14:textId="77777777" w:rsidR="00B2182D" w:rsidRPr="00AE656A" w:rsidRDefault="004668D9" w:rsidP="00461CA9">
      <w:pPr>
        <w:pStyle w:val="Heading3"/>
      </w:pPr>
      <w:bookmarkStart w:id="1059" w:name="_110_Office_365"/>
      <w:bookmarkStart w:id="1060" w:name="_12_Office_365"/>
      <w:bookmarkStart w:id="1061" w:name="_Toc357598358"/>
      <w:bookmarkStart w:id="1062" w:name="Aps_9OfficeProPlusSubUserSL"/>
      <w:bookmarkEnd w:id="1059"/>
      <w:bookmarkEnd w:id="1060"/>
      <w:r w:rsidRPr="00AE656A">
        <w:rPr>
          <w:rFonts w:ascii="Tahoma" w:hAnsi="Tahoma" w:cs="Tahoma"/>
          <w:caps/>
          <w:color w:val="F26200"/>
          <w:sz w:val="22"/>
          <w:vertAlign w:val="superscript"/>
        </w:rPr>
        <w:t>12</w:t>
      </w:r>
      <w:r w:rsidRPr="00AE656A">
        <w:rPr>
          <w:rFonts w:ascii="Tahoma" w:hAnsi="Tahoma" w:cs="Tahoma"/>
          <w:color w:val="F26200"/>
          <w:sz w:val="22"/>
        </w:rPr>
        <w:t xml:space="preserve"> Office 365 ProPlus (SL de Usuário)</w:t>
      </w:r>
      <w:bookmarkEnd w:id="1058"/>
      <w:bookmarkEnd w:id="1061"/>
    </w:p>
    <w:bookmarkEnd w:id="1062"/>
    <w:p w14:paraId="5085C95B" w14:textId="77777777" w:rsidR="00B2182D" w:rsidRPr="00AE656A" w:rsidRDefault="00B2182D" w:rsidP="00AE5A9F"/>
    <w:p w14:paraId="5085C95C" w14:textId="77777777" w:rsidR="003418C5" w:rsidRPr="00AE656A" w:rsidRDefault="003418C5" w:rsidP="003418C5">
      <w:pPr>
        <w:spacing w:after="60"/>
        <w:ind w:left="720"/>
      </w:pPr>
      <w:r w:rsidRPr="00AE656A">
        <w:rPr>
          <w:b/>
          <w:bCs/>
        </w:rPr>
        <w:t>Qualificação para Compra</w:t>
      </w:r>
    </w:p>
    <w:p w14:paraId="5085C95D" w14:textId="77777777" w:rsidR="003418C5" w:rsidRPr="00AE656A" w:rsidRDefault="003418C5" w:rsidP="003418C5">
      <w:pPr>
        <w:ind w:left="720"/>
      </w:pPr>
      <w:r w:rsidRPr="00AE656A">
        <w:t>Você só poderá comprar a licença de Transição de SA do Office 365 ProPlus se você tiver uma licença de</w:t>
      </w:r>
      <w:r w:rsidR="00D37E63">
        <w:t> </w:t>
      </w:r>
      <w:r w:rsidRPr="00AE656A">
        <w:t xml:space="preserve">Software Assurance do Office Professional Plus subjacente em um Contrato Enterprise ativo. </w:t>
      </w:r>
    </w:p>
    <w:p w14:paraId="5085C95E" w14:textId="77777777" w:rsidR="003418C5" w:rsidRPr="00AE656A" w:rsidRDefault="003418C5" w:rsidP="00864B8A">
      <w:pPr>
        <w:spacing w:after="60"/>
        <w:ind w:left="720"/>
      </w:pPr>
    </w:p>
    <w:p w14:paraId="5085C95F" w14:textId="77777777" w:rsidR="005C647E" w:rsidRPr="00AE656A" w:rsidRDefault="005C647E" w:rsidP="00864B8A">
      <w:pPr>
        <w:spacing w:after="60"/>
        <w:ind w:left="720"/>
      </w:pPr>
      <w:r w:rsidRPr="00AE656A">
        <w:rPr>
          <w:rFonts w:cs="Tahoma"/>
          <w:b/>
        </w:rPr>
        <w:t>Campus e School</w:t>
      </w:r>
    </w:p>
    <w:p w14:paraId="5085C960" w14:textId="77777777" w:rsidR="005C647E" w:rsidRPr="00AE656A" w:rsidRDefault="005C647E" w:rsidP="00810479">
      <w:pPr>
        <w:ind w:left="720"/>
      </w:pPr>
      <w:r w:rsidRPr="00AE656A">
        <w:rPr>
          <w:color w:val="000000"/>
        </w:rPr>
        <w:t>Se a Instituição se inscrever no Office Professional Plus Subscription, ela deverá adquirir uma licença para cada Usuário Qualificado na organização da Instituição. Se a Instituição se inscrever na opção Student no Office Professional Plus Subscription, ela deverá adquirir uma licença para cada Aluno na Organização.</w:t>
      </w:r>
    </w:p>
    <w:p w14:paraId="5085C961" w14:textId="77777777" w:rsidR="005C647E" w:rsidRPr="00AE656A" w:rsidRDefault="005C647E" w:rsidP="00810479">
      <w:pPr>
        <w:ind w:left="720"/>
      </w:pPr>
    </w:p>
    <w:p w14:paraId="5085C962" w14:textId="77777777" w:rsidR="008368B4" w:rsidRPr="00AE656A" w:rsidRDefault="008368B4" w:rsidP="008368B4">
      <w:pPr>
        <w:ind w:left="720"/>
      </w:pPr>
      <w:r w:rsidRPr="00AE656A">
        <w:rPr>
          <w:rFonts w:cs="Tahoma"/>
          <w:b/>
          <w:bCs/>
          <w:szCs w:val="18"/>
        </w:rPr>
        <w:t>Uso do Office Professional Plus 2010 ou Office para Mac Standard 2011</w:t>
      </w:r>
    </w:p>
    <w:p w14:paraId="5085C963" w14:textId="77777777" w:rsidR="008368B4" w:rsidRPr="00AE656A" w:rsidRDefault="008368B4" w:rsidP="008368B4">
      <w:pPr>
        <w:ind w:left="720"/>
      </w:pPr>
      <w:r w:rsidRPr="00AE656A">
        <w:rPr>
          <w:rFonts w:cs="Tahoma"/>
          <w:bCs/>
          <w:szCs w:val="18"/>
        </w:rPr>
        <w:t>Com o lançamento do serviço atualizado para Office 365 ProPlus, seu direito de qualificação de mídia de usar o Office Professional Plus 2010 ou Office para Mac Standard 2011 em vez do Office 365 ProPlus de acordo com as assinaturas ativas foi descontinuado. Você tem um ano, até 28 de fevereiro de</w:t>
      </w:r>
      <w:r w:rsidR="00C251DD" w:rsidRPr="00AE656A">
        <w:rPr>
          <w:rFonts w:cs="Tahoma"/>
          <w:bCs/>
          <w:szCs w:val="18"/>
        </w:rPr>
        <w:t xml:space="preserve"> </w:t>
      </w:r>
      <w:r w:rsidRPr="00AE656A">
        <w:rPr>
          <w:rFonts w:cs="Tahoma"/>
          <w:bCs/>
          <w:szCs w:val="18"/>
        </w:rPr>
        <w:t>2014 para atualizar seus dispositivos para a mídia Office 365 ProPlus.</w:t>
      </w:r>
    </w:p>
    <w:p w14:paraId="5085C964" w14:textId="77777777" w:rsidR="00934C9A" w:rsidRPr="00AE656A" w:rsidRDefault="00934C9A" w:rsidP="008368B4">
      <w:pPr>
        <w:ind w:left="720"/>
      </w:pPr>
      <w:r w:rsidRPr="00AE656A">
        <w:rPr>
          <w:rFonts w:cs="Tahoma"/>
          <w:bCs/>
          <w:szCs w:val="18"/>
        </w:rPr>
        <w:t>* Consulte a Lista de Produtos de fevereiro de 2013 para obter os termos completos dos direitos de qualificação de mídia para Assinatura do Office Professional Plus</w:t>
      </w:r>
    </w:p>
    <w:p w14:paraId="5085C965" w14:textId="77777777" w:rsidR="008368B4" w:rsidRPr="00AE656A" w:rsidRDefault="008368B4" w:rsidP="008368B4">
      <w:pPr>
        <w:ind w:left="720"/>
      </w:pPr>
    </w:p>
    <w:p w14:paraId="5085C966" w14:textId="77777777" w:rsidR="008368B4" w:rsidRPr="00AE656A" w:rsidRDefault="008368B4" w:rsidP="008368B4">
      <w:pPr>
        <w:spacing w:after="60"/>
        <w:ind w:left="720"/>
      </w:pPr>
      <w:r w:rsidRPr="00AE656A">
        <w:rPr>
          <w:rFonts w:cs="Tahoma"/>
          <w:b/>
        </w:rPr>
        <w:t>Qualificação de Mídia com Serviços de Área de Trabalho Remota (RDS)</w:t>
      </w:r>
    </w:p>
    <w:p w14:paraId="5085C967" w14:textId="77777777" w:rsidR="008368B4" w:rsidRPr="00AE656A" w:rsidRDefault="008368B4" w:rsidP="008368B4">
      <w:pPr>
        <w:ind w:left="720"/>
      </w:pPr>
      <w:r w:rsidRPr="00AE656A">
        <w:rPr>
          <w:rFonts w:cs="Tahoma"/>
          <w:szCs w:val="18"/>
        </w:rPr>
        <w:t>Se o usuário para o qual você atribuiu uma licença do Office 365 ProPlus usar o software em um servidor de</w:t>
      </w:r>
      <w:r w:rsidR="00D37E63">
        <w:rPr>
          <w:rFonts w:cs="Tahoma"/>
          <w:szCs w:val="18"/>
        </w:rPr>
        <w:t> </w:t>
      </w:r>
      <w:r w:rsidRPr="00AE656A">
        <w:rPr>
          <w:rFonts w:cs="Tahoma"/>
          <w:szCs w:val="18"/>
        </w:rPr>
        <w:t>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C251DD" w:rsidRPr="00AE656A">
        <w:rPr>
          <w:rFonts w:cs="Tahoma"/>
          <w:szCs w:val="18"/>
        </w:rPr>
        <w:t xml:space="preserve"> </w:t>
      </w:r>
      <w:r w:rsidRPr="00AE656A">
        <w:rPr>
          <w:rFonts w:cs="Tahoma"/>
          <w:szCs w:val="18"/>
        </w:rPr>
        <w:t>Mediante o</w:t>
      </w:r>
      <w:r w:rsidR="00D37E63">
        <w:rPr>
          <w:rFonts w:cs="Tahoma"/>
          <w:szCs w:val="18"/>
        </w:rPr>
        <w:t> </w:t>
      </w:r>
      <w:r w:rsidRPr="00AE656A">
        <w:rPr>
          <w:rFonts w:cs="Tahoma"/>
          <w:szCs w:val="18"/>
        </w:rPr>
        <w:t>término da sua assinatura do Office 365 ProPlus, você deverá desinstalar o software Office Professional Plus</w:t>
      </w:r>
      <w:r w:rsidR="00D37E63">
        <w:rPr>
          <w:rFonts w:cs="Tahoma"/>
          <w:szCs w:val="18"/>
        </w:rPr>
        <w:t> </w:t>
      </w:r>
      <w:r w:rsidRPr="00AE656A">
        <w:rPr>
          <w:rFonts w:cs="Tahoma"/>
          <w:szCs w:val="18"/>
        </w:rPr>
        <w:t xml:space="preserve">2013 do servidor de rede. </w:t>
      </w:r>
    </w:p>
    <w:p w14:paraId="5085C968" w14:textId="77777777" w:rsidR="00B2182D" w:rsidRDefault="00B2182D" w:rsidP="00810479">
      <w:pPr>
        <w:ind w:left="720"/>
      </w:pPr>
    </w:p>
    <w:p w14:paraId="5085C969" w14:textId="77777777" w:rsidR="00D37E63" w:rsidRDefault="00D37E63" w:rsidP="00810479">
      <w:pPr>
        <w:ind w:left="720"/>
      </w:pPr>
    </w:p>
    <w:p w14:paraId="5085C96A" w14:textId="77777777" w:rsidR="00D37E63" w:rsidRDefault="00D37E63" w:rsidP="00810479">
      <w:pPr>
        <w:ind w:left="720"/>
      </w:pPr>
    </w:p>
    <w:p w14:paraId="5085C96B" w14:textId="77777777" w:rsidR="00D37E63" w:rsidRDefault="00D37E63" w:rsidP="00810479">
      <w:pPr>
        <w:ind w:left="720"/>
      </w:pPr>
    </w:p>
    <w:p w14:paraId="5085C96C" w14:textId="77777777" w:rsidR="00D37E63" w:rsidRDefault="00D37E63" w:rsidP="00810479">
      <w:pPr>
        <w:ind w:left="720"/>
      </w:pPr>
    </w:p>
    <w:p w14:paraId="5085C96D" w14:textId="77777777" w:rsidR="00D37E63" w:rsidRDefault="00D37E63" w:rsidP="00810479">
      <w:pPr>
        <w:ind w:left="720"/>
      </w:pPr>
    </w:p>
    <w:p w14:paraId="5085C96E" w14:textId="77777777" w:rsidR="00D37E63" w:rsidRPr="00AE656A" w:rsidRDefault="00D37E63" w:rsidP="00810479">
      <w:pPr>
        <w:ind w:left="720"/>
      </w:pPr>
    </w:p>
    <w:p w14:paraId="5085C96F" w14:textId="77777777" w:rsidR="00ED6F81" w:rsidRPr="00AE656A" w:rsidRDefault="00ED6F81" w:rsidP="00864B8A">
      <w:pPr>
        <w:spacing w:after="60"/>
        <w:ind w:left="720"/>
      </w:pPr>
      <w:r w:rsidRPr="00AE656A">
        <w:rPr>
          <w:rFonts w:cs="Tahoma"/>
          <w:b/>
        </w:rPr>
        <w:t>Qualificação de Mídias com o Windows To Go Rights</w:t>
      </w:r>
    </w:p>
    <w:p w14:paraId="5085C970" w14:textId="77777777" w:rsidR="008368B4" w:rsidRPr="00AE656A" w:rsidRDefault="008368B4" w:rsidP="008368B4">
      <w:pPr>
        <w:ind w:left="720"/>
      </w:pPr>
      <w:r w:rsidRPr="00AE656A">
        <w:t>C</w:t>
      </w:r>
      <w:r w:rsidRPr="00AE656A">
        <w:rPr>
          <w:rFonts w:cs="Tahoma"/>
          <w:szCs w:val="18"/>
        </w:rPr>
        <w:t xml:space="preserve">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 software Office Professional </w:t>
      </w:r>
      <w:r w:rsidRPr="00AE656A">
        <w:rPr>
          <w:rFonts w:cs="Tahoma"/>
          <w:color w:val="000000" w:themeColor="text1"/>
          <w:szCs w:val="18"/>
        </w:rPr>
        <w:t>Plus 2013 na unidade USB usada para o Windows to Go Rights e 2) usar o</w:t>
      </w:r>
      <w:r w:rsidR="00831068">
        <w:rPr>
          <w:rFonts w:cs="Tahoma"/>
          <w:color w:val="000000" w:themeColor="text1"/>
          <w:szCs w:val="18"/>
        </w:rPr>
        <w:t> </w:t>
      </w:r>
      <w:r w:rsidRPr="00AE656A">
        <w:rPr>
          <w:rFonts w:cs="Tahoma"/>
          <w:color w:val="000000" w:themeColor="text1"/>
          <w:szCs w:val="18"/>
        </w:rPr>
        <w:t xml:space="preserve">software Office Professional Plus 2013 </w:t>
      </w:r>
      <w:r w:rsidRPr="00AE656A">
        <w:rPr>
          <w:rFonts w:cs="Tahoma"/>
          <w:szCs w:val="18"/>
        </w:rPr>
        <w:t>nessa unidade USB em qualquer dispositivo licenciado. Mediante o</w:t>
      </w:r>
      <w:r w:rsidR="00831068">
        <w:rPr>
          <w:rFonts w:cs="Tahoma"/>
          <w:szCs w:val="18"/>
        </w:rPr>
        <w:t> </w:t>
      </w:r>
      <w:r w:rsidRPr="00AE656A">
        <w:rPr>
          <w:rFonts w:cs="Tahoma"/>
          <w:szCs w:val="18"/>
        </w:rPr>
        <w:t xml:space="preserve">término da sua assinatura do Office 365 Plus, você deverá desinstalar o software Office Professional Plus 2013 da unidade USB. </w:t>
      </w:r>
    </w:p>
    <w:p w14:paraId="5085C971" w14:textId="77777777" w:rsidR="00ED6F81" w:rsidRPr="00AE656A" w:rsidRDefault="00ED6F81" w:rsidP="00810479">
      <w:pPr>
        <w:ind w:left="720"/>
      </w:pPr>
    </w:p>
    <w:p w14:paraId="5085C972" w14:textId="77777777" w:rsidR="00B2182D" w:rsidRPr="00AE656A" w:rsidRDefault="00B2182D" w:rsidP="00864B8A">
      <w:pPr>
        <w:spacing w:after="60"/>
        <w:ind w:left="720"/>
      </w:pPr>
      <w:r w:rsidRPr="00AE656A">
        <w:rPr>
          <w:rFonts w:cs="Tahoma"/>
          <w:b/>
        </w:rPr>
        <w:t>Direitos de Downgrade</w:t>
      </w:r>
    </w:p>
    <w:p w14:paraId="5085C973" w14:textId="77777777" w:rsidR="008368B4" w:rsidRPr="00AE656A" w:rsidRDefault="008368B4" w:rsidP="008368B4">
      <w:pPr>
        <w:ind w:left="720"/>
      </w:pPr>
      <w:r w:rsidRPr="00AE656A">
        <w:rPr>
          <w:rFonts w:cs="Tahoma"/>
          <w:bCs/>
          <w:szCs w:val="18"/>
        </w:rPr>
        <w:t>O serviço Office 365 ProPlus não possui direitos de downgrade. Para obter mais informações sobre os</w:t>
      </w:r>
      <w:r w:rsidR="00D37E63">
        <w:rPr>
          <w:rFonts w:cs="Tahoma"/>
          <w:bCs/>
          <w:szCs w:val="18"/>
        </w:rPr>
        <w:t> </w:t>
      </w:r>
      <w:r w:rsidRPr="00AE656A">
        <w:rPr>
          <w:rFonts w:cs="Tahoma"/>
          <w:bCs/>
          <w:szCs w:val="18"/>
        </w:rPr>
        <w:t xml:space="preserve">requisitos de atualização dos Serviços Online, consulte os Direitos de Uso de Produto (PUR) no site </w:t>
      </w:r>
      <w:hyperlink r:id="rId38" w:history="1">
        <w:r w:rsidR="00D37E63">
          <w:rPr>
            <w:rStyle w:val="Hyperlink"/>
            <w:rFonts w:cs="Tahoma"/>
            <w:bCs/>
            <w:szCs w:val="18"/>
          </w:rPr>
          <w:t>www.microsoftvolumelicensing.com/userights/PUR.aspx</w:t>
        </w:r>
      </w:hyperlink>
    </w:p>
    <w:p w14:paraId="5085C974" w14:textId="77777777" w:rsidR="00AE5A9F" w:rsidRPr="00AE656A" w:rsidRDefault="00AE5A9F" w:rsidP="00AE5A9F">
      <w:bookmarkStart w:id="1063" w:name="Srv_9OutlookMac2011"/>
    </w:p>
    <w:p w14:paraId="5085C975" w14:textId="77777777" w:rsidR="00AE5A9F" w:rsidRPr="00AE656A" w:rsidRDefault="00AE5A9F" w:rsidP="00AE5A9F"/>
    <w:p w14:paraId="5085C976" w14:textId="77777777" w:rsidR="00704723" w:rsidRPr="00AE656A" w:rsidRDefault="004668D9" w:rsidP="00704723">
      <w:pPr>
        <w:pStyle w:val="Heading3"/>
      </w:pPr>
      <w:bookmarkStart w:id="1064" w:name="_121_Outlook_for"/>
      <w:bookmarkStart w:id="1065" w:name="_13_Outlook_para"/>
      <w:bookmarkStart w:id="1066" w:name="_Toc336338270"/>
      <w:bookmarkStart w:id="1067" w:name="_Toc357598359"/>
      <w:bookmarkEnd w:id="1064"/>
      <w:bookmarkEnd w:id="1065"/>
      <w:r w:rsidRPr="00AE656A">
        <w:rPr>
          <w:rFonts w:ascii="Tahoma" w:hAnsi="Tahoma"/>
          <w:caps/>
          <w:color w:val="F66400"/>
          <w:sz w:val="22"/>
          <w:vertAlign w:val="superscript"/>
        </w:rPr>
        <w:t>13</w:t>
      </w:r>
      <w:r w:rsidRPr="00AE656A">
        <w:rPr>
          <w:rFonts w:ascii="Tahoma" w:hAnsi="Tahoma"/>
          <w:color w:val="F66400"/>
          <w:sz w:val="22"/>
        </w:rPr>
        <w:t xml:space="preserve"> Outlook para Mac 2011</w:t>
      </w:r>
      <w:bookmarkEnd w:id="1066"/>
      <w:bookmarkEnd w:id="1067"/>
      <w:r w:rsidRPr="00AE656A">
        <w:rPr>
          <w:rFonts w:ascii="Tahoma" w:hAnsi="Tahoma"/>
          <w:color w:val="F66400"/>
          <w:sz w:val="22"/>
        </w:rPr>
        <w:t xml:space="preserve"> </w:t>
      </w:r>
    </w:p>
    <w:bookmarkEnd w:id="1063"/>
    <w:p w14:paraId="5085C977" w14:textId="77777777" w:rsidR="00704723" w:rsidRPr="00AE656A" w:rsidRDefault="00704723" w:rsidP="00AE5A9F"/>
    <w:p w14:paraId="5085C978" w14:textId="77777777" w:rsidR="00704723" w:rsidRPr="00AE656A" w:rsidRDefault="00704723" w:rsidP="00864B8A">
      <w:pPr>
        <w:spacing w:after="60"/>
        <w:ind w:left="720"/>
      </w:pPr>
      <w:r w:rsidRPr="00AE656A">
        <w:rPr>
          <w:rFonts w:cs="Tahoma"/>
          <w:b/>
        </w:rPr>
        <w:t>Caminho de Migração do Software Assurance para o Entourage para Mac 2008</w:t>
      </w:r>
    </w:p>
    <w:p w14:paraId="5085C979" w14:textId="77777777" w:rsidR="00223A77" w:rsidRPr="00AE656A" w:rsidRDefault="00704723" w:rsidP="00AE5A9F">
      <w:pPr>
        <w:adjustRightInd w:val="0"/>
        <w:ind w:left="720"/>
        <w:textAlignment w:val="baseline"/>
      </w:pPr>
      <w:r w:rsidRPr="00AE656A">
        <w:rPr>
          <w:rFonts w:cs="Tahoma"/>
          <w:szCs w:val="20"/>
        </w:rPr>
        <w:t>A versão substituta do Entourage para Mac</w:t>
      </w:r>
      <w:bookmarkStart w:id="1068" w:name="Srv_8Project2010Pro"/>
      <w:r w:rsidRPr="00AE656A">
        <w:rPr>
          <w:rFonts w:cs="Tahoma"/>
          <w:szCs w:val="20"/>
        </w:rPr>
        <w:t xml:space="preserve"> 2008 é o Outlook para Mac 2011.</w:t>
      </w:r>
    </w:p>
    <w:p w14:paraId="5085C97A" w14:textId="77777777" w:rsidR="00AE5A9F" w:rsidRPr="00AE656A" w:rsidRDefault="00AE5A9F" w:rsidP="00AE5A9F">
      <w:pPr>
        <w:adjustRightInd w:val="0"/>
        <w:textAlignment w:val="baseline"/>
      </w:pPr>
    </w:p>
    <w:p w14:paraId="5085C97B" w14:textId="77777777" w:rsidR="00AE5A9F" w:rsidRPr="00AE656A" w:rsidRDefault="00AE5A9F" w:rsidP="00AE5A9F">
      <w:pPr>
        <w:adjustRightInd w:val="0"/>
        <w:textAlignment w:val="baseline"/>
      </w:pPr>
    </w:p>
    <w:p w14:paraId="5085C97C" w14:textId="77777777" w:rsidR="00223A77" w:rsidRPr="00AE656A" w:rsidRDefault="004668D9" w:rsidP="00223A77">
      <w:pPr>
        <w:pStyle w:val="Heading3"/>
      </w:pPr>
      <w:bookmarkStart w:id="1069" w:name="_132_Project_2013"/>
      <w:bookmarkStart w:id="1070" w:name="_14_Project_Professional"/>
      <w:bookmarkStart w:id="1071" w:name="_Toc336338271"/>
      <w:bookmarkStart w:id="1072" w:name="_Toc357598360"/>
      <w:bookmarkStart w:id="1073" w:name="_Toc254806116"/>
      <w:bookmarkStart w:id="1074" w:name="Srv_Project2010Pro"/>
      <w:bookmarkStart w:id="1075" w:name="Aps_8Project2010Pro"/>
      <w:bookmarkEnd w:id="1069"/>
      <w:bookmarkEnd w:id="1070"/>
      <w:r w:rsidRPr="00AE656A">
        <w:rPr>
          <w:rFonts w:ascii="Tahoma" w:hAnsi="Tahoma"/>
          <w:caps/>
          <w:color w:val="F66400"/>
          <w:sz w:val="22"/>
          <w:vertAlign w:val="superscript"/>
        </w:rPr>
        <w:t>14</w:t>
      </w:r>
      <w:r w:rsidRPr="00AE656A">
        <w:rPr>
          <w:rFonts w:ascii="Tahoma" w:hAnsi="Tahoma"/>
          <w:color w:val="F66400"/>
          <w:sz w:val="22"/>
        </w:rPr>
        <w:t xml:space="preserve"> Project Professional 2013</w:t>
      </w:r>
      <w:bookmarkEnd w:id="1071"/>
      <w:bookmarkEnd w:id="1072"/>
      <w:r w:rsidRPr="00AE656A">
        <w:rPr>
          <w:rFonts w:ascii="Tahoma" w:hAnsi="Tahoma"/>
          <w:color w:val="F66400"/>
          <w:sz w:val="22"/>
        </w:rPr>
        <w:t xml:space="preserve"> </w:t>
      </w:r>
      <w:bookmarkEnd w:id="1073"/>
    </w:p>
    <w:bookmarkEnd w:id="1068"/>
    <w:bookmarkEnd w:id="1074"/>
    <w:bookmarkEnd w:id="1075"/>
    <w:p w14:paraId="5085C97D" w14:textId="77777777" w:rsidR="00223A77" w:rsidRPr="00AE656A" w:rsidRDefault="00223A77" w:rsidP="00AE5A9F">
      <w:pPr>
        <w:ind w:left="720"/>
      </w:pPr>
    </w:p>
    <w:p w14:paraId="5085C97E" w14:textId="77777777" w:rsidR="00223A77" w:rsidRPr="00AE656A" w:rsidRDefault="00223A77" w:rsidP="00864B8A">
      <w:pPr>
        <w:spacing w:after="60"/>
        <w:ind w:left="720"/>
      </w:pPr>
      <w:r w:rsidRPr="00AE656A">
        <w:rPr>
          <w:rFonts w:cs="Tahoma"/>
          <w:b/>
        </w:rPr>
        <w:t>CAL do Project Server Complementar</w:t>
      </w:r>
    </w:p>
    <w:p w14:paraId="5085C97F" w14:textId="77777777" w:rsidR="00223A77" w:rsidRPr="00AE656A" w:rsidRDefault="00223A77" w:rsidP="00AE5A9F">
      <w:pPr>
        <w:pStyle w:val="EndnoteText"/>
        <w:ind w:left="720"/>
      </w:pPr>
      <w:r w:rsidRPr="00AE656A">
        <w:rPr>
          <w:rStyle w:val="EndnoteTextChar"/>
          <w:rFonts w:ascii="Tahoma" w:hAnsi="Tahoma" w:cs="Tahoma"/>
          <w:sz w:val="18"/>
        </w:rPr>
        <w:t>Os clientes que licenciarem o Project Professional 2013 terão uma CAL do Dispositivo do Project Server 2013. O direito de acesso ao Project Server 2013 sob essa CAL se encerrará no término da Licença do Project Professional correspondente.</w:t>
      </w:r>
    </w:p>
    <w:p w14:paraId="5085C980" w14:textId="77777777" w:rsidR="00223A77" w:rsidRPr="00AE656A" w:rsidRDefault="00223A77" w:rsidP="00AE5A9F">
      <w:pPr>
        <w:pStyle w:val="EndnoteText"/>
        <w:ind w:left="720"/>
      </w:pPr>
    </w:p>
    <w:p w14:paraId="5085C981" w14:textId="77777777" w:rsidR="00223A77" w:rsidRPr="00AE656A" w:rsidRDefault="00223A77" w:rsidP="00AE5A9F">
      <w:pPr>
        <w:pStyle w:val="EndnoteText"/>
        <w:ind w:left="720"/>
      </w:pPr>
      <w:r w:rsidRPr="00AE656A">
        <w:rPr>
          <w:rStyle w:val="EndnoteTextChar"/>
          <w:rFonts w:ascii="Tahoma" w:hAnsi="Tahoma" w:cs="Tahoma"/>
          <w:sz w:val="18"/>
        </w:rPr>
        <w:t>Os clientes com Software Assurance ativo para a licença do Project Professional terão a cobertura do Software Assurance para suas CALs do Project Server complementares. Essa cobertura se encerrará no</w:t>
      </w:r>
      <w:r w:rsidR="00D37E63">
        <w:rPr>
          <w:rStyle w:val="EndnoteTextChar"/>
          <w:rFonts w:ascii="Tahoma" w:hAnsi="Tahoma" w:cs="Tahoma"/>
          <w:sz w:val="18"/>
        </w:rPr>
        <w:t> </w:t>
      </w:r>
      <w:r w:rsidRPr="00AE656A">
        <w:rPr>
          <w:rStyle w:val="EndnoteTextChar"/>
          <w:rFonts w:ascii="Tahoma" w:hAnsi="Tahoma" w:cs="Tahoma"/>
          <w:sz w:val="18"/>
        </w:rPr>
        <w:t>término da cobertura do Project Professional correspondente.</w:t>
      </w:r>
    </w:p>
    <w:p w14:paraId="5085C982" w14:textId="77777777" w:rsidR="00223A77" w:rsidRPr="00AE656A" w:rsidRDefault="00223A77" w:rsidP="00AE5A9F">
      <w:pPr>
        <w:pStyle w:val="EndnoteText"/>
        <w:ind w:left="720"/>
      </w:pPr>
    </w:p>
    <w:p w14:paraId="5085C983" w14:textId="77777777" w:rsidR="00223A77" w:rsidRPr="00AE656A" w:rsidRDefault="00223A77" w:rsidP="00AE5A9F">
      <w:pPr>
        <w:pStyle w:val="EndnoteText"/>
        <w:ind w:left="720"/>
      </w:pPr>
      <w:r w:rsidRPr="00AE656A">
        <w:rPr>
          <w:rStyle w:val="EndnoteTextChar"/>
          <w:rFonts w:ascii="Tahoma" w:hAnsi="Tahoma" w:cs="Tahoma"/>
          <w:sz w:val="18"/>
        </w:rPr>
        <w:t>Consulte as notas de condição do produto do Project Server para obter direitos adicionais aplicáveis a</w:t>
      </w:r>
      <w:r w:rsidR="00D37E63">
        <w:rPr>
          <w:rStyle w:val="EndnoteTextChar"/>
          <w:rFonts w:ascii="Tahoma" w:hAnsi="Tahoma" w:cs="Tahoma"/>
          <w:sz w:val="18"/>
        </w:rPr>
        <w:t> </w:t>
      </w:r>
      <w:r w:rsidRPr="00AE656A">
        <w:rPr>
          <w:rStyle w:val="EndnoteTextChar"/>
          <w:rFonts w:ascii="Tahoma" w:hAnsi="Tahoma" w:cs="Tahoma"/>
          <w:sz w:val="18"/>
        </w:rPr>
        <w:t>essas</w:t>
      </w:r>
      <w:r w:rsidR="00D37E63">
        <w:rPr>
          <w:rStyle w:val="EndnoteTextChar"/>
          <w:rFonts w:ascii="Tahoma" w:hAnsi="Tahoma" w:cs="Tahoma"/>
          <w:sz w:val="18"/>
        </w:rPr>
        <w:t> </w:t>
      </w:r>
      <w:r w:rsidRPr="00AE656A">
        <w:rPr>
          <w:rStyle w:val="EndnoteTextChar"/>
          <w:rFonts w:ascii="Tahoma" w:hAnsi="Tahoma" w:cs="Tahoma"/>
          <w:sz w:val="18"/>
        </w:rPr>
        <w:t>CALs.</w:t>
      </w:r>
    </w:p>
    <w:p w14:paraId="5085C984" w14:textId="77777777" w:rsidR="00AE5A9F" w:rsidRPr="00AE656A" w:rsidRDefault="00AE5A9F" w:rsidP="00AE5A9F"/>
    <w:p w14:paraId="5085C985" w14:textId="77777777" w:rsidR="00AE5A9F" w:rsidRPr="00AE656A" w:rsidRDefault="00AE5A9F" w:rsidP="00AE5A9F"/>
    <w:p w14:paraId="5085C986" w14:textId="77777777" w:rsidR="002202DB" w:rsidRPr="00AE656A" w:rsidRDefault="004668D9" w:rsidP="002202DB">
      <w:pPr>
        <w:pStyle w:val="Heading3"/>
      </w:pPr>
      <w:bookmarkStart w:id="1076" w:name="_143_Project_Pro"/>
      <w:bookmarkStart w:id="1077" w:name="_15_Project_Pro"/>
      <w:bookmarkStart w:id="1078" w:name="_Toc357598361"/>
      <w:bookmarkEnd w:id="1076"/>
      <w:bookmarkEnd w:id="1077"/>
      <w:r w:rsidRPr="00AE656A">
        <w:rPr>
          <w:rFonts w:ascii="Tahoma" w:hAnsi="Tahoma"/>
          <w:caps/>
          <w:color w:val="F66400"/>
          <w:sz w:val="22"/>
          <w:vertAlign w:val="superscript"/>
        </w:rPr>
        <w:t xml:space="preserve">15 </w:t>
      </w:r>
      <w:r w:rsidRPr="00AE656A">
        <w:rPr>
          <w:rFonts w:ascii="Tahoma" w:hAnsi="Tahoma"/>
          <w:color w:val="F66400"/>
          <w:sz w:val="22"/>
        </w:rPr>
        <w:t>Project Pro para Office 365</w:t>
      </w:r>
      <w:bookmarkEnd w:id="1078"/>
      <w:r w:rsidRPr="00AE656A">
        <w:rPr>
          <w:rFonts w:ascii="Tahoma" w:hAnsi="Tahoma"/>
          <w:color w:val="F66400"/>
          <w:sz w:val="22"/>
        </w:rPr>
        <w:t xml:space="preserve"> </w:t>
      </w:r>
    </w:p>
    <w:p w14:paraId="5085C987" w14:textId="77777777" w:rsidR="00A32FE7" w:rsidRPr="00AE656A" w:rsidRDefault="00A32FE7" w:rsidP="00A32FE7"/>
    <w:p w14:paraId="5085C988" w14:textId="77777777" w:rsidR="002202DB" w:rsidRPr="00AE656A" w:rsidRDefault="002202DB" w:rsidP="002202DB">
      <w:pPr>
        <w:spacing w:after="60"/>
        <w:ind w:left="720"/>
      </w:pPr>
      <w:r w:rsidRPr="00AE656A">
        <w:rPr>
          <w:rFonts w:cs="Tahoma"/>
          <w:b/>
        </w:rPr>
        <w:t>Qualificação de Mídia com Serviços de Área de Trabalho Remota (RDS)</w:t>
      </w:r>
    </w:p>
    <w:p w14:paraId="5085C989" w14:textId="77777777" w:rsidR="002202DB" w:rsidRPr="00AE656A" w:rsidRDefault="002202DB" w:rsidP="002202DB">
      <w:pPr>
        <w:ind w:left="720"/>
      </w:pPr>
      <w:r w:rsidRPr="00AE656A">
        <w:rPr>
          <w:rFonts w:cs="Tahoma"/>
          <w:szCs w:val="18"/>
        </w:rPr>
        <w:t>Se o usuário para o qual você atribuiu uma licença do Project Pro para Office 365 usar o software em um servidor de rede com a função RDS ativada, em vez de instalar uma cópia do software fornecido com o Project Pro para Office 365 em um dos cinco dispositivos permitidos de acordo com os Direitos de Uso do Produto para Project Pro para Office 365, esse usuário poderá 1) instalar uma cópia do software Project Professional 2013 em um servidor de rede e 2) acessar o software Project Professional 2013 de qualquer dispositivo.</w:t>
      </w:r>
      <w:r w:rsidR="00C251DD" w:rsidRPr="00AE656A">
        <w:rPr>
          <w:rFonts w:cs="Tahoma"/>
          <w:szCs w:val="18"/>
        </w:rPr>
        <w:t xml:space="preserve"> </w:t>
      </w:r>
      <w:r w:rsidRPr="00AE656A">
        <w:rPr>
          <w:rFonts w:cs="Tahoma"/>
          <w:szCs w:val="18"/>
        </w:rPr>
        <w:t xml:space="preserve">Mediante o término da sua assinatura do Project Pro para Office 365, você deverá desinstalar o software Project Professional 2013 do servidor de rede. </w:t>
      </w:r>
    </w:p>
    <w:p w14:paraId="5085C98A" w14:textId="77777777" w:rsidR="002202DB" w:rsidRPr="00AE656A" w:rsidRDefault="002202DB" w:rsidP="002202DB">
      <w:pPr>
        <w:ind w:left="720"/>
      </w:pPr>
    </w:p>
    <w:p w14:paraId="5085C98B" w14:textId="77777777" w:rsidR="002202DB" w:rsidRPr="00AE656A" w:rsidRDefault="002202DB" w:rsidP="002202DB">
      <w:pPr>
        <w:spacing w:after="60"/>
        <w:ind w:left="720"/>
      </w:pPr>
      <w:r w:rsidRPr="00AE656A">
        <w:rPr>
          <w:rFonts w:cs="Tahoma"/>
          <w:b/>
        </w:rPr>
        <w:t>Direitos de Downgrade</w:t>
      </w:r>
    </w:p>
    <w:p w14:paraId="5085C98C" w14:textId="77777777" w:rsidR="002202DB" w:rsidRPr="00AE656A" w:rsidRDefault="002202DB" w:rsidP="002202DB">
      <w:pPr>
        <w:ind w:left="720"/>
      </w:pPr>
      <w:r w:rsidRPr="00AE656A">
        <w:rPr>
          <w:rFonts w:cs="Tahoma"/>
          <w:bCs/>
          <w:szCs w:val="18"/>
        </w:rPr>
        <w:t xml:space="preserve">O serviço Project Pro para Office 365 não possui direitos de downgrade. Para obter mais informações sobre os requisitos de atualização dos Serviços Online, consulte o documento de Direitos de Uso de Produto (PUR) no site </w:t>
      </w:r>
      <w:hyperlink r:id="rId39" w:history="1">
        <w:r w:rsidR="00D37E63" w:rsidRPr="00ED25D5">
          <w:rPr>
            <w:rStyle w:val="Hyperlink"/>
            <w:rFonts w:cs="Tahoma"/>
            <w:bCs/>
            <w:szCs w:val="18"/>
          </w:rPr>
          <w:t>http://www.microsoftvolumelicensing.com/userights/PUR.aspx</w:t>
        </w:r>
      </w:hyperlink>
    </w:p>
    <w:p w14:paraId="5085C98D" w14:textId="77777777" w:rsidR="002202DB" w:rsidRPr="00AE656A" w:rsidRDefault="002202DB" w:rsidP="00AE5A9F"/>
    <w:p w14:paraId="5085C98E" w14:textId="77777777" w:rsidR="002202DB" w:rsidRDefault="002202DB" w:rsidP="00AE5A9F"/>
    <w:p w14:paraId="5085C98F" w14:textId="77777777" w:rsidR="00D37E63" w:rsidRDefault="00D37E63" w:rsidP="00AE5A9F"/>
    <w:p w14:paraId="5085C990" w14:textId="77777777" w:rsidR="00D37E63" w:rsidRDefault="00D37E63" w:rsidP="00AE5A9F"/>
    <w:p w14:paraId="5085C991" w14:textId="77777777" w:rsidR="00D37E63" w:rsidRPr="00AE656A" w:rsidRDefault="00D37E63" w:rsidP="00AE5A9F"/>
    <w:p w14:paraId="5085C992" w14:textId="77777777" w:rsidR="00223A77" w:rsidRPr="00AE656A" w:rsidRDefault="004668D9" w:rsidP="002541AE">
      <w:pPr>
        <w:pStyle w:val="Heading3"/>
      </w:pPr>
      <w:bookmarkStart w:id="1079" w:name="_145_Rental_Rights"/>
      <w:bookmarkStart w:id="1080" w:name="_16_Direitos_de"/>
      <w:bookmarkStart w:id="1081" w:name="_Toc336338272"/>
      <w:bookmarkStart w:id="1082" w:name="_Toc357598362"/>
      <w:bookmarkStart w:id="1083" w:name="Aps_9RentalRightsOffice"/>
      <w:bookmarkStart w:id="1084" w:name="Srv_RentalRightsOffice"/>
      <w:bookmarkStart w:id="1085" w:name="Srv_9RentalRightsOffice"/>
      <w:bookmarkEnd w:id="1079"/>
      <w:bookmarkEnd w:id="1080"/>
      <w:r w:rsidRPr="00AE656A">
        <w:rPr>
          <w:rFonts w:ascii="Tahoma" w:hAnsi="Tahoma" w:cs="Tahoma"/>
          <w:caps/>
          <w:color w:val="E65D08"/>
          <w:sz w:val="22"/>
          <w:szCs w:val="22"/>
          <w:vertAlign w:val="superscript"/>
        </w:rPr>
        <w:t>16</w:t>
      </w:r>
      <w:r w:rsidRPr="00AE656A">
        <w:rPr>
          <w:rFonts w:ascii="Tahoma" w:hAnsi="Tahoma" w:cs="Tahoma"/>
          <w:color w:val="E65D08"/>
          <w:sz w:val="22"/>
          <w:szCs w:val="22"/>
        </w:rPr>
        <w:t xml:space="preserve"> Direitos de Locação do Office</w:t>
      </w:r>
      <w:bookmarkEnd w:id="1081"/>
      <w:bookmarkEnd w:id="1082"/>
    </w:p>
    <w:bookmarkEnd w:id="1083"/>
    <w:p w14:paraId="5085C993" w14:textId="77777777" w:rsidR="002541AE" w:rsidRPr="00AE656A" w:rsidRDefault="002541AE" w:rsidP="002541AE"/>
    <w:bookmarkEnd w:id="1084"/>
    <w:bookmarkEnd w:id="1085"/>
    <w:p w14:paraId="5085C994" w14:textId="77777777" w:rsidR="000B0A08" w:rsidRPr="00AE656A" w:rsidRDefault="000B0A08" w:rsidP="005E3B5E">
      <w:pPr>
        <w:pStyle w:val="FootnoteBulletLevel1"/>
        <w:tabs>
          <w:tab w:val="clear" w:pos="900"/>
        </w:tabs>
        <w:spacing w:before="0" w:after="0"/>
        <w:ind w:left="720" w:firstLine="0"/>
      </w:pPr>
      <w:r w:rsidRPr="00AE656A">
        <w:rPr>
          <w:rFonts w:ascii="Tahoma" w:hAnsi="Tahoma" w:cs="Tahoma"/>
          <w:color w:val="000000"/>
          <w:sz w:val="18"/>
          <w:szCs w:val="18"/>
        </w:rPr>
        <w:t>As licenças de direitos de locação concedidas sob esses programas são apenas licenças complementares. Elas não são licenças integrais de produtos. Portanto, cada desktop ao qual um cliente atribuir uma licença de direitos de locação deverá ser licenciado para executar um dos aplicativos qualificados identificados a</w:t>
      </w:r>
      <w:r w:rsidR="00D37E63">
        <w:rPr>
          <w:rFonts w:ascii="Tahoma" w:hAnsi="Tahoma" w:cs="Tahoma"/>
          <w:color w:val="000000"/>
          <w:sz w:val="18"/>
          <w:szCs w:val="18"/>
        </w:rPr>
        <w:t> </w:t>
      </w:r>
      <w:r w:rsidRPr="00AE656A">
        <w:rPr>
          <w:rFonts w:ascii="Tahoma" w:hAnsi="Tahoma" w:cs="Tahoma"/>
          <w:color w:val="000000"/>
          <w:sz w:val="18"/>
          <w:szCs w:val="18"/>
        </w:rPr>
        <w:t>seguir.</w:t>
      </w:r>
    </w:p>
    <w:p w14:paraId="5085C995" w14:textId="77777777" w:rsidR="00980240" w:rsidRPr="00AE656A" w:rsidRDefault="00980240" w:rsidP="005E3B5E">
      <w:pPr>
        <w:ind w:left="720"/>
      </w:pPr>
    </w:p>
    <w:p w14:paraId="5085C996" w14:textId="77777777" w:rsidR="00980240" w:rsidRPr="00AE656A" w:rsidRDefault="000B0A08" w:rsidP="00864B8A">
      <w:pPr>
        <w:spacing w:after="60"/>
        <w:ind w:left="720"/>
      </w:pPr>
      <w:r w:rsidRPr="00AE656A">
        <w:rPr>
          <w:rFonts w:cs="Tahoma"/>
          <w:b/>
        </w:rPr>
        <w:t>Regras de Aplicativos Qualificados</w:t>
      </w:r>
    </w:p>
    <w:p w14:paraId="5085C997" w14:textId="77777777" w:rsidR="000B0A08" w:rsidRPr="00AE656A" w:rsidRDefault="000B0A08" w:rsidP="005E3B5E">
      <w:pPr>
        <w:ind w:left="720"/>
      </w:pPr>
      <w:r w:rsidRPr="00AE656A">
        <w:rPr>
          <w:rFonts w:cs="Tahoma"/>
          <w:color w:val="000000"/>
          <w:szCs w:val="18"/>
        </w:rPr>
        <w:t>Cada uma destas condições deve ser atendida para que a Licença básica o qualifique para a licença de Direitos de Locação:</w:t>
      </w:r>
    </w:p>
    <w:p w14:paraId="5085C998" w14:textId="77777777" w:rsidR="005E3B5E" w:rsidRPr="00AE656A" w:rsidRDefault="005E3B5E" w:rsidP="005E3B5E">
      <w:pPr>
        <w:ind w:left="900"/>
      </w:pPr>
    </w:p>
    <w:p w14:paraId="5085C999" w14:textId="77777777" w:rsidR="000B0A08" w:rsidRPr="00AE656A" w:rsidRDefault="000B0A08" w:rsidP="005E3B5E">
      <w:pPr>
        <w:numPr>
          <w:ilvl w:val="0"/>
          <w:numId w:val="20"/>
        </w:numPr>
        <w:spacing w:after="60"/>
        <w:ind w:left="1440"/>
      </w:pPr>
      <w:r w:rsidRPr="00AE656A">
        <w:rPr>
          <w:rFonts w:cs="Tahoma"/>
          <w:color w:val="000000"/>
          <w:szCs w:val="18"/>
        </w:rPr>
        <w:t>A licença para o aplicativo qualificado deve ser cedida ao mesmo dispositivo ao qual a licença de Direitos de Locação de VL deverá ser cedida.</w:t>
      </w:r>
    </w:p>
    <w:p w14:paraId="5085C99A" w14:textId="77777777" w:rsidR="000B0A08" w:rsidRPr="00AE656A" w:rsidRDefault="000B0A08" w:rsidP="005E3B5E">
      <w:pPr>
        <w:numPr>
          <w:ilvl w:val="0"/>
          <w:numId w:val="20"/>
        </w:numPr>
        <w:tabs>
          <w:tab w:val="left" w:pos="1440"/>
        </w:tabs>
        <w:spacing w:after="60"/>
        <w:ind w:left="1440"/>
      </w:pPr>
      <w:r w:rsidRPr="00AE656A">
        <w:rPr>
          <w:rFonts w:cs="Tahoma"/>
          <w:color w:val="000000"/>
          <w:szCs w:val="18"/>
        </w:rPr>
        <w:t>O aplicativo qualificado deve ser instalado no referido dispositivo.</w:t>
      </w:r>
    </w:p>
    <w:p w14:paraId="5085C99B" w14:textId="77777777" w:rsidR="000B0A08" w:rsidRPr="00AE656A" w:rsidRDefault="000B0A08" w:rsidP="005E3B5E">
      <w:pPr>
        <w:pStyle w:val="EndnoteText"/>
      </w:pPr>
    </w:p>
    <w:p w14:paraId="5085C99C" w14:textId="77777777" w:rsidR="000B0A08" w:rsidRPr="00AE656A" w:rsidRDefault="000B0A08" w:rsidP="005E3B5E">
      <w:pPr>
        <w:pStyle w:val="EndnoteText"/>
        <w:ind w:left="720"/>
      </w:pPr>
      <w:r w:rsidRPr="00AE656A">
        <w:rPr>
          <w:rFonts w:ascii="Tahoma" w:hAnsi="Tahoma" w:cs="Tahoma"/>
          <w:color w:val="000000"/>
          <w:sz w:val="18"/>
          <w:szCs w:val="18"/>
        </w:rPr>
        <w:t>Os aplicativos qualificados por tipo de Programa são:</w:t>
      </w:r>
    </w:p>
    <w:p w14:paraId="5085C99D" w14:textId="77777777" w:rsidR="000B0A08" w:rsidRPr="00AE656A" w:rsidRDefault="000B0A08" w:rsidP="000B0A08"/>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AE656A" w14:paraId="5085C9A4"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5085C99E" w14:textId="77777777" w:rsidR="00C4660F" w:rsidRPr="00AE656A" w:rsidRDefault="00C4660F" w:rsidP="00DA78AE">
            <w:pPr>
              <w:jc w:val="center"/>
              <w:rPr>
                <w:rFonts w:eastAsia="MS PGothic" w:cs="Tahoma"/>
                <w:b/>
                <w:bCs/>
                <w:color w:val="000000"/>
                <w:szCs w:val="18"/>
              </w:rPr>
            </w:pPr>
            <w:r w:rsidRPr="00AE656A">
              <w:rPr>
                <w:rFonts w:cs="Tahoma"/>
                <w:b/>
                <w:bCs/>
                <w:color w:val="000000"/>
                <w:szCs w:val="18"/>
              </w:rPr>
              <w:t>Aplicativos Qualificados para a</w:t>
            </w:r>
            <w:r w:rsidR="00DA78AE">
              <w:rPr>
                <w:rFonts w:cs="Tahoma"/>
                <w:b/>
                <w:bCs/>
                <w:color w:val="000000"/>
                <w:szCs w:val="18"/>
              </w:rPr>
              <w:t> </w:t>
            </w:r>
            <w:r w:rsidRPr="00AE656A">
              <w:rPr>
                <w:rFonts w:cs="Tahoma"/>
                <w:b/>
                <w:bCs/>
                <w:color w:val="000000"/>
                <w:szCs w:val="18"/>
              </w:rPr>
              <w:t>aquisição de Direitos de Locação do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085C99F" w14:textId="77777777" w:rsidR="00C4660F" w:rsidRPr="00AE656A" w:rsidRDefault="00C4660F" w:rsidP="00AD69BD">
            <w:pPr>
              <w:jc w:val="center"/>
              <w:rPr>
                <w:rFonts w:cs="Tahoma"/>
                <w:b/>
                <w:bCs/>
                <w:color w:val="000000"/>
                <w:szCs w:val="18"/>
              </w:rPr>
            </w:pPr>
            <w:r w:rsidRPr="00AE656A">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5085C9A0" w14:textId="77777777" w:rsidR="00C4660F" w:rsidRPr="00AE656A" w:rsidRDefault="00C4660F" w:rsidP="00AD69BD">
            <w:pPr>
              <w:jc w:val="center"/>
            </w:pPr>
            <w:r w:rsidRPr="00AE656A">
              <w:rPr>
                <w:rFonts w:cs="Tahoma"/>
                <w:b/>
                <w:bCs/>
                <w:color w:val="000000"/>
                <w:szCs w:val="18"/>
              </w:rPr>
              <w:t>PIPC</w:t>
            </w:r>
          </w:p>
          <w:p w14:paraId="5085C9A1" w14:textId="77777777" w:rsidR="00C4660F" w:rsidRPr="00AE656A" w:rsidRDefault="00C4660F" w:rsidP="00AD69BD">
            <w:pPr>
              <w:jc w:val="center"/>
              <w:rPr>
                <w:rFonts w:cs="Tahoma"/>
                <w:b/>
                <w:bCs/>
                <w:color w:val="000000"/>
                <w:szCs w:val="18"/>
              </w:rPr>
            </w:pPr>
            <w:r w:rsidRPr="00AE656A">
              <w:rPr>
                <w:rFonts w:cs="Tahoma"/>
                <w:b/>
                <w:bCs/>
                <w:color w:val="000000"/>
                <w:szCs w:val="18"/>
              </w:rPr>
              <w:t>(Apenas para o Japão)</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085C9A2" w14:textId="77777777" w:rsidR="00C4660F" w:rsidRPr="00AE656A" w:rsidRDefault="00C4660F" w:rsidP="00AD69BD">
            <w:pPr>
              <w:jc w:val="center"/>
              <w:rPr>
                <w:rFonts w:cs="Tahoma"/>
                <w:b/>
                <w:bCs/>
                <w:color w:val="000000"/>
                <w:szCs w:val="18"/>
              </w:rPr>
            </w:pPr>
            <w:r w:rsidRPr="00AE656A">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085C9A3" w14:textId="77777777" w:rsidR="00C4660F" w:rsidRPr="00AE656A" w:rsidRDefault="00C4660F" w:rsidP="00AD69BD">
            <w:pPr>
              <w:jc w:val="center"/>
              <w:rPr>
                <w:rFonts w:cs="Tahoma"/>
                <w:b/>
                <w:bCs/>
                <w:color w:val="000000"/>
                <w:szCs w:val="18"/>
              </w:rPr>
            </w:pPr>
            <w:r w:rsidRPr="00AE656A">
              <w:rPr>
                <w:rFonts w:cs="Tahoma"/>
                <w:b/>
                <w:bCs/>
                <w:color w:val="000000"/>
                <w:szCs w:val="18"/>
              </w:rPr>
              <w:t>Licença Open</w:t>
            </w:r>
          </w:p>
        </w:tc>
      </w:tr>
      <w:tr w:rsidR="000B0A08" w:rsidRPr="00AE656A" w14:paraId="5085C9AA"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085C9A5" w14:textId="77777777" w:rsidR="000B0A08" w:rsidRPr="00AE656A" w:rsidRDefault="000B0A08" w:rsidP="00257298">
            <w:pPr>
              <w:rPr>
                <w:rFonts w:cs="Tahoma"/>
                <w:b/>
                <w:bCs/>
                <w:color w:val="000000"/>
                <w:szCs w:val="18"/>
              </w:rPr>
            </w:pPr>
            <w:r w:rsidRPr="00AE656A">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085C9A6" w14:textId="77777777" w:rsidR="000B0A08" w:rsidRPr="00AE656A"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5085C9A7" w14:textId="77777777" w:rsidR="000B0A08" w:rsidRPr="00AE656A"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085C9A8" w14:textId="77777777" w:rsidR="000B0A08" w:rsidRPr="00AE656A" w:rsidRDefault="000B0A08" w:rsidP="00AD69BD">
            <w:pPr>
              <w:jc w:val="center"/>
              <w:rPr>
                <w:rFonts w:eastAsia="MS PGothic" w:cs="Tahoma"/>
                <w:color w:val="000000"/>
                <w:sz w:val="21"/>
                <w:szCs w:val="21"/>
              </w:rPr>
            </w:pPr>
            <w:r w:rsidRPr="00AE656A">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085C9A9" w14:textId="77777777" w:rsidR="000B0A08" w:rsidRPr="00AE656A" w:rsidRDefault="000B0A08" w:rsidP="00AD69BD">
            <w:pPr>
              <w:jc w:val="center"/>
              <w:rPr>
                <w:rFonts w:eastAsia="MS PGothic" w:cs="Tahoma"/>
                <w:color w:val="000000"/>
                <w:sz w:val="21"/>
                <w:szCs w:val="21"/>
              </w:rPr>
            </w:pPr>
            <w:r w:rsidRPr="00AE656A">
              <w:rPr>
                <w:color w:val="000000"/>
              </w:rPr>
              <w:t>x</w:t>
            </w:r>
          </w:p>
        </w:tc>
      </w:tr>
      <w:tr w:rsidR="000B0A08" w:rsidRPr="00AE656A" w14:paraId="5085C9B0"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085C9AB" w14:textId="77777777" w:rsidR="000B0A08" w:rsidRPr="00AE656A" w:rsidRDefault="000B0A08" w:rsidP="00257298">
            <w:pPr>
              <w:rPr>
                <w:rFonts w:cs="Tahoma"/>
                <w:b/>
                <w:bCs/>
                <w:color w:val="000000"/>
                <w:szCs w:val="18"/>
              </w:rPr>
            </w:pPr>
            <w:r w:rsidRPr="00AE656A">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085C9AC" w14:textId="77777777" w:rsidR="000B0A08" w:rsidRPr="00AE656A" w:rsidRDefault="000B0A08" w:rsidP="00AD69BD">
            <w:pPr>
              <w:jc w:val="center"/>
              <w:rPr>
                <w:rFonts w:eastAsia="MS PGothic" w:cs="Tahoma"/>
                <w:color w:val="000000"/>
                <w:sz w:val="21"/>
                <w:szCs w:val="21"/>
              </w:rPr>
            </w:pPr>
            <w:r w:rsidRPr="00AE656A">
              <w:rPr>
                <w:color w:val="000000"/>
              </w:rPr>
              <w:t>x</w:t>
            </w:r>
          </w:p>
        </w:tc>
        <w:tc>
          <w:tcPr>
            <w:tcW w:w="1355" w:type="dxa"/>
            <w:tcBorders>
              <w:top w:val="nil"/>
              <w:left w:val="nil"/>
              <w:bottom w:val="single" w:sz="8" w:space="0" w:color="auto"/>
              <w:right w:val="single" w:sz="8" w:space="0" w:color="auto"/>
            </w:tcBorders>
          </w:tcPr>
          <w:p w14:paraId="5085C9AD" w14:textId="77777777" w:rsidR="000B0A08" w:rsidRPr="00AE656A"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AE" w14:textId="77777777" w:rsidR="000B0A08" w:rsidRPr="00AE656A" w:rsidRDefault="000B0A08" w:rsidP="00AD69BD">
            <w:pPr>
              <w:jc w:val="center"/>
              <w:rPr>
                <w:rFonts w:eastAsia="MS PGothic" w:cs="Tahoma"/>
                <w:color w:val="000000"/>
                <w:sz w:val="21"/>
                <w:szCs w:val="21"/>
              </w:rPr>
            </w:pPr>
            <w:r w:rsidRPr="00AE656A">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AF" w14:textId="77777777" w:rsidR="000B0A08" w:rsidRPr="00AE656A" w:rsidRDefault="000B0A08" w:rsidP="00AD69BD">
            <w:pPr>
              <w:jc w:val="center"/>
              <w:rPr>
                <w:rFonts w:eastAsia="MS PGothic" w:cs="Tahoma"/>
                <w:color w:val="000000"/>
                <w:sz w:val="21"/>
                <w:szCs w:val="21"/>
              </w:rPr>
            </w:pPr>
            <w:r w:rsidRPr="00AE656A">
              <w:rPr>
                <w:color w:val="000000"/>
              </w:rPr>
              <w:t>x</w:t>
            </w:r>
          </w:p>
        </w:tc>
      </w:tr>
    </w:tbl>
    <w:p w14:paraId="5085C9B1" w14:textId="77777777" w:rsidR="00980240" w:rsidRPr="00AE656A" w:rsidRDefault="00980240" w:rsidP="000B0A08"/>
    <w:p w14:paraId="5085C9B2" w14:textId="77777777" w:rsidR="001C1727" w:rsidRPr="00AE656A"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AE656A" w14:paraId="5085C9B9"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085C9B3" w14:textId="77777777" w:rsidR="00C4660F" w:rsidRPr="00AE656A" w:rsidRDefault="00C4660F" w:rsidP="00D37E63">
            <w:pPr>
              <w:ind w:left="5" w:firstLine="13"/>
              <w:jc w:val="center"/>
              <w:rPr>
                <w:rFonts w:eastAsia="MS PGothic" w:cs="Tahoma"/>
                <w:b/>
                <w:bCs/>
                <w:szCs w:val="18"/>
              </w:rPr>
            </w:pPr>
            <w:r w:rsidRPr="00AE656A">
              <w:rPr>
                <w:rFonts w:cs="Tahoma"/>
                <w:b/>
                <w:bCs/>
                <w:szCs w:val="18"/>
              </w:rPr>
              <w:t>Aplicativos Qualificados para a</w:t>
            </w:r>
            <w:r w:rsidR="00D37E63">
              <w:rPr>
                <w:rFonts w:cs="Tahoma"/>
                <w:b/>
                <w:bCs/>
                <w:szCs w:val="18"/>
              </w:rPr>
              <w:t> </w:t>
            </w:r>
            <w:r w:rsidRPr="00AE656A">
              <w:rPr>
                <w:rFonts w:cs="Tahoma"/>
                <w:b/>
                <w:bCs/>
                <w:szCs w:val="18"/>
              </w:rPr>
              <w:t>aquisição de Direitos de</w:t>
            </w:r>
            <w:r w:rsidR="00D37E63">
              <w:rPr>
                <w:rFonts w:cs="Tahoma"/>
                <w:b/>
                <w:bCs/>
                <w:szCs w:val="18"/>
              </w:rPr>
              <w:t> </w:t>
            </w:r>
            <w:r w:rsidRPr="00AE656A">
              <w:rPr>
                <w:rFonts w:cs="Tahoma"/>
                <w:b/>
                <w:bCs/>
                <w:szCs w:val="18"/>
              </w:rPr>
              <w:t>Locação do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5085C9B4" w14:textId="77777777" w:rsidR="00C4660F" w:rsidRPr="00AE656A" w:rsidRDefault="00C4660F" w:rsidP="00AD69BD">
            <w:pPr>
              <w:jc w:val="center"/>
              <w:rPr>
                <w:rFonts w:cs="Tahoma"/>
                <w:b/>
                <w:bCs/>
                <w:szCs w:val="18"/>
              </w:rPr>
            </w:pPr>
            <w:r w:rsidRPr="00AE656A">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5085C9B5" w14:textId="77777777" w:rsidR="00C4660F" w:rsidRPr="00AE656A" w:rsidRDefault="00C4660F" w:rsidP="00AD69BD">
            <w:pPr>
              <w:jc w:val="center"/>
            </w:pPr>
            <w:r w:rsidRPr="00AE656A">
              <w:rPr>
                <w:rFonts w:cs="Tahoma"/>
                <w:b/>
                <w:bCs/>
                <w:szCs w:val="18"/>
              </w:rPr>
              <w:t>PIPC</w:t>
            </w:r>
          </w:p>
          <w:p w14:paraId="5085C9B6" w14:textId="77777777" w:rsidR="00C4660F" w:rsidRPr="00AE656A" w:rsidRDefault="00C4660F" w:rsidP="00AD69BD">
            <w:pPr>
              <w:jc w:val="center"/>
              <w:rPr>
                <w:rFonts w:cs="Tahoma"/>
                <w:b/>
                <w:bCs/>
                <w:szCs w:val="16"/>
                <w:lang w:eastAsia="ja-JP"/>
              </w:rPr>
            </w:pPr>
            <w:r w:rsidRPr="00AE656A">
              <w:rPr>
                <w:rFonts w:cs="Tahoma"/>
                <w:b/>
                <w:bCs/>
                <w:szCs w:val="18"/>
              </w:rPr>
              <w:t>(Apenas para o Japão)</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085C9B7" w14:textId="77777777" w:rsidR="00C4660F" w:rsidRPr="00AE656A" w:rsidRDefault="00C4660F" w:rsidP="00AD69BD">
            <w:pPr>
              <w:jc w:val="center"/>
              <w:rPr>
                <w:rFonts w:cs="Tahoma"/>
                <w:b/>
                <w:bCs/>
                <w:szCs w:val="18"/>
              </w:rPr>
            </w:pPr>
            <w:r w:rsidRPr="00AE656A">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085C9B8" w14:textId="77777777" w:rsidR="00C4660F" w:rsidRPr="00AE656A" w:rsidRDefault="00C4660F" w:rsidP="00AD69BD">
            <w:pPr>
              <w:jc w:val="center"/>
              <w:rPr>
                <w:rFonts w:cs="Tahoma"/>
                <w:b/>
                <w:bCs/>
                <w:szCs w:val="18"/>
              </w:rPr>
            </w:pPr>
            <w:r w:rsidRPr="00AE656A">
              <w:rPr>
                <w:rFonts w:cs="Tahoma"/>
                <w:b/>
                <w:bCs/>
                <w:szCs w:val="18"/>
              </w:rPr>
              <w:t>Licença Open</w:t>
            </w:r>
          </w:p>
        </w:tc>
      </w:tr>
      <w:tr w:rsidR="000B0A08" w:rsidRPr="00AE656A" w14:paraId="5085C9BF"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085C9BA" w14:textId="77777777" w:rsidR="000B0A08" w:rsidRPr="00AE656A" w:rsidRDefault="000B0A08" w:rsidP="00257298">
            <w:pPr>
              <w:rPr>
                <w:rFonts w:cs="Tahoma"/>
                <w:b/>
                <w:bCs/>
                <w:szCs w:val="18"/>
                <w:lang w:eastAsia="ja-JP"/>
              </w:rPr>
            </w:pPr>
            <w:r w:rsidRPr="00AE656A">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BB" w14:textId="77777777" w:rsidR="000B0A08" w:rsidRPr="00AE656A" w:rsidRDefault="00CD1D4D" w:rsidP="00AD69BD">
            <w:pPr>
              <w:jc w:val="center"/>
              <w:rPr>
                <w:rFonts w:eastAsia="MS PGothic" w:cs="Tahoma"/>
                <w:szCs w:val="18"/>
              </w:rPr>
            </w:pPr>
            <w:r w:rsidRPr="00AE656A">
              <w:rPr>
                <w:rFonts w:cs="Tahoma"/>
                <w:szCs w:val="18"/>
              </w:rPr>
              <w:t xml:space="preserve"> </w:t>
            </w:r>
          </w:p>
        </w:tc>
        <w:tc>
          <w:tcPr>
            <w:tcW w:w="1355" w:type="dxa"/>
            <w:tcBorders>
              <w:top w:val="nil"/>
              <w:left w:val="nil"/>
              <w:bottom w:val="single" w:sz="8" w:space="0" w:color="auto"/>
              <w:right w:val="single" w:sz="8" w:space="0" w:color="auto"/>
            </w:tcBorders>
          </w:tcPr>
          <w:p w14:paraId="5085C9BC" w14:textId="77777777" w:rsidR="000B0A08" w:rsidRPr="00AE656A"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BD" w14:textId="77777777" w:rsidR="000B0A08" w:rsidRPr="00AE656A" w:rsidRDefault="000B0A08" w:rsidP="00AD69BD">
            <w:pPr>
              <w:jc w:val="center"/>
              <w:rPr>
                <w:rFonts w:eastAsia="MS PGothic" w:cs="Tahoma"/>
                <w:szCs w:val="18"/>
              </w:rPr>
            </w:pPr>
            <w:r w:rsidRPr="00AE656A">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BE" w14:textId="77777777" w:rsidR="000B0A08" w:rsidRPr="00AE656A" w:rsidRDefault="000B0A08" w:rsidP="00AD69BD">
            <w:pPr>
              <w:jc w:val="center"/>
              <w:rPr>
                <w:rFonts w:eastAsia="MS PGothic" w:cs="Tahoma"/>
                <w:szCs w:val="18"/>
              </w:rPr>
            </w:pPr>
            <w:r w:rsidRPr="00AE656A">
              <w:rPr>
                <w:rFonts w:cs="Tahoma"/>
                <w:szCs w:val="18"/>
              </w:rPr>
              <w:t>x</w:t>
            </w:r>
          </w:p>
        </w:tc>
      </w:tr>
      <w:tr w:rsidR="000B0A08" w:rsidRPr="00AE656A" w14:paraId="5085C9C5"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085C9C0" w14:textId="77777777" w:rsidR="000B0A08" w:rsidRPr="00AE656A" w:rsidRDefault="000B0A08" w:rsidP="00257298">
            <w:pPr>
              <w:rPr>
                <w:rFonts w:cs="Tahoma"/>
                <w:b/>
                <w:bCs/>
                <w:szCs w:val="18"/>
                <w:lang w:eastAsia="ja-JP"/>
              </w:rPr>
            </w:pPr>
            <w:r w:rsidRPr="00AE656A">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085C9C1" w14:textId="77777777" w:rsidR="000B0A08" w:rsidRPr="00AE656A" w:rsidRDefault="00CD1D4D" w:rsidP="00AD69BD">
            <w:pPr>
              <w:jc w:val="center"/>
              <w:rPr>
                <w:rFonts w:eastAsia="MS PGothic" w:cs="Tahoma"/>
                <w:szCs w:val="18"/>
              </w:rPr>
            </w:pPr>
            <w:r w:rsidRPr="00AE656A">
              <w:rPr>
                <w:rFonts w:cs="Tahoma"/>
                <w:szCs w:val="18"/>
              </w:rPr>
              <w:t xml:space="preserve"> </w:t>
            </w:r>
          </w:p>
        </w:tc>
        <w:tc>
          <w:tcPr>
            <w:tcW w:w="1355" w:type="dxa"/>
            <w:tcBorders>
              <w:top w:val="nil"/>
              <w:left w:val="nil"/>
              <w:bottom w:val="single" w:sz="8" w:space="0" w:color="auto"/>
              <w:right w:val="single" w:sz="8" w:space="0" w:color="auto"/>
            </w:tcBorders>
          </w:tcPr>
          <w:p w14:paraId="5085C9C2" w14:textId="77777777" w:rsidR="000B0A08" w:rsidRPr="00AE656A"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C3" w14:textId="77777777" w:rsidR="000B0A08" w:rsidRPr="00AE656A" w:rsidRDefault="000B0A08" w:rsidP="00AD69BD">
            <w:pPr>
              <w:jc w:val="center"/>
              <w:rPr>
                <w:rFonts w:eastAsia="MS PGothic" w:cs="Tahoma"/>
                <w:szCs w:val="18"/>
              </w:rPr>
            </w:pPr>
            <w:r w:rsidRPr="00AE656A">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C4" w14:textId="77777777" w:rsidR="000B0A08" w:rsidRPr="00AE656A" w:rsidRDefault="000B0A08" w:rsidP="00AD69BD">
            <w:pPr>
              <w:jc w:val="center"/>
              <w:rPr>
                <w:rFonts w:eastAsia="MS PGothic" w:cs="Tahoma"/>
                <w:szCs w:val="18"/>
              </w:rPr>
            </w:pPr>
            <w:r w:rsidRPr="00AE656A">
              <w:rPr>
                <w:rFonts w:cs="Tahoma"/>
                <w:szCs w:val="18"/>
              </w:rPr>
              <w:t>x</w:t>
            </w:r>
          </w:p>
        </w:tc>
      </w:tr>
      <w:tr w:rsidR="000B0A08" w:rsidRPr="00AE656A" w14:paraId="5085C9CB"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085C9C6" w14:textId="77777777" w:rsidR="000B0A08" w:rsidRPr="00AE656A" w:rsidRDefault="000B0A08" w:rsidP="00257298">
            <w:pPr>
              <w:rPr>
                <w:rFonts w:cs="Tahoma"/>
                <w:b/>
                <w:bCs/>
                <w:szCs w:val="18"/>
              </w:rPr>
            </w:pPr>
            <w:r w:rsidRPr="00AE656A">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085C9C7" w14:textId="77777777" w:rsidR="000B0A08" w:rsidRPr="00AE656A"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085C9C8" w14:textId="77777777" w:rsidR="000B0A08" w:rsidRPr="00AE656A" w:rsidRDefault="000B0A08" w:rsidP="00AD69BD">
            <w:pPr>
              <w:jc w:val="center"/>
              <w:rPr>
                <w:rFonts w:eastAsia="MS PGothic" w:cs="Tahoma"/>
                <w:color w:val="000000"/>
                <w:szCs w:val="18"/>
              </w:rPr>
            </w:pPr>
            <w:r w:rsidRPr="00AE656A">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C9" w14:textId="77777777" w:rsidR="000B0A08" w:rsidRPr="00AE656A"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CA" w14:textId="77777777" w:rsidR="000B0A08" w:rsidRPr="00AE656A" w:rsidRDefault="000B0A08" w:rsidP="00AD69BD">
            <w:pPr>
              <w:rPr>
                <w:rFonts w:eastAsia="Times New Roman" w:cs="Tahoma"/>
                <w:szCs w:val="18"/>
              </w:rPr>
            </w:pPr>
          </w:p>
        </w:tc>
      </w:tr>
      <w:tr w:rsidR="000B0A08" w:rsidRPr="00AE656A" w14:paraId="5085C9D1"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085C9CC" w14:textId="77777777" w:rsidR="000B0A08" w:rsidRPr="00AE656A" w:rsidRDefault="000B0A08" w:rsidP="00257298">
            <w:pPr>
              <w:rPr>
                <w:rFonts w:cs="Tahoma"/>
                <w:b/>
                <w:bCs/>
                <w:szCs w:val="18"/>
              </w:rPr>
            </w:pPr>
            <w:r w:rsidRPr="00AE656A">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085C9CD" w14:textId="77777777" w:rsidR="000B0A08" w:rsidRPr="00AE656A"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085C9CE" w14:textId="77777777" w:rsidR="000B0A08" w:rsidRPr="00AE656A" w:rsidRDefault="000B0A08" w:rsidP="00AD69BD">
            <w:pPr>
              <w:jc w:val="center"/>
              <w:rPr>
                <w:rFonts w:eastAsia="MS PGothic" w:cs="Tahoma"/>
                <w:color w:val="000000"/>
                <w:szCs w:val="18"/>
              </w:rPr>
            </w:pPr>
            <w:r w:rsidRPr="00AE656A">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CF" w14:textId="77777777" w:rsidR="000B0A08" w:rsidRPr="00AE656A"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D0" w14:textId="77777777" w:rsidR="000B0A08" w:rsidRPr="00AE656A" w:rsidRDefault="000B0A08" w:rsidP="00AD69BD">
            <w:pPr>
              <w:rPr>
                <w:rFonts w:eastAsia="Times New Roman" w:cs="Tahoma"/>
                <w:szCs w:val="18"/>
              </w:rPr>
            </w:pPr>
          </w:p>
        </w:tc>
      </w:tr>
      <w:tr w:rsidR="000B0A08" w:rsidRPr="00AE656A" w14:paraId="5085C9D7"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085C9D2" w14:textId="77777777" w:rsidR="000B0A08" w:rsidRPr="00AE656A" w:rsidRDefault="000B0A08" w:rsidP="00257298">
            <w:pPr>
              <w:rPr>
                <w:rFonts w:cs="Tahoma"/>
                <w:b/>
                <w:bCs/>
                <w:szCs w:val="18"/>
              </w:rPr>
            </w:pPr>
            <w:r w:rsidRPr="00AE656A">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085C9D3" w14:textId="77777777" w:rsidR="000B0A08" w:rsidRPr="00AE656A"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5085C9D4" w14:textId="77777777" w:rsidR="000B0A08" w:rsidRPr="00AE656A" w:rsidRDefault="000B0A08" w:rsidP="00AD69BD">
            <w:pPr>
              <w:jc w:val="center"/>
              <w:rPr>
                <w:rFonts w:eastAsia="MS PGothic" w:cs="Tahoma"/>
                <w:color w:val="000000" w:themeColor="text1"/>
                <w:szCs w:val="18"/>
              </w:rPr>
            </w:pPr>
            <w:r w:rsidRPr="00AE656A">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D5" w14:textId="77777777" w:rsidR="000B0A08" w:rsidRPr="00AE656A"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9D6" w14:textId="77777777" w:rsidR="000B0A08" w:rsidRPr="00AE656A" w:rsidRDefault="000B0A08" w:rsidP="00AD69BD">
            <w:pPr>
              <w:rPr>
                <w:rFonts w:eastAsia="Times New Roman" w:cs="Tahoma"/>
                <w:color w:val="000000" w:themeColor="text1"/>
                <w:szCs w:val="18"/>
              </w:rPr>
            </w:pPr>
          </w:p>
        </w:tc>
      </w:tr>
    </w:tbl>
    <w:p w14:paraId="5085C9D8" w14:textId="77777777" w:rsidR="000B0A08" w:rsidRPr="00AE656A" w:rsidRDefault="000B0A08" w:rsidP="00980240"/>
    <w:p w14:paraId="5085C9D9" w14:textId="77777777" w:rsidR="000B0A08" w:rsidRPr="00AE656A" w:rsidRDefault="000B0A08" w:rsidP="005C382A">
      <w:pPr>
        <w:ind w:left="720"/>
      </w:pPr>
      <w:r w:rsidRPr="00AE656A">
        <w:rPr>
          <w:rFonts w:cs="Tahoma"/>
          <w:color w:val="000000"/>
          <w:szCs w:val="18"/>
        </w:rPr>
        <w:t>Os clientes que adquirirem a licença de direitos de locação sobre uma licença de aplicativo qualificado terá seus direitos sob a licença desse aplicativo qualificado estendidos a fim de permitir que terceiros usem o</w:t>
      </w:r>
      <w:r w:rsidR="00DA78AE">
        <w:rPr>
          <w:rFonts w:cs="Tahoma"/>
          <w:color w:val="000000"/>
          <w:szCs w:val="18"/>
        </w:rPr>
        <w:t> </w:t>
      </w:r>
      <w:r w:rsidRPr="00AE656A">
        <w:rPr>
          <w:rFonts w:cs="Tahoma"/>
          <w:color w:val="000000"/>
          <w:szCs w:val="18"/>
        </w:rPr>
        <w:t>mesmo software. A licença de locação não é uma licença step-up para uma edição superior do produto.</w:t>
      </w:r>
    </w:p>
    <w:p w14:paraId="5085C9DA" w14:textId="77777777" w:rsidR="00223A77" w:rsidRPr="00AE656A" w:rsidRDefault="00223A77" w:rsidP="005C382A">
      <w:pPr>
        <w:ind w:left="720"/>
      </w:pPr>
    </w:p>
    <w:p w14:paraId="5085C9DB" w14:textId="77777777" w:rsidR="00223A77" w:rsidRPr="00AE656A" w:rsidRDefault="00223A77" w:rsidP="00864B8A">
      <w:pPr>
        <w:spacing w:after="60"/>
        <w:ind w:left="720"/>
      </w:pPr>
      <w:r w:rsidRPr="00AE656A">
        <w:rPr>
          <w:rFonts w:cs="Tahoma"/>
          <w:b/>
        </w:rPr>
        <w:t>Exceção do Software Assurance</w:t>
      </w:r>
    </w:p>
    <w:p w14:paraId="5085C9DC" w14:textId="77777777" w:rsidR="009504CA" w:rsidRPr="00AE656A" w:rsidRDefault="00223A77" w:rsidP="005C382A">
      <w:pPr>
        <w:ind w:left="720"/>
      </w:pPr>
      <w:r w:rsidRPr="00AE656A">
        <w:rPr>
          <w:rFonts w:cs="Tahoma"/>
          <w:color w:val="000000"/>
          <w:szCs w:val="18"/>
        </w:rPr>
        <w:t>Os clientes que estiverem adquirindo licenças de direitos de locação não estarão qualificados a obter o</w:t>
      </w:r>
      <w:r w:rsidR="00DA78AE">
        <w:rPr>
          <w:rFonts w:cs="Tahoma"/>
          <w:color w:val="000000"/>
          <w:szCs w:val="18"/>
        </w:rPr>
        <w:t> </w:t>
      </w:r>
      <w:r w:rsidRPr="00AE656A">
        <w:rPr>
          <w:rFonts w:cs="Tahoma"/>
          <w:color w:val="000000"/>
          <w:szCs w:val="18"/>
        </w:rPr>
        <w:t>Software Assurance para as licenças de direitos de locação nem para as licenças básicas de software qualificado.</w:t>
      </w:r>
    </w:p>
    <w:p w14:paraId="5085C9DD" w14:textId="77777777" w:rsidR="00980240" w:rsidRPr="00AE656A" w:rsidRDefault="00980240" w:rsidP="00980240"/>
    <w:p w14:paraId="5085C9DE" w14:textId="77777777" w:rsidR="00980240" w:rsidRPr="00AE656A" w:rsidRDefault="00980240" w:rsidP="00980240"/>
    <w:p w14:paraId="5085C9DF" w14:textId="77777777" w:rsidR="005F584F" w:rsidRPr="00AE656A" w:rsidRDefault="004668D9" w:rsidP="005F584F">
      <w:pPr>
        <w:pStyle w:val="Heading3"/>
      </w:pPr>
      <w:bookmarkStart w:id="1086" w:name="_15_Visio_Professional"/>
      <w:bookmarkStart w:id="1087" w:name="_17_Vexcel_Desktop"/>
      <w:bookmarkStart w:id="1088" w:name="_Toc357598363"/>
      <w:bookmarkEnd w:id="1086"/>
      <w:bookmarkEnd w:id="1087"/>
      <w:r w:rsidRPr="00AE656A">
        <w:rPr>
          <w:rFonts w:ascii="Tahoma" w:hAnsi="Tahoma" w:cs="Tahoma"/>
          <w:caps/>
          <w:color w:val="EE6000"/>
          <w:sz w:val="22"/>
          <w:szCs w:val="18"/>
          <w:vertAlign w:val="superscript"/>
        </w:rPr>
        <w:t xml:space="preserve">17 </w:t>
      </w:r>
      <w:r w:rsidRPr="00AE656A">
        <w:rPr>
          <w:rFonts w:ascii="Tahoma" w:hAnsi="Tahoma"/>
          <w:color w:val="F66400"/>
          <w:sz w:val="22"/>
        </w:rPr>
        <w:t>Vexcel Desktop com Pacote de Conteúdo Aprimorado</w:t>
      </w:r>
      <w:bookmarkEnd w:id="1088"/>
    </w:p>
    <w:p w14:paraId="5085C9E0" w14:textId="77777777" w:rsidR="005F584F" w:rsidRPr="00AE656A" w:rsidRDefault="005F584F" w:rsidP="005F584F"/>
    <w:p w14:paraId="5085C9E1" w14:textId="77777777" w:rsidR="005F584F" w:rsidRPr="00AE656A" w:rsidRDefault="005F584F" w:rsidP="007F574F">
      <w:pPr>
        <w:spacing w:after="60"/>
        <w:ind w:left="720"/>
      </w:pPr>
      <w:r w:rsidRPr="00AE656A">
        <w:rPr>
          <w:b/>
        </w:rPr>
        <w:t>Serviços de Criação Requeridos</w:t>
      </w:r>
      <w:r w:rsidR="00C251DD" w:rsidRPr="00AE656A">
        <w:rPr>
          <w:b/>
        </w:rPr>
        <w:t xml:space="preserve"> </w:t>
      </w:r>
    </w:p>
    <w:p w14:paraId="5085C9E2" w14:textId="77777777" w:rsidR="005F584F" w:rsidRPr="00AE656A" w:rsidRDefault="005F584F" w:rsidP="007F574F">
      <w:pPr>
        <w:ind w:left="720"/>
      </w:pPr>
      <w:r w:rsidRPr="00AE656A">
        <w:rPr>
          <w:szCs w:val="18"/>
        </w:rPr>
        <w:t>O Vexcel Desktop com Pacote de Conteúdo Aprimorado requer os serviços de criação de sistemas da Vexcel, subsidiária geoespacial da Microsoft.</w:t>
      </w:r>
      <w:r w:rsidR="00C251DD" w:rsidRPr="00AE656A">
        <w:rPr>
          <w:szCs w:val="18"/>
        </w:rPr>
        <w:t xml:space="preserve"> </w:t>
      </w:r>
      <w:r w:rsidRPr="00AE656A">
        <w:rPr>
          <w:szCs w:val="18"/>
        </w:rPr>
        <w:t>Também estão disponíveis treinamento, suporte e serviços de</w:t>
      </w:r>
      <w:r w:rsidR="00DA78AE">
        <w:rPr>
          <w:szCs w:val="18"/>
        </w:rPr>
        <w:t> </w:t>
      </w:r>
      <w:r w:rsidRPr="00AE656A">
        <w:rPr>
          <w:szCs w:val="18"/>
        </w:rPr>
        <w:t>manutenção adicionais, mas não são necessários.</w:t>
      </w:r>
      <w:r w:rsidR="00C251DD" w:rsidRPr="00AE656A">
        <w:rPr>
          <w:szCs w:val="18"/>
        </w:rPr>
        <w:t xml:space="preserve"> </w:t>
      </w:r>
      <w:r w:rsidRPr="00AE656A">
        <w:rPr>
          <w:szCs w:val="18"/>
        </w:rPr>
        <w:t xml:space="preserve">Para obter mais informações, visite o site </w:t>
      </w:r>
      <w:hyperlink r:id="rId40" w:history="1">
        <w:r w:rsidR="00DA78AE" w:rsidRPr="007E466C">
          <w:rPr>
            <w:rStyle w:val="Hyperlink"/>
            <w:rFonts w:cs="Tahoma"/>
            <w:szCs w:val="18"/>
          </w:rPr>
          <w:t>http://www.vexcel.com/geospatial/bingmapsserver/index.asp</w:t>
        </w:r>
      </w:hyperlink>
    </w:p>
    <w:p w14:paraId="5085C9E3" w14:textId="77777777" w:rsidR="005F584F" w:rsidRPr="00AE656A" w:rsidRDefault="005F584F" w:rsidP="007F574F">
      <w:pPr>
        <w:ind w:left="720"/>
      </w:pPr>
    </w:p>
    <w:p w14:paraId="5085C9E4" w14:textId="77777777" w:rsidR="005F584F" w:rsidRDefault="005F584F" w:rsidP="007E466C"/>
    <w:p w14:paraId="5085C9E5" w14:textId="77777777" w:rsidR="00DA78AE" w:rsidRPr="00AE656A" w:rsidRDefault="00DA78AE" w:rsidP="007E466C"/>
    <w:p w14:paraId="5085C9E6" w14:textId="77777777" w:rsidR="00257298" w:rsidRPr="00AE656A" w:rsidRDefault="004668D9" w:rsidP="005C382A">
      <w:pPr>
        <w:pStyle w:val="Heading3"/>
      </w:pPr>
      <w:bookmarkStart w:id="1089" w:name="_18_Visio_Professional"/>
      <w:bookmarkStart w:id="1090" w:name="_Toc357598364"/>
      <w:bookmarkEnd w:id="1089"/>
      <w:r w:rsidRPr="00AE656A">
        <w:rPr>
          <w:rFonts w:ascii="Tahoma" w:hAnsi="Tahoma"/>
          <w:caps/>
          <w:color w:val="F66400"/>
          <w:sz w:val="22"/>
          <w:vertAlign w:val="superscript"/>
        </w:rPr>
        <w:t>18</w:t>
      </w:r>
      <w:r w:rsidRPr="00AE656A">
        <w:rPr>
          <w:rFonts w:ascii="Tahoma" w:hAnsi="Tahoma"/>
          <w:color w:val="F66400"/>
          <w:sz w:val="22"/>
        </w:rPr>
        <w:t xml:space="preserve"> Visio Professional 2013</w:t>
      </w:r>
      <w:bookmarkEnd w:id="1090"/>
    </w:p>
    <w:p w14:paraId="5085C9E7" w14:textId="77777777" w:rsidR="005C382A" w:rsidRPr="00AE656A" w:rsidRDefault="005C382A" w:rsidP="005C382A"/>
    <w:p w14:paraId="5085C9E8" w14:textId="77777777" w:rsidR="00257298" w:rsidRPr="00AE656A" w:rsidRDefault="00257298" w:rsidP="00864B8A">
      <w:pPr>
        <w:spacing w:after="60"/>
        <w:ind w:left="720"/>
      </w:pPr>
      <w:r w:rsidRPr="00AE656A">
        <w:rPr>
          <w:rFonts w:cs="Tahoma"/>
          <w:b/>
        </w:rPr>
        <w:t xml:space="preserve">Caminho de Migração do Software Assurance para </w:t>
      </w:r>
      <w:bookmarkStart w:id="1091" w:name="Srv_11VisioPremium2010"/>
      <w:bookmarkStart w:id="1092" w:name="Aps_11VisioPremium2010"/>
      <w:bookmarkStart w:id="1093" w:name="_Toc336338274"/>
      <w:bookmarkStart w:id="1094" w:name="Srv_VisioPremium2010"/>
      <w:r w:rsidRPr="00AE656A">
        <w:rPr>
          <w:rFonts w:cs="Tahoma"/>
          <w:b/>
        </w:rPr>
        <w:t>Visio Premium 2010</w:t>
      </w:r>
      <w:bookmarkEnd w:id="1091"/>
      <w:bookmarkEnd w:id="1092"/>
      <w:bookmarkEnd w:id="1093"/>
    </w:p>
    <w:bookmarkEnd w:id="1094"/>
    <w:p w14:paraId="5085C9E9" w14:textId="77777777" w:rsidR="00257298" w:rsidRPr="00AE656A" w:rsidRDefault="00257298" w:rsidP="005C382A">
      <w:pPr>
        <w:pStyle w:val="FootnoteBulletLevel1"/>
        <w:spacing w:before="0" w:after="0"/>
        <w:ind w:left="720" w:firstLine="0"/>
      </w:pPr>
      <w:r w:rsidRPr="00AE656A">
        <w:rPr>
          <w:rFonts w:ascii="Tahoma" w:hAnsi="Tahoma" w:cs="Tahoma"/>
          <w:sz w:val="18"/>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Visio Premium 2010 sob as licenças qualificadas correspondentes expirar.</w:t>
      </w:r>
      <w:r w:rsidR="00C251DD" w:rsidRPr="00AE656A">
        <w:rPr>
          <w:rFonts w:ascii="Tahoma" w:hAnsi="Tahoma" w:cs="Tahoma"/>
          <w:sz w:val="18"/>
        </w:rPr>
        <w:t xml:space="preserve"> </w:t>
      </w:r>
      <w:r w:rsidRPr="00AE656A">
        <w:rPr>
          <w:rFonts w:ascii="Tahoma" w:hAnsi="Tahoma" w:cs="Tahoma"/>
          <w:sz w:val="18"/>
        </w:rPr>
        <w:t>O</w:t>
      </w:r>
      <w:r w:rsidR="00DA78AE">
        <w:rPr>
          <w:rFonts w:ascii="Tahoma" w:hAnsi="Tahoma" w:cs="Tahoma"/>
          <w:sz w:val="18"/>
        </w:rPr>
        <w:t> </w:t>
      </w:r>
      <w:r w:rsidRPr="00AE656A">
        <w:rPr>
          <w:rFonts w:ascii="Tahoma" w:hAnsi="Tahoma" w:cs="Tahoma"/>
          <w:sz w:val="18"/>
        </w:rPr>
        <w:t>uso</w:t>
      </w:r>
      <w:r w:rsidR="00DA78AE">
        <w:rPr>
          <w:rFonts w:ascii="Tahoma" w:hAnsi="Tahoma" w:cs="Tahoma"/>
          <w:sz w:val="18"/>
        </w:rPr>
        <w:t> </w:t>
      </w:r>
      <w:r w:rsidRPr="00AE656A">
        <w:rPr>
          <w:rFonts w:ascii="Tahoma" w:hAnsi="Tahoma" w:cs="Tahoma"/>
          <w:sz w:val="18"/>
        </w:rPr>
        <w:t>do Visio Professional 2013 é regido pelos direitos de uso do Visio Professional 2013 e pelos termos e</w:t>
      </w:r>
      <w:r w:rsidR="00DA78AE">
        <w:rPr>
          <w:rFonts w:ascii="Tahoma" w:hAnsi="Tahoma" w:cs="Tahoma"/>
          <w:sz w:val="18"/>
        </w:rPr>
        <w:t> </w:t>
      </w:r>
      <w:r w:rsidRPr="00AE656A">
        <w:rPr>
          <w:rFonts w:ascii="Tahoma" w:hAnsi="Tahoma" w:cs="Tahoma"/>
          <w:sz w:val="18"/>
        </w:rPr>
        <w:t>condições do contrato de licenciamento por volume do cliente.</w:t>
      </w:r>
      <w:r w:rsidR="00C251DD" w:rsidRPr="00AE656A">
        <w:rPr>
          <w:rFonts w:ascii="Tahoma" w:hAnsi="Tahoma" w:cs="Tahoma"/>
          <w:sz w:val="18"/>
        </w:rPr>
        <w:t xml:space="preserve"> </w:t>
      </w:r>
      <w:r w:rsidRPr="00AE656A">
        <w:rPr>
          <w:rFonts w:ascii="Tahoma" w:hAnsi="Tahoma" w:cs="Tahoma"/>
          <w:sz w:val="18"/>
        </w:rPr>
        <w:t>Esta nota de condição do produto e</w:t>
      </w:r>
      <w:r w:rsidR="00DA78AE">
        <w:rPr>
          <w:rFonts w:ascii="Tahoma" w:hAnsi="Tahoma" w:cs="Tahoma"/>
          <w:sz w:val="18"/>
        </w:rPr>
        <w:t> </w:t>
      </w:r>
      <w:r w:rsidRPr="00AE656A">
        <w:rPr>
          <w:rFonts w:ascii="Tahoma" w:hAnsi="Tahoma" w:cs="Tahoma"/>
          <w:sz w:val="18"/>
        </w:rPr>
        <w:t>a</w:t>
      </w:r>
      <w:r w:rsidR="00DA78AE">
        <w:rPr>
          <w:rFonts w:ascii="Tahoma" w:hAnsi="Tahoma" w:cs="Tahoma"/>
          <w:sz w:val="18"/>
        </w:rPr>
        <w:t> </w:t>
      </w:r>
      <w:r w:rsidRPr="00AE656A">
        <w:rPr>
          <w:rFonts w:ascii="Tahoma" w:hAnsi="Tahoma" w:cs="Tahoma"/>
          <w:sz w:val="18"/>
        </w:rPr>
        <w:t>evidência do cliente quanto à licença qualificada correspondente comprovam o direito de uso do Visio Professional 2013 sob esta oferta.</w:t>
      </w:r>
      <w:r w:rsidR="00C251DD" w:rsidRPr="00AE656A">
        <w:rPr>
          <w:rFonts w:ascii="Tahoma" w:hAnsi="Tahoma" w:cs="Tahoma"/>
          <w:sz w:val="18"/>
        </w:rPr>
        <w:t xml:space="preserve"> </w:t>
      </w:r>
      <w:r w:rsidRPr="00AE656A">
        <w:rPr>
          <w:rFonts w:ascii="Tahoma" w:hAnsi="Tahoma" w:cs="Tahoma"/>
          <w:sz w:val="18"/>
        </w:rPr>
        <w:t>No término da cobertura do Software Assurance para o Visio Premium 2010, o cliente poderá adquirir o Software Assurance para o Visio Professional 2013 sem precisar adquirir uma nova licença separadamente.</w:t>
      </w:r>
    </w:p>
    <w:p w14:paraId="5085C9EA" w14:textId="77777777" w:rsidR="005C382A" w:rsidRPr="003C54D0" w:rsidRDefault="005C382A" w:rsidP="005C382A">
      <w:pPr>
        <w:pStyle w:val="FootnoteBulletLevel1"/>
        <w:spacing w:before="0" w:after="0"/>
        <w:ind w:left="720" w:firstLine="0"/>
        <w:rPr>
          <w:sz w:val="16"/>
          <w:szCs w:val="16"/>
        </w:rPr>
      </w:pPr>
    </w:p>
    <w:p w14:paraId="5085C9EB" w14:textId="77777777" w:rsidR="00DF3CEE" w:rsidRPr="00AE656A" w:rsidRDefault="00DF3CEE" w:rsidP="00864B8A">
      <w:pPr>
        <w:spacing w:after="60"/>
        <w:ind w:left="720"/>
      </w:pPr>
      <w:r w:rsidRPr="00AE656A">
        <w:rPr>
          <w:rFonts w:cs="Tahoma"/>
          <w:b/>
        </w:rPr>
        <w:t>Direitos de Downgrade para o Visio Professional 2013</w:t>
      </w:r>
    </w:p>
    <w:p w14:paraId="5085C9EC" w14:textId="77777777" w:rsidR="00DF3CEE" w:rsidRPr="00DA78AE" w:rsidRDefault="00DF3CEE" w:rsidP="005C382A">
      <w:pPr>
        <w:pStyle w:val="FootnoteBulletLevel1"/>
        <w:spacing w:before="0" w:after="0"/>
        <w:ind w:left="720" w:firstLine="0"/>
        <w:rPr>
          <w:spacing w:val="-2"/>
        </w:rPr>
      </w:pPr>
      <w:r w:rsidRPr="00DA78AE">
        <w:rPr>
          <w:rFonts w:ascii="Tahoma" w:hAnsi="Tahoma" w:cs="Tahoma"/>
          <w:spacing w:val="-2"/>
          <w:sz w:val="18"/>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w:t>
      </w:r>
      <w:r w:rsidR="00DA78AE" w:rsidRPr="00DA78AE">
        <w:rPr>
          <w:rFonts w:ascii="Tahoma" w:hAnsi="Tahoma" w:cs="Tahoma"/>
          <w:spacing w:val="-2"/>
          <w:sz w:val="18"/>
        </w:rPr>
        <w:t> </w:t>
      </w:r>
      <w:r w:rsidRPr="00DA78AE">
        <w:rPr>
          <w:rFonts w:ascii="Tahoma" w:hAnsi="Tahoma" w:cs="Tahoma"/>
          <w:spacing w:val="-2"/>
          <w:sz w:val="18"/>
        </w:rPr>
        <w:t>2010.</w:t>
      </w:r>
    </w:p>
    <w:p w14:paraId="5085C9ED" w14:textId="77777777" w:rsidR="005C382A" w:rsidRPr="003C54D0" w:rsidRDefault="005C382A" w:rsidP="005C382A">
      <w:pPr>
        <w:rPr>
          <w:sz w:val="16"/>
          <w:szCs w:val="16"/>
        </w:rPr>
      </w:pPr>
    </w:p>
    <w:p w14:paraId="5085C9EE" w14:textId="77777777" w:rsidR="00676723" w:rsidRPr="003C54D0" w:rsidRDefault="00676723" w:rsidP="005C382A">
      <w:pPr>
        <w:rPr>
          <w:sz w:val="16"/>
          <w:szCs w:val="16"/>
        </w:rPr>
      </w:pPr>
    </w:p>
    <w:p w14:paraId="5085C9EF" w14:textId="77777777" w:rsidR="00BE4D27" w:rsidRPr="00AE656A" w:rsidRDefault="00A13C98" w:rsidP="00BE4D27">
      <w:pPr>
        <w:pStyle w:val="Heading3"/>
      </w:pPr>
      <w:bookmarkStart w:id="1095" w:name="_19_Visio_Pro"/>
      <w:bookmarkStart w:id="1096" w:name="_Toc357598365"/>
      <w:bookmarkEnd w:id="1095"/>
      <w:r w:rsidRPr="00AE656A">
        <w:rPr>
          <w:rFonts w:ascii="Tahoma" w:hAnsi="Tahoma"/>
          <w:caps/>
          <w:color w:val="F66400"/>
          <w:sz w:val="22"/>
          <w:vertAlign w:val="superscript"/>
        </w:rPr>
        <w:t>19</w:t>
      </w:r>
      <w:r w:rsidRPr="00AE656A">
        <w:rPr>
          <w:rFonts w:ascii="Tahoma" w:hAnsi="Tahoma"/>
          <w:color w:val="F66400"/>
          <w:sz w:val="22"/>
        </w:rPr>
        <w:t xml:space="preserve"> Visio Pro para Office 365</w:t>
      </w:r>
      <w:bookmarkEnd w:id="1096"/>
      <w:r w:rsidRPr="00AE656A">
        <w:rPr>
          <w:rFonts w:ascii="Tahoma" w:hAnsi="Tahoma"/>
          <w:color w:val="F66400"/>
          <w:sz w:val="22"/>
        </w:rPr>
        <w:t xml:space="preserve"> </w:t>
      </w:r>
    </w:p>
    <w:p w14:paraId="5085C9F0" w14:textId="77777777" w:rsidR="003C54D0" w:rsidRPr="003C54D0" w:rsidRDefault="003C54D0" w:rsidP="00BE4D27">
      <w:pPr>
        <w:spacing w:after="60"/>
        <w:ind w:left="720"/>
        <w:rPr>
          <w:rFonts w:cs="Tahoma"/>
          <w:b/>
          <w:sz w:val="16"/>
          <w:szCs w:val="16"/>
        </w:rPr>
      </w:pPr>
    </w:p>
    <w:p w14:paraId="5085C9F1" w14:textId="77777777" w:rsidR="00BE4D27" w:rsidRPr="00AE656A" w:rsidRDefault="00BE4D27" w:rsidP="00BE4D27">
      <w:pPr>
        <w:spacing w:after="60"/>
        <w:ind w:left="720"/>
      </w:pPr>
      <w:r w:rsidRPr="00AE656A">
        <w:rPr>
          <w:rFonts w:cs="Tahoma"/>
          <w:b/>
        </w:rPr>
        <w:t>Qualificação de Mídia com Serviços de Área de Trabalho Remota (RDS)</w:t>
      </w:r>
    </w:p>
    <w:p w14:paraId="5085C9F2" w14:textId="77777777" w:rsidR="00BE4D27" w:rsidRPr="00AE656A" w:rsidRDefault="00BE4D27" w:rsidP="00BE4D27">
      <w:pPr>
        <w:ind w:left="720"/>
      </w:pPr>
      <w:r w:rsidRPr="00AE656A">
        <w:rPr>
          <w:rFonts w:cs="Tahoma"/>
          <w:szCs w:val="18"/>
        </w:rPr>
        <w:t>Se o usuário para o qual você atribuiu uma licença do Visio Pro para Office 365 usar o software em um servidor de rede com a função RDS ativada, em vez de instalar uma cópia do software fornecido com o</w:t>
      </w:r>
      <w:r w:rsidR="00DA78AE">
        <w:rPr>
          <w:rFonts w:cs="Tahoma"/>
          <w:szCs w:val="18"/>
        </w:rPr>
        <w:t> </w:t>
      </w:r>
      <w:r w:rsidRPr="00AE656A">
        <w:rPr>
          <w:rFonts w:cs="Tahoma"/>
          <w:szCs w:val="18"/>
        </w:rPr>
        <w:t>Visio</w:t>
      </w:r>
      <w:r w:rsidR="00DA78AE">
        <w:rPr>
          <w:rFonts w:cs="Tahoma"/>
          <w:szCs w:val="18"/>
        </w:rPr>
        <w:t> </w:t>
      </w:r>
      <w:r w:rsidRPr="00AE656A">
        <w:rPr>
          <w:rFonts w:cs="Tahoma"/>
          <w:szCs w:val="18"/>
        </w:rPr>
        <w:t>Pro para Office 365 em um dos cinco dispositivos permitidos de acordo com os Direitos de Uso do Produto</w:t>
      </w:r>
      <w:r w:rsidR="00DA78AE">
        <w:rPr>
          <w:rFonts w:cs="Tahoma"/>
          <w:szCs w:val="18"/>
        </w:rPr>
        <w:t> </w:t>
      </w:r>
      <w:r w:rsidRPr="00AE656A">
        <w:rPr>
          <w:rFonts w:cs="Tahoma"/>
          <w:szCs w:val="18"/>
        </w:rPr>
        <w:t>para Visio Pro para Office 365, esse usuário poderá 1) instalar uma cópia do software Visio 2013 Professional em um servidor de rede e 2) acessar o software Visio 2013 Professional de qualquer dispositivo.</w:t>
      </w:r>
      <w:r w:rsidR="00C251DD" w:rsidRPr="00AE656A">
        <w:rPr>
          <w:rFonts w:cs="Tahoma"/>
          <w:szCs w:val="18"/>
        </w:rPr>
        <w:t xml:space="preserve"> </w:t>
      </w:r>
      <w:r w:rsidRPr="00AE656A">
        <w:rPr>
          <w:rFonts w:cs="Tahoma"/>
          <w:szCs w:val="18"/>
        </w:rPr>
        <w:t>Mediante o término da sua assinatura do Visio Pro para Office 365, você deverá desinstalar o</w:t>
      </w:r>
      <w:r w:rsidR="00831068">
        <w:rPr>
          <w:rFonts w:cs="Tahoma"/>
          <w:szCs w:val="18"/>
        </w:rPr>
        <w:t> </w:t>
      </w:r>
      <w:r w:rsidRPr="00AE656A">
        <w:rPr>
          <w:rFonts w:cs="Tahoma"/>
          <w:szCs w:val="18"/>
        </w:rPr>
        <w:t xml:space="preserve">software Visio 2013 Professional do servidor de rede. </w:t>
      </w:r>
    </w:p>
    <w:p w14:paraId="5085C9F3" w14:textId="77777777" w:rsidR="00BE4D27" w:rsidRPr="003C54D0" w:rsidRDefault="00BE4D27" w:rsidP="00BE4D27">
      <w:pPr>
        <w:ind w:left="720"/>
        <w:rPr>
          <w:sz w:val="16"/>
          <w:szCs w:val="16"/>
        </w:rPr>
      </w:pPr>
    </w:p>
    <w:p w14:paraId="5085C9F4" w14:textId="77777777" w:rsidR="00BE4D27" w:rsidRPr="00AE656A" w:rsidRDefault="00BE4D27" w:rsidP="00BE4D27">
      <w:pPr>
        <w:spacing w:after="60"/>
        <w:ind w:left="720"/>
      </w:pPr>
      <w:r w:rsidRPr="00AE656A">
        <w:rPr>
          <w:rFonts w:cs="Tahoma"/>
          <w:b/>
        </w:rPr>
        <w:t>Direitos de Downgrade</w:t>
      </w:r>
    </w:p>
    <w:p w14:paraId="5085C9F5" w14:textId="77777777" w:rsidR="00BE4D27" w:rsidRPr="00AE656A" w:rsidRDefault="00BE4D27" w:rsidP="00BE4D27">
      <w:pPr>
        <w:ind w:left="720"/>
      </w:pPr>
      <w:r w:rsidRPr="00AE656A">
        <w:rPr>
          <w:rFonts w:cs="Tahoma"/>
          <w:bCs/>
          <w:szCs w:val="18"/>
        </w:rPr>
        <w:t>O serviço Visio Pro para Office 365 não possui direitos de downgrade. Para obter mais informações sobre os</w:t>
      </w:r>
      <w:r w:rsidR="00DA78AE">
        <w:rPr>
          <w:rFonts w:cs="Tahoma"/>
          <w:bCs/>
          <w:szCs w:val="18"/>
        </w:rPr>
        <w:t> </w:t>
      </w:r>
      <w:r w:rsidRPr="00AE656A">
        <w:rPr>
          <w:rFonts w:cs="Tahoma"/>
          <w:bCs/>
          <w:szCs w:val="18"/>
        </w:rPr>
        <w:t>requisitos de atualização dos Serviços Online, consulte o documento de Direitos de Uso de Produto (PUR) no</w:t>
      </w:r>
      <w:r w:rsidR="00DA78AE">
        <w:rPr>
          <w:rFonts w:cs="Tahoma"/>
          <w:bCs/>
          <w:szCs w:val="18"/>
        </w:rPr>
        <w:t> </w:t>
      </w:r>
      <w:r w:rsidRPr="00AE656A">
        <w:rPr>
          <w:rFonts w:cs="Tahoma"/>
          <w:bCs/>
          <w:szCs w:val="18"/>
        </w:rPr>
        <w:t xml:space="preserve">site </w:t>
      </w:r>
      <w:hyperlink r:id="rId41" w:history="1">
        <w:r w:rsidR="00DA78AE" w:rsidRPr="00ED25D5">
          <w:rPr>
            <w:rStyle w:val="Hyperlink"/>
            <w:rFonts w:cs="Tahoma"/>
            <w:bCs/>
            <w:szCs w:val="18"/>
          </w:rPr>
          <w:t>http://www.microsoftvolumelicensing.com/userights/PUR.aspx</w:t>
        </w:r>
      </w:hyperlink>
    </w:p>
    <w:p w14:paraId="5085C9F6" w14:textId="77777777" w:rsidR="00BE4D27" w:rsidRPr="00DA78AE" w:rsidRDefault="00BE4D27" w:rsidP="005C382A">
      <w:pPr>
        <w:rPr>
          <w:sz w:val="16"/>
          <w:szCs w:val="16"/>
        </w:rPr>
      </w:pPr>
    </w:p>
    <w:p w14:paraId="5085C9F7" w14:textId="77777777" w:rsidR="005C382A" w:rsidRPr="00DA78AE" w:rsidRDefault="005C382A" w:rsidP="005C382A">
      <w:pPr>
        <w:rPr>
          <w:sz w:val="16"/>
          <w:szCs w:val="16"/>
        </w:rPr>
      </w:pPr>
    </w:p>
    <w:p w14:paraId="5085C9F8" w14:textId="77777777" w:rsidR="00223A77" w:rsidRPr="00AE656A" w:rsidRDefault="00A13C98" w:rsidP="00223A77">
      <w:pPr>
        <w:pStyle w:val="Heading3"/>
      </w:pPr>
      <w:bookmarkStart w:id="1097" w:name="_20_Visual_Studio"/>
      <w:bookmarkStart w:id="1098" w:name="_Toc336338275"/>
      <w:bookmarkStart w:id="1099" w:name="_Toc357598366"/>
      <w:bookmarkStart w:id="1100" w:name="Aps_12VS2010Professional"/>
      <w:bookmarkStart w:id="1101" w:name="_Toc252341836"/>
      <w:bookmarkEnd w:id="1097"/>
      <w:r w:rsidRPr="00AE656A">
        <w:rPr>
          <w:rFonts w:ascii="Tahoma" w:hAnsi="Tahoma"/>
          <w:caps/>
          <w:color w:val="F66400"/>
          <w:sz w:val="22"/>
          <w:vertAlign w:val="superscript"/>
        </w:rPr>
        <w:t>20</w:t>
      </w:r>
      <w:r w:rsidRPr="00AE656A">
        <w:rPr>
          <w:rFonts w:ascii="Tahoma" w:hAnsi="Tahoma"/>
          <w:color w:val="F66400"/>
          <w:sz w:val="22"/>
        </w:rPr>
        <w:t xml:space="preserve"> Visual Studio Professional 2012</w:t>
      </w:r>
      <w:bookmarkEnd w:id="1098"/>
      <w:bookmarkEnd w:id="1099"/>
    </w:p>
    <w:bookmarkEnd w:id="1100"/>
    <w:p w14:paraId="5085C9F9" w14:textId="77777777" w:rsidR="009275A3" w:rsidRPr="00DA78AE" w:rsidRDefault="009275A3" w:rsidP="009275A3">
      <w:pPr>
        <w:pStyle w:val="FootnoteBulletLevel1"/>
        <w:tabs>
          <w:tab w:val="clear" w:pos="900"/>
        </w:tabs>
        <w:spacing w:before="0" w:after="0"/>
        <w:ind w:left="0" w:firstLine="0"/>
        <w:rPr>
          <w:sz w:val="16"/>
          <w:szCs w:val="16"/>
        </w:rPr>
      </w:pPr>
    </w:p>
    <w:p w14:paraId="5085C9FA" w14:textId="77777777" w:rsidR="006D58DB" w:rsidRPr="00AE656A" w:rsidRDefault="006D58DB" w:rsidP="00864B8A">
      <w:pPr>
        <w:spacing w:after="60"/>
        <w:ind w:left="720"/>
      </w:pPr>
      <w:r w:rsidRPr="00AE656A">
        <w:rPr>
          <w:rFonts w:cs="Tahoma"/>
          <w:b/>
        </w:rPr>
        <w:t>Caminho de Migração do Software Assurance para o Visual Studio LightSwitch 2011</w:t>
      </w:r>
    </w:p>
    <w:p w14:paraId="5085C9FB" w14:textId="77777777" w:rsidR="006D58DB" w:rsidRPr="00AE656A" w:rsidRDefault="006D58DB" w:rsidP="009275A3">
      <w:pPr>
        <w:pStyle w:val="FootnoteBulletLevel1"/>
        <w:tabs>
          <w:tab w:val="clear" w:pos="900"/>
        </w:tabs>
        <w:spacing w:before="0" w:after="0"/>
        <w:ind w:left="720" w:firstLine="0"/>
      </w:pPr>
      <w:r w:rsidRPr="00AE656A">
        <w:rPr>
          <w:rFonts w:ascii="Tahoma" w:hAnsi="Tahoma" w:cs="Tahoma"/>
          <w:sz w:val="18"/>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C251DD" w:rsidRPr="00AE656A">
        <w:rPr>
          <w:rFonts w:ascii="Tahoma" w:hAnsi="Tahoma" w:cs="Tahoma"/>
          <w:sz w:val="18"/>
        </w:rPr>
        <w:t xml:space="preserve"> </w:t>
      </w:r>
      <w:r w:rsidRPr="00AE656A">
        <w:rPr>
          <w:rFonts w:ascii="Tahoma" w:hAnsi="Tahoma" w:cs="Tahoma"/>
          <w:sz w:val="18"/>
        </w:rPr>
        <w:t>O uso do Visual Studio Professional 2012 é regido pelos direitos de uso do Visual Studio Professional 2012 e pelos termos e pelas condições do contrato de licenciamento por volume do cliente.</w:t>
      </w:r>
      <w:r w:rsidR="00C251DD" w:rsidRPr="00AE656A">
        <w:rPr>
          <w:rFonts w:ascii="Tahoma" w:hAnsi="Tahoma" w:cs="Tahoma"/>
          <w:sz w:val="18"/>
        </w:rPr>
        <w:t xml:space="preserve"> </w:t>
      </w:r>
      <w:r w:rsidRPr="00AE656A">
        <w:rPr>
          <w:rFonts w:ascii="Tahoma" w:hAnsi="Tahoma" w:cs="Tahoma"/>
          <w:sz w:val="18"/>
        </w:rPr>
        <w:t>Esta nota de condição do produto e a evidência do cliente quanto à licença qualificada correspondente comprovam o direito de uso do Visual Studio Professional 2012 sob esta oferta.</w:t>
      </w:r>
      <w:r w:rsidR="00C251DD" w:rsidRPr="00AE656A">
        <w:rPr>
          <w:rFonts w:ascii="Tahoma" w:hAnsi="Tahoma" w:cs="Tahoma"/>
          <w:sz w:val="18"/>
        </w:rPr>
        <w:t xml:space="preserve"> </w:t>
      </w:r>
    </w:p>
    <w:p w14:paraId="5085C9FC" w14:textId="77777777" w:rsidR="00223A77" w:rsidRPr="00DA78AE" w:rsidRDefault="00223A77" w:rsidP="009275A3">
      <w:pPr>
        <w:rPr>
          <w:sz w:val="16"/>
          <w:szCs w:val="16"/>
        </w:rPr>
      </w:pPr>
    </w:p>
    <w:p w14:paraId="5085C9FD" w14:textId="77777777" w:rsidR="00691648" w:rsidRPr="00AE656A" w:rsidRDefault="00691648" w:rsidP="00691648">
      <w:pPr>
        <w:spacing w:after="60"/>
        <w:ind w:left="720"/>
      </w:pPr>
      <w:r w:rsidRPr="00AE656A">
        <w:rPr>
          <w:b/>
          <w:bCs/>
        </w:rPr>
        <w:t>Caminho de Migração do Software Assurance para o Expression Studio Ultimate 4</w:t>
      </w:r>
    </w:p>
    <w:p w14:paraId="5085C9FE" w14:textId="77777777" w:rsidR="00691648" w:rsidRPr="00AE656A" w:rsidRDefault="00691648" w:rsidP="00691648">
      <w:pPr>
        <w:ind w:left="720"/>
      </w:pPr>
      <w:r w:rsidRPr="00AE656A">
        <w:t>Os clientes com cobertura ativa do Software Assurance para Expression Studio Ultimate 4 desde 1o de março de 2013 estão qualificados a usar o Visual Studio Professional 2012. O direito de uso do Visual Studio Professional 2012 se encerra no término do direito de uso do Expression Studio Ultimate 4 sob as licenças qualificadas correspondentes.</w:t>
      </w:r>
      <w:r w:rsidR="00C251DD" w:rsidRPr="00AE656A">
        <w:t xml:space="preserve"> </w:t>
      </w:r>
      <w:r w:rsidRPr="00AE656A">
        <w:t>O uso do Visual Studio Professional 2012 é regido pelos direitos de uso do Visual Studio Professional 2012 e pelos termos e pelas condições do contrato de licenciamento por volume do cliente.</w:t>
      </w:r>
      <w:r w:rsidR="00C251DD" w:rsidRPr="00AE656A">
        <w:t xml:space="preserve"> </w:t>
      </w:r>
      <w:r w:rsidRPr="00AE656A">
        <w:t>Esta nota de condição do produto e a evidência do cliente quanto à licença qualificada correspondente comprovam o direito de uso do Visual Studio Professional 2012 sob esta oferta.</w:t>
      </w:r>
      <w:r w:rsidR="00C251DD" w:rsidRPr="00AE656A">
        <w:t xml:space="preserve"> </w:t>
      </w:r>
    </w:p>
    <w:p w14:paraId="5085C9FF" w14:textId="77777777" w:rsidR="00223A77" w:rsidRPr="00AE656A" w:rsidRDefault="00A13C98" w:rsidP="00223A77">
      <w:pPr>
        <w:pStyle w:val="Heading3"/>
      </w:pPr>
      <w:bookmarkStart w:id="1102" w:name="_21_Visual_Studio"/>
      <w:bookmarkStart w:id="1103" w:name="_Toc336338276"/>
      <w:bookmarkStart w:id="1104" w:name="_Toc357598367"/>
      <w:bookmarkStart w:id="1105" w:name="Aps_13VS2010ProfessionalMSDN"/>
      <w:bookmarkEnd w:id="1102"/>
      <w:r w:rsidRPr="00AE656A">
        <w:rPr>
          <w:rFonts w:ascii="Tahoma" w:hAnsi="Tahoma"/>
          <w:caps/>
          <w:color w:val="F66400"/>
          <w:sz w:val="22"/>
          <w:vertAlign w:val="superscript"/>
        </w:rPr>
        <w:t>21</w:t>
      </w:r>
      <w:r w:rsidRPr="00AE656A">
        <w:rPr>
          <w:rFonts w:ascii="Tahoma" w:hAnsi="Tahoma"/>
          <w:color w:val="F66400"/>
          <w:sz w:val="22"/>
        </w:rPr>
        <w:t xml:space="preserve"> Visual Studio Professional 2012 com MSDN</w:t>
      </w:r>
      <w:bookmarkEnd w:id="1103"/>
      <w:bookmarkEnd w:id="1104"/>
      <w:r w:rsidRPr="00AE656A">
        <w:rPr>
          <w:rFonts w:ascii="Tahoma" w:hAnsi="Tahoma"/>
          <w:color w:val="F66400"/>
          <w:sz w:val="22"/>
        </w:rPr>
        <w:t xml:space="preserve"> </w:t>
      </w:r>
      <w:bookmarkEnd w:id="1101"/>
    </w:p>
    <w:p w14:paraId="5085CA00" w14:textId="77777777" w:rsidR="00F6352F" w:rsidRPr="00AE656A" w:rsidRDefault="00F6352F" w:rsidP="005B0791">
      <w:pPr>
        <w:ind w:left="720"/>
      </w:pPr>
    </w:p>
    <w:bookmarkEnd w:id="1105"/>
    <w:p w14:paraId="5085CA01" w14:textId="77777777" w:rsidR="001026FD" w:rsidRPr="00AE656A" w:rsidRDefault="001026FD" w:rsidP="00864B8A">
      <w:pPr>
        <w:spacing w:after="60"/>
        <w:ind w:left="720"/>
      </w:pPr>
      <w:r w:rsidRPr="00AE656A">
        <w:rPr>
          <w:rFonts w:cs="Tahoma"/>
          <w:b/>
        </w:rPr>
        <w:t>Visual Studio Team Foundation Server 2012</w:t>
      </w:r>
    </w:p>
    <w:p w14:paraId="5085CA02" w14:textId="77777777" w:rsidR="001026FD" w:rsidRPr="00AE656A" w:rsidRDefault="001026FD" w:rsidP="005B0791">
      <w:pPr>
        <w:pStyle w:val="EndnoteText"/>
        <w:tabs>
          <w:tab w:val="num" w:pos="1350"/>
        </w:tabs>
        <w:ind w:left="720"/>
      </w:pPr>
      <w:r w:rsidRPr="00AE656A">
        <w:rPr>
          <w:rFonts w:ascii="Tahoma" w:hAnsi="Tahoma" w:cs="Tahoma"/>
          <w:sz w:val="18"/>
        </w:rPr>
        <w:t>O assinante está qualificado para uma licença de servidor para o Visual Studio Team Foundation Server 2012 e uma CAL de Usuário do Team Foundation Server.</w:t>
      </w:r>
      <w:r w:rsidR="00C251DD" w:rsidRPr="00AE656A">
        <w:rPr>
          <w:rFonts w:ascii="Tahoma" w:hAnsi="Tahoma" w:cs="Tahoma"/>
          <w:sz w:val="18"/>
        </w:rPr>
        <w:t xml:space="preserve"> </w:t>
      </w:r>
      <w:r w:rsidRPr="00AE656A">
        <w:rPr>
          <w:rFonts w:ascii="Tahoma" w:hAnsi="Tahoma" w:cs="Tahoma"/>
          <w:sz w:val="18"/>
        </w:rPr>
        <w:t>A CAL é reservada unicamente para uso do</w:t>
      </w:r>
      <w:r w:rsidR="00DA78AE">
        <w:rPr>
          <w:rFonts w:ascii="Tahoma" w:hAnsi="Tahoma" w:cs="Tahoma"/>
          <w:sz w:val="18"/>
        </w:rPr>
        <w:t> </w:t>
      </w:r>
      <w:r w:rsidRPr="00AE656A">
        <w:rPr>
          <w:rFonts w:ascii="Tahoma" w:hAnsi="Tahoma" w:cs="Tahoma"/>
          <w:sz w:val="18"/>
        </w:rPr>
        <w:t>assinante.</w:t>
      </w:r>
    </w:p>
    <w:p w14:paraId="5085CA03" w14:textId="77777777" w:rsidR="001026FD" w:rsidRPr="00AE656A" w:rsidRDefault="001026FD" w:rsidP="005B0791">
      <w:pPr>
        <w:pStyle w:val="EndnoteText"/>
        <w:tabs>
          <w:tab w:val="num" w:pos="1350"/>
        </w:tabs>
        <w:ind w:left="720"/>
      </w:pPr>
    </w:p>
    <w:p w14:paraId="5085CA04" w14:textId="77777777" w:rsidR="001026FD" w:rsidRPr="00AE656A" w:rsidRDefault="001026FD" w:rsidP="00864B8A">
      <w:pPr>
        <w:spacing w:after="60"/>
        <w:ind w:left="720"/>
      </w:pPr>
      <w:r w:rsidRPr="00AE656A">
        <w:rPr>
          <w:rFonts w:cs="Tahoma"/>
          <w:b/>
        </w:rPr>
        <w:t>SQL Server Parallel Data Warehouse Developer</w:t>
      </w:r>
    </w:p>
    <w:p w14:paraId="5085CA05" w14:textId="77777777" w:rsidR="001026FD" w:rsidRPr="00AE656A" w:rsidRDefault="001026FD" w:rsidP="005B0791">
      <w:pPr>
        <w:pStyle w:val="EndnoteText"/>
        <w:tabs>
          <w:tab w:val="num" w:pos="1350"/>
        </w:tabs>
        <w:ind w:left="720"/>
      </w:pPr>
      <w:r w:rsidRPr="00AE656A">
        <w:rPr>
          <w:rFonts w:ascii="Tahoma" w:hAnsi="Tahoma" w:cs="Tahoma"/>
          <w:sz w:val="18"/>
        </w:rPr>
        <w:t>O assinante é qualificado para uma licença do SQL Server 2008 R2 Parallel Data Warehouse Developer.</w:t>
      </w:r>
    </w:p>
    <w:p w14:paraId="5085CA06" w14:textId="77777777" w:rsidR="005B0791" w:rsidRPr="00AE656A" w:rsidRDefault="005B0791" w:rsidP="005B0791">
      <w:pPr>
        <w:pStyle w:val="FootnoteBulletLevel1"/>
        <w:tabs>
          <w:tab w:val="clear" w:pos="900"/>
          <w:tab w:val="num" w:pos="1350"/>
        </w:tabs>
        <w:spacing w:before="0" w:after="0"/>
        <w:ind w:left="720" w:firstLine="0"/>
      </w:pPr>
    </w:p>
    <w:p w14:paraId="5085CA07" w14:textId="77777777" w:rsidR="00223A77" w:rsidRPr="00AE656A" w:rsidRDefault="00223A77" w:rsidP="00864B8A">
      <w:pPr>
        <w:spacing w:after="60"/>
        <w:ind w:left="720"/>
      </w:pPr>
      <w:r w:rsidRPr="00AE656A">
        <w:rPr>
          <w:rFonts w:cs="Tahoma"/>
          <w:b/>
        </w:rPr>
        <w:t>Caminho de Migração do Software Assurance para o Visual Studio 2010 Professional com MSDN Embedded</w:t>
      </w:r>
    </w:p>
    <w:p w14:paraId="5085CA08" w14:textId="77777777" w:rsidR="00223A77" w:rsidRPr="00AE656A" w:rsidRDefault="00223A77" w:rsidP="005B0791">
      <w:pPr>
        <w:pStyle w:val="FootnoteBulletLevel1"/>
        <w:tabs>
          <w:tab w:val="clear" w:pos="900"/>
          <w:tab w:val="num" w:pos="1350"/>
        </w:tabs>
        <w:spacing w:before="0" w:after="0"/>
        <w:ind w:left="720" w:firstLine="0"/>
      </w:pPr>
      <w:r w:rsidRPr="00AE656A">
        <w:rPr>
          <w:rFonts w:ascii="Tahoma" w:hAnsi="Tahoma" w:cs="Tahoma"/>
          <w:sz w:val="18"/>
        </w:rPr>
        <w:t xml:space="preserve">A versão sucessora do Visual Studio 2010 Professional com MSDN Embedded é o Visual Studio Professional 2012 com MSDN. </w:t>
      </w:r>
    </w:p>
    <w:p w14:paraId="5085CA09" w14:textId="77777777" w:rsidR="005B0791" w:rsidRPr="00AE656A" w:rsidRDefault="005B0791" w:rsidP="005B0791">
      <w:pPr>
        <w:pStyle w:val="FootnoteBulletLevel1"/>
        <w:tabs>
          <w:tab w:val="clear" w:pos="900"/>
          <w:tab w:val="num" w:pos="1350"/>
        </w:tabs>
        <w:spacing w:before="0" w:after="0"/>
        <w:ind w:left="720" w:firstLine="0"/>
      </w:pPr>
    </w:p>
    <w:p w14:paraId="5085CA0A" w14:textId="77777777" w:rsidR="00223A77" w:rsidRPr="00AE656A" w:rsidRDefault="00223A77" w:rsidP="00864B8A">
      <w:pPr>
        <w:spacing w:after="60"/>
        <w:ind w:left="720"/>
      </w:pPr>
      <w:r w:rsidRPr="00AE656A">
        <w:rPr>
          <w:rFonts w:cs="Tahoma"/>
          <w:b/>
        </w:rPr>
        <w:t>Qualificação do Software Assurance</w:t>
      </w:r>
    </w:p>
    <w:p w14:paraId="5085CA0B" w14:textId="77777777" w:rsidR="00BE4D27" w:rsidRPr="00AE656A" w:rsidRDefault="00223A77" w:rsidP="000C6DBC">
      <w:pPr>
        <w:pStyle w:val="EndnoteText"/>
        <w:tabs>
          <w:tab w:val="left" w:pos="1170"/>
        </w:tabs>
        <w:ind w:left="720"/>
      </w:pPr>
      <w:r w:rsidRPr="00AE656A">
        <w:rPr>
          <w:rFonts w:ascii="Tahoma" w:hAnsi="Tahoma" w:cs="Tahoma"/>
          <w:sz w:val="18"/>
        </w:rPr>
        <w:t>Os clientes com Software Assurance próximo à data de término referente às licenças dos produtos a seguir estão qualificados a renovar suas coberturas como Visual Studio Professional 2012 com MSDN.</w:t>
      </w:r>
      <w:r w:rsidRPr="00AE656A">
        <w:rPr>
          <w:rFonts w:cs="Tahoma"/>
        </w:rPr>
        <w:t xml:space="preserve"> </w:t>
      </w:r>
      <w:r w:rsidRPr="00AE656A">
        <w:rPr>
          <w:rFonts w:ascii="Tahoma" w:hAnsi="Tahoma" w:cs="Tahoma"/>
          <w:sz w:val="18"/>
        </w:rPr>
        <w:t>Ao renovar para um nível de assinatura do MSDN diferente, os novos termos de uso substituirão os termos de uso anteriores, e qualquer software não incluído na nova assinatura do MSDN deverá ser removido.</w:t>
      </w:r>
    </w:p>
    <w:p w14:paraId="5085CA0C" w14:textId="77777777" w:rsidR="00223A77" w:rsidRPr="00AE656A" w:rsidRDefault="00223A77" w:rsidP="00223A77">
      <w:pPr>
        <w:pStyle w:val="EndnoteText"/>
      </w:pPr>
    </w:p>
    <w:p w14:paraId="5085CA0D"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Visual Studio Ultimate com MSDN</w:t>
      </w:r>
    </w:p>
    <w:p w14:paraId="5085CA0E"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Visual Studio Premium com MSDN</w:t>
      </w:r>
    </w:p>
    <w:p w14:paraId="5085CA0F"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Visual Studio Professional com MSDN</w:t>
      </w:r>
    </w:p>
    <w:p w14:paraId="5085CA10"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Visual Studio Professional com MSDN Embedded</w:t>
      </w:r>
    </w:p>
    <w:p w14:paraId="5085CA11"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Visual Studio Professional com MSDN Professional</w:t>
      </w:r>
    </w:p>
    <w:p w14:paraId="5085CA12"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Visual Studio Professional com MSDN Premium</w:t>
      </w:r>
    </w:p>
    <w:p w14:paraId="5085CA13"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Visual Studio Team System Team Suite com MSDN Premium</w:t>
      </w:r>
    </w:p>
    <w:p w14:paraId="5085CA14"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Visual Studio Team System Test Edition com MSDN Premium</w:t>
      </w:r>
    </w:p>
    <w:p w14:paraId="5085CA15"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Visual Studio Team System Development Edition com MSDN Premium</w:t>
      </w:r>
    </w:p>
    <w:p w14:paraId="5085CA16"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 xml:space="preserve">Visual Studio Team System Architecture Edition com MSDN Premium </w:t>
      </w:r>
    </w:p>
    <w:p w14:paraId="5085CA17"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Visual Studio Team System Database Edition com MSDN Premium</w:t>
      </w:r>
    </w:p>
    <w:p w14:paraId="5085CA18"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Clientes com uma assinatura de varejo ativa para qualquer um dos softwares acima</w:t>
      </w:r>
    </w:p>
    <w:p w14:paraId="5085CA19" w14:textId="77777777" w:rsidR="00223A77" w:rsidRPr="00AE656A" w:rsidRDefault="00223A77" w:rsidP="005B0791">
      <w:pPr>
        <w:pStyle w:val="FootnoteBulletLevel2"/>
        <w:numPr>
          <w:ilvl w:val="0"/>
          <w:numId w:val="4"/>
        </w:numPr>
        <w:spacing w:before="0" w:after="60"/>
        <w:ind w:left="1440"/>
      </w:pPr>
      <w:r w:rsidRPr="00AE656A">
        <w:rPr>
          <w:rFonts w:ascii="Tahoma" w:hAnsi="Tahoma" w:cs="Tahoma"/>
          <w:sz w:val="18"/>
        </w:rPr>
        <w:t>MSDN Essentials (adquirido com a licença de varejo do Visual Studio 2010 Professional)</w:t>
      </w:r>
    </w:p>
    <w:p w14:paraId="5085CA1A" w14:textId="77777777" w:rsidR="00223A77" w:rsidRPr="00AE656A" w:rsidRDefault="00223A77" w:rsidP="005B0791">
      <w:pPr>
        <w:pStyle w:val="FootnoteBulletLevel1"/>
        <w:spacing w:before="0" w:after="0"/>
        <w:ind w:left="0" w:firstLine="0"/>
      </w:pPr>
    </w:p>
    <w:p w14:paraId="5085CA1B" w14:textId="77777777" w:rsidR="00223A77" w:rsidRPr="00AE656A" w:rsidRDefault="00223A77" w:rsidP="005B0791">
      <w:pPr>
        <w:pStyle w:val="FootnoteBulletLevel1"/>
        <w:tabs>
          <w:tab w:val="clear" w:pos="900"/>
        </w:tabs>
        <w:spacing w:before="0" w:after="0"/>
        <w:ind w:left="720" w:firstLine="0"/>
      </w:pPr>
      <w:r w:rsidRPr="00AE656A">
        <w:rPr>
          <w:rFonts w:ascii="Tahoma" w:hAnsi="Tahoma" w:cs="Tahoma"/>
          <w:sz w:val="18"/>
        </w:rPr>
        <w:t xml:space="preserve">Os clientes do Enterprise, Select ou Open Value com cobertura ativa do Software Assurance para o Visual Studio Professional 2012 com MSDN também podem fazer step-up para o Visual Studio Premium 2012 com MSDN ou o Visual Studio Ultimate 2012 com MSDN por meio da aquisição de </w:t>
      </w:r>
      <w:hyperlink w:anchor="Step_Up" w:history="1">
        <w:r w:rsidRPr="00AE656A">
          <w:rPr>
            <w:rFonts w:ascii="Tahoma" w:hAnsi="Tahoma" w:cs="Tahoma"/>
            <w:sz w:val="18"/>
          </w:rPr>
          <w:t>SKUs de Step-up</w:t>
        </w:r>
      </w:hyperlink>
      <w:r w:rsidRPr="00AE656A">
        <w:rPr>
          <w:rFonts w:ascii="Tahoma" w:hAnsi="Tahoma" w:cs="Tahoma"/>
          <w:sz w:val="18"/>
        </w:rPr>
        <w:t xml:space="preserve"> apropriadas.</w:t>
      </w:r>
    </w:p>
    <w:p w14:paraId="5085CA1C" w14:textId="77777777" w:rsidR="005B0791" w:rsidRPr="00AE656A" w:rsidRDefault="005B0791" w:rsidP="005B0791">
      <w:pPr>
        <w:pStyle w:val="FootnoteBulletLevel2"/>
        <w:tabs>
          <w:tab w:val="clear" w:pos="1260"/>
        </w:tabs>
        <w:spacing w:before="0"/>
        <w:ind w:left="720" w:firstLine="0"/>
      </w:pPr>
    </w:p>
    <w:p w14:paraId="5085CA1D" w14:textId="77777777" w:rsidR="0055611F" w:rsidRPr="00AE656A" w:rsidRDefault="009B2474" w:rsidP="00864B8A">
      <w:pPr>
        <w:spacing w:after="60"/>
        <w:ind w:left="720"/>
      </w:pPr>
      <w:r w:rsidRPr="00AE656A">
        <w:rPr>
          <w:rFonts w:cs="Tahoma"/>
          <w:b/>
        </w:rPr>
        <w:t>Serviços de Assinatura</w:t>
      </w:r>
    </w:p>
    <w:p w14:paraId="5085CA1E" w14:textId="77777777" w:rsidR="0055611F" w:rsidRPr="00AE656A" w:rsidRDefault="0055611F" w:rsidP="005B0791">
      <w:pPr>
        <w:pStyle w:val="FootnoteBulletLevel2"/>
        <w:tabs>
          <w:tab w:val="clear" w:pos="1260"/>
        </w:tabs>
        <w:spacing w:before="0"/>
        <w:ind w:left="720" w:firstLine="0"/>
      </w:pPr>
      <w:r w:rsidRPr="00AE656A">
        <w:rPr>
          <w:rFonts w:ascii="Tahoma" w:hAnsi="Tahoma" w:cs="Tahoma"/>
          <w:sz w:val="18"/>
        </w:rPr>
        <w:t>Os serviços de assinatura MSDN, que podem incluir downloads, chaves de produto, benefícios do Windows</w:t>
      </w:r>
      <w:r w:rsidR="00DA78AE">
        <w:rPr>
          <w:rFonts w:ascii="Tahoma" w:hAnsi="Tahoma" w:cs="Tahoma"/>
          <w:sz w:val="18"/>
        </w:rPr>
        <w:t> </w:t>
      </w:r>
      <w:r w:rsidRPr="00AE656A">
        <w:rPr>
          <w:rFonts w:ascii="Tahoma" w:hAnsi="Tahoma" w:cs="Tahoma"/>
          <w:sz w:val="18"/>
        </w:rPr>
        <w:t>Azure, benefícios do Office 365 Developer, e-learning, suporte técnico, benefícios do Windows</w:t>
      </w:r>
      <w:r w:rsidR="00DA78AE">
        <w:rPr>
          <w:rFonts w:ascii="Tahoma" w:hAnsi="Tahoma" w:cs="Tahoma"/>
          <w:sz w:val="18"/>
        </w:rPr>
        <w:t> </w:t>
      </w:r>
      <w:r w:rsidRPr="00AE656A">
        <w:rPr>
          <w:rFonts w:ascii="Tahoma" w:hAnsi="Tahoma" w:cs="Tahoma"/>
          <w:sz w:val="18"/>
        </w:rPr>
        <w:t>Store e</w:t>
      </w:r>
      <w:r w:rsidR="00DA78AE">
        <w:rPr>
          <w:rFonts w:ascii="Tahoma" w:hAnsi="Tahoma" w:cs="Tahoma"/>
          <w:sz w:val="18"/>
        </w:rPr>
        <w:t> </w:t>
      </w:r>
      <w:r w:rsidRPr="00AE656A">
        <w:rPr>
          <w:rFonts w:ascii="Tahoma" w:hAnsi="Tahoma" w:cs="Tahoma"/>
          <w:sz w:val="18"/>
        </w:rPr>
        <w:t>outros serviços, só estarão disponíveis enquanto a assinatura estiver ativa.</w:t>
      </w:r>
    </w:p>
    <w:p w14:paraId="5085CA1F" w14:textId="77777777" w:rsidR="0055611F" w:rsidRPr="00AE656A" w:rsidRDefault="0055611F" w:rsidP="005B0791">
      <w:pPr>
        <w:pStyle w:val="FootnoteBulletLevel1"/>
        <w:tabs>
          <w:tab w:val="clear" w:pos="900"/>
        </w:tabs>
        <w:spacing w:before="0" w:after="0"/>
        <w:ind w:left="720" w:firstLine="0"/>
      </w:pPr>
    </w:p>
    <w:p w14:paraId="5085CA20" w14:textId="77777777" w:rsidR="0055611F" w:rsidRPr="00AE656A" w:rsidRDefault="009B2474" w:rsidP="00864B8A">
      <w:pPr>
        <w:spacing w:after="60"/>
        <w:ind w:left="720"/>
      </w:pPr>
      <w:r w:rsidRPr="00AE656A">
        <w:rPr>
          <w:rFonts w:cs="Tahoma"/>
          <w:b/>
        </w:rPr>
        <w:t>Serviços da Plataforma do Windows Azure</w:t>
      </w:r>
    </w:p>
    <w:p w14:paraId="5085CA21" w14:textId="77777777" w:rsidR="0055611F" w:rsidRPr="00AE656A" w:rsidRDefault="0055611F" w:rsidP="005B0791">
      <w:pPr>
        <w:pStyle w:val="FootnoteBulletLevel2"/>
        <w:tabs>
          <w:tab w:val="clear" w:pos="1260"/>
        </w:tabs>
        <w:spacing w:before="0"/>
        <w:ind w:left="720" w:firstLine="0"/>
      </w:pPr>
      <w:r w:rsidRPr="00AE656A">
        <w:rPr>
          <w:rFonts w:ascii="Tahoma" w:hAnsi="Tahoma" w:cs="Tahoma"/>
          <w:sz w:val="18"/>
        </w:rPr>
        <w:t>Os benefícios do Windows Azure não podem ser combinados de várias assinaturas do MSDN em uma única conta do Windows Azure. O uso do Windows Azure está sujeito aos termos de uso do Windows Azure.</w:t>
      </w:r>
    </w:p>
    <w:p w14:paraId="5085CA22" w14:textId="77777777" w:rsidR="00F40C90" w:rsidRDefault="00F40C90" w:rsidP="005B0791">
      <w:pPr>
        <w:pStyle w:val="FootnoteBulletLevel2"/>
        <w:tabs>
          <w:tab w:val="clear" w:pos="1260"/>
        </w:tabs>
        <w:spacing w:before="0"/>
        <w:ind w:left="720" w:firstLine="0"/>
      </w:pPr>
    </w:p>
    <w:p w14:paraId="5085CA23" w14:textId="77777777" w:rsidR="00DA78AE" w:rsidRDefault="00DA78AE" w:rsidP="005B0791">
      <w:pPr>
        <w:pStyle w:val="FootnoteBulletLevel2"/>
        <w:tabs>
          <w:tab w:val="clear" w:pos="1260"/>
        </w:tabs>
        <w:spacing w:before="0"/>
        <w:ind w:left="720" w:firstLine="0"/>
      </w:pPr>
    </w:p>
    <w:p w14:paraId="5085CA24" w14:textId="77777777" w:rsidR="00DA78AE" w:rsidRDefault="00DA78AE" w:rsidP="005B0791">
      <w:pPr>
        <w:pStyle w:val="FootnoteBulletLevel2"/>
        <w:tabs>
          <w:tab w:val="clear" w:pos="1260"/>
        </w:tabs>
        <w:spacing w:before="0"/>
        <w:ind w:left="720" w:firstLine="0"/>
      </w:pPr>
    </w:p>
    <w:p w14:paraId="5085CA25" w14:textId="77777777" w:rsidR="00DA78AE" w:rsidRDefault="00DA78AE" w:rsidP="005B0791">
      <w:pPr>
        <w:pStyle w:val="FootnoteBulletLevel2"/>
        <w:tabs>
          <w:tab w:val="clear" w:pos="1260"/>
        </w:tabs>
        <w:spacing w:before="0"/>
        <w:ind w:left="720" w:firstLine="0"/>
      </w:pPr>
    </w:p>
    <w:p w14:paraId="5085CA26" w14:textId="77777777" w:rsidR="00DA78AE" w:rsidRPr="00AE656A" w:rsidRDefault="00DA78AE" w:rsidP="005B0791">
      <w:pPr>
        <w:pStyle w:val="FootnoteBulletLevel2"/>
        <w:tabs>
          <w:tab w:val="clear" w:pos="1260"/>
        </w:tabs>
        <w:spacing w:before="0"/>
        <w:ind w:left="720" w:firstLine="0"/>
      </w:pPr>
    </w:p>
    <w:p w14:paraId="5085CA27" w14:textId="77777777" w:rsidR="00F40C90" w:rsidRPr="00AE656A" w:rsidRDefault="00F40C90" w:rsidP="00F40C90">
      <w:pPr>
        <w:spacing w:after="60"/>
        <w:ind w:left="720"/>
      </w:pPr>
      <w:r w:rsidRPr="00AE656A">
        <w:rPr>
          <w:rFonts w:cs="Tahoma"/>
          <w:b/>
        </w:rPr>
        <w:t>Termos de Licença Adicionais para MSDN Subscriptions</w:t>
      </w:r>
    </w:p>
    <w:p w14:paraId="5085CA28" w14:textId="77777777" w:rsidR="00F40C90" w:rsidRPr="00AE656A" w:rsidRDefault="00F40C90" w:rsidP="00F40C90">
      <w:pPr>
        <w:pStyle w:val="PURBlueStrong-Indented"/>
        <w:ind w:left="990"/>
      </w:pPr>
      <w:r w:rsidRPr="00AE656A">
        <w:rPr>
          <w:rFonts w:ascii="Tahoma" w:hAnsi="Tahoma" w:cs="Tahoma"/>
          <w:smallCaps w:val="0"/>
          <w:color w:val="auto"/>
          <w:sz w:val="18"/>
          <w:szCs w:val="18"/>
        </w:rPr>
        <w:t>Executando o Software em Servidores Compartilhados por Terceiros</w:t>
      </w:r>
    </w:p>
    <w:p w14:paraId="5085CA29" w14:textId="77777777" w:rsidR="00F40C90" w:rsidRPr="00AE656A" w:rsidRDefault="00F40C90" w:rsidP="00F40C90">
      <w:pPr>
        <w:pStyle w:val="PURBody-Indented"/>
        <w:numPr>
          <w:ilvl w:val="0"/>
          <w:numId w:val="134"/>
        </w:numPr>
        <w:spacing w:after="0"/>
        <w:ind w:left="1440" w:hanging="270"/>
      </w:pPr>
      <w:r w:rsidRPr="00AE656A">
        <w:rPr>
          <w:rFonts w:ascii="Tahoma" w:hAnsi="Tahoma" w:cs="Tahoma"/>
          <w:sz w:val="18"/>
          <w:szCs w:val="18"/>
        </w:rPr>
        <w:t>O Usuário Licenciado poderá executar o software em servidores compartilhados por terceiros com</w:t>
      </w:r>
      <w:r w:rsidR="00DA78AE">
        <w:rPr>
          <w:rFonts w:ascii="Tahoma" w:hAnsi="Tahoma" w:cs="Tahoma"/>
          <w:sz w:val="18"/>
          <w:szCs w:val="18"/>
        </w:rPr>
        <w:t> </w:t>
      </w:r>
      <w:r w:rsidRPr="00AE656A">
        <w:rPr>
          <w:rFonts w:ascii="Tahoma" w:hAnsi="Tahoma" w:cs="Tahoma"/>
          <w:sz w:val="18"/>
          <w:szCs w:val="18"/>
        </w:rPr>
        <w:t>Parceiros de Nuvem do MSDN Qualificados.</w:t>
      </w:r>
    </w:p>
    <w:p w14:paraId="5085CA2A" w14:textId="77777777" w:rsidR="00F40C90" w:rsidRPr="00AE656A" w:rsidRDefault="00F40C90" w:rsidP="00F40C90">
      <w:pPr>
        <w:pStyle w:val="PURBody-Indented"/>
        <w:numPr>
          <w:ilvl w:val="0"/>
          <w:numId w:val="134"/>
        </w:numPr>
        <w:spacing w:after="0"/>
        <w:ind w:left="1440" w:hanging="270"/>
      </w:pPr>
      <w:r w:rsidRPr="00AE656A">
        <w:rPr>
          <w:rFonts w:ascii="Tahoma" w:hAnsi="Tahoma" w:cs="Tahoma"/>
          <w:sz w:val="18"/>
          <w:szCs w:val="18"/>
        </w:rPr>
        <w:t>O uso do software permanece sujeito aos termos e às condições do seu contrato de licença.</w:t>
      </w:r>
    </w:p>
    <w:p w14:paraId="5085CA2B" w14:textId="77777777" w:rsidR="00F40C90" w:rsidRPr="00AE656A" w:rsidRDefault="00F40C90" w:rsidP="00F40C90">
      <w:pPr>
        <w:pStyle w:val="PURBullet-Indented"/>
        <w:numPr>
          <w:ilvl w:val="0"/>
          <w:numId w:val="134"/>
        </w:numPr>
        <w:spacing w:after="0"/>
        <w:ind w:left="1440" w:hanging="270"/>
      </w:pPr>
      <w:r w:rsidRPr="00AE656A">
        <w:rPr>
          <w:rFonts w:ascii="Tahoma" w:hAnsi="Tahoma" w:cs="Tahoma"/>
          <w:sz w:val="18"/>
          <w:szCs w:val="18"/>
        </w:rPr>
        <w:t>Exceto conforme definido aqui, a seção Ferramentas para Desenvolvedor destes Direitos de Uso do</w:t>
      </w:r>
      <w:r w:rsidR="00DA78AE">
        <w:rPr>
          <w:rFonts w:ascii="Tahoma" w:hAnsi="Tahoma" w:cs="Tahoma"/>
          <w:sz w:val="18"/>
          <w:szCs w:val="18"/>
        </w:rPr>
        <w:t> </w:t>
      </w:r>
      <w:r w:rsidRPr="00AE656A">
        <w:rPr>
          <w:rFonts w:ascii="Tahoma" w:hAnsi="Tahoma" w:cs="Tahoma"/>
          <w:sz w:val="18"/>
          <w:szCs w:val="18"/>
        </w:rPr>
        <w:t>Produto se aplica ao uso do software.</w:t>
      </w:r>
    </w:p>
    <w:p w14:paraId="5085CA2C" w14:textId="77777777" w:rsidR="00F40C90" w:rsidRPr="00AE656A" w:rsidRDefault="00F40C90" w:rsidP="00F40C90">
      <w:pPr>
        <w:pStyle w:val="PURBullet-Indented"/>
        <w:numPr>
          <w:ilvl w:val="0"/>
          <w:numId w:val="134"/>
        </w:numPr>
        <w:spacing w:after="0"/>
        <w:ind w:left="1440" w:hanging="270"/>
      </w:pPr>
      <w:r w:rsidRPr="00AE656A">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14:paraId="5085CA2D" w14:textId="77777777" w:rsidR="00F40C90" w:rsidRPr="00AE656A" w:rsidRDefault="00F40C90" w:rsidP="00F40C90">
      <w:pPr>
        <w:pStyle w:val="PURBullet-Indented"/>
        <w:numPr>
          <w:ilvl w:val="0"/>
          <w:numId w:val="134"/>
        </w:numPr>
        <w:spacing w:after="0"/>
        <w:ind w:left="1440" w:hanging="270"/>
      </w:pPr>
      <w:r w:rsidRPr="00AE656A">
        <w:rPr>
          <w:rFonts w:ascii="Tahoma" w:hAnsi="Tahoma" w:cs="Tahoma"/>
          <w:sz w:val="18"/>
          <w:szCs w:val="18"/>
        </w:rPr>
        <w:t>O direito de executar o software em servidores de terceiros compartilhados expira no término da</w:t>
      </w:r>
      <w:r w:rsidR="00DA78AE">
        <w:rPr>
          <w:rFonts w:ascii="Tahoma" w:hAnsi="Tahoma" w:cs="Tahoma"/>
          <w:sz w:val="18"/>
          <w:szCs w:val="18"/>
        </w:rPr>
        <w:t> </w:t>
      </w:r>
      <w:r w:rsidRPr="00AE656A">
        <w:rPr>
          <w:rFonts w:ascii="Tahoma" w:hAnsi="Tahoma" w:cs="Tahoma"/>
          <w:sz w:val="18"/>
          <w:szCs w:val="18"/>
        </w:rPr>
        <w:t>sua assinatura do MSDN.</w:t>
      </w:r>
    </w:p>
    <w:p w14:paraId="5085CA2E" w14:textId="77777777" w:rsidR="00F40C90" w:rsidRPr="00DA78AE" w:rsidRDefault="00F40C90" w:rsidP="00F40C90">
      <w:pPr>
        <w:pStyle w:val="PURBullet-Indented"/>
        <w:spacing w:after="0"/>
        <w:ind w:left="990" w:firstLine="0"/>
        <w:rPr>
          <w:rFonts w:ascii="Tahoma" w:hAnsi="Tahoma" w:cs="Tahoma"/>
          <w:sz w:val="18"/>
          <w:szCs w:val="18"/>
        </w:rPr>
      </w:pPr>
    </w:p>
    <w:p w14:paraId="5085CA2F" w14:textId="77777777" w:rsidR="00F40C90" w:rsidRPr="00AE656A" w:rsidRDefault="00F40C90" w:rsidP="00F40C90">
      <w:pPr>
        <w:spacing w:after="60"/>
        <w:ind w:left="994"/>
      </w:pPr>
      <w:r w:rsidRPr="00AE656A">
        <w:rPr>
          <w:rFonts w:cs="Tahoma"/>
          <w:b/>
          <w:szCs w:val="18"/>
        </w:rPr>
        <w:t>Parceiros de Nuvem do MSDN Qualificados</w:t>
      </w:r>
    </w:p>
    <w:p w14:paraId="5085CA30" w14:textId="77777777" w:rsidR="00F40C90" w:rsidRPr="00AE656A" w:rsidRDefault="00F40C90" w:rsidP="00F40C90">
      <w:pPr>
        <w:pStyle w:val="PURBody-Indented"/>
        <w:spacing w:after="60"/>
        <w:ind w:left="990"/>
      </w:pPr>
      <w:r w:rsidRPr="00AE656A">
        <w:rPr>
          <w:rFonts w:ascii="Tahoma" w:hAnsi="Tahoma" w:cs="Tahoma"/>
          <w:sz w:val="18"/>
          <w:szCs w:val="18"/>
        </w:rPr>
        <w:t xml:space="preserve">Para executar o software em servidores compartilhados por terceiros, você deve: </w:t>
      </w:r>
    </w:p>
    <w:p w14:paraId="5085CA31" w14:textId="77777777" w:rsidR="00F40C90" w:rsidRPr="00AE656A" w:rsidRDefault="00F40C90" w:rsidP="00F40C90">
      <w:pPr>
        <w:pStyle w:val="PURBody-Indented"/>
        <w:numPr>
          <w:ilvl w:val="0"/>
          <w:numId w:val="133"/>
        </w:numPr>
        <w:spacing w:after="0"/>
        <w:ind w:left="1440" w:hanging="270"/>
      </w:pPr>
      <w:r w:rsidRPr="00AE656A">
        <w:rPr>
          <w:rFonts w:ascii="Tahoma" w:hAnsi="Tahoma" w:cs="Tahoma"/>
          <w:sz w:val="18"/>
          <w:szCs w:val="18"/>
        </w:rPr>
        <w:t>Ativar a assinatura do MSDN, vinculando sua conta da Microsoft à assinatura do MSDN.</w:t>
      </w:r>
    </w:p>
    <w:p w14:paraId="5085CA32" w14:textId="77777777" w:rsidR="00F40C90" w:rsidRPr="00AE656A" w:rsidRDefault="00F40C90" w:rsidP="00F40C90">
      <w:pPr>
        <w:pStyle w:val="PURBody-Indented"/>
        <w:numPr>
          <w:ilvl w:val="0"/>
          <w:numId w:val="133"/>
        </w:numPr>
        <w:spacing w:after="0"/>
        <w:ind w:left="1440" w:hanging="270"/>
      </w:pPr>
      <w:r w:rsidRPr="00AE656A">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2" w:history="1">
        <w:r w:rsidRPr="00AE656A">
          <w:rPr>
            <w:rStyle w:val="Hyperlink"/>
            <w:rFonts w:ascii="Tahoma" w:hAnsi="Tahoma" w:cs="Tahoma"/>
            <w:sz w:val="18"/>
            <w:szCs w:val="18"/>
          </w:rPr>
          <w:t>http://go.microsoft.com/fwlink/?LinkId=294716</w:t>
        </w:r>
      </w:hyperlink>
      <w:r w:rsidRPr="00AE656A">
        <w:rPr>
          <w:rFonts w:ascii="Tahoma" w:hAnsi="Tahoma" w:cs="Tahoma"/>
          <w:color w:val="3B3838"/>
          <w:sz w:val="18"/>
          <w:szCs w:val="18"/>
        </w:rPr>
        <w:t xml:space="preserve"> </w:t>
      </w:r>
    </w:p>
    <w:p w14:paraId="5085CA33" w14:textId="77777777" w:rsidR="00F40C90" w:rsidRPr="00AE656A" w:rsidRDefault="00F40C90" w:rsidP="00F40C90">
      <w:pPr>
        <w:pStyle w:val="PURBullet-Indented"/>
        <w:numPr>
          <w:ilvl w:val="0"/>
          <w:numId w:val="133"/>
        </w:numPr>
        <w:spacing w:after="0"/>
        <w:ind w:left="1440" w:hanging="270"/>
      </w:pPr>
      <w:r w:rsidRPr="00AE656A">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14:paraId="5085CA34" w14:textId="77777777" w:rsidR="005B0791" w:rsidRPr="00AE656A" w:rsidRDefault="005B0791" w:rsidP="005B0791">
      <w:pPr>
        <w:pStyle w:val="FootnoteBulletLevel2"/>
        <w:tabs>
          <w:tab w:val="clear" w:pos="1260"/>
        </w:tabs>
        <w:spacing w:before="0"/>
        <w:ind w:left="0" w:firstLine="0"/>
      </w:pPr>
    </w:p>
    <w:p w14:paraId="5085CA35" w14:textId="77777777" w:rsidR="005B0791" w:rsidRPr="00AE656A" w:rsidRDefault="005B0791" w:rsidP="005B0791">
      <w:pPr>
        <w:pStyle w:val="FootnoteBulletLevel2"/>
        <w:tabs>
          <w:tab w:val="clear" w:pos="1260"/>
        </w:tabs>
        <w:spacing w:before="0"/>
        <w:ind w:left="0" w:firstLine="0"/>
      </w:pPr>
    </w:p>
    <w:p w14:paraId="5085CA36" w14:textId="77777777" w:rsidR="00223A77" w:rsidRPr="00AE656A" w:rsidRDefault="00A13C98" w:rsidP="00223A77">
      <w:pPr>
        <w:pStyle w:val="Heading3"/>
      </w:pPr>
      <w:bookmarkStart w:id="1106" w:name="_22_Visual_Studio"/>
      <w:bookmarkStart w:id="1107" w:name="_Toc336338277"/>
      <w:bookmarkStart w:id="1108" w:name="_Toc357598368"/>
      <w:bookmarkStart w:id="1109" w:name="_Toc252341837"/>
      <w:bookmarkStart w:id="1110" w:name="Aps_16VS2010PremiumMSDN"/>
      <w:bookmarkEnd w:id="1106"/>
      <w:r w:rsidRPr="00AE656A">
        <w:rPr>
          <w:rFonts w:ascii="Tahoma" w:hAnsi="Tahoma"/>
          <w:caps/>
          <w:color w:val="F66400"/>
          <w:sz w:val="22"/>
          <w:vertAlign w:val="superscript"/>
        </w:rPr>
        <w:t>22</w:t>
      </w:r>
      <w:r w:rsidRPr="00AE656A">
        <w:rPr>
          <w:rFonts w:ascii="Tahoma" w:hAnsi="Tahoma"/>
          <w:color w:val="F66400"/>
          <w:sz w:val="22"/>
        </w:rPr>
        <w:t xml:space="preserve"> Visual Studio Premium 2012 com MSDN</w:t>
      </w:r>
      <w:bookmarkEnd w:id="1107"/>
      <w:bookmarkEnd w:id="1108"/>
      <w:r w:rsidRPr="00AE656A">
        <w:rPr>
          <w:rFonts w:ascii="Tahoma" w:hAnsi="Tahoma"/>
          <w:color w:val="F66400"/>
          <w:sz w:val="22"/>
        </w:rPr>
        <w:t xml:space="preserve"> </w:t>
      </w:r>
      <w:bookmarkEnd w:id="1109"/>
    </w:p>
    <w:bookmarkEnd w:id="1110"/>
    <w:p w14:paraId="5085CA37" w14:textId="77777777" w:rsidR="00CB436E" w:rsidRPr="00DA78AE" w:rsidRDefault="00CB436E" w:rsidP="00CB436E">
      <w:pPr>
        <w:pStyle w:val="FootnoteBulletLevel1"/>
        <w:tabs>
          <w:tab w:val="clear" w:pos="900"/>
        </w:tabs>
        <w:spacing w:before="0" w:after="0"/>
        <w:ind w:left="720" w:firstLine="0"/>
        <w:rPr>
          <w:rFonts w:ascii="Tahoma" w:hAnsi="Tahoma" w:cs="Tahoma"/>
          <w:sz w:val="18"/>
          <w:szCs w:val="18"/>
        </w:rPr>
      </w:pPr>
    </w:p>
    <w:p w14:paraId="5085CA38" w14:textId="77777777" w:rsidR="001026FD" w:rsidRPr="00AE656A" w:rsidRDefault="001026FD" w:rsidP="00864B8A">
      <w:pPr>
        <w:spacing w:after="60"/>
        <w:ind w:left="720"/>
      </w:pPr>
      <w:r w:rsidRPr="00AE656A">
        <w:rPr>
          <w:rFonts w:cs="Tahoma"/>
          <w:b/>
        </w:rPr>
        <w:t>Visual Studio Team Foundation Server 2012</w:t>
      </w:r>
    </w:p>
    <w:p w14:paraId="5085CA39" w14:textId="77777777" w:rsidR="001026FD" w:rsidRPr="00AE656A" w:rsidRDefault="001026FD" w:rsidP="00CB436E">
      <w:pPr>
        <w:pStyle w:val="EndnoteText"/>
        <w:ind w:left="720"/>
      </w:pPr>
      <w:r w:rsidRPr="00AE656A">
        <w:rPr>
          <w:rFonts w:ascii="Tahoma" w:hAnsi="Tahoma" w:cs="Tahoma"/>
          <w:sz w:val="18"/>
        </w:rPr>
        <w:t>O assinante está qualificado para uma licença de servidor para o Visual Studio Team Foundation Server 2012 e uma CAL de Usuário do Team Foundation Server.</w:t>
      </w:r>
      <w:r w:rsidR="00C251DD" w:rsidRPr="00AE656A">
        <w:rPr>
          <w:rFonts w:ascii="Tahoma" w:hAnsi="Tahoma" w:cs="Tahoma"/>
          <w:sz w:val="18"/>
        </w:rPr>
        <w:t xml:space="preserve"> </w:t>
      </w:r>
      <w:r w:rsidRPr="00AE656A">
        <w:rPr>
          <w:rFonts w:ascii="Tahoma" w:hAnsi="Tahoma" w:cs="Tahoma"/>
          <w:sz w:val="18"/>
        </w:rPr>
        <w:t>A CAL é reservada unicamente para uso do</w:t>
      </w:r>
      <w:r w:rsidR="00DA78AE">
        <w:rPr>
          <w:rFonts w:ascii="Tahoma" w:hAnsi="Tahoma" w:cs="Tahoma"/>
          <w:sz w:val="18"/>
        </w:rPr>
        <w:t> </w:t>
      </w:r>
      <w:r w:rsidRPr="00AE656A">
        <w:rPr>
          <w:rFonts w:ascii="Tahoma" w:hAnsi="Tahoma" w:cs="Tahoma"/>
          <w:sz w:val="18"/>
        </w:rPr>
        <w:t>assinante.</w:t>
      </w:r>
    </w:p>
    <w:p w14:paraId="5085CA3A" w14:textId="77777777" w:rsidR="001026FD" w:rsidRPr="00AE656A" w:rsidRDefault="001026FD" w:rsidP="00CB436E">
      <w:pPr>
        <w:pStyle w:val="EndnoteText"/>
        <w:ind w:left="720"/>
      </w:pPr>
    </w:p>
    <w:p w14:paraId="5085CA3B" w14:textId="77777777" w:rsidR="001026FD" w:rsidRPr="00AE656A" w:rsidRDefault="001026FD" w:rsidP="00864B8A">
      <w:pPr>
        <w:spacing w:after="60"/>
        <w:ind w:left="720"/>
      </w:pPr>
      <w:r w:rsidRPr="00AE656A">
        <w:rPr>
          <w:rFonts w:cs="Tahoma"/>
          <w:b/>
        </w:rPr>
        <w:t>SQL Server Parallel Data Warehouse Developer</w:t>
      </w:r>
    </w:p>
    <w:p w14:paraId="5085CA3C" w14:textId="77777777" w:rsidR="001026FD" w:rsidRPr="00AE656A" w:rsidRDefault="001026FD" w:rsidP="00CB436E">
      <w:pPr>
        <w:pStyle w:val="EndnoteText"/>
        <w:ind w:left="720"/>
      </w:pPr>
      <w:r w:rsidRPr="00AE656A">
        <w:rPr>
          <w:rFonts w:ascii="Tahoma" w:hAnsi="Tahoma" w:cs="Tahoma"/>
          <w:sz w:val="18"/>
        </w:rPr>
        <w:t>O assinante é qualificado para uma licença do SQL Server 2008 R2 Parallel Data Warehouse Developer.</w:t>
      </w:r>
    </w:p>
    <w:p w14:paraId="5085CA3D" w14:textId="77777777" w:rsidR="00CB436E" w:rsidRPr="00AE656A" w:rsidRDefault="00CB436E" w:rsidP="00CB436E">
      <w:pPr>
        <w:pStyle w:val="FootnoteBulletLevel1"/>
        <w:tabs>
          <w:tab w:val="clear" w:pos="900"/>
        </w:tabs>
        <w:spacing w:before="0" w:after="0"/>
        <w:ind w:left="720" w:firstLine="0"/>
      </w:pPr>
    </w:p>
    <w:p w14:paraId="5085CA3E" w14:textId="77777777" w:rsidR="00223A77" w:rsidRPr="00AE656A" w:rsidRDefault="009B2474" w:rsidP="00864B8A">
      <w:pPr>
        <w:spacing w:after="60"/>
        <w:ind w:left="720"/>
      </w:pPr>
      <w:r w:rsidRPr="00AE656A">
        <w:rPr>
          <w:rFonts w:cs="Tahoma"/>
          <w:b/>
        </w:rPr>
        <w:t>Qualificação do Software Assurance</w:t>
      </w:r>
    </w:p>
    <w:p w14:paraId="5085CA3F" w14:textId="77777777" w:rsidR="00BE4D27" w:rsidRPr="00AE656A" w:rsidRDefault="00223A77" w:rsidP="000C6DBC">
      <w:pPr>
        <w:pStyle w:val="EndnoteText"/>
        <w:tabs>
          <w:tab w:val="left" w:pos="1080"/>
        </w:tabs>
        <w:ind w:left="720"/>
      </w:pPr>
      <w:r w:rsidRPr="00AE656A">
        <w:rPr>
          <w:rFonts w:ascii="Tahoma" w:hAnsi="Tahoma" w:cs="Tahoma"/>
          <w:sz w:val="18"/>
        </w:rPr>
        <w:t>Os clientes com Software Assurance próximo à data de término referente aos produtos a seguir estão qualificados a renovar suas coberturas como Visual Studio Premium 2012 com MSDN. Ao renovar uma nível de assinatura MSDN diferente, os novos termos de uso substituirão os termos de uso anteriores, e qualquer software não incluído na nova assinatura MSDN deverá ser removido.</w:t>
      </w:r>
    </w:p>
    <w:p w14:paraId="5085CA40" w14:textId="77777777" w:rsidR="00223A77" w:rsidRPr="00AE656A" w:rsidRDefault="00223A77" w:rsidP="007E466C">
      <w:pPr>
        <w:pStyle w:val="EndnoteText"/>
        <w:ind w:left="720"/>
      </w:pPr>
    </w:p>
    <w:p w14:paraId="5085CA41"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Visual Studio Ultimate com MSDN</w:t>
      </w:r>
    </w:p>
    <w:p w14:paraId="5085CA42"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Visual Studio Premium com MSDN</w:t>
      </w:r>
    </w:p>
    <w:p w14:paraId="5085CA43"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Visual Studio Professional com MSDN Premium</w:t>
      </w:r>
    </w:p>
    <w:p w14:paraId="5085CA44"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Visual Studio Team System Team Suite com MSDN Premium</w:t>
      </w:r>
    </w:p>
    <w:p w14:paraId="5085CA45"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Visual Studio Team System Test Edition com MSDN Premium</w:t>
      </w:r>
    </w:p>
    <w:p w14:paraId="5085CA46"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Visual Studio Team System Development Edition com MSDN Premium</w:t>
      </w:r>
    </w:p>
    <w:p w14:paraId="5085CA47"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 xml:space="preserve">Visual Studio Team System Architecture Edition com MSDN Premium </w:t>
      </w:r>
    </w:p>
    <w:p w14:paraId="5085CA48"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Visual Studio Team System Database Edition com MSDN Premium</w:t>
      </w:r>
    </w:p>
    <w:p w14:paraId="5085CA49"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Clientes com uma assinatura de varejo ativa para qualquer um dos softwares acima</w:t>
      </w:r>
    </w:p>
    <w:p w14:paraId="5085CA4A" w14:textId="77777777" w:rsidR="00223A77" w:rsidRPr="00AE656A" w:rsidRDefault="00223A77" w:rsidP="00CB436E">
      <w:pPr>
        <w:pStyle w:val="FootnoteBulletLevel1"/>
        <w:spacing w:before="0" w:after="0"/>
        <w:ind w:left="907" w:firstLine="0"/>
      </w:pPr>
    </w:p>
    <w:p w14:paraId="5085CA4B" w14:textId="77777777" w:rsidR="00413D8A" w:rsidRPr="00AE656A" w:rsidRDefault="00413D8A">
      <w:r w:rsidRPr="00AE656A">
        <w:rPr>
          <w:rFonts w:cs="Tahoma"/>
        </w:rPr>
        <w:br w:type="page"/>
      </w:r>
    </w:p>
    <w:p w14:paraId="5085CA4C" w14:textId="77777777" w:rsidR="00223A77" w:rsidRPr="00AE656A" w:rsidRDefault="00223A77" w:rsidP="00076CB4">
      <w:pPr>
        <w:pStyle w:val="FootnoteBulletLevel1"/>
        <w:tabs>
          <w:tab w:val="clear" w:pos="900"/>
        </w:tabs>
        <w:spacing w:before="0" w:after="0"/>
        <w:ind w:left="720" w:firstLine="0"/>
      </w:pPr>
      <w:r w:rsidRPr="00AE656A">
        <w:rPr>
          <w:rFonts w:ascii="Tahoma" w:hAnsi="Tahoma" w:cs="Tahoma"/>
          <w:sz w:val="18"/>
        </w:rPr>
        <w:t xml:space="preserve">Os clientes com Software Assurance próximo à data de término referente ao Visual Studio Premium 2012 com MSDN estão qualificados a renovar suas coberturas como: </w:t>
      </w:r>
    </w:p>
    <w:p w14:paraId="5085CA4D" w14:textId="77777777" w:rsidR="00CB436E" w:rsidRPr="00AE656A" w:rsidRDefault="00CB436E" w:rsidP="00CB436E">
      <w:pPr>
        <w:pStyle w:val="FootnoteBulletLevel1"/>
        <w:spacing w:before="0" w:after="0"/>
        <w:ind w:left="907" w:firstLine="0"/>
      </w:pPr>
    </w:p>
    <w:p w14:paraId="5085CA4E"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Visual Studio Professional com MSDN</w:t>
      </w:r>
    </w:p>
    <w:p w14:paraId="5085CA4F" w14:textId="77777777" w:rsidR="006771C8" w:rsidRPr="00AE656A" w:rsidRDefault="006771C8" w:rsidP="00CB436E">
      <w:pPr>
        <w:pStyle w:val="FootnoteBulletLevel2"/>
        <w:numPr>
          <w:ilvl w:val="0"/>
          <w:numId w:val="6"/>
        </w:numPr>
        <w:spacing w:before="0" w:after="60"/>
        <w:ind w:left="1440"/>
      </w:pPr>
      <w:r w:rsidRPr="00AE656A">
        <w:rPr>
          <w:rFonts w:ascii="Tahoma" w:hAnsi="Tahoma" w:cs="Tahoma"/>
          <w:sz w:val="18"/>
        </w:rPr>
        <w:t>Visual Studio Test Professional com MSDN</w:t>
      </w:r>
    </w:p>
    <w:p w14:paraId="5085CA50" w14:textId="77777777" w:rsidR="00223A77" w:rsidRPr="00AE656A" w:rsidRDefault="00223A77" w:rsidP="00CB436E">
      <w:pPr>
        <w:pStyle w:val="FootnoteBulletLevel2"/>
        <w:numPr>
          <w:ilvl w:val="0"/>
          <w:numId w:val="6"/>
        </w:numPr>
        <w:spacing w:before="0" w:after="60"/>
        <w:ind w:left="1440"/>
      </w:pPr>
      <w:r w:rsidRPr="00AE656A">
        <w:rPr>
          <w:rFonts w:ascii="Tahoma" w:hAnsi="Tahoma" w:cs="Tahoma"/>
          <w:sz w:val="18"/>
        </w:rPr>
        <w:t>MSDN Operating Systems</w:t>
      </w:r>
    </w:p>
    <w:p w14:paraId="5085CA51" w14:textId="77777777" w:rsidR="00223A77" w:rsidRPr="00AE656A" w:rsidRDefault="00223A77" w:rsidP="00CB436E">
      <w:pPr>
        <w:pStyle w:val="FootnoteBulletLevel1"/>
        <w:spacing w:before="0" w:after="0"/>
        <w:ind w:left="907" w:firstLine="0"/>
      </w:pPr>
    </w:p>
    <w:p w14:paraId="5085CA52" w14:textId="77777777" w:rsidR="0055611F" w:rsidRPr="00AE656A" w:rsidRDefault="00223A77" w:rsidP="00076CB4">
      <w:pPr>
        <w:pStyle w:val="FootnoteBulletLevel1"/>
        <w:tabs>
          <w:tab w:val="clear" w:pos="900"/>
        </w:tabs>
        <w:spacing w:before="0" w:after="0"/>
        <w:ind w:left="720" w:firstLine="0"/>
      </w:pPr>
      <w:r w:rsidRPr="00AE656A">
        <w:rPr>
          <w:rFonts w:ascii="Tahoma" w:hAnsi="Tahoma" w:cs="Tahoma"/>
          <w:sz w:val="18"/>
        </w:rPr>
        <w:t xml:space="preserve">Os clientes do Enterprise, Select ou Open Value com cobertura do Software Assurance ativa para o Visual Studio Premium 2012 com MSDN também podem fazer step-up para o Visual Studio Ultimate 2012 com MSDN por meio da aquisição de </w:t>
      </w:r>
      <w:r w:rsidRPr="00AE656A">
        <w:rPr>
          <w:rFonts w:ascii="Tahoma" w:hAnsi="Tahoma" w:cs="Tahoma"/>
          <w:sz w:val="18"/>
          <w:szCs w:val="24"/>
        </w:rPr>
        <w:t>SKUs</w:t>
      </w:r>
      <w:hyperlink w:anchor="Step_Up" w:history="1">
        <w:r w:rsidRPr="00AE656A">
          <w:rPr>
            <w:rFonts w:ascii="Tahoma" w:hAnsi="Tahoma" w:cs="Tahoma"/>
            <w:sz w:val="18"/>
            <w:szCs w:val="24"/>
          </w:rPr>
          <w:t xml:space="preserve"> de Step-Up</w:t>
        </w:r>
      </w:hyperlink>
      <w:r w:rsidRPr="00AE656A">
        <w:rPr>
          <w:rFonts w:ascii="Tahoma" w:hAnsi="Tahoma" w:cs="Tahoma"/>
          <w:sz w:val="18"/>
        </w:rPr>
        <w:t xml:space="preserve"> apropriadas.</w:t>
      </w:r>
    </w:p>
    <w:p w14:paraId="5085CA53" w14:textId="77777777" w:rsidR="00CB436E" w:rsidRPr="00AE656A" w:rsidRDefault="00CB436E" w:rsidP="00076CB4">
      <w:pPr>
        <w:pStyle w:val="FootnoteBulletLevel2"/>
        <w:tabs>
          <w:tab w:val="clear" w:pos="1260"/>
        </w:tabs>
        <w:spacing w:before="0"/>
        <w:ind w:left="720" w:firstLine="0"/>
      </w:pPr>
    </w:p>
    <w:p w14:paraId="5085CA54" w14:textId="77777777" w:rsidR="0055611F" w:rsidRPr="00AE656A" w:rsidRDefault="0055611F" w:rsidP="00864B8A">
      <w:pPr>
        <w:spacing w:after="60"/>
        <w:ind w:left="720"/>
      </w:pPr>
      <w:r w:rsidRPr="00AE656A">
        <w:rPr>
          <w:rFonts w:cs="Tahoma"/>
          <w:b/>
        </w:rPr>
        <w:t>Serviços de Assinatura</w:t>
      </w:r>
    </w:p>
    <w:p w14:paraId="5085CA55" w14:textId="77777777" w:rsidR="0055611F" w:rsidRPr="00AE656A" w:rsidRDefault="0055611F" w:rsidP="00076CB4">
      <w:pPr>
        <w:pStyle w:val="FootnoteBulletLevel2"/>
        <w:tabs>
          <w:tab w:val="clear" w:pos="1260"/>
        </w:tabs>
        <w:spacing w:before="0"/>
        <w:ind w:left="720" w:firstLine="0"/>
      </w:pPr>
      <w:r w:rsidRPr="00AE656A">
        <w:rPr>
          <w:rFonts w:ascii="Tahoma" w:hAnsi="Tahoma" w:cs="Tahoma"/>
          <w:sz w:val="18"/>
        </w:rPr>
        <w:t>Os serviços de assinatura MSDN, que podem incluir downloads, chaves de produto, benefícios do Windows Azure, benefícios do Office 365 Developer, e-learning, suporte técnico, benefícios do Windows Store e</w:t>
      </w:r>
      <w:r w:rsidR="00DA78AE">
        <w:rPr>
          <w:rFonts w:ascii="Tahoma" w:hAnsi="Tahoma" w:cs="Tahoma"/>
          <w:sz w:val="18"/>
        </w:rPr>
        <w:t> </w:t>
      </w:r>
      <w:r w:rsidRPr="00AE656A">
        <w:rPr>
          <w:rFonts w:ascii="Tahoma" w:hAnsi="Tahoma" w:cs="Tahoma"/>
          <w:sz w:val="18"/>
        </w:rPr>
        <w:t>outros serviços, só estarão disponíveis enquanto a assinatura estiver ativa.</w:t>
      </w:r>
    </w:p>
    <w:p w14:paraId="5085CA56" w14:textId="77777777" w:rsidR="0055611F" w:rsidRPr="00AE656A" w:rsidRDefault="0055611F" w:rsidP="00076CB4">
      <w:pPr>
        <w:pStyle w:val="FootnoteBulletLevel1"/>
        <w:tabs>
          <w:tab w:val="clear" w:pos="900"/>
        </w:tabs>
        <w:spacing w:before="0" w:after="0"/>
        <w:ind w:left="720" w:firstLine="0"/>
      </w:pPr>
    </w:p>
    <w:p w14:paraId="5085CA57" w14:textId="77777777" w:rsidR="0055611F" w:rsidRPr="00AE656A" w:rsidRDefault="009B2474" w:rsidP="00864B8A">
      <w:pPr>
        <w:spacing w:after="60"/>
        <w:ind w:left="720"/>
      </w:pPr>
      <w:r w:rsidRPr="00AE656A">
        <w:rPr>
          <w:rFonts w:cs="Tahoma"/>
          <w:b/>
        </w:rPr>
        <w:t>Serviços da Plataforma do Windows Azure</w:t>
      </w:r>
    </w:p>
    <w:p w14:paraId="5085CA58" w14:textId="77777777" w:rsidR="0055611F" w:rsidRDefault="0055611F" w:rsidP="00076CB4">
      <w:pPr>
        <w:pStyle w:val="FootnoteBulletLevel2"/>
        <w:tabs>
          <w:tab w:val="clear" w:pos="1260"/>
        </w:tabs>
        <w:spacing w:before="0"/>
        <w:ind w:left="720" w:firstLine="0"/>
        <w:rPr>
          <w:rFonts w:ascii="Tahoma" w:hAnsi="Tahoma" w:cs="Tahoma"/>
          <w:sz w:val="18"/>
        </w:rPr>
      </w:pPr>
      <w:r w:rsidRPr="00AE656A">
        <w:rPr>
          <w:rFonts w:ascii="Tahoma" w:hAnsi="Tahoma" w:cs="Tahoma"/>
          <w:sz w:val="18"/>
        </w:rPr>
        <w:t>Os benefícios do Windows Azure não podem ser combinados de várias assinaturas do MSDN em uma única conta do Windows Azure. O uso do Windows Azure está sujeito aos termos de uso do Windows Azure.</w:t>
      </w:r>
    </w:p>
    <w:p w14:paraId="5085CA59" w14:textId="77777777" w:rsidR="000F3E26" w:rsidRDefault="000F3E26" w:rsidP="00076CB4">
      <w:pPr>
        <w:pStyle w:val="FootnoteBulletLevel2"/>
        <w:tabs>
          <w:tab w:val="clear" w:pos="1260"/>
        </w:tabs>
        <w:spacing w:before="0"/>
        <w:ind w:left="720" w:firstLine="0"/>
        <w:rPr>
          <w:rFonts w:ascii="Tahoma" w:hAnsi="Tahoma" w:cs="Tahoma"/>
          <w:sz w:val="18"/>
        </w:rPr>
      </w:pPr>
    </w:p>
    <w:p w14:paraId="5085CA5A" w14:textId="77777777" w:rsidR="000F3E26" w:rsidRPr="00AE656A" w:rsidRDefault="000F3E26" w:rsidP="000F3E26">
      <w:pPr>
        <w:spacing w:after="60"/>
        <w:ind w:left="720"/>
      </w:pPr>
      <w:r w:rsidRPr="00AE656A">
        <w:rPr>
          <w:rFonts w:cs="Tahoma"/>
          <w:b/>
        </w:rPr>
        <w:t>Termos de Licença Adicionais para MSDN Subscriptions</w:t>
      </w:r>
    </w:p>
    <w:p w14:paraId="5085CA5B" w14:textId="77777777" w:rsidR="000F3E26" w:rsidRPr="00AE656A" w:rsidRDefault="000F3E26" w:rsidP="000F3E26">
      <w:pPr>
        <w:pStyle w:val="PURBlueStrong-Indented"/>
        <w:ind w:left="990"/>
      </w:pPr>
      <w:r w:rsidRPr="00AE656A">
        <w:rPr>
          <w:rFonts w:ascii="Tahoma" w:hAnsi="Tahoma" w:cs="Tahoma"/>
          <w:smallCaps w:val="0"/>
          <w:color w:val="auto"/>
          <w:sz w:val="18"/>
          <w:szCs w:val="18"/>
        </w:rPr>
        <w:t>Executando o Software em Servidores Compartilhados por Terceiros</w:t>
      </w:r>
    </w:p>
    <w:p w14:paraId="5085CA5C" w14:textId="77777777" w:rsidR="000F3E26" w:rsidRPr="00AE656A" w:rsidRDefault="000F3E26" w:rsidP="000F3E26">
      <w:pPr>
        <w:pStyle w:val="PURBody-Indented"/>
        <w:numPr>
          <w:ilvl w:val="0"/>
          <w:numId w:val="135"/>
        </w:numPr>
        <w:spacing w:after="0"/>
        <w:ind w:left="1440" w:hanging="270"/>
      </w:pPr>
      <w:r w:rsidRPr="00AE656A">
        <w:rPr>
          <w:rFonts w:ascii="Tahoma" w:hAnsi="Tahoma" w:cs="Tahoma"/>
          <w:sz w:val="18"/>
          <w:szCs w:val="18"/>
        </w:rPr>
        <w:t>O Usuário Licenciado poderá executar o software em servidores compartilhados por terceiros com Parceiros de Nuvem do MSDN Qualificados.</w:t>
      </w:r>
    </w:p>
    <w:p w14:paraId="5085CA5D" w14:textId="77777777" w:rsidR="000F3E26" w:rsidRPr="00AE656A" w:rsidRDefault="000F3E26" w:rsidP="000F3E26">
      <w:pPr>
        <w:pStyle w:val="PURBody-Indented"/>
        <w:numPr>
          <w:ilvl w:val="0"/>
          <w:numId w:val="135"/>
        </w:numPr>
        <w:spacing w:after="0"/>
        <w:ind w:left="1440" w:hanging="270"/>
      </w:pPr>
      <w:r w:rsidRPr="00AE656A">
        <w:rPr>
          <w:rFonts w:ascii="Tahoma" w:hAnsi="Tahoma" w:cs="Tahoma"/>
          <w:sz w:val="18"/>
          <w:szCs w:val="18"/>
        </w:rPr>
        <w:t>O uso do software permanece sujeito aos termos e às condições do seu contrato de licença.</w:t>
      </w:r>
    </w:p>
    <w:p w14:paraId="5085CA5E" w14:textId="77777777" w:rsidR="000F3E26" w:rsidRPr="00AE656A" w:rsidRDefault="000F3E26" w:rsidP="000F3E26">
      <w:pPr>
        <w:pStyle w:val="PURBullet-Indented"/>
        <w:numPr>
          <w:ilvl w:val="0"/>
          <w:numId w:val="135"/>
        </w:numPr>
        <w:spacing w:after="0"/>
        <w:ind w:left="1440" w:hanging="270"/>
      </w:pPr>
      <w:r w:rsidRPr="00AE656A">
        <w:rPr>
          <w:rFonts w:ascii="Tahoma" w:hAnsi="Tahoma" w:cs="Tahoma"/>
          <w:sz w:val="18"/>
          <w:szCs w:val="18"/>
        </w:rPr>
        <w:t>Exceto conforme definido aqui, a seção Ferramentas para Desenvolvedor destes Direitos de Uso do</w:t>
      </w:r>
      <w:r>
        <w:rPr>
          <w:rFonts w:ascii="Tahoma" w:hAnsi="Tahoma" w:cs="Tahoma"/>
          <w:sz w:val="18"/>
          <w:szCs w:val="18"/>
        </w:rPr>
        <w:t> </w:t>
      </w:r>
      <w:r w:rsidRPr="00AE656A">
        <w:rPr>
          <w:rFonts w:ascii="Tahoma" w:hAnsi="Tahoma" w:cs="Tahoma"/>
          <w:sz w:val="18"/>
          <w:szCs w:val="18"/>
        </w:rPr>
        <w:t>Produto se aplica ao uso do software.</w:t>
      </w:r>
    </w:p>
    <w:p w14:paraId="5085CA5F" w14:textId="77777777" w:rsidR="000F3E26" w:rsidRPr="00AE656A" w:rsidRDefault="000F3E26" w:rsidP="000F3E26">
      <w:pPr>
        <w:pStyle w:val="PURBullet-Indented"/>
        <w:numPr>
          <w:ilvl w:val="0"/>
          <w:numId w:val="135"/>
        </w:numPr>
        <w:spacing w:after="0"/>
        <w:ind w:left="1440" w:hanging="270"/>
      </w:pPr>
      <w:r w:rsidRPr="00AE656A">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14:paraId="5085CA60" w14:textId="77777777" w:rsidR="000F3E26" w:rsidRPr="00AE656A" w:rsidRDefault="000F3E26" w:rsidP="000F3E26">
      <w:pPr>
        <w:pStyle w:val="PURBullet-Indented"/>
        <w:numPr>
          <w:ilvl w:val="0"/>
          <w:numId w:val="135"/>
        </w:numPr>
        <w:spacing w:after="0"/>
        <w:ind w:left="1440" w:hanging="270"/>
      </w:pPr>
      <w:r w:rsidRPr="00AE656A">
        <w:rPr>
          <w:rFonts w:ascii="Tahoma" w:hAnsi="Tahoma" w:cs="Tahoma"/>
          <w:sz w:val="18"/>
          <w:szCs w:val="18"/>
        </w:rPr>
        <w:t>O direito de executar o software em servidores de terceiros compartilhados expira no término da</w:t>
      </w:r>
      <w:r>
        <w:rPr>
          <w:rFonts w:ascii="Tahoma" w:hAnsi="Tahoma" w:cs="Tahoma"/>
          <w:sz w:val="18"/>
          <w:szCs w:val="18"/>
        </w:rPr>
        <w:t> </w:t>
      </w:r>
      <w:r w:rsidRPr="00AE656A">
        <w:rPr>
          <w:rFonts w:ascii="Tahoma" w:hAnsi="Tahoma" w:cs="Tahoma"/>
          <w:sz w:val="18"/>
          <w:szCs w:val="18"/>
        </w:rPr>
        <w:t>sua assinatura do MSDN.</w:t>
      </w:r>
    </w:p>
    <w:p w14:paraId="5085CA61" w14:textId="77777777" w:rsidR="000F3E26" w:rsidRPr="00DA78AE" w:rsidRDefault="000F3E26" w:rsidP="000F3E26">
      <w:pPr>
        <w:pStyle w:val="PURBullet-Indented"/>
        <w:spacing w:after="0"/>
        <w:ind w:left="990" w:firstLine="0"/>
        <w:rPr>
          <w:rFonts w:ascii="Tahoma" w:hAnsi="Tahoma" w:cs="Tahoma"/>
          <w:sz w:val="18"/>
          <w:szCs w:val="18"/>
        </w:rPr>
      </w:pPr>
    </w:p>
    <w:p w14:paraId="5085CA62" w14:textId="77777777" w:rsidR="000F3E26" w:rsidRPr="00AE656A" w:rsidRDefault="000F3E26" w:rsidP="000F3E26">
      <w:pPr>
        <w:spacing w:after="60"/>
        <w:ind w:left="994"/>
      </w:pPr>
      <w:r w:rsidRPr="00AE656A">
        <w:rPr>
          <w:rFonts w:cs="Tahoma"/>
          <w:b/>
          <w:szCs w:val="18"/>
        </w:rPr>
        <w:t>Parceiros de Nuvem do MSDN Qualificados</w:t>
      </w:r>
    </w:p>
    <w:p w14:paraId="5085CA63" w14:textId="77777777" w:rsidR="000F3E26" w:rsidRPr="00AE656A" w:rsidRDefault="000F3E26" w:rsidP="000F3E26">
      <w:pPr>
        <w:pStyle w:val="PURBody-Indented"/>
        <w:spacing w:after="60"/>
        <w:ind w:left="990"/>
      </w:pPr>
      <w:r w:rsidRPr="00AE656A">
        <w:rPr>
          <w:rFonts w:ascii="Tahoma" w:hAnsi="Tahoma" w:cs="Tahoma"/>
          <w:sz w:val="18"/>
          <w:szCs w:val="18"/>
        </w:rPr>
        <w:t xml:space="preserve">Para executar o software em servidores compartilhados por terceiros, você deve: </w:t>
      </w:r>
    </w:p>
    <w:p w14:paraId="5085CA64" w14:textId="77777777" w:rsidR="000F3E26" w:rsidRPr="00AE656A" w:rsidRDefault="000F3E26" w:rsidP="000F3E26">
      <w:pPr>
        <w:pStyle w:val="PURBody-Indented"/>
        <w:numPr>
          <w:ilvl w:val="0"/>
          <w:numId w:val="136"/>
        </w:numPr>
        <w:spacing w:after="0"/>
        <w:ind w:left="1440" w:hanging="270"/>
      </w:pPr>
      <w:r w:rsidRPr="00AE656A">
        <w:rPr>
          <w:rFonts w:ascii="Tahoma" w:hAnsi="Tahoma" w:cs="Tahoma"/>
          <w:sz w:val="18"/>
          <w:szCs w:val="18"/>
        </w:rPr>
        <w:t>Ativar a assinatura do MSDN, vinculando sua conta da Microsoft à assinatura do MSDN.</w:t>
      </w:r>
    </w:p>
    <w:p w14:paraId="5085CA65" w14:textId="77777777" w:rsidR="000F3E26" w:rsidRPr="00AE656A" w:rsidRDefault="000F3E26" w:rsidP="000F3E26">
      <w:pPr>
        <w:pStyle w:val="PURBody-Indented"/>
        <w:numPr>
          <w:ilvl w:val="0"/>
          <w:numId w:val="136"/>
        </w:numPr>
        <w:spacing w:after="0"/>
        <w:ind w:left="1440" w:hanging="270"/>
      </w:pPr>
      <w:r w:rsidRPr="00AE656A">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3" w:history="1">
        <w:r w:rsidRPr="00F40C90">
          <w:rPr>
            <w:rStyle w:val="Hyperlink"/>
            <w:rFonts w:ascii="Tahoma" w:hAnsi="Tahoma" w:cs="Tahoma"/>
            <w:sz w:val="18"/>
            <w:szCs w:val="18"/>
          </w:rPr>
          <w:t>http://go.microsoft.com/fwlink/?LinkId=294716</w:t>
        </w:r>
      </w:hyperlink>
      <w:r w:rsidRPr="00AE656A">
        <w:rPr>
          <w:rFonts w:ascii="Tahoma" w:hAnsi="Tahoma" w:cs="Tahoma"/>
          <w:color w:val="3B3838"/>
          <w:sz w:val="18"/>
          <w:szCs w:val="18"/>
        </w:rPr>
        <w:t xml:space="preserve"> </w:t>
      </w:r>
    </w:p>
    <w:p w14:paraId="5085CA66" w14:textId="77777777" w:rsidR="000F3E26" w:rsidRPr="000F3E26" w:rsidRDefault="000F3E26" w:rsidP="000F3E26">
      <w:pPr>
        <w:pStyle w:val="PURBullet-Indented"/>
        <w:numPr>
          <w:ilvl w:val="0"/>
          <w:numId w:val="136"/>
        </w:numPr>
        <w:spacing w:after="0"/>
        <w:ind w:left="1440" w:hanging="270"/>
        <w:rPr>
          <w:rFonts w:ascii="Tahoma" w:hAnsi="Tahoma" w:cs="Tahoma"/>
          <w:sz w:val="18"/>
          <w:szCs w:val="18"/>
        </w:rPr>
      </w:pPr>
      <w:r w:rsidRPr="00DA78AE">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14:paraId="5085CA67" w14:textId="77777777" w:rsidR="0055611F" w:rsidRPr="00AE656A" w:rsidRDefault="0055611F" w:rsidP="00CB436E">
      <w:pPr>
        <w:pStyle w:val="FootnoteBulletLevel2"/>
        <w:tabs>
          <w:tab w:val="clear" w:pos="1260"/>
        </w:tabs>
        <w:spacing w:before="0"/>
        <w:ind w:left="0" w:firstLine="0"/>
      </w:pPr>
    </w:p>
    <w:p w14:paraId="5085CA68" w14:textId="77777777" w:rsidR="00E03856" w:rsidRPr="00AE656A" w:rsidRDefault="00E03856" w:rsidP="00CB436E">
      <w:pPr>
        <w:pStyle w:val="FootnoteBulletLevel2"/>
        <w:tabs>
          <w:tab w:val="clear" w:pos="1260"/>
        </w:tabs>
        <w:spacing w:before="0"/>
        <w:ind w:left="0" w:firstLine="0"/>
      </w:pPr>
    </w:p>
    <w:p w14:paraId="5085CA69" w14:textId="77777777" w:rsidR="00223A77" w:rsidRPr="00AE656A" w:rsidRDefault="00A13C98" w:rsidP="00223A77">
      <w:pPr>
        <w:pStyle w:val="Heading3"/>
      </w:pPr>
      <w:bookmarkStart w:id="1111" w:name="_23_Visual_Studio"/>
      <w:bookmarkStart w:id="1112" w:name="_Toc336338278"/>
      <w:bookmarkStart w:id="1113" w:name="_Toc357598369"/>
      <w:bookmarkStart w:id="1114" w:name="Aps_18VS2010UltimateMSDN"/>
      <w:bookmarkEnd w:id="1111"/>
      <w:r w:rsidRPr="00AE656A">
        <w:rPr>
          <w:rFonts w:ascii="Tahoma" w:hAnsi="Tahoma"/>
          <w:caps/>
          <w:color w:val="F66400"/>
          <w:sz w:val="22"/>
          <w:vertAlign w:val="superscript"/>
        </w:rPr>
        <w:t>23</w:t>
      </w:r>
      <w:r w:rsidRPr="00AE656A">
        <w:rPr>
          <w:rFonts w:ascii="Tahoma" w:hAnsi="Tahoma"/>
          <w:color w:val="F66400"/>
          <w:sz w:val="22"/>
        </w:rPr>
        <w:t xml:space="preserve"> Visual Studio Ultimate 2012 com MSDN</w:t>
      </w:r>
      <w:bookmarkEnd w:id="1112"/>
      <w:bookmarkEnd w:id="1113"/>
      <w:r w:rsidRPr="00AE656A">
        <w:rPr>
          <w:rFonts w:ascii="Tahoma" w:hAnsi="Tahoma"/>
          <w:color w:val="F66400"/>
          <w:sz w:val="22"/>
        </w:rPr>
        <w:t xml:space="preserve"> </w:t>
      </w:r>
    </w:p>
    <w:bookmarkEnd w:id="1114"/>
    <w:p w14:paraId="5085CA6A" w14:textId="77777777" w:rsidR="0032113C" w:rsidRPr="00AE656A" w:rsidRDefault="0032113C" w:rsidP="007A4659">
      <w:pPr>
        <w:adjustRightInd w:val="0"/>
        <w:ind w:left="540"/>
        <w:textAlignment w:val="baseline"/>
      </w:pPr>
    </w:p>
    <w:p w14:paraId="5085CA6B" w14:textId="77777777" w:rsidR="001026FD" w:rsidRPr="00AE656A" w:rsidRDefault="001026FD" w:rsidP="00864B8A">
      <w:pPr>
        <w:spacing w:after="60"/>
        <w:ind w:left="720"/>
      </w:pPr>
      <w:r w:rsidRPr="00AE656A">
        <w:rPr>
          <w:rFonts w:cs="Tahoma"/>
          <w:b/>
        </w:rPr>
        <w:t>Visual Studio Team Foundation Server 2012</w:t>
      </w:r>
    </w:p>
    <w:p w14:paraId="5085CA6C" w14:textId="77777777" w:rsidR="001026FD" w:rsidRPr="00AE656A" w:rsidRDefault="001026FD" w:rsidP="007A4659">
      <w:pPr>
        <w:pStyle w:val="EndnoteText"/>
        <w:ind w:left="720"/>
      </w:pPr>
      <w:r w:rsidRPr="00AE656A">
        <w:rPr>
          <w:rFonts w:ascii="Tahoma" w:hAnsi="Tahoma" w:cs="Tahoma"/>
          <w:sz w:val="18"/>
        </w:rPr>
        <w:t>O assinante está qualificado para uma licença de servidor para o Visual Studio Team Foundation Server 2012 e uma CAL de Usuário do Team Foundation Server.</w:t>
      </w:r>
      <w:r w:rsidR="00C251DD" w:rsidRPr="00AE656A">
        <w:rPr>
          <w:rFonts w:ascii="Tahoma" w:hAnsi="Tahoma" w:cs="Tahoma"/>
          <w:sz w:val="18"/>
        </w:rPr>
        <w:t xml:space="preserve"> </w:t>
      </w:r>
      <w:r w:rsidRPr="00AE656A">
        <w:rPr>
          <w:rFonts w:ascii="Tahoma" w:hAnsi="Tahoma" w:cs="Tahoma"/>
          <w:sz w:val="18"/>
        </w:rPr>
        <w:t>A CAL é reservada unicamente para uso do assinante.</w:t>
      </w:r>
    </w:p>
    <w:p w14:paraId="5085CA6D" w14:textId="77777777" w:rsidR="001026FD" w:rsidRPr="00AE656A" w:rsidRDefault="001026FD" w:rsidP="007A4659">
      <w:pPr>
        <w:pStyle w:val="EndnoteText"/>
        <w:ind w:left="720"/>
      </w:pPr>
    </w:p>
    <w:p w14:paraId="5085CA6E" w14:textId="77777777" w:rsidR="001026FD" w:rsidRPr="00AE656A" w:rsidRDefault="001026FD" w:rsidP="00864B8A">
      <w:pPr>
        <w:spacing w:after="60"/>
        <w:ind w:left="720"/>
      </w:pPr>
      <w:r w:rsidRPr="00AE656A">
        <w:rPr>
          <w:rFonts w:cs="Tahoma"/>
          <w:b/>
        </w:rPr>
        <w:t>SQL Server Parallel Data Warehouse Developer</w:t>
      </w:r>
    </w:p>
    <w:p w14:paraId="5085CA6F" w14:textId="77777777" w:rsidR="001026FD" w:rsidRPr="00AE656A" w:rsidRDefault="001026FD" w:rsidP="007A4659">
      <w:pPr>
        <w:pStyle w:val="EndnoteText"/>
        <w:ind w:left="720"/>
      </w:pPr>
      <w:r w:rsidRPr="00AE656A">
        <w:rPr>
          <w:rFonts w:ascii="Tahoma" w:hAnsi="Tahoma" w:cs="Tahoma"/>
          <w:sz w:val="18"/>
        </w:rPr>
        <w:t>O assinante é qualificado para uma licença do SQL Server 2008 R2 Parallel Data Warehouse Developer.</w:t>
      </w:r>
    </w:p>
    <w:p w14:paraId="5085CA70" w14:textId="77777777" w:rsidR="007A4659" w:rsidRPr="00AE656A" w:rsidRDefault="007A4659" w:rsidP="007A4659">
      <w:pPr>
        <w:adjustRightInd w:val="0"/>
        <w:ind w:left="720"/>
        <w:textAlignment w:val="baseline"/>
      </w:pPr>
    </w:p>
    <w:p w14:paraId="5085CA71" w14:textId="77777777" w:rsidR="0032113C" w:rsidRPr="00AE656A" w:rsidRDefault="0032113C" w:rsidP="00864B8A">
      <w:pPr>
        <w:spacing w:after="60"/>
        <w:ind w:left="720"/>
      </w:pPr>
      <w:r w:rsidRPr="00AE656A">
        <w:rPr>
          <w:rFonts w:cs="Tahoma"/>
          <w:b/>
        </w:rPr>
        <w:t>Qualificação do Software Assurance</w:t>
      </w:r>
    </w:p>
    <w:p w14:paraId="5085CA72" w14:textId="77777777" w:rsidR="0032113C" w:rsidRPr="00AE656A" w:rsidRDefault="0032113C" w:rsidP="000C6DBC">
      <w:pPr>
        <w:pStyle w:val="EndnoteText"/>
        <w:ind w:left="720"/>
      </w:pPr>
      <w:r w:rsidRPr="00AE656A">
        <w:rPr>
          <w:rFonts w:ascii="Tahoma" w:hAnsi="Tahoma" w:cs="Tahoma"/>
          <w:sz w:val="18"/>
          <w:szCs w:val="18"/>
        </w:rPr>
        <w:t>Os clientes com Software Assurance próximo à data de término referente aos produtos a seguir estão qualificados a renovar suas coberturas como Visual Studio Ultimate 2012 com MSDN. Ao renovar para um nível de assinatura do MSDN diferente, os novos termos de uso substituirão os termos de uso anteriores, e</w:t>
      </w:r>
      <w:r w:rsidR="00DA78AE">
        <w:rPr>
          <w:rFonts w:ascii="Tahoma" w:hAnsi="Tahoma" w:cs="Tahoma"/>
          <w:sz w:val="18"/>
          <w:szCs w:val="18"/>
        </w:rPr>
        <w:t> </w:t>
      </w:r>
      <w:r w:rsidRPr="00AE656A">
        <w:rPr>
          <w:rFonts w:ascii="Tahoma" w:hAnsi="Tahoma" w:cs="Tahoma"/>
          <w:sz w:val="18"/>
          <w:szCs w:val="18"/>
        </w:rPr>
        <w:t>qualquer software não incluído na nova assinatura do MSDN</w:t>
      </w:r>
      <w:r w:rsidRPr="00AE656A">
        <w:rPr>
          <w:rFonts w:ascii="Tahoma" w:hAnsi="Tahoma" w:cs="Tahoma"/>
          <w:sz w:val="18"/>
        </w:rPr>
        <w:t xml:space="preserve"> deverá ser removido.</w:t>
      </w:r>
    </w:p>
    <w:p w14:paraId="5085CA73" w14:textId="77777777" w:rsidR="0032113C" w:rsidRPr="00AE656A" w:rsidRDefault="0032113C" w:rsidP="0032113C">
      <w:pPr>
        <w:ind w:left="900"/>
      </w:pPr>
    </w:p>
    <w:p w14:paraId="5085CA74" w14:textId="77777777" w:rsidR="0032113C" w:rsidRPr="00AE656A" w:rsidRDefault="0032113C" w:rsidP="007A4659">
      <w:pPr>
        <w:numPr>
          <w:ilvl w:val="0"/>
          <w:numId w:val="6"/>
        </w:numPr>
        <w:adjustRightInd w:val="0"/>
        <w:snapToGrid w:val="0"/>
        <w:spacing w:after="60"/>
        <w:ind w:left="1440"/>
        <w:textAlignment w:val="baseline"/>
      </w:pPr>
      <w:r w:rsidRPr="00AE656A">
        <w:rPr>
          <w:rFonts w:cs="Tahoma"/>
          <w:szCs w:val="24"/>
        </w:rPr>
        <w:t>Visual Studio Ultimate com MSDN</w:t>
      </w:r>
    </w:p>
    <w:p w14:paraId="5085CA75" w14:textId="77777777" w:rsidR="0032113C" w:rsidRPr="00AE656A" w:rsidRDefault="0032113C" w:rsidP="007A4659">
      <w:pPr>
        <w:numPr>
          <w:ilvl w:val="0"/>
          <w:numId w:val="6"/>
        </w:numPr>
        <w:adjustRightInd w:val="0"/>
        <w:snapToGrid w:val="0"/>
        <w:spacing w:after="60"/>
        <w:ind w:left="1440"/>
        <w:textAlignment w:val="baseline"/>
      </w:pPr>
      <w:r w:rsidRPr="00AE656A">
        <w:rPr>
          <w:rFonts w:cs="Tahoma"/>
          <w:szCs w:val="24"/>
        </w:rPr>
        <w:t>Visual Studio Team System Team Suite com MSDN Premium</w:t>
      </w:r>
    </w:p>
    <w:p w14:paraId="5085CA76" w14:textId="77777777" w:rsidR="0032113C" w:rsidRPr="00AE656A" w:rsidRDefault="0032113C" w:rsidP="007A4659">
      <w:pPr>
        <w:numPr>
          <w:ilvl w:val="0"/>
          <w:numId w:val="6"/>
        </w:numPr>
        <w:adjustRightInd w:val="0"/>
        <w:snapToGrid w:val="0"/>
        <w:spacing w:after="60"/>
        <w:ind w:left="1440"/>
        <w:textAlignment w:val="baseline"/>
      </w:pPr>
      <w:r w:rsidRPr="00AE656A">
        <w:rPr>
          <w:rFonts w:cs="Tahoma"/>
          <w:szCs w:val="24"/>
        </w:rPr>
        <w:t>Visual Studio Team System Test Edition com MSDN Premium</w:t>
      </w:r>
    </w:p>
    <w:p w14:paraId="5085CA77" w14:textId="77777777" w:rsidR="0032113C" w:rsidRPr="00AE656A" w:rsidRDefault="0032113C" w:rsidP="007A4659">
      <w:pPr>
        <w:numPr>
          <w:ilvl w:val="0"/>
          <w:numId w:val="6"/>
        </w:numPr>
        <w:adjustRightInd w:val="0"/>
        <w:snapToGrid w:val="0"/>
        <w:spacing w:after="60"/>
        <w:ind w:left="1440"/>
        <w:textAlignment w:val="baseline"/>
      </w:pPr>
      <w:r w:rsidRPr="00AE656A">
        <w:rPr>
          <w:rFonts w:cs="Tahoma"/>
          <w:szCs w:val="24"/>
        </w:rPr>
        <w:t>Visual Studio Team System Development Edition com MSDN Premium</w:t>
      </w:r>
    </w:p>
    <w:p w14:paraId="5085CA78" w14:textId="77777777" w:rsidR="0032113C" w:rsidRPr="00AE656A" w:rsidRDefault="0032113C" w:rsidP="007A4659">
      <w:pPr>
        <w:numPr>
          <w:ilvl w:val="0"/>
          <w:numId w:val="6"/>
        </w:numPr>
        <w:adjustRightInd w:val="0"/>
        <w:snapToGrid w:val="0"/>
        <w:spacing w:after="60"/>
        <w:ind w:left="1440"/>
        <w:textAlignment w:val="baseline"/>
      </w:pPr>
      <w:r w:rsidRPr="00AE656A">
        <w:rPr>
          <w:rFonts w:cs="Tahoma"/>
          <w:szCs w:val="24"/>
        </w:rPr>
        <w:t xml:space="preserve">Visual Studio Team System Architecture Edition com MSDN Premium </w:t>
      </w:r>
    </w:p>
    <w:p w14:paraId="5085CA79" w14:textId="77777777" w:rsidR="0032113C" w:rsidRPr="00AE656A" w:rsidRDefault="0032113C" w:rsidP="007A4659">
      <w:pPr>
        <w:numPr>
          <w:ilvl w:val="0"/>
          <w:numId w:val="6"/>
        </w:numPr>
        <w:adjustRightInd w:val="0"/>
        <w:snapToGrid w:val="0"/>
        <w:spacing w:after="60"/>
        <w:ind w:left="1440"/>
        <w:textAlignment w:val="baseline"/>
      </w:pPr>
      <w:r w:rsidRPr="00AE656A">
        <w:rPr>
          <w:rFonts w:cs="Tahoma"/>
          <w:szCs w:val="24"/>
        </w:rPr>
        <w:t>Visual Studio Team System Database Edition com MSDN Premium</w:t>
      </w:r>
    </w:p>
    <w:p w14:paraId="5085CA7A" w14:textId="77777777" w:rsidR="0032113C" w:rsidRPr="00AE656A" w:rsidRDefault="0032113C" w:rsidP="007A4659">
      <w:pPr>
        <w:numPr>
          <w:ilvl w:val="0"/>
          <w:numId w:val="6"/>
        </w:numPr>
        <w:adjustRightInd w:val="0"/>
        <w:snapToGrid w:val="0"/>
        <w:spacing w:after="60"/>
        <w:ind w:left="1440"/>
        <w:textAlignment w:val="baseline"/>
      </w:pPr>
      <w:r w:rsidRPr="00AE656A">
        <w:rPr>
          <w:rFonts w:cs="Tahoma"/>
          <w:szCs w:val="24"/>
        </w:rPr>
        <w:t>Clientes com uma assinatura de varejo ativa para qualquer um dos softwares acima</w:t>
      </w:r>
    </w:p>
    <w:p w14:paraId="5085CA7B" w14:textId="77777777" w:rsidR="0032113C" w:rsidRPr="00AE656A" w:rsidRDefault="0032113C" w:rsidP="007A4659">
      <w:pPr>
        <w:tabs>
          <w:tab w:val="num" w:pos="900"/>
        </w:tabs>
        <w:adjustRightInd w:val="0"/>
        <w:ind w:left="1440"/>
        <w:textAlignment w:val="baseline"/>
      </w:pPr>
    </w:p>
    <w:p w14:paraId="5085CA7C" w14:textId="77777777" w:rsidR="0032113C" w:rsidRPr="00AE656A" w:rsidRDefault="0032113C" w:rsidP="007A4659">
      <w:pPr>
        <w:adjustRightInd w:val="0"/>
        <w:ind w:left="720"/>
        <w:textAlignment w:val="baseline"/>
      </w:pPr>
      <w:r w:rsidRPr="00AE656A">
        <w:rPr>
          <w:rFonts w:cs="Tahoma"/>
          <w:szCs w:val="20"/>
        </w:rPr>
        <w:t xml:space="preserve">Os clientes com Software Assurance próximo à data de término referente ao Visual Studio Ultimate 2012 com MSDN estão qualificados a renovar suas coberturas como: </w:t>
      </w:r>
    </w:p>
    <w:p w14:paraId="5085CA7D" w14:textId="77777777" w:rsidR="007A4659" w:rsidRPr="00AE656A" w:rsidRDefault="007A4659" w:rsidP="007A4659">
      <w:pPr>
        <w:adjustRightInd w:val="0"/>
        <w:ind w:left="720"/>
        <w:textAlignment w:val="baseline"/>
      </w:pPr>
    </w:p>
    <w:p w14:paraId="5085CA7E" w14:textId="77777777" w:rsidR="0032113C" w:rsidRPr="00AE656A" w:rsidRDefault="0032113C" w:rsidP="007A4659">
      <w:pPr>
        <w:numPr>
          <w:ilvl w:val="0"/>
          <w:numId w:val="6"/>
        </w:numPr>
        <w:adjustRightInd w:val="0"/>
        <w:snapToGrid w:val="0"/>
        <w:spacing w:after="60"/>
        <w:ind w:left="1440"/>
        <w:textAlignment w:val="baseline"/>
      </w:pPr>
      <w:r w:rsidRPr="00AE656A">
        <w:rPr>
          <w:rFonts w:cs="Tahoma"/>
          <w:szCs w:val="24"/>
        </w:rPr>
        <w:t>Visual Studio Premium com MSDN</w:t>
      </w:r>
    </w:p>
    <w:p w14:paraId="5085CA7F" w14:textId="77777777" w:rsidR="0032113C" w:rsidRPr="00AE656A" w:rsidRDefault="0032113C" w:rsidP="007A4659">
      <w:pPr>
        <w:numPr>
          <w:ilvl w:val="0"/>
          <w:numId w:val="6"/>
        </w:numPr>
        <w:adjustRightInd w:val="0"/>
        <w:snapToGrid w:val="0"/>
        <w:spacing w:after="60"/>
        <w:ind w:left="1440"/>
        <w:textAlignment w:val="baseline"/>
      </w:pPr>
      <w:r w:rsidRPr="00AE656A">
        <w:rPr>
          <w:rFonts w:cs="Tahoma"/>
          <w:szCs w:val="24"/>
        </w:rPr>
        <w:t>Visual Studio Professional com MSDN</w:t>
      </w:r>
    </w:p>
    <w:p w14:paraId="5085CA80" w14:textId="77777777" w:rsidR="0032113C" w:rsidRPr="00AE656A" w:rsidRDefault="0032113C" w:rsidP="007A4659">
      <w:pPr>
        <w:numPr>
          <w:ilvl w:val="0"/>
          <w:numId w:val="6"/>
        </w:numPr>
        <w:adjustRightInd w:val="0"/>
        <w:snapToGrid w:val="0"/>
        <w:spacing w:after="60"/>
        <w:ind w:left="1440"/>
        <w:textAlignment w:val="baseline"/>
      </w:pPr>
      <w:r w:rsidRPr="00AE656A">
        <w:rPr>
          <w:rFonts w:cs="Tahoma"/>
          <w:szCs w:val="24"/>
        </w:rPr>
        <w:t>Visual Studio Test Professional com MSDN</w:t>
      </w:r>
    </w:p>
    <w:p w14:paraId="5085CA81" w14:textId="77777777" w:rsidR="00413D8A" w:rsidRPr="000F3E26" w:rsidRDefault="0032113C" w:rsidP="00DA78AE">
      <w:pPr>
        <w:numPr>
          <w:ilvl w:val="0"/>
          <w:numId w:val="6"/>
        </w:numPr>
        <w:adjustRightInd w:val="0"/>
        <w:snapToGrid w:val="0"/>
        <w:spacing w:after="60"/>
        <w:ind w:left="1440"/>
        <w:textAlignment w:val="baseline"/>
      </w:pPr>
      <w:r w:rsidRPr="00DA78AE">
        <w:rPr>
          <w:rFonts w:cs="Tahoma"/>
          <w:szCs w:val="24"/>
        </w:rPr>
        <w:t>MSDN Operating Systems</w:t>
      </w:r>
    </w:p>
    <w:p w14:paraId="5085CA82" w14:textId="77777777" w:rsidR="000F3E26" w:rsidRPr="00AE656A" w:rsidRDefault="000F3E26" w:rsidP="000F3E26">
      <w:pPr>
        <w:adjustRightInd w:val="0"/>
        <w:snapToGrid w:val="0"/>
        <w:spacing w:after="60"/>
        <w:textAlignment w:val="baseline"/>
      </w:pPr>
    </w:p>
    <w:p w14:paraId="5085CA83" w14:textId="77777777" w:rsidR="0055611F" w:rsidRPr="00AE656A" w:rsidRDefault="009B2474" w:rsidP="00864B8A">
      <w:pPr>
        <w:spacing w:after="60"/>
        <w:ind w:left="720"/>
      </w:pPr>
      <w:r w:rsidRPr="00AE656A">
        <w:rPr>
          <w:rFonts w:cs="Tahoma"/>
          <w:b/>
        </w:rPr>
        <w:t>Serviços de Assinatura</w:t>
      </w:r>
    </w:p>
    <w:p w14:paraId="5085CA84" w14:textId="77777777" w:rsidR="0055611F" w:rsidRPr="00AE656A" w:rsidRDefault="0055611F" w:rsidP="007A4659">
      <w:pPr>
        <w:pStyle w:val="FootnoteBulletLevel2"/>
        <w:tabs>
          <w:tab w:val="clear" w:pos="1260"/>
        </w:tabs>
        <w:spacing w:before="0"/>
        <w:ind w:left="720" w:firstLine="0"/>
      </w:pPr>
      <w:r w:rsidRPr="00AE656A">
        <w:rPr>
          <w:rFonts w:ascii="Tahoma" w:hAnsi="Tahoma" w:cs="Tahoma"/>
          <w:sz w:val="18"/>
        </w:rPr>
        <w:t>Os serviços de assinatura MSDN, que podem incluir downloads, chaves de produto, benefícios do Windows</w:t>
      </w:r>
      <w:r w:rsidR="00DA78AE">
        <w:rPr>
          <w:rFonts w:ascii="Tahoma" w:hAnsi="Tahoma" w:cs="Tahoma"/>
          <w:sz w:val="18"/>
        </w:rPr>
        <w:t> </w:t>
      </w:r>
      <w:r w:rsidRPr="00AE656A">
        <w:rPr>
          <w:rFonts w:ascii="Tahoma" w:hAnsi="Tahoma" w:cs="Tahoma"/>
          <w:sz w:val="18"/>
        </w:rPr>
        <w:t>Azure, benefícios do Office 365 Developer, e-learning, suporte técnico, benefícios do Windows</w:t>
      </w:r>
      <w:r w:rsidR="00DA78AE">
        <w:rPr>
          <w:rFonts w:ascii="Tahoma" w:hAnsi="Tahoma" w:cs="Tahoma"/>
          <w:sz w:val="18"/>
        </w:rPr>
        <w:t> </w:t>
      </w:r>
      <w:r w:rsidRPr="00AE656A">
        <w:rPr>
          <w:rFonts w:ascii="Tahoma" w:hAnsi="Tahoma" w:cs="Tahoma"/>
          <w:sz w:val="18"/>
        </w:rPr>
        <w:t>Store e</w:t>
      </w:r>
      <w:r w:rsidR="00DA78AE">
        <w:rPr>
          <w:rFonts w:ascii="Tahoma" w:hAnsi="Tahoma" w:cs="Tahoma"/>
          <w:sz w:val="18"/>
        </w:rPr>
        <w:t> </w:t>
      </w:r>
      <w:r w:rsidRPr="00AE656A">
        <w:rPr>
          <w:rFonts w:ascii="Tahoma" w:hAnsi="Tahoma" w:cs="Tahoma"/>
          <w:sz w:val="18"/>
        </w:rPr>
        <w:t>outros serviços, só estarão disponíveis enquanto a assinatura estiver ativa.</w:t>
      </w:r>
    </w:p>
    <w:p w14:paraId="5085CA85" w14:textId="77777777" w:rsidR="0055611F" w:rsidRPr="00DA78AE" w:rsidRDefault="0055611F" w:rsidP="007A4659">
      <w:pPr>
        <w:pStyle w:val="FootnoteBulletLevel1"/>
        <w:spacing w:before="0" w:after="0"/>
        <w:ind w:left="720" w:firstLine="0"/>
        <w:rPr>
          <w:rFonts w:ascii="Tahoma" w:hAnsi="Tahoma" w:cs="Tahoma"/>
          <w:sz w:val="18"/>
          <w:szCs w:val="18"/>
        </w:rPr>
      </w:pPr>
    </w:p>
    <w:p w14:paraId="5085CA86" w14:textId="77777777" w:rsidR="0055611F" w:rsidRPr="00AE656A" w:rsidRDefault="0055611F" w:rsidP="00864B8A">
      <w:pPr>
        <w:spacing w:after="60"/>
        <w:ind w:left="720"/>
      </w:pPr>
      <w:r w:rsidRPr="00AE656A">
        <w:rPr>
          <w:rFonts w:cs="Tahoma"/>
          <w:b/>
        </w:rPr>
        <w:t>Serviços da Plataforma do Windows Azure</w:t>
      </w:r>
    </w:p>
    <w:p w14:paraId="5085CA87" w14:textId="77777777" w:rsidR="00C2130B" w:rsidRPr="00AE656A" w:rsidRDefault="0055611F" w:rsidP="007A4659">
      <w:pPr>
        <w:adjustRightInd w:val="0"/>
        <w:snapToGrid w:val="0"/>
        <w:ind w:left="720"/>
        <w:textAlignment w:val="baseline"/>
      </w:pPr>
      <w:r w:rsidRPr="00AE656A">
        <w:rPr>
          <w:rFonts w:cs="Tahoma"/>
        </w:rPr>
        <w:t>Os benefícios do Windows Azure não podem ser combinados de várias assinaturas do MSDN em uma única conta do Windows Azure. O uso do Windows Azure está sujeito aos termos de uso do Windows Azure.</w:t>
      </w:r>
      <w:bookmarkStart w:id="1115" w:name="Aps_19VS2010TestMSDN"/>
    </w:p>
    <w:p w14:paraId="5085CA88" w14:textId="77777777" w:rsidR="007A4659" w:rsidRPr="00AE656A" w:rsidRDefault="007A4659" w:rsidP="007A4659">
      <w:pPr>
        <w:adjustRightInd w:val="0"/>
        <w:snapToGrid w:val="0"/>
        <w:textAlignment w:val="baseline"/>
      </w:pPr>
    </w:p>
    <w:p w14:paraId="5085CA89" w14:textId="77777777" w:rsidR="00F40C90" w:rsidRPr="00AE656A" w:rsidRDefault="00F40C90" w:rsidP="00F40C90">
      <w:pPr>
        <w:spacing w:after="60"/>
        <w:ind w:left="720"/>
      </w:pPr>
      <w:r w:rsidRPr="00AE656A">
        <w:rPr>
          <w:rFonts w:cs="Tahoma"/>
          <w:b/>
        </w:rPr>
        <w:t>Termos de Licença Adicionais para MSDN Subscriptions</w:t>
      </w:r>
    </w:p>
    <w:p w14:paraId="5085CA8A" w14:textId="77777777" w:rsidR="00F40C90" w:rsidRPr="00AE656A" w:rsidRDefault="00F40C90" w:rsidP="00F40C90">
      <w:pPr>
        <w:pStyle w:val="PURBlueStrong-Indented"/>
        <w:ind w:left="990"/>
      </w:pPr>
      <w:r w:rsidRPr="00AE656A">
        <w:rPr>
          <w:rFonts w:ascii="Tahoma" w:hAnsi="Tahoma" w:cs="Tahoma"/>
          <w:smallCaps w:val="0"/>
          <w:color w:val="auto"/>
          <w:sz w:val="18"/>
          <w:szCs w:val="18"/>
        </w:rPr>
        <w:t>Executando o Software em Servidores Compartilhados por Terceiros</w:t>
      </w:r>
    </w:p>
    <w:p w14:paraId="5085CA8B" w14:textId="77777777" w:rsidR="00F40C90" w:rsidRPr="00AE656A" w:rsidRDefault="00F40C90" w:rsidP="00323B70">
      <w:pPr>
        <w:pStyle w:val="PURBody-Indented"/>
        <w:numPr>
          <w:ilvl w:val="0"/>
          <w:numId w:val="142"/>
        </w:numPr>
        <w:spacing w:after="0"/>
        <w:ind w:left="1440" w:hanging="270"/>
      </w:pPr>
      <w:r w:rsidRPr="00AE656A">
        <w:rPr>
          <w:rFonts w:ascii="Tahoma" w:hAnsi="Tahoma" w:cs="Tahoma"/>
          <w:sz w:val="18"/>
          <w:szCs w:val="18"/>
        </w:rPr>
        <w:t>O Usuário Licenciado poderá executar o software em servidores compartilhados por terceiros com Parceiros de Nuvem do MSDN Qualificados.</w:t>
      </w:r>
    </w:p>
    <w:p w14:paraId="5085CA8C" w14:textId="77777777" w:rsidR="00F40C90" w:rsidRPr="00AE656A" w:rsidRDefault="00F40C90" w:rsidP="00323B70">
      <w:pPr>
        <w:pStyle w:val="PURBody-Indented"/>
        <w:numPr>
          <w:ilvl w:val="0"/>
          <w:numId w:val="142"/>
        </w:numPr>
        <w:spacing w:after="0"/>
        <w:ind w:left="1440" w:hanging="270"/>
      </w:pPr>
      <w:r w:rsidRPr="00AE656A">
        <w:rPr>
          <w:rFonts w:ascii="Tahoma" w:hAnsi="Tahoma" w:cs="Tahoma"/>
          <w:sz w:val="18"/>
          <w:szCs w:val="18"/>
        </w:rPr>
        <w:t>O uso do software permanece sujeito aos termos e às condições do seu contrato de licença.</w:t>
      </w:r>
    </w:p>
    <w:p w14:paraId="5085CA8D" w14:textId="77777777" w:rsidR="00F40C90" w:rsidRPr="00AE656A" w:rsidRDefault="00F40C90" w:rsidP="00323B70">
      <w:pPr>
        <w:pStyle w:val="PURBullet-Indented"/>
        <w:numPr>
          <w:ilvl w:val="0"/>
          <w:numId w:val="142"/>
        </w:numPr>
        <w:spacing w:after="0"/>
        <w:ind w:left="1440" w:hanging="270"/>
      </w:pPr>
      <w:r w:rsidRPr="00AE656A">
        <w:rPr>
          <w:rFonts w:ascii="Tahoma" w:hAnsi="Tahoma" w:cs="Tahoma"/>
          <w:sz w:val="18"/>
          <w:szCs w:val="18"/>
        </w:rPr>
        <w:t>Exceto conforme definido aqui, a seção Ferramentas para Desenvolvedor destes Direitos de Uso do</w:t>
      </w:r>
      <w:r w:rsidR="00DA78AE">
        <w:rPr>
          <w:rFonts w:ascii="Tahoma" w:hAnsi="Tahoma" w:cs="Tahoma"/>
          <w:sz w:val="18"/>
          <w:szCs w:val="18"/>
        </w:rPr>
        <w:t> </w:t>
      </w:r>
      <w:r w:rsidRPr="00AE656A">
        <w:rPr>
          <w:rFonts w:ascii="Tahoma" w:hAnsi="Tahoma" w:cs="Tahoma"/>
          <w:sz w:val="18"/>
          <w:szCs w:val="18"/>
        </w:rPr>
        <w:t>Produto se aplica ao uso do software.</w:t>
      </w:r>
    </w:p>
    <w:p w14:paraId="5085CA8E" w14:textId="77777777" w:rsidR="00F40C90" w:rsidRPr="00AE656A" w:rsidRDefault="00F40C90" w:rsidP="00323B70">
      <w:pPr>
        <w:pStyle w:val="PURBullet-Indented"/>
        <w:numPr>
          <w:ilvl w:val="0"/>
          <w:numId w:val="142"/>
        </w:numPr>
        <w:spacing w:after="0"/>
        <w:ind w:left="1440" w:hanging="270"/>
      </w:pPr>
      <w:r w:rsidRPr="00AE656A">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14:paraId="5085CA8F" w14:textId="77777777" w:rsidR="00F40C90" w:rsidRPr="00AE656A" w:rsidRDefault="00F40C90" w:rsidP="00323B70">
      <w:pPr>
        <w:pStyle w:val="PURBullet-Indented"/>
        <w:numPr>
          <w:ilvl w:val="0"/>
          <w:numId w:val="142"/>
        </w:numPr>
        <w:spacing w:after="0"/>
        <w:ind w:left="1440" w:hanging="270"/>
      </w:pPr>
      <w:r w:rsidRPr="00AE656A">
        <w:rPr>
          <w:rFonts w:ascii="Tahoma" w:hAnsi="Tahoma" w:cs="Tahoma"/>
          <w:sz w:val="18"/>
          <w:szCs w:val="18"/>
        </w:rPr>
        <w:t>O direito de executar o software em servidores de terceiros compartilhados expira no término da</w:t>
      </w:r>
      <w:r w:rsidR="00DA78AE">
        <w:rPr>
          <w:rFonts w:ascii="Tahoma" w:hAnsi="Tahoma" w:cs="Tahoma"/>
          <w:sz w:val="18"/>
          <w:szCs w:val="18"/>
        </w:rPr>
        <w:t> </w:t>
      </w:r>
      <w:r w:rsidRPr="00AE656A">
        <w:rPr>
          <w:rFonts w:ascii="Tahoma" w:hAnsi="Tahoma" w:cs="Tahoma"/>
          <w:sz w:val="18"/>
          <w:szCs w:val="18"/>
        </w:rPr>
        <w:t>sua assinatura do MSDN.</w:t>
      </w:r>
    </w:p>
    <w:p w14:paraId="5085CA90" w14:textId="77777777" w:rsidR="00F40C90" w:rsidRPr="00DA78AE" w:rsidRDefault="00F40C90" w:rsidP="00F40C90">
      <w:pPr>
        <w:pStyle w:val="PURBullet-Indented"/>
        <w:spacing w:after="0"/>
        <w:ind w:left="990" w:firstLine="0"/>
        <w:rPr>
          <w:rFonts w:ascii="Tahoma" w:hAnsi="Tahoma" w:cs="Tahoma"/>
          <w:sz w:val="18"/>
          <w:szCs w:val="18"/>
        </w:rPr>
      </w:pPr>
    </w:p>
    <w:p w14:paraId="5085CA91" w14:textId="77777777" w:rsidR="00F40C90" w:rsidRPr="00AE656A" w:rsidRDefault="00F40C90" w:rsidP="00F40C90">
      <w:pPr>
        <w:spacing w:after="60"/>
        <w:ind w:left="994"/>
      </w:pPr>
      <w:r w:rsidRPr="00AE656A">
        <w:rPr>
          <w:rFonts w:cs="Tahoma"/>
          <w:b/>
          <w:szCs w:val="18"/>
        </w:rPr>
        <w:t>Parceiros de Nuvem do MSDN Qualificados</w:t>
      </w:r>
    </w:p>
    <w:p w14:paraId="5085CA92" w14:textId="77777777" w:rsidR="00F40C90" w:rsidRPr="00AE656A" w:rsidRDefault="00F40C90" w:rsidP="00F40C90">
      <w:pPr>
        <w:pStyle w:val="PURBody-Indented"/>
        <w:spacing w:after="60"/>
        <w:ind w:left="990"/>
      </w:pPr>
      <w:r w:rsidRPr="00AE656A">
        <w:rPr>
          <w:rFonts w:ascii="Tahoma" w:hAnsi="Tahoma" w:cs="Tahoma"/>
          <w:sz w:val="18"/>
          <w:szCs w:val="18"/>
        </w:rPr>
        <w:t xml:space="preserve">Para executar o software em servidores compartilhados por terceiros, você deve: </w:t>
      </w:r>
    </w:p>
    <w:p w14:paraId="5085CA93" w14:textId="77777777" w:rsidR="00F40C90" w:rsidRPr="00AE656A" w:rsidRDefault="00F40C90" w:rsidP="00323B70">
      <w:pPr>
        <w:pStyle w:val="PURBody-Indented"/>
        <w:numPr>
          <w:ilvl w:val="0"/>
          <w:numId w:val="143"/>
        </w:numPr>
        <w:spacing w:after="0"/>
        <w:ind w:left="1440" w:hanging="270"/>
      </w:pPr>
      <w:r w:rsidRPr="00AE656A">
        <w:rPr>
          <w:rFonts w:ascii="Tahoma" w:hAnsi="Tahoma" w:cs="Tahoma"/>
          <w:sz w:val="18"/>
          <w:szCs w:val="18"/>
        </w:rPr>
        <w:t>Ativar a assinatura do MSDN, vinculando sua conta da Microsoft à assinatura do MSDN.</w:t>
      </w:r>
    </w:p>
    <w:p w14:paraId="5085CA94" w14:textId="77777777" w:rsidR="00F40C90" w:rsidRPr="00AE656A" w:rsidRDefault="00F40C90" w:rsidP="00323B70">
      <w:pPr>
        <w:pStyle w:val="PURBody-Indented"/>
        <w:numPr>
          <w:ilvl w:val="0"/>
          <w:numId w:val="143"/>
        </w:numPr>
        <w:spacing w:after="0"/>
        <w:ind w:left="1440" w:hanging="270"/>
      </w:pPr>
      <w:r w:rsidRPr="00AE656A">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4" w:history="1">
        <w:r w:rsidR="00DA78AE" w:rsidRPr="00F40C90">
          <w:rPr>
            <w:rStyle w:val="Hyperlink"/>
            <w:rFonts w:ascii="Tahoma" w:hAnsi="Tahoma" w:cs="Tahoma"/>
            <w:sz w:val="18"/>
            <w:szCs w:val="18"/>
          </w:rPr>
          <w:t>http://go.microsoft.com/fwlink/?LinkId=294716</w:t>
        </w:r>
      </w:hyperlink>
      <w:r w:rsidRPr="00AE656A">
        <w:rPr>
          <w:rFonts w:ascii="Tahoma" w:hAnsi="Tahoma" w:cs="Tahoma"/>
          <w:color w:val="3B3838"/>
          <w:sz w:val="18"/>
          <w:szCs w:val="18"/>
        </w:rPr>
        <w:t xml:space="preserve"> </w:t>
      </w:r>
    </w:p>
    <w:p w14:paraId="5085CA95" w14:textId="77777777" w:rsidR="00F40C90" w:rsidRPr="00DA78AE" w:rsidRDefault="00F40C90" w:rsidP="00323B70">
      <w:pPr>
        <w:pStyle w:val="PURBullet-Indented"/>
        <w:numPr>
          <w:ilvl w:val="0"/>
          <w:numId w:val="143"/>
        </w:numPr>
        <w:spacing w:after="0"/>
        <w:ind w:left="1440" w:hanging="270"/>
        <w:rPr>
          <w:rFonts w:ascii="Tahoma" w:hAnsi="Tahoma" w:cs="Tahoma"/>
          <w:sz w:val="18"/>
          <w:szCs w:val="18"/>
        </w:rPr>
      </w:pPr>
      <w:r w:rsidRPr="00DA78AE">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14:paraId="5085CA96" w14:textId="77777777" w:rsidR="00F40C90" w:rsidRPr="00AE656A" w:rsidRDefault="00F40C90" w:rsidP="007A4659">
      <w:pPr>
        <w:adjustRightInd w:val="0"/>
        <w:snapToGrid w:val="0"/>
        <w:textAlignment w:val="baseline"/>
      </w:pPr>
    </w:p>
    <w:p w14:paraId="5085CA97" w14:textId="77777777" w:rsidR="007A4659" w:rsidRPr="00AE656A" w:rsidRDefault="007A4659" w:rsidP="007A4659">
      <w:pPr>
        <w:adjustRightInd w:val="0"/>
        <w:snapToGrid w:val="0"/>
        <w:textAlignment w:val="baseline"/>
      </w:pPr>
    </w:p>
    <w:p w14:paraId="5085CA98" w14:textId="77777777" w:rsidR="00223A77" w:rsidRPr="00AE656A" w:rsidRDefault="00A13C98" w:rsidP="00223A77">
      <w:pPr>
        <w:pStyle w:val="Heading3"/>
      </w:pPr>
      <w:bookmarkStart w:id="1116" w:name="_24_Visual_Studio"/>
      <w:bookmarkStart w:id="1117" w:name="_Toc336338279"/>
      <w:bookmarkStart w:id="1118" w:name="_Toc357598370"/>
      <w:bookmarkEnd w:id="1116"/>
      <w:r w:rsidRPr="00AE656A">
        <w:rPr>
          <w:rFonts w:ascii="Tahoma" w:hAnsi="Tahoma"/>
          <w:caps/>
          <w:color w:val="F66400"/>
          <w:sz w:val="22"/>
          <w:vertAlign w:val="superscript"/>
        </w:rPr>
        <w:t>24</w:t>
      </w:r>
      <w:r w:rsidRPr="00AE656A">
        <w:rPr>
          <w:rFonts w:ascii="Tahoma" w:hAnsi="Tahoma"/>
          <w:color w:val="F66400"/>
          <w:sz w:val="22"/>
        </w:rPr>
        <w:t xml:space="preserve"> Visual Studio Test Professional 2012 com </w:t>
      </w:r>
      <w:bookmarkEnd w:id="1115"/>
      <w:r w:rsidRPr="00AE656A">
        <w:rPr>
          <w:rFonts w:ascii="Tahoma" w:hAnsi="Tahoma"/>
          <w:color w:val="F66400"/>
          <w:sz w:val="22"/>
        </w:rPr>
        <w:t>MSDN</w:t>
      </w:r>
      <w:bookmarkEnd w:id="1117"/>
      <w:bookmarkEnd w:id="1118"/>
      <w:r w:rsidRPr="00AE656A">
        <w:rPr>
          <w:rFonts w:ascii="Tahoma" w:hAnsi="Tahoma"/>
          <w:color w:val="F66400"/>
          <w:sz w:val="22"/>
        </w:rPr>
        <w:t xml:space="preserve"> </w:t>
      </w:r>
    </w:p>
    <w:p w14:paraId="5085CA99" w14:textId="77777777" w:rsidR="00AC4485" w:rsidRPr="00AE656A" w:rsidRDefault="00AC4485" w:rsidP="00E7500D">
      <w:pPr>
        <w:pStyle w:val="FootnoteBulletLevel1"/>
        <w:spacing w:before="0" w:after="0"/>
      </w:pPr>
    </w:p>
    <w:p w14:paraId="5085CA9A" w14:textId="77777777" w:rsidR="001026FD" w:rsidRPr="00AE656A" w:rsidRDefault="001026FD" w:rsidP="00864B8A">
      <w:pPr>
        <w:spacing w:after="60"/>
        <w:ind w:left="720"/>
      </w:pPr>
      <w:r w:rsidRPr="00AE656A">
        <w:rPr>
          <w:rFonts w:cs="Tahoma"/>
          <w:b/>
        </w:rPr>
        <w:t>Visual Studio Team Foundation Server 2012</w:t>
      </w:r>
    </w:p>
    <w:p w14:paraId="5085CA9B" w14:textId="77777777" w:rsidR="001026FD" w:rsidRPr="00AE656A" w:rsidRDefault="001026FD" w:rsidP="00E7500D">
      <w:pPr>
        <w:pStyle w:val="EndnoteText"/>
        <w:ind w:left="720"/>
      </w:pPr>
      <w:r w:rsidRPr="00AE656A">
        <w:rPr>
          <w:rFonts w:ascii="Tahoma" w:hAnsi="Tahoma" w:cs="Tahoma"/>
          <w:sz w:val="18"/>
        </w:rPr>
        <w:t>O assinante está qualificado para uma licença de servidor para o Visual Studio Team Foundation Server 2012 e uma CAL de Usuário do Team Foundation Server.</w:t>
      </w:r>
      <w:r w:rsidR="00C251DD" w:rsidRPr="00AE656A">
        <w:rPr>
          <w:rFonts w:ascii="Tahoma" w:hAnsi="Tahoma" w:cs="Tahoma"/>
          <w:sz w:val="18"/>
        </w:rPr>
        <w:t xml:space="preserve"> </w:t>
      </w:r>
      <w:r w:rsidRPr="00AE656A">
        <w:rPr>
          <w:rFonts w:ascii="Tahoma" w:hAnsi="Tahoma" w:cs="Tahoma"/>
          <w:sz w:val="18"/>
        </w:rPr>
        <w:t>A CAL é reservada unicamente para uso do assinante.</w:t>
      </w:r>
    </w:p>
    <w:p w14:paraId="5085CA9C" w14:textId="77777777" w:rsidR="001026FD" w:rsidRPr="00DA78AE" w:rsidRDefault="001026FD" w:rsidP="00E7500D">
      <w:pPr>
        <w:pStyle w:val="EndnoteText"/>
        <w:ind w:left="720"/>
        <w:rPr>
          <w:rFonts w:ascii="Tahoma" w:hAnsi="Tahoma" w:cs="Tahoma"/>
          <w:sz w:val="18"/>
          <w:szCs w:val="18"/>
        </w:rPr>
      </w:pPr>
    </w:p>
    <w:p w14:paraId="5085CA9D" w14:textId="77777777" w:rsidR="001026FD" w:rsidRPr="00AE656A" w:rsidRDefault="001026FD" w:rsidP="00864B8A">
      <w:pPr>
        <w:spacing w:after="60"/>
        <w:ind w:left="720"/>
      </w:pPr>
      <w:r w:rsidRPr="00AE656A">
        <w:rPr>
          <w:rFonts w:cs="Tahoma"/>
          <w:b/>
        </w:rPr>
        <w:t>SQL Server Parallel Data Warehouse Developer</w:t>
      </w:r>
    </w:p>
    <w:p w14:paraId="5085CA9E" w14:textId="77777777" w:rsidR="001026FD" w:rsidRPr="00AE656A" w:rsidRDefault="001026FD" w:rsidP="00E7500D">
      <w:pPr>
        <w:pStyle w:val="EndnoteText"/>
        <w:ind w:left="720"/>
      </w:pPr>
      <w:r w:rsidRPr="00AE656A">
        <w:rPr>
          <w:rFonts w:ascii="Tahoma" w:hAnsi="Tahoma" w:cs="Tahoma"/>
          <w:sz w:val="18"/>
        </w:rPr>
        <w:t>O assinante é qualificado para uma licença do SQL Server 2008 R2 Parallel Data Warehouse Developer.</w:t>
      </w:r>
    </w:p>
    <w:p w14:paraId="5085CA9F" w14:textId="77777777" w:rsidR="00E7500D" w:rsidRPr="00DA78AE" w:rsidRDefault="00E7500D" w:rsidP="00E7500D">
      <w:pPr>
        <w:pStyle w:val="FootnoteBulletLevel1"/>
        <w:tabs>
          <w:tab w:val="clear" w:pos="900"/>
        </w:tabs>
        <w:spacing w:before="0" w:after="0"/>
        <w:ind w:left="720" w:firstLine="0"/>
        <w:rPr>
          <w:rFonts w:ascii="Tahoma" w:hAnsi="Tahoma" w:cs="Tahoma"/>
          <w:sz w:val="18"/>
          <w:szCs w:val="18"/>
        </w:rPr>
      </w:pPr>
    </w:p>
    <w:p w14:paraId="5085CAA0" w14:textId="77777777" w:rsidR="00223A77" w:rsidRPr="00AE656A" w:rsidRDefault="00223A77" w:rsidP="00864B8A">
      <w:pPr>
        <w:spacing w:after="60"/>
        <w:ind w:left="720"/>
      </w:pPr>
      <w:r w:rsidRPr="00AE656A">
        <w:rPr>
          <w:rFonts w:cs="Tahoma"/>
          <w:b/>
        </w:rPr>
        <w:t>Qualificação do Software Assurance</w:t>
      </w:r>
    </w:p>
    <w:p w14:paraId="5085CAA1" w14:textId="77777777" w:rsidR="00223A77" w:rsidRPr="00AE656A" w:rsidRDefault="00223A77" w:rsidP="00F40C90">
      <w:pPr>
        <w:tabs>
          <w:tab w:val="num" w:pos="1170"/>
        </w:tabs>
        <w:ind w:left="720"/>
      </w:pPr>
      <w:r w:rsidRPr="00AE656A">
        <w:rPr>
          <w:rFonts w:cs="Tahoma"/>
        </w:rPr>
        <w:t>Os clientes com Software Assurance próximo à data de término referente aos produtos a seguir estão qualificados a renovar suas coberturas como Visual Studio Test Professional 2012 com MSDN</w:t>
      </w:r>
      <w:r w:rsidRPr="00AE656A">
        <w:rPr>
          <w:rFonts w:cs="Tahoma"/>
          <w:szCs w:val="24"/>
        </w:rPr>
        <w:t xml:space="preserve">. </w:t>
      </w:r>
      <w:r w:rsidRPr="00AE656A">
        <w:rPr>
          <w:rFonts w:cs="Tahoma"/>
        </w:rPr>
        <w:t>Ao renovar para um nível de assinatura do MSDN diferente, os novos termos de uso substituirão os termos de uso anteriores, e qualquer software não incluído na nova assinatura do MSDN deverá ser removido.</w:t>
      </w:r>
    </w:p>
    <w:p w14:paraId="5085CAA2" w14:textId="77777777" w:rsidR="00223A77" w:rsidRPr="00DA78AE" w:rsidRDefault="00223A77" w:rsidP="00E7500D">
      <w:pPr>
        <w:pStyle w:val="EndnoteText"/>
        <w:rPr>
          <w:rFonts w:ascii="Tahoma" w:hAnsi="Tahoma" w:cs="Tahoma"/>
          <w:sz w:val="18"/>
          <w:szCs w:val="18"/>
        </w:rPr>
      </w:pPr>
    </w:p>
    <w:p w14:paraId="5085CAA3" w14:textId="77777777" w:rsidR="00223A77" w:rsidRPr="00AE656A" w:rsidRDefault="00223A77" w:rsidP="00E7500D">
      <w:pPr>
        <w:pStyle w:val="FootnoteBulletLevel2"/>
        <w:numPr>
          <w:ilvl w:val="0"/>
          <w:numId w:val="5"/>
        </w:numPr>
        <w:spacing w:before="0" w:after="60"/>
        <w:ind w:left="1440"/>
      </w:pPr>
      <w:r w:rsidRPr="00AE656A">
        <w:rPr>
          <w:rFonts w:ascii="Tahoma" w:hAnsi="Tahoma" w:cs="Tahoma"/>
          <w:sz w:val="18"/>
        </w:rPr>
        <w:t>Visual Studio Ultimate com MSDN</w:t>
      </w:r>
    </w:p>
    <w:p w14:paraId="5085CAA4" w14:textId="77777777" w:rsidR="00061A45" w:rsidRPr="00AE656A" w:rsidRDefault="00BE4D27" w:rsidP="00E7500D">
      <w:pPr>
        <w:pStyle w:val="FootnoteBulletLevel2"/>
        <w:numPr>
          <w:ilvl w:val="0"/>
          <w:numId w:val="5"/>
        </w:numPr>
        <w:spacing w:before="0" w:after="60"/>
        <w:ind w:left="1440"/>
      </w:pPr>
      <w:r w:rsidRPr="00AE656A">
        <w:rPr>
          <w:rFonts w:ascii="Tahoma" w:hAnsi="Tahoma" w:cs="Tahoma"/>
          <w:sz w:val="18"/>
        </w:rPr>
        <w:t>Visual Studio Premium com MSDN</w:t>
      </w:r>
    </w:p>
    <w:p w14:paraId="5085CAA5" w14:textId="77777777" w:rsidR="00223A77" w:rsidRPr="00AE656A" w:rsidRDefault="00223A77" w:rsidP="00E7500D">
      <w:pPr>
        <w:pStyle w:val="FootnoteBulletLevel2"/>
        <w:numPr>
          <w:ilvl w:val="0"/>
          <w:numId w:val="5"/>
        </w:numPr>
        <w:spacing w:before="0" w:after="60"/>
        <w:ind w:left="1440"/>
      </w:pPr>
      <w:r w:rsidRPr="00AE656A">
        <w:rPr>
          <w:rFonts w:ascii="Tahoma" w:hAnsi="Tahoma" w:cs="Tahoma"/>
          <w:sz w:val="18"/>
        </w:rPr>
        <w:t>Visual Studio Test Professional com MSDN</w:t>
      </w:r>
    </w:p>
    <w:p w14:paraId="5085CAA6" w14:textId="77777777" w:rsidR="00223A77" w:rsidRPr="00AE656A" w:rsidRDefault="00223A77" w:rsidP="00E7500D">
      <w:pPr>
        <w:pStyle w:val="FootnoteBulletLevel2"/>
        <w:numPr>
          <w:ilvl w:val="0"/>
          <w:numId w:val="5"/>
        </w:numPr>
        <w:spacing w:before="0" w:after="60"/>
        <w:ind w:left="1440"/>
      </w:pPr>
      <w:r w:rsidRPr="00AE656A">
        <w:rPr>
          <w:rFonts w:ascii="Tahoma" w:hAnsi="Tahoma" w:cs="Tahoma"/>
          <w:sz w:val="18"/>
        </w:rPr>
        <w:t>Clientes com uma assinatura de varejo ativa para qualquer um dos softwares acima</w:t>
      </w:r>
    </w:p>
    <w:p w14:paraId="5085CAA7" w14:textId="77777777" w:rsidR="00E7500D" w:rsidRPr="00AE656A" w:rsidRDefault="00223A77" w:rsidP="00E7500D">
      <w:pPr>
        <w:pStyle w:val="FootnoteBulletLevel2"/>
        <w:tabs>
          <w:tab w:val="clear" w:pos="1260"/>
        </w:tabs>
        <w:spacing w:before="0"/>
        <w:ind w:left="720" w:firstLine="0"/>
      </w:pPr>
      <w:r w:rsidRPr="00AE656A">
        <w:rPr>
          <w:rFonts w:ascii="Tahoma" w:hAnsi="Tahoma" w:cs="Tahoma"/>
          <w:sz w:val="18"/>
        </w:rPr>
        <w:t xml:space="preserve">Os clientes do Enterprise, Select ou Open Value com cobertura do Software Assurance ativa para o Visual Studio Test Professional 2012 com MSDN também podem fazer step-up para o Visual Studio Premium 2012 com MSDN por meio da aquisição de </w:t>
      </w:r>
      <w:hyperlink w:anchor="Step_Up" w:history="1">
        <w:r w:rsidRPr="00AE656A">
          <w:rPr>
            <w:rFonts w:ascii="Tahoma" w:hAnsi="Tahoma" w:cs="Tahoma"/>
            <w:sz w:val="18"/>
          </w:rPr>
          <w:t>SKUs de Step-up apropriadas</w:t>
        </w:r>
      </w:hyperlink>
    </w:p>
    <w:p w14:paraId="5085CAA8" w14:textId="77777777" w:rsidR="00101859" w:rsidRPr="00AE656A" w:rsidRDefault="00101859"/>
    <w:p w14:paraId="5085CAA9" w14:textId="77777777" w:rsidR="005C11D1" w:rsidRPr="00AE656A" w:rsidRDefault="009B2474" w:rsidP="00864B8A">
      <w:pPr>
        <w:spacing w:after="60"/>
        <w:ind w:left="720"/>
      </w:pPr>
      <w:r w:rsidRPr="00AE656A">
        <w:rPr>
          <w:rFonts w:cs="Tahoma"/>
          <w:b/>
        </w:rPr>
        <w:t>Serviços de Assinatura</w:t>
      </w:r>
    </w:p>
    <w:p w14:paraId="5085CAAA" w14:textId="77777777" w:rsidR="001051D1" w:rsidRPr="00AE656A" w:rsidRDefault="005C11D1" w:rsidP="00E7500D">
      <w:pPr>
        <w:ind w:left="720"/>
      </w:pPr>
      <w:r w:rsidRPr="00AE656A">
        <w:t xml:space="preserve">Os serviços de assinatura MSDN, que podem incluir downloads, chaves de produto, benefícios do Windows Azure, </w:t>
      </w:r>
      <w:r w:rsidRPr="00AE656A">
        <w:rPr>
          <w:rFonts w:cs="Tahoma"/>
        </w:rPr>
        <w:t xml:space="preserve">benefícios do Office 365 Developer, </w:t>
      </w:r>
      <w:r w:rsidRPr="00AE656A">
        <w:t>e-learning, suporte técnico, benefícios do Windows Store e outros serviços, só estarão disponíveis enquanto a assinatura estiver ativa.</w:t>
      </w:r>
      <w:bookmarkStart w:id="1119" w:name="_14_Operating_System"/>
      <w:bookmarkEnd w:id="1119"/>
    </w:p>
    <w:p w14:paraId="5085CAAB" w14:textId="77777777" w:rsidR="00265AC3" w:rsidRPr="00AE656A" w:rsidRDefault="00265AC3" w:rsidP="00E7500D">
      <w:pPr>
        <w:ind w:left="720"/>
      </w:pPr>
    </w:p>
    <w:p w14:paraId="5085CAAC" w14:textId="77777777" w:rsidR="00265AC3" w:rsidRPr="00AE656A" w:rsidRDefault="00265AC3" w:rsidP="00265AC3">
      <w:pPr>
        <w:spacing w:after="60"/>
        <w:ind w:left="720"/>
      </w:pPr>
      <w:r w:rsidRPr="00AE656A">
        <w:rPr>
          <w:rFonts w:cs="Tahoma"/>
          <w:b/>
        </w:rPr>
        <w:t>Termos de Licença Adicionais para MSDN Subscriptions</w:t>
      </w:r>
    </w:p>
    <w:p w14:paraId="5085CAAD" w14:textId="77777777" w:rsidR="00265AC3" w:rsidRPr="00AE656A" w:rsidRDefault="00265AC3" w:rsidP="00265AC3">
      <w:pPr>
        <w:pStyle w:val="PURBlueStrong-Indented"/>
        <w:ind w:left="990"/>
      </w:pPr>
      <w:r w:rsidRPr="00AE656A">
        <w:rPr>
          <w:rFonts w:ascii="Tahoma" w:hAnsi="Tahoma" w:cs="Tahoma"/>
          <w:smallCaps w:val="0"/>
          <w:color w:val="auto"/>
          <w:sz w:val="18"/>
          <w:szCs w:val="18"/>
        </w:rPr>
        <w:t>Executando o Software em Servidores Compartilhados por Terceiros</w:t>
      </w:r>
    </w:p>
    <w:p w14:paraId="5085CAAE" w14:textId="77777777" w:rsidR="00265AC3" w:rsidRPr="00AE656A" w:rsidRDefault="00265AC3" w:rsidP="00265AC3">
      <w:pPr>
        <w:pStyle w:val="PURBody-Indented"/>
        <w:numPr>
          <w:ilvl w:val="0"/>
          <w:numId w:val="137"/>
        </w:numPr>
        <w:spacing w:after="0"/>
        <w:ind w:left="1440" w:hanging="270"/>
      </w:pPr>
      <w:r w:rsidRPr="00AE656A">
        <w:rPr>
          <w:rFonts w:ascii="Tahoma" w:hAnsi="Tahoma" w:cs="Tahoma"/>
          <w:sz w:val="18"/>
          <w:szCs w:val="18"/>
        </w:rPr>
        <w:t>O Usuário Licenciado poderá executar o software em servidores compartilhados por terceiros com Parceiros de Nuvem do MSDN Qualificados.</w:t>
      </w:r>
    </w:p>
    <w:p w14:paraId="5085CAAF" w14:textId="77777777" w:rsidR="00265AC3" w:rsidRPr="00AE656A" w:rsidRDefault="00265AC3" w:rsidP="00265AC3">
      <w:pPr>
        <w:pStyle w:val="PURBody-Indented"/>
        <w:numPr>
          <w:ilvl w:val="0"/>
          <w:numId w:val="137"/>
        </w:numPr>
        <w:spacing w:after="0"/>
        <w:ind w:left="1440" w:hanging="270"/>
      </w:pPr>
      <w:r w:rsidRPr="00AE656A">
        <w:rPr>
          <w:rFonts w:ascii="Tahoma" w:hAnsi="Tahoma" w:cs="Tahoma"/>
          <w:sz w:val="18"/>
          <w:szCs w:val="18"/>
        </w:rPr>
        <w:t>O uso do software permanece sujeito aos termos e às condições do seu contrato de licença.</w:t>
      </w:r>
    </w:p>
    <w:p w14:paraId="5085CAB0" w14:textId="77777777" w:rsidR="00265AC3" w:rsidRPr="00AE656A" w:rsidRDefault="00265AC3" w:rsidP="00265AC3">
      <w:pPr>
        <w:pStyle w:val="PURBullet-Indented"/>
        <w:numPr>
          <w:ilvl w:val="0"/>
          <w:numId w:val="137"/>
        </w:numPr>
        <w:spacing w:after="0"/>
        <w:ind w:left="1440" w:hanging="270"/>
      </w:pPr>
      <w:r w:rsidRPr="00AE656A">
        <w:rPr>
          <w:rFonts w:ascii="Tahoma" w:hAnsi="Tahoma" w:cs="Tahoma"/>
          <w:sz w:val="18"/>
          <w:szCs w:val="18"/>
        </w:rPr>
        <w:t>Exceto conforme definido aqui, a seção Ferramentas para Desenvolvedor destes Direitos de Uso do Produto se aplica ao uso do software.</w:t>
      </w:r>
    </w:p>
    <w:p w14:paraId="5085CAB1" w14:textId="77777777" w:rsidR="00265AC3" w:rsidRPr="00AE656A" w:rsidRDefault="00265AC3" w:rsidP="00265AC3">
      <w:pPr>
        <w:pStyle w:val="PURBullet-Indented"/>
        <w:numPr>
          <w:ilvl w:val="0"/>
          <w:numId w:val="137"/>
        </w:numPr>
        <w:spacing w:after="0"/>
        <w:ind w:left="1440" w:hanging="270"/>
      </w:pPr>
      <w:r w:rsidRPr="00AE656A">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14:paraId="5085CAB2" w14:textId="77777777" w:rsidR="00265AC3" w:rsidRPr="00AE656A" w:rsidRDefault="00265AC3" w:rsidP="00265AC3">
      <w:pPr>
        <w:pStyle w:val="PURBullet-Indented"/>
        <w:numPr>
          <w:ilvl w:val="0"/>
          <w:numId w:val="137"/>
        </w:numPr>
        <w:spacing w:after="0"/>
        <w:ind w:left="1440" w:hanging="270"/>
      </w:pPr>
      <w:r w:rsidRPr="00AE656A">
        <w:rPr>
          <w:rFonts w:ascii="Tahoma" w:hAnsi="Tahoma" w:cs="Tahoma"/>
          <w:sz w:val="18"/>
          <w:szCs w:val="18"/>
        </w:rPr>
        <w:t>O direito de executar o software em servidores de terceiros compartilhados expira no término da sua assinatura do MSDN.</w:t>
      </w:r>
    </w:p>
    <w:p w14:paraId="5085CAB3" w14:textId="77777777" w:rsidR="00265AC3" w:rsidRPr="00AE656A" w:rsidRDefault="00265AC3" w:rsidP="00265AC3">
      <w:pPr>
        <w:pStyle w:val="PURBullet-Indented"/>
        <w:spacing w:after="0"/>
        <w:ind w:left="990" w:firstLine="0"/>
      </w:pPr>
    </w:p>
    <w:p w14:paraId="5085CAB4" w14:textId="77777777" w:rsidR="00265AC3" w:rsidRPr="00AE656A" w:rsidRDefault="00265AC3" w:rsidP="00265AC3">
      <w:pPr>
        <w:spacing w:after="60"/>
        <w:ind w:left="994"/>
      </w:pPr>
      <w:r w:rsidRPr="00AE656A">
        <w:rPr>
          <w:rFonts w:cs="Tahoma"/>
          <w:b/>
          <w:szCs w:val="18"/>
        </w:rPr>
        <w:t>Parceiros de Nuvem do MSDN Qualificados</w:t>
      </w:r>
    </w:p>
    <w:p w14:paraId="5085CAB5" w14:textId="77777777" w:rsidR="00265AC3" w:rsidRPr="00AE656A" w:rsidRDefault="00265AC3" w:rsidP="00265AC3">
      <w:pPr>
        <w:pStyle w:val="PURBody-Indented"/>
        <w:spacing w:after="60"/>
        <w:ind w:left="990"/>
      </w:pPr>
      <w:r w:rsidRPr="00AE656A">
        <w:rPr>
          <w:rFonts w:ascii="Tahoma" w:hAnsi="Tahoma" w:cs="Tahoma"/>
          <w:sz w:val="18"/>
          <w:szCs w:val="18"/>
        </w:rPr>
        <w:t xml:space="preserve">Para executar o software em servidores compartilhados por terceiros, você deve: </w:t>
      </w:r>
    </w:p>
    <w:p w14:paraId="5085CAB6" w14:textId="77777777" w:rsidR="00265AC3" w:rsidRPr="00AE656A" w:rsidRDefault="00265AC3" w:rsidP="00265AC3">
      <w:pPr>
        <w:pStyle w:val="PURBody-Indented"/>
        <w:numPr>
          <w:ilvl w:val="0"/>
          <w:numId w:val="138"/>
        </w:numPr>
        <w:spacing w:after="0"/>
        <w:ind w:left="1440" w:hanging="270"/>
      </w:pPr>
      <w:r w:rsidRPr="00AE656A">
        <w:rPr>
          <w:rFonts w:ascii="Tahoma" w:hAnsi="Tahoma" w:cs="Tahoma"/>
          <w:sz w:val="18"/>
          <w:szCs w:val="18"/>
        </w:rPr>
        <w:t>Ativar a assinatura do MSDN, vinculando sua conta da Microsoft à assinatura do MSDN.</w:t>
      </w:r>
    </w:p>
    <w:p w14:paraId="5085CAB7" w14:textId="77777777" w:rsidR="00265AC3" w:rsidRPr="00AE656A" w:rsidRDefault="00265AC3" w:rsidP="00265AC3">
      <w:pPr>
        <w:pStyle w:val="PURBody-Indented"/>
        <w:numPr>
          <w:ilvl w:val="0"/>
          <w:numId w:val="138"/>
        </w:numPr>
        <w:spacing w:after="0"/>
        <w:ind w:left="1440" w:hanging="270"/>
      </w:pPr>
      <w:r w:rsidRPr="00AE656A">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5" w:history="1">
        <w:r w:rsidR="00D96F09" w:rsidRPr="00F40C90">
          <w:rPr>
            <w:rStyle w:val="Hyperlink"/>
            <w:rFonts w:ascii="Tahoma" w:hAnsi="Tahoma" w:cs="Tahoma"/>
            <w:sz w:val="18"/>
            <w:szCs w:val="18"/>
          </w:rPr>
          <w:t>http://go.microsoft.com/fwlink/?LinkId=294716</w:t>
        </w:r>
      </w:hyperlink>
      <w:r w:rsidRPr="00AE656A">
        <w:rPr>
          <w:rFonts w:ascii="Tahoma" w:hAnsi="Tahoma" w:cs="Tahoma"/>
          <w:color w:val="3B3838"/>
          <w:sz w:val="18"/>
          <w:szCs w:val="18"/>
        </w:rPr>
        <w:t xml:space="preserve"> </w:t>
      </w:r>
    </w:p>
    <w:p w14:paraId="5085CAB8" w14:textId="77777777" w:rsidR="00265AC3" w:rsidRPr="00AE656A" w:rsidRDefault="00265AC3" w:rsidP="00265AC3">
      <w:pPr>
        <w:pStyle w:val="PURBullet-Indented"/>
        <w:numPr>
          <w:ilvl w:val="0"/>
          <w:numId w:val="138"/>
        </w:numPr>
        <w:spacing w:after="0"/>
        <w:ind w:left="1440" w:hanging="270"/>
      </w:pPr>
      <w:r w:rsidRPr="00AE656A">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14:paraId="5085CAB9" w14:textId="77777777" w:rsidR="00265AC3" w:rsidRPr="00AE656A" w:rsidRDefault="00265AC3" w:rsidP="00E7500D">
      <w:pPr>
        <w:ind w:left="720"/>
      </w:pPr>
    </w:p>
    <w:p w14:paraId="5085CABA" w14:textId="77777777" w:rsidR="00E03856" w:rsidRPr="00AE656A" w:rsidRDefault="001051D1">
      <w:r w:rsidRPr="00AE656A">
        <w:br w:type="page"/>
      </w:r>
      <w:bookmarkStart w:id="1120" w:name="_Toc336338280"/>
    </w:p>
    <w:p w14:paraId="5085CABB" w14:textId="77777777" w:rsidR="00023FE7" w:rsidRPr="00AE656A" w:rsidRDefault="00023FE7" w:rsidP="002E57CF">
      <w:pPr>
        <w:pStyle w:val="Heading2"/>
        <w:ind w:left="0"/>
      </w:pPr>
      <w:bookmarkStart w:id="1121" w:name="_Toc357598371"/>
      <w:r w:rsidRPr="00AE656A">
        <w:rPr>
          <w:rFonts w:ascii="Tahoma" w:hAnsi="Tahoma" w:cs="Tahoma"/>
          <w:sz w:val="28"/>
        </w:rPr>
        <w:t>Pool de Sistemas</w:t>
      </w:r>
      <w:bookmarkEnd w:id="1120"/>
      <w:bookmarkEnd w:id="1121"/>
    </w:p>
    <w:p w14:paraId="5085CABC" w14:textId="77777777" w:rsidR="00023FE7" w:rsidRPr="00AE656A" w:rsidRDefault="00023FE7"/>
    <w:p w14:paraId="5085CABD" w14:textId="77777777" w:rsidR="009C2B6B" w:rsidRPr="00AE656A" w:rsidRDefault="009C2B6B"/>
    <w:p w14:paraId="5085CABE" w14:textId="77777777" w:rsidR="00E14FF2" w:rsidRPr="00AE656A" w:rsidRDefault="004668D9" w:rsidP="00A53269">
      <w:pPr>
        <w:pStyle w:val="Heading3"/>
      </w:pPr>
      <w:bookmarkStart w:id="1122" w:name="_25_Microsoft_Desktop"/>
      <w:bookmarkStart w:id="1123" w:name="_Toc336338283"/>
      <w:bookmarkStart w:id="1124" w:name="_Toc357598372"/>
      <w:bookmarkStart w:id="1125" w:name="Sys_21MDOPforSA"/>
      <w:bookmarkStart w:id="1126" w:name="Sys_25MDOPforSA"/>
      <w:bookmarkEnd w:id="1122"/>
      <w:r w:rsidRPr="00AE656A">
        <w:rPr>
          <w:rFonts w:ascii="Tahoma" w:hAnsi="Tahoma"/>
          <w:caps/>
          <w:color w:val="F66400"/>
          <w:sz w:val="22"/>
          <w:vertAlign w:val="superscript"/>
        </w:rPr>
        <w:t>25</w:t>
      </w:r>
      <w:r w:rsidRPr="00AE656A">
        <w:rPr>
          <w:rFonts w:ascii="Tahoma" w:hAnsi="Tahoma"/>
          <w:color w:val="F66400"/>
          <w:sz w:val="22"/>
        </w:rPr>
        <w:t xml:space="preserve"> Microsoft Desktop Optimization Pack para Software Assurance</w:t>
      </w:r>
      <w:bookmarkEnd w:id="1123"/>
      <w:bookmarkEnd w:id="1124"/>
    </w:p>
    <w:bookmarkEnd w:id="1125"/>
    <w:p w14:paraId="5085CABF" w14:textId="77777777" w:rsidR="007A73DF" w:rsidRPr="00AE656A" w:rsidRDefault="007A73DF" w:rsidP="00483B3D"/>
    <w:p w14:paraId="5085CAC0" w14:textId="77777777" w:rsidR="00475147" w:rsidRPr="00AE656A" w:rsidRDefault="0037362E" w:rsidP="00483B3D">
      <w:pPr>
        <w:ind w:left="720"/>
      </w:pPr>
      <w:r w:rsidRPr="00AE656A">
        <w:rPr>
          <w:rFonts w:eastAsia="Calibri" w:cs="Tahoma"/>
          <w:color w:val="000000"/>
          <w:szCs w:val="18"/>
        </w:rPr>
        <w:t>Os Clientes que desejam adquirir o Microsoft Desktop Optimization Pack for Software Assurance (MDOP) devem primeiro adquirir e atribuir a seu desktop um dos seguintes:</w:t>
      </w:r>
    </w:p>
    <w:p w14:paraId="5085CAC1" w14:textId="77777777" w:rsidR="00676723" w:rsidRPr="00AE656A" w:rsidRDefault="00676723" w:rsidP="00483B3D">
      <w:pPr>
        <w:ind w:left="720"/>
      </w:pPr>
    </w:p>
    <w:p w14:paraId="5085CAC2" w14:textId="77777777" w:rsidR="00475147" w:rsidRPr="00AE656A" w:rsidRDefault="00475147" w:rsidP="00346F4B">
      <w:pPr>
        <w:numPr>
          <w:ilvl w:val="0"/>
          <w:numId w:val="49"/>
        </w:numPr>
        <w:tabs>
          <w:tab w:val="left" w:pos="1440"/>
        </w:tabs>
        <w:ind w:left="1440" w:hanging="446"/>
      </w:pPr>
      <w:r w:rsidRPr="00AE656A">
        <w:rPr>
          <w:rFonts w:eastAsia="Calibri" w:cs="Tahoma"/>
          <w:color w:val="000000"/>
          <w:szCs w:val="18"/>
        </w:rPr>
        <w:t>Software Assurance ativo para o Sistema Operacional Windows Desktop ou</w:t>
      </w:r>
    </w:p>
    <w:p w14:paraId="5085CAC3" w14:textId="77777777" w:rsidR="00475147" w:rsidRPr="00AE656A" w:rsidRDefault="00475147" w:rsidP="00F40C90">
      <w:pPr>
        <w:numPr>
          <w:ilvl w:val="0"/>
          <w:numId w:val="49"/>
        </w:numPr>
        <w:tabs>
          <w:tab w:val="left" w:pos="1440"/>
        </w:tabs>
        <w:ind w:left="1440" w:hanging="446"/>
      </w:pPr>
      <w:r w:rsidRPr="00AE656A">
        <w:rPr>
          <w:rFonts w:eastAsia="Calibri" w:cs="Tahoma"/>
          <w:color w:val="000000"/>
          <w:szCs w:val="18"/>
        </w:rPr>
        <w:t>Uma licença do Windows Virtual Desktop Access ou</w:t>
      </w:r>
    </w:p>
    <w:p w14:paraId="5085CAC4" w14:textId="77777777" w:rsidR="00475147" w:rsidRPr="00AE656A" w:rsidRDefault="00475147" w:rsidP="00346F4B">
      <w:pPr>
        <w:numPr>
          <w:ilvl w:val="0"/>
          <w:numId w:val="49"/>
        </w:numPr>
        <w:tabs>
          <w:tab w:val="left" w:pos="1440"/>
        </w:tabs>
        <w:ind w:left="1440" w:hanging="446"/>
      </w:pPr>
      <w:r w:rsidRPr="00AE656A">
        <w:rPr>
          <w:rFonts w:eastAsia="Calibri" w:cs="Tahoma"/>
          <w:color w:val="000000"/>
          <w:szCs w:val="18"/>
        </w:rPr>
        <w:t xml:space="preserve">Uma assinatura ativa para Windows Intune </w:t>
      </w:r>
      <w:r w:rsidRPr="00AE656A">
        <w:rPr>
          <w:rFonts w:cs="Tahoma"/>
          <w:szCs w:val="18"/>
        </w:rPr>
        <w:t>(Por Dispositivo)</w:t>
      </w:r>
      <w:r w:rsidRPr="00AE656A">
        <w:rPr>
          <w:rFonts w:eastAsia="Calibri" w:cs="Tahoma"/>
          <w:color w:val="000000"/>
          <w:szCs w:val="18"/>
        </w:rPr>
        <w:t>.</w:t>
      </w:r>
    </w:p>
    <w:p w14:paraId="5085CAC5" w14:textId="77777777" w:rsidR="00475147" w:rsidRPr="00AE656A" w:rsidRDefault="00475147" w:rsidP="00483B3D">
      <w:pPr>
        <w:spacing w:before="120"/>
        <w:ind w:left="720"/>
      </w:pPr>
      <w:r w:rsidRPr="00AE656A">
        <w:rPr>
          <w:rFonts w:eastAsia="Calibri" w:cs="Tahoma"/>
          <w:color w:val="000000"/>
          <w:szCs w:val="18"/>
        </w:rPr>
        <w:t>Dispositivos cobertos pela Licença de Assinatura do Companion ativa também são permitidos.</w:t>
      </w:r>
    </w:p>
    <w:p w14:paraId="5085CAC6" w14:textId="77777777" w:rsidR="007A73DF" w:rsidRPr="00AE656A" w:rsidRDefault="007A73DF" w:rsidP="00483B3D">
      <w:pPr>
        <w:ind w:left="720"/>
      </w:pPr>
    </w:p>
    <w:p w14:paraId="5085CAC7" w14:textId="77777777" w:rsidR="00F7027D" w:rsidRPr="00AE656A" w:rsidRDefault="00F7027D" w:rsidP="00483B3D">
      <w:pPr>
        <w:ind w:left="720"/>
      </w:pPr>
      <w:r w:rsidRPr="00AE656A">
        <w:rPr>
          <w:rFonts w:eastAsia="Calibri" w:cs="Tahoma"/>
          <w:color w:val="000000"/>
          <w:szCs w:val="18"/>
        </w:rPr>
        <w:t>Os clientes de Licenciamento por Volume com licenças ativas para o MDOP receberão os seguintes softwares (conforme forem disponibilizados).</w:t>
      </w:r>
    </w:p>
    <w:p w14:paraId="5085CAC8" w14:textId="77777777" w:rsidR="007A73DF" w:rsidRPr="00AE656A" w:rsidRDefault="007A73DF" w:rsidP="00483B3D">
      <w:pPr>
        <w:ind w:left="720"/>
      </w:pPr>
    </w:p>
    <w:p w14:paraId="5085CAC9" w14:textId="77777777" w:rsidR="00E52A26" w:rsidRPr="00AE656A" w:rsidRDefault="00E52A26" w:rsidP="00346F4B">
      <w:pPr>
        <w:numPr>
          <w:ilvl w:val="0"/>
          <w:numId w:val="49"/>
        </w:numPr>
        <w:tabs>
          <w:tab w:val="left" w:pos="1440"/>
        </w:tabs>
        <w:spacing w:after="60"/>
        <w:ind w:left="1440" w:hanging="446"/>
      </w:pPr>
      <w:r w:rsidRPr="00AE656A">
        <w:rPr>
          <w:rFonts w:eastAsia="Calibri" w:cs="Tahoma"/>
          <w:color w:val="000000"/>
          <w:szCs w:val="18"/>
        </w:rPr>
        <w:t>Microsoft Application Virtualization para Windows Desktops (App-V)</w:t>
      </w:r>
    </w:p>
    <w:p w14:paraId="5085CACA" w14:textId="77777777" w:rsidR="00E52A26" w:rsidRPr="00AE656A" w:rsidRDefault="00E52A26" w:rsidP="00346F4B">
      <w:pPr>
        <w:numPr>
          <w:ilvl w:val="0"/>
          <w:numId w:val="49"/>
        </w:numPr>
        <w:tabs>
          <w:tab w:val="left" w:pos="1440"/>
        </w:tabs>
        <w:spacing w:after="60"/>
        <w:ind w:left="1440" w:hanging="446"/>
      </w:pPr>
      <w:r w:rsidRPr="00AE656A">
        <w:rPr>
          <w:rFonts w:eastAsia="Calibri" w:cs="Tahoma"/>
          <w:color w:val="000000"/>
          <w:szCs w:val="18"/>
        </w:rPr>
        <w:t>Gerenciamento da Política do Grupo Avançado da Microsoft (AGPM)</w:t>
      </w:r>
    </w:p>
    <w:p w14:paraId="5085CACB" w14:textId="77777777" w:rsidR="00E52A26" w:rsidRPr="00AE656A" w:rsidRDefault="00E52A26" w:rsidP="00346F4B">
      <w:pPr>
        <w:numPr>
          <w:ilvl w:val="0"/>
          <w:numId w:val="49"/>
        </w:numPr>
        <w:tabs>
          <w:tab w:val="left" w:pos="1440"/>
        </w:tabs>
        <w:spacing w:after="60"/>
        <w:ind w:left="1440" w:hanging="446"/>
      </w:pPr>
      <w:r w:rsidRPr="00AE656A">
        <w:rPr>
          <w:rFonts w:eastAsia="Calibri" w:cs="Tahoma"/>
          <w:color w:val="000000"/>
          <w:szCs w:val="18"/>
        </w:rPr>
        <w:t>Ferramentas de Diagnóstico e Recuperação da Microsoft (DART)</w:t>
      </w:r>
    </w:p>
    <w:p w14:paraId="5085CACC" w14:textId="77777777" w:rsidR="00E52A26" w:rsidRPr="00AE656A" w:rsidRDefault="00E52A26" w:rsidP="00346F4B">
      <w:pPr>
        <w:numPr>
          <w:ilvl w:val="0"/>
          <w:numId w:val="49"/>
        </w:numPr>
        <w:tabs>
          <w:tab w:val="left" w:pos="1440"/>
        </w:tabs>
        <w:spacing w:after="60"/>
        <w:ind w:left="1440" w:hanging="446"/>
      </w:pPr>
      <w:r w:rsidRPr="00AE656A">
        <w:rPr>
          <w:rFonts w:eastAsia="Calibri" w:cs="Tahoma"/>
          <w:color w:val="000000"/>
          <w:szCs w:val="18"/>
        </w:rPr>
        <w:t>Microsoft Enterprise Desktop Virtualization (MED-V)</w:t>
      </w:r>
    </w:p>
    <w:p w14:paraId="5085CACD" w14:textId="77777777" w:rsidR="00E52A26" w:rsidRPr="00AE656A" w:rsidRDefault="00E52A26" w:rsidP="00346F4B">
      <w:pPr>
        <w:numPr>
          <w:ilvl w:val="0"/>
          <w:numId w:val="49"/>
        </w:numPr>
        <w:tabs>
          <w:tab w:val="left" w:pos="1440"/>
        </w:tabs>
        <w:spacing w:after="60"/>
        <w:ind w:left="1440" w:hanging="446"/>
      </w:pPr>
      <w:r w:rsidRPr="00AE656A">
        <w:rPr>
          <w:rFonts w:eastAsia="Calibri" w:cs="Tahoma"/>
          <w:color w:val="000000"/>
          <w:szCs w:val="18"/>
        </w:rPr>
        <w:t>Microsoft BitLocker</w:t>
      </w:r>
      <w:r w:rsidR="005841BE" w:rsidRPr="00AE656A">
        <w:rPr>
          <w:rFonts w:eastAsia="Calibri" w:cs="Tahoma"/>
          <w:color w:val="000000"/>
          <w:szCs w:val="18"/>
          <w:vertAlign w:val="superscript"/>
        </w:rPr>
        <w:t>®</w:t>
      </w:r>
      <w:r w:rsidRPr="00AE656A">
        <w:rPr>
          <w:rFonts w:eastAsia="Calibri" w:cs="Tahoma"/>
          <w:color w:val="000000"/>
          <w:szCs w:val="18"/>
        </w:rPr>
        <w:t xml:space="preserve"> Administration and Monitoring (MBAM)</w:t>
      </w:r>
    </w:p>
    <w:p w14:paraId="5085CACE" w14:textId="77777777" w:rsidR="00670296" w:rsidRPr="00AE656A" w:rsidRDefault="00670296" w:rsidP="00346F4B">
      <w:pPr>
        <w:numPr>
          <w:ilvl w:val="0"/>
          <w:numId w:val="49"/>
        </w:numPr>
        <w:tabs>
          <w:tab w:val="left" w:pos="1440"/>
        </w:tabs>
        <w:spacing w:after="60"/>
        <w:ind w:left="1440" w:hanging="446"/>
      </w:pPr>
      <w:r w:rsidRPr="00AE656A">
        <w:rPr>
          <w:rFonts w:eastAsia="Calibri" w:cs="Tahoma"/>
          <w:color w:val="000000"/>
          <w:szCs w:val="18"/>
        </w:rPr>
        <w:t>Microsoft User Experience Virtualization (UE-V)</w:t>
      </w:r>
    </w:p>
    <w:p w14:paraId="5085CACF" w14:textId="77777777" w:rsidR="007A73DF" w:rsidRPr="00AE656A" w:rsidRDefault="007A73DF" w:rsidP="00483B3D">
      <w:pPr>
        <w:tabs>
          <w:tab w:val="left" w:pos="1440"/>
        </w:tabs>
        <w:ind w:left="994"/>
      </w:pPr>
    </w:p>
    <w:p w14:paraId="5085CAD0" w14:textId="77777777" w:rsidR="007045C0" w:rsidRPr="00AE656A" w:rsidRDefault="007045C0" w:rsidP="00483B3D">
      <w:pPr>
        <w:spacing w:after="60"/>
        <w:ind w:left="720"/>
      </w:pPr>
      <w:r w:rsidRPr="00AE656A">
        <w:rPr>
          <w:rFonts w:eastAsia="Calibri" w:cs="Tahoma"/>
          <w:b/>
          <w:color w:val="000000"/>
          <w:szCs w:val="18"/>
        </w:rPr>
        <w:t>Licença de Assinatura do Windows Companion (CSL) e MDOP</w:t>
      </w:r>
    </w:p>
    <w:p w14:paraId="5085CAD1" w14:textId="77777777" w:rsidR="007045C0" w:rsidRPr="00AE656A" w:rsidRDefault="007045C0" w:rsidP="00483B3D">
      <w:pPr>
        <w:tabs>
          <w:tab w:val="left" w:pos="1440"/>
        </w:tabs>
        <w:ind w:left="720"/>
      </w:pPr>
      <w:r w:rsidRPr="00AE656A">
        <w:rPr>
          <w:rFonts w:cs="Tahoma"/>
          <w:color w:val="000000"/>
          <w:szCs w:val="18"/>
        </w:rPr>
        <w:t>Usuários Principais de um dispositivo cobertos com uma licença MDOP ativa e CSL pode acessar a</w:t>
      </w:r>
      <w:r w:rsidR="006C032D">
        <w:rPr>
          <w:rFonts w:cs="Tahoma"/>
          <w:color w:val="000000"/>
          <w:szCs w:val="18"/>
        </w:rPr>
        <w:t> </w:t>
      </w:r>
      <w:r w:rsidRPr="00AE656A">
        <w:rPr>
          <w:rFonts w:cs="Tahoma"/>
          <w:color w:val="000000"/>
          <w:szCs w:val="18"/>
        </w:rPr>
        <w:t>funcionalidade MDOP por meio de seus Companion Devices sem a necessidade de comprar licenças MDOP</w:t>
      </w:r>
      <w:r w:rsidR="006C032D">
        <w:rPr>
          <w:rFonts w:cs="Tahoma"/>
          <w:color w:val="000000"/>
          <w:szCs w:val="18"/>
        </w:rPr>
        <w:t> </w:t>
      </w:r>
      <w:r w:rsidRPr="00AE656A">
        <w:rPr>
          <w:rFonts w:cs="Tahoma"/>
          <w:color w:val="000000"/>
          <w:szCs w:val="18"/>
        </w:rPr>
        <w:t>adicionais para cada Companion Device.</w:t>
      </w:r>
    </w:p>
    <w:p w14:paraId="5085CAD2" w14:textId="77777777" w:rsidR="007045C0" w:rsidRPr="00AE656A" w:rsidRDefault="007045C0" w:rsidP="00483B3D">
      <w:pPr>
        <w:tabs>
          <w:tab w:val="left" w:pos="1440"/>
        </w:tabs>
        <w:ind w:left="994"/>
      </w:pPr>
    </w:p>
    <w:p w14:paraId="5085CAD3" w14:textId="77777777" w:rsidR="0031394C" w:rsidRPr="00AE656A" w:rsidRDefault="0031394C" w:rsidP="00483B3D">
      <w:pPr>
        <w:spacing w:after="60"/>
        <w:ind w:left="720"/>
      </w:pPr>
      <w:r w:rsidRPr="00AE656A">
        <w:rPr>
          <w:rFonts w:eastAsia="Calibri" w:cs="Tahoma"/>
          <w:b/>
          <w:color w:val="000000"/>
          <w:szCs w:val="18"/>
        </w:rPr>
        <w:t>Oferta do Windows Intune (Por Dispositivo) para Clientes do Microsoft Desktop Optimization Pack (MDOP) que Usam o Asset Inventory Service</w:t>
      </w:r>
    </w:p>
    <w:p w14:paraId="5085CAD4" w14:textId="77777777" w:rsidR="00BB0250" w:rsidRPr="00AE656A" w:rsidRDefault="00BB0250" w:rsidP="00483B3D">
      <w:pPr>
        <w:ind w:left="720"/>
      </w:pPr>
      <w:r w:rsidRPr="00AE656A">
        <w:rPr>
          <w:rFonts w:cs="Tahoma"/>
          <w:color w:val="000000"/>
          <w:szCs w:val="18"/>
        </w:rPr>
        <w:t>O Asset Inventory Service (AIS) oferecido como parte do MDOP será descontinuado em 3 de abril de 2013. A partir dessa data, os clientes não terão mais acesso ao serviço.</w:t>
      </w:r>
      <w:r w:rsidR="00C251DD" w:rsidRPr="00AE656A">
        <w:rPr>
          <w:rFonts w:cs="Tahoma"/>
          <w:color w:val="000000"/>
          <w:szCs w:val="18"/>
        </w:rPr>
        <w:t xml:space="preserve"> </w:t>
      </w:r>
      <w:r w:rsidRPr="00AE656A">
        <w:rPr>
          <w:rFonts w:cs="Tahoma"/>
          <w:color w:val="000000"/>
          <w:szCs w:val="18"/>
        </w:rPr>
        <w:t>Os clientes MDOP com contas AIS ativas ativadas no Volume Licensing Service Center (Centro de Atendimento de Licenciamento por Volume) em ou</w:t>
      </w:r>
      <w:r w:rsidR="006C032D">
        <w:rPr>
          <w:rFonts w:cs="Tahoma"/>
          <w:color w:val="000000"/>
          <w:szCs w:val="18"/>
        </w:rPr>
        <w:t> </w:t>
      </w:r>
      <w:r w:rsidRPr="00AE656A">
        <w:rPr>
          <w:rFonts w:cs="Tahoma"/>
          <w:color w:val="000000"/>
          <w:szCs w:val="18"/>
        </w:rPr>
        <w:t xml:space="preserve">antes de 30 de abril de 2012 terão a opção de mudar para e usar o serviço online Windows Intune </w:t>
      </w:r>
      <w:r w:rsidRPr="00AE656A">
        <w:rPr>
          <w:rFonts w:cs="Tahoma"/>
          <w:szCs w:val="18"/>
        </w:rPr>
        <w:t>(Por</w:t>
      </w:r>
      <w:r w:rsidR="006C032D">
        <w:rPr>
          <w:rFonts w:cs="Tahoma"/>
          <w:szCs w:val="18"/>
        </w:rPr>
        <w:t> </w:t>
      </w:r>
      <w:r w:rsidRPr="00AE656A">
        <w:rPr>
          <w:rFonts w:cs="Tahoma"/>
          <w:szCs w:val="18"/>
        </w:rPr>
        <w:t>Dispositivo)</w:t>
      </w:r>
      <w:r w:rsidR="00C251DD" w:rsidRPr="00AE656A">
        <w:rPr>
          <w:rFonts w:cs="Tahoma"/>
          <w:szCs w:val="18"/>
        </w:rPr>
        <w:t xml:space="preserve"> </w:t>
      </w:r>
      <w:r w:rsidRPr="00AE656A">
        <w:rPr>
          <w:color w:val="000000"/>
        </w:rPr>
        <w:t xml:space="preserve">desde que o </w:t>
      </w:r>
      <w:r w:rsidRPr="00AE656A">
        <w:rPr>
          <w:rFonts w:cs="Tahoma"/>
          <w:color w:val="000000"/>
          <w:szCs w:val="18"/>
        </w:rPr>
        <w:t xml:space="preserve">Windows Intune </w:t>
      </w:r>
      <w:r w:rsidRPr="00AE656A">
        <w:rPr>
          <w:rFonts w:cs="Tahoma"/>
          <w:szCs w:val="18"/>
        </w:rPr>
        <w:t xml:space="preserve">(Por Dispositivo) </w:t>
      </w:r>
      <w:r w:rsidRPr="00AE656A">
        <w:rPr>
          <w:color w:val="000000"/>
        </w:rPr>
        <w:t>esteja comercialmente disponível no país do</w:t>
      </w:r>
      <w:r w:rsidR="006C032D">
        <w:rPr>
          <w:color w:val="000000"/>
        </w:rPr>
        <w:t> </w:t>
      </w:r>
      <w:r w:rsidRPr="00AE656A">
        <w:rPr>
          <w:color w:val="000000"/>
        </w:rPr>
        <w:t>cliente.</w:t>
      </w:r>
      <w:r w:rsidR="00C251DD" w:rsidRPr="00AE656A">
        <w:rPr>
          <w:color w:val="000000"/>
        </w:rPr>
        <w:t xml:space="preserve"> </w:t>
      </w:r>
      <w:r w:rsidRPr="00AE656A">
        <w:rPr>
          <w:color w:val="000000"/>
        </w:rPr>
        <w:t xml:space="preserve">Uma lista de países nos quais o Windows Intune </w:t>
      </w:r>
      <w:r w:rsidRPr="00AE656A">
        <w:rPr>
          <w:rFonts w:cs="Tahoma"/>
          <w:szCs w:val="18"/>
        </w:rPr>
        <w:t xml:space="preserve">(Por Dispositivo) </w:t>
      </w:r>
      <w:r w:rsidRPr="00AE656A">
        <w:rPr>
          <w:color w:val="000000"/>
        </w:rPr>
        <w:t xml:space="preserve">está comercialmente disponível pode ser encontrada aqui: </w:t>
      </w:r>
      <w:hyperlink r:id="rId46" w:history="1">
        <w:r w:rsidR="006C032D">
          <w:rPr>
            <w:color w:val="0000FF"/>
            <w:u w:val="single"/>
          </w:rPr>
          <w:t>www.microsoft.com/en-us/windows/windowsintune/faq/default.aspx</w:t>
        </w:r>
      </w:hyperlink>
      <w:r w:rsidRPr="006C032D">
        <w:rPr>
          <w:color w:val="0000FF"/>
        </w:rPr>
        <w:t>.</w:t>
      </w:r>
    </w:p>
    <w:p w14:paraId="5085CAD5" w14:textId="77777777" w:rsidR="007A73DF" w:rsidRPr="00AE656A" w:rsidRDefault="007A73DF" w:rsidP="00483B3D">
      <w:pPr>
        <w:ind w:left="720"/>
      </w:pPr>
    </w:p>
    <w:p w14:paraId="5085CAD6" w14:textId="77777777" w:rsidR="007A73DF" w:rsidRPr="00AE656A" w:rsidRDefault="0031394C" w:rsidP="00483B3D">
      <w:pPr>
        <w:spacing w:after="60"/>
        <w:ind w:left="720"/>
      </w:pPr>
      <w:r w:rsidRPr="00AE656A">
        <w:rPr>
          <w:rFonts w:eastAsia="Calibri" w:cs="Tahoma"/>
          <w:b/>
          <w:color w:val="000000"/>
          <w:szCs w:val="18"/>
        </w:rPr>
        <w:t>Detalhes da Oferta</w:t>
      </w:r>
    </w:p>
    <w:p w14:paraId="5085CAD7" w14:textId="77777777" w:rsidR="0031394C" w:rsidRPr="00AE656A" w:rsidRDefault="0031394C" w:rsidP="00346F4B">
      <w:pPr>
        <w:numPr>
          <w:ilvl w:val="1"/>
          <w:numId w:val="82"/>
        </w:numPr>
        <w:spacing w:after="60"/>
      </w:pPr>
      <w:r w:rsidRPr="00AE656A">
        <w:rPr>
          <w:rFonts w:eastAsia="Calibri" w:cs="Tahoma"/>
          <w:color w:val="000000"/>
          <w:szCs w:val="18"/>
        </w:rPr>
        <w:t>Esta oferta pode ser aceita a qualquer momento entre 3 de abril de 2012 e a expiração da assinatura MDOP atual dos clientes.</w:t>
      </w:r>
    </w:p>
    <w:p w14:paraId="5085CAD8" w14:textId="77777777" w:rsidR="0031394C" w:rsidRPr="00AE656A" w:rsidRDefault="0031394C" w:rsidP="00346F4B">
      <w:pPr>
        <w:numPr>
          <w:ilvl w:val="1"/>
          <w:numId w:val="82"/>
        </w:numPr>
        <w:spacing w:after="60"/>
      </w:pPr>
      <w:r w:rsidRPr="00AE656A">
        <w:rPr>
          <w:rFonts w:eastAsia="Calibri" w:cs="Tahoma"/>
          <w:color w:val="000000"/>
          <w:szCs w:val="18"/>
        </w:rPr>
        <w:t xml:space="preserve">Para aceitar a oferta, os clientes devem (1) criar uma conta de avaliação do Windows Intune </w:t>
      </w:r>
      <w:r w:rsidRPr="00AE656A">
        <w:rPr>
          <w:rFonts w:cs="Tahoma"/>
          <w:szCs w:val="18"/>
        </w:rPr>
        <w:t>(Por</w:t>
      </w:r>
      <w:r w:rsidR="006C032D">
        <w:rPr>
          <w:rFonts w:cs="Tahoma"/>
          <w:szCs w:val="18"/>
        </w:rPr>
        <w:t> </w:t>
      </w:r>
      <w:r w:rsidRPr="00AE656A">
        <w:rPr>
          <w:rFonts w:cs="Tahoma"/>
          <w:szCs w:val="18"/>
        </w:rPr>
        <w:t xml:space="preserve">Dispositivo) </w:t>
      </w:r>
      <w:r w:rsidRPr="00AE656A">
        <w:rPr>
          <w:rFonts w:eastAsia="Calibri" w:cs="Tahoma"/>
          <w:color w:val="000000"/>
          <w:szCs w:val="18"/>
        </w:rPr>
        <w:t xml:space="preserve">acessando o site </w:t>
      </w:r>
      <w:r w:rsidR="006C032D" w:rsidRPr="00920402">
        <w:rPr>
          <w:rFonts w:eastAsia="Calibri" w:cs="Tahoma"/>
          <w:color w:val="000000"/>
          <w:szCs w:val="18"/>
        </w:rPr>
        <w:t>http://www.microsoft.com/en-us/windows/windowsintune/try-and-buy.aspx</w:t>
      </w:r>
      <w:r w:rsidRPr="00AE656A">
        <w:rPr>
          <w:rFonts w:eastAsia="Calibri" w:cs="Tahoma"/>
          <w:color w:val="000000"/>
          <w:szCs w:val="18"/>
        </w:rPr>
        <w:t xml:space="preserve"> e, em seguida, (2) enviar o formulário de aceitação da oferta no site </w:t>
      </w:r>
      <w:r w:rsidR="006C032D" w:rsidRPr="00920402">
        <w:rPr>
          <w:rFonts w:eastAsia="Calibri" w:cs="Tahoma"/>
          <w:color w:val="000000"/>
          <w:szCs w:val="18"/>
        </w:rPr>
        <w:t>http://go.microsoft.com/fwlink/?LinkID=242876</w:t>
      </w:r>
      <w:r w:rsidRPr="00AE656A">
        <w:rPr>
          <w:rFonts w:eastAsia="Calibri" w:cs="Tahoma"/>
          <w:color w:val="000000"/>
          <w:szCs w:val="18"/>
        </w:rPr>
        <w:t>.</w:t>
      </w:r>
    </w:p>
    <w:p w14:paraId="5085CAD9" w14:textId="77777777" w:rsidR="0031394C" w:rsidRPr="00AE656A" w:rsidRDefault="0031394C" w:rsidP="00346F4B">
      <w:pPr>
        <w:numPr>
          <w:ilvl w:val="1"/>
          <w:numId w:val="82"/>
        </w:numPr>
        <w:spacing w:after="60"/>
      </w:pPr>
      <w:r w:rsidRPr="00AE656A">
        <w:rPr>
          <w:rFonts w:eastAsia="Calibri" w:cs="Tahoma"/>
          <w:color w:val="000000"/>
          <w:szCs w:val="18"/>
        </w:rPr>
        <w:t xml:space="preserve">O acesso e o uso do Windows Intune </w:t>
      </w:r>
      <w:r w:rsidRPr="00AE656A">
        <w:rPr>
          <w:rFonts w:cs="Tahoma"/>
          <w:szCs w:val="18"/>
        </w:rPr>
        <w:t xml:space="preserve">(Por Dispositivo) </w:t>
      </w:r>
      <w:r w:rsidRPr="00AE656A">
        <w:rPr>
          <w:rFonts w:eastAsia="Calibri" w:cs="Tahoma"/>
          <w:color w:val="000000"/>
          <w:szCs w:val="18"/>
        </w:rPr>
        <w:t>concedido por esta oferta expirará no término da assinatura MDOP do cliente.</w:t>
      </w:r>
    </w:p>
    <w:p w14:paraId="5085CADA" w14:textId="77777777" w:rsidR="0031394C" w:rsidRPr="006C032D" w:rsidRDefault="0031394C" w:rsidP="00346F4B">
      <w:pPr>
        <w:numPr>
          <w:ilvl w:val="1"/>
          <w:numId w:val="82"/>
        </w:numPr>
        <w:spacing w:after="60"/>
      </w:pPr>
      <w:r w:rsidRPr="00AE656A">
        <w:rPr>
          <w:rFonts w:eastAsia="Calibri" w:cs="Tahoma"/>
          <w:color w:val="000000"/>
          <w:szCs w:val="18"/>
        </w:rPr>
        <w:t>Os termos e as condições dos contratos dos clientes, os Termos Universais de Licença dos Direitos de Uso do Produto e os Termos Gerais de Licença da seção Serviços Online dos Direitos de Uso do Produto regem o uso do serviço.</w:t>
      </w:r>
    </w:p>
    <w:p w14:paraId="5085CADB" w14:textId="77777777" w:rsidR="006C032D" w:rsidRDefault="006C032D" w:rsidP="006C032D">
      <w:pPr>
        <w:spacing w:after="60"/>
        <w:ind w:left="1440"/>
        <w:rPr>
          <w:rFonts w:eastAsia="Calibri" w:cs="Tahoma"/>
          <w:color w:val="000000"/>
          <w:szCs w:val="18"/>
        </w:rPr>
      </w:pPr>
    </w:p>
    <w:p w14:paraId="5085CADC" w14:textId="77777777" w:rsidR="006C032D" w:rsidRDefault="006C032D" w:rsidP="006C032D">
      <w:pPr>
        <w:spacing w:after="60"/>
        <w:ind w:left="1440"/>
        <w:rPr>
          <w:rFonts w:eastAsia="Calibri" w:cs="Tahoma"/>
          <w:color w:val="000000"/>
          <w:szCs w:val="18"/>
        </w:rPr>
      </w:pPr>
    </w:p>
    <w:p w14:paraId="5085CADD" w14:textId="77777777" w:rsidR="006C032D" w:rsidRPr="00AE656A" w:rsidRDefault="006C032D" w:rsidP="006C032D">
      <w:pPr>
        <w:spacing w:after="60"/>
        <w:ind w:left="1440"/>
      </w:pPr>
    </w:p>
    <w:p w14:paraId="5085CADE" w14:textId="77777777" w:rsidR="0031394C" w:rsidRPr="00AE656A" w:rsidRDefault="0031394C" w:rsidP="00346F4B">
      <w:pPr>
        <w:numPr>
          <w:ilvl w:val="1"/>
          <w:numId w:val="82"/>
        </w:numPr>
        <w:spacing w:after="60"/>
      </w:pPr>
      <w:r w:rsidRPr="00AE656A">
        <w:rPr>
          <w:rFonts w:eastAsia="Calibri" w:cs="Tahoma"/>
          <w:color w:val="000000"/>
          <w:szCs w:val="18"/>
        </w:rPr>
        <w:t xml:space="preserve">O número de dispositivos a partir do qual um cliente está qualificado para acessar o Windows Intune </w:t>
      </w:r>
      <w:r w:rsidRPr="00AE656A">
        <w:rPr>
          <w:rFonts w:cs="Tahoma"/>
          <w:szCs w:val="18"/>
        </w:rPr>
        <w:t>(Por Dispositivo)</w:t>
      </w:r>
      <w:r w:rsidRPr="00AE656A">
        <w:rPr>
          <w:rFonts w:eastAsia="Calibri" w:cs="Tahoma"/>
          <w:color w:val="000000"/>
          <w:szCs w:val="18"/>
        </w:rPr>
        <w:t xml:space="preserve"> sob esta oferta é igual ao número total de assinatura do AIS do cliente no momento em que o cliente aceita esta oferta do Windows Intune </w:t>
      </w:r>
      <w:r w:rsidRPr="00AE656A">
        <w:rPr>
          <w:rFonts w:cs="Tahoma"/>
          <w:szCs w:val="18"/>
        </w:rPr>
        <w:t>(Por Dispositivo)</w:t>
      </w:r>
      <w:r w:rsidRPr="00AE656A">
        <w:rPr>
          <w:rFonts w:eastAsia="Calibri" w:cs="Tahoma"/>
          <w:color w:val="000000"/>
          <w:szCs w:val="18"/>
        </w:rPr>
        <w:t>.</w:t>
      </w:r>
      <w:r w:rsidR="00C251DD" w:rsidRPr="00AE656A">
        <w:rPr>
          <w:rFonts w:eastAsia="Calibri" w:cs="Tahoma"/>
          <w:color w:val="000000"/>
          <w:szCs w:val="18"/>
        </w:rPr>
        <w:t xml:space="preserve"> </w:t>
      </w:r>
      <w:r w:rsidRPr="00AE656A">
        <w:rPr>
          <w:rFonts w:eastAsia="Calibri" w:cs="Tahoma"/>
          <w:color w:val="000000"/>
          <w:szCs w:val="18"/>
        </w:rPr>
        <w:t>O número de AIS adicionado a uma conta ativa a qualquer momento até o momento em que o cliente aceitar a oferta do Windows</w:t>
      </w:r>
      <w:r w:rsidR="005841BE" w:rsidRPr="00AE656A">
        <w:rPr>
          <w:rFonts w:eastAsia="Calibri" w:cs="Tahoma"/>
          <w:color w:val="000000"/>
          <w:szCs w:val="18"/>
          <w:vertAlign w:val="superscript"/>
        </w:rPr>
        <w:t>®</w:t>
      </w:r>
      <w:r w:rsidRPr="00AE656A">
        <w:rPr>
          <w:rFonts w:eastAsia="Calibri" w:cs="Tahoma"/>
          <w:color w:val="000000"/>
          <w:szCs w:val="18"/>
        </w:rPr>
        <w:t xml:space="preserve"> Intune será incluído na conta.</w:t>
      </w:r>
    </w:p>
    <w:p w14:paraId="5085CADF" w14:textId="77777777" w:rsidR="0031394C" w:rsidRPr="00AE656A" w:rsidRDefault="0031394C" w:rsidP="00346F4B">
      <w:pPr>
        <w:numPr>
          <w:ilvl w:val="1"/>
          <w:numId w:val="82"/>
        </w:numPr>
        <w:spacing w:after="60"/>
      </w:pPr>
      <w:r w:rsidRPr="00AE656A">
        <w:rPr>
          <w:rFonts w:eastAsia="Calibri" w:cs="Tahoma"/>
          <w:color w:val="000000"/>
          <w:szCs w:val="18"/>
        </w:rPr>
        <w:t xml:space="preserve">O número de MDOP adquirido depois que um cliente aceita esta oferta do Windows Intune </w:t>
      </w:r>
      <w:r w:rsidRPr="00AE656A">
        <w:rPr>
          <w:rFonts w:cs="Tahoma"/>
          <w:szCs w:val="18"/>
        </w:rPr>
        <w:t>(Por Dispositivo)</w:t>
      </w:r>
      <w:r w:rsidRPr="00AE656A">
        <w:rPr>
          <w:rFonts w:eastAsia="Calibri" w:cs="Tahoma"/>
          <w:color w:val="000000"/>
          <w:szCs w:val="18"/>
        </w:rPr>
        <w:t xml:space="preserve">, incluindo as licenças adquiridas por meio do processo de adequação (“true-up”) sob seu contrato de licenciamento por volume não será qualificado para acessar o Windows Intune </w:t>
      </w:r>
      <w:r w:rsidRPr="00AE656A">
        <w:rPr>
          <w:rFonts w:cs="Tahoma"/>
          <w:szCs w:val="18"/>
        </w:rPr>
        <w:t xml:space="preserve">(Por Dispositivo) </w:t>
      </w:r>
      <w:r w:rsidRPr="00AE656A">
        <w:rPr>
          <w:rFonts w:eastAsia="Calibri" w:cs="Tahoma"/>
          <w:color w:val="000000"/>
          <w:szCs w:val="18"/>
        </w:rPr>
        <w:t xml:space="preserve">sob esta oferta. Se um cliente desejar acessar o Windows Intune </w:t>
      </w:r>
      <w:r w:rsidRPr="00AE656A">
        <w:rPr>
          <w:rFonts w:cs="Tahoma"/>
          <w:szCs w:val="18"/>
        </w:rPr>
        <w:t>(Por Dispositivo)</w:t>
      </w:r>
      <w:r w:rsidRPr="00AE656A">
        <w:rPr>
          <w:rFonts w:eastAsia="Calibri" w:cs="Tahoma"/>
          <w:color w:val="000000"/>
          <w:szCs w:val="18"/>
        </w:rPr>
        <w:t xml:space="preserve"> a partir de um número de dispositivos além do número permitido sob esta oferta, eles precisarão adquirir separadamente licenças adicionais.</w:t>
      </w:r>
    </w:p>
    <w:p w14:paraId="5085CAE0" w14:textId="77777777" w:rsidR="005403C8" w:rsidRPr="00AE656A" w:rsidRDefault="0031394C" w:rsidP="00346F4B">
      <w:pPr>
        <w:numPr>
          <w:ilvl w:val="1"/>
          <w:numId w:val="82"/>
        </w:numPr>
        <w:spacing w:after="60"/>
      </w:pPr>
      <w:r w:rsidRPr="00AE656A">
        <w:rPr>
          <w:rFonts w:eastAsia="Calibri" w:cs="Tahoma"/>
          <w:color w:val="000000"/>
          <w:szCs w:val="18"/>
        </w:rPr>
        <w:t xml:space="preserve">Os direitos de acesso ao Windows Intune </w:t>
      </w:r>
      <w:r w:rsidRPr="00AE656A">
        <w:rPr>
          <w:rFonts w:cs="Tahoma"/>
          <w:szCs w:val="18"/>
        </w:rPr>
        <w:t>(Por Dispositivo)</w:t>
      </w:r>
      <w:r w:rsidRPr="00AE656A">
        <w:rPr>
          <w:rFonts w:eastAsia="Calibri" w:cs="Tahoma"/>
          <w:color w:val="000000"/>
          <w:szCs w:val="18"/>
        </w:rPr>
        <w:t xml:space="preserve"> sob esta oferta não incluem qualquer direito de usar o sistema operacional do desktop do Windows.</w:t>
      </w:r>
      <w:r w:rsidR="00C251DD" w:rsidRPr="00AE656A">
        <w:rPr>
          <w:rFonts w:eastAsia="Calibri" w:cs="Tahoma"/>
          <w:color w:val="000000"/>
          <w:szCs w:val="18"/>
        </w:rPr>
        <w:t xml:space="preserve"> </w:t>
      </w:r>
      <w:bookmarkStart w:id="1127" w:name="_24_Windows®_Companion"/>
      <w:bookmarkStart w:id="1128" w:name="_24_Windows®_8"/>
      <w:bookmarkStart w:id="1129" w:name="Sys_22WindowsPartnersLearning"/>
      <w:bookmarkEnd w:id="1126"/>
      <w:bookmarkEnd w:id="1127"/>
      <w:bookmarkEnd w:id="1128"/>
    </w:p>
    <w:p w14:paraId="5085CAE1" w14:textId="77777777" w:rsidR="00810479" w:rsidRPr="00AE656A" w:rsidRDefault="00810479" w:rsidP="007A73DF">
      <w:pPr>
        <w:contextualSpacing/>
      </w:pPr>
    </w:p>
    <w:p w14:paraId="5085CAE2" w14:textId="77777777" w:rsidR="00483B3D" w:rsidRPr="00AE656A" w:rsidRDefault="00483B3D" w:rsidP="007A73DF">
      <w:pPr>
        <w:contextualSpacing/>
      </w:pPr>
    </w:p>
    <w:p w14:paraId="5085CAE3" w14:textId="77777777" w:rsidR="00483B3D" w:rsidRPr="00AE656A" w:rsidRDefault="004668D9" w:rsidP="00483B3D">
      <w:pPr>
        <w:pStyle w:val="Heading3"/>
      </w:pPr>
      <w:bookmarkStart w:id="1130" w:name="_26_Licença_de"/>
      <w:bookmarkStart w:id="1131" w:name="_Toc336338281"/>
      <w:bookmarkStart w:id="1132" w:name="_Toc357598373"/>
      <w:bookmarkEnd w:id="1130"/>
      <w:r w:rsidRPr="00AE656A">
        <w:rPr>
          <w:rFonts w:ascii="Tahoma" w:hAnsi="Tahoma"/>
          <w:caps/>
          <w:color w:val="F66400"/>
          <w:sz w:val="22"/>
          <w:vertAlign w:val="superscript"/>
        </w:rPr>
        <w:t xml:space="preserve">26 </w:t>
      </w:r>
      <w:r w:rsidRPr="00AE656A">
        <w:rPr>
          <w:rFonts w:ascii="Tahoma" w:hAnsi="Tahoma"/>
          <w:color w:val="F66400"/>
          <w:sz w:val="22"/>
        </w:rPr>
        <w:t>Licença de Assinatura do Windows</w:t>
      </w:r>
      <w:r w:rsidR="005841BE" w:rsidRPr="00AE656A">
        <w:rPr>
          <w:rFonts w:ascii="Tahoma" w:hAnsi="Tahoma"/>
          <w:color w:val="F66400"/>
          <w:sz w:val="22"/>
          <w:vertAlign w:val="superscript"/>
        </w:rPr>
        <w:t>®</w:t>
      </w:r>
      <w:r w:rsidRPr="00AE656A">
        <w:rPr>
          <w:rFonts w:ascii="Tahoma" w:hAnsi="Tahoma"/>
          <w:color w:val="F66400"/>
          <w:sz w:val="22"/>
        </w:rPr>
        <w:t xml:space="preserve"> Companion</w:t>
      </w:r>
      <w:bookmarkEnd w:id="1131"/>
      <w:bookmarkEnd w:id="1132"/>
    </w:p>
    <w:p w14:paraId="5085CAE4" w14:textId="77777777" w:rsidR="00483B3D" w:rsidRPr="00AE656A" w:rsidRDefault="00483B3D" w:rsidP="00483B3D"/>
    <w:p w14:paraId="5085CAE5" w14:textId="77777777" w:rsidR="00483B3D" w:rsidRPr="00AE656A" w:rsidRDefault="00483B3D" w:rsidP="00483B3D">
      <w:pPr>
        <w:spacing w:after="60"/>
        <w:ind w:left="720"/>
      </w:pPr>
      <w:r w:rsidRPr="00AE656A">
        <w:rPr>
          <w:b/>
          <w:color w:val="000000"/>
        </w:rPr>
        <w:t>Instituições com um Contrato School</w:t>
      </w:r>
    </w:p>
    <w:p w14:paraId="5085CAE6" w14:textId="77777777" w:rsidR="00483B3D" w:rsidRPr="00AE656A" w:rsidRDefault="00483B3D" w:rsidP="00483B3D">
      <w:pPr>
        <w:ind w:left="720"/>
      </w:pPr>
      <w:r w:rsidRPr="00AE656A">
        <w:rPr>
          <w:color w:val="000000"/>
        </w:rPr>
        <w:t>As Instituições podem comprar a Licença de Assinatura do Windows Companion (CSL) se elas tiverem cobertura para os produtos qualificados.</w:t>
      </w:r>
      <w:r w:rsidR="00C251DD" w:rsidRPr="00AE656A">
        <w:rPr>
          <w:color w:val="000000"/>
        </w:rPr>
        <w:t xml:space="preserve"> </w:t>
      </w:r>
      <w:r w:rsidRPr="00AE656A">
        <w:rPr>
          <w:color w:val="000000"/>
        </w:rPr>
        <w:t>A quantidade máxima de CSLs que podem ser compradas é igual à</w:t>
      </w:r>
      <w:r w:rsidR="006C032D">
        <w:rPr>
          <w:color w:val="000000"/>
        </w:rPr>
        <w:t> </w:t>
      </w:r>
      <w:r w:rsidRPr="00AE656A">
        <w:rPr>
          <w:color w:val="000000"/>
        </w:rPr>
        <w:t>contagem de PC Qualificado da instituição dos produtos qualificados.</w:t>
      </w:r>
    </w:p>
    <w:p w14:paraId="5085CAE7" w14:textId="77777777" w:rsidR="00483B3D" w:rsidRPr="00AE656A" w:rsidRDefault="00483B3D" w:rsidP="00483B3D"/>
    <w:p w14:paraId="5085CAE8" w14:textId="77777777" w:rsidR="00483B3D" w:rsidRPr="00AE656A" w:rsidRDefault="00483B3D" w:rsidP="00483B3D">
      <w:pPr>
        <w:spacing w:after="60"/>
        <w:ind w:left="720"/>
      </w:pPr>
      <w:r w:rsidRPr="00AE656A">
        <w:rPr>
          <w:b/>
          <w:color w:val="000000"/>
        </w:rPr>
        <w:t>Companion Devices e Dispositivos Qualificados</w:t>
      </w:r>
    </w:p>
    <w:p w14:paraId="5085CAE9" w14:textId="77777777" w:rsidR="00483B3D" w:rsidRPr="00AE656A" w:rsidRDefault="00483B3D" w:rsidP="00483B3D">
      <w:pPr>
        <w:ind w:left="720"/>
      </w:pPr>
      <w:r w:rsidRPr="00AE656A">
        <w:rPr>
          <w:color w:val="000000"/>
        </w:rPr>
        <w:t>Os Companion Devices que usam os direitos de uso fornecidos pelo CSL são Dispositivos Qualificados.</w:t>
      </w:r>
      <w:r w:rsidR="00C251DD" w:rsidRPr="00AE656A">
        <w:rPr>
          <w:color w:val="000000"/>
        </w:rPr>
        <w:t xml:space="preserve"> </w:t>
      </w:r>
      <w:r w:rsidRPr="00AE656A">
        <w:rPr>
          <w:color w:val="000000"/>
        </w:rPr>
        <w:t>O</w:t>
      </w:r>
      <w:r w:rsidR="006C032D">
        <w:rPr>
          <w:color w:val="000000"/>
        </w:rPr>
        <w:t> </w:t>
      </w:r>
      <w:r w:rsidRPr="00AE656A">
        <w:rPr>
          <w:color w:val="000000"/>
        </w:rPr>
        <w:t>CSL é um Produto Enterprise e, portanto, preenche a parte dos Sistemas de qualquer compromisso de compra de Dispositivos Qualificados.</w:t>
      </w:r>
      <w:r w:rsidR="00C251DD" w:rsidRPr="00AE656A">
        <w:rPr>
          <w:color w:val="000000"/>
        </w:rPr>
        <w:t xml:space="preserve"> </w:t>
      </w:r>
      <w:r w:rsidRPr="00AE656A">
        <w:rPr>
          <w:color w:val="000000"/>
        </w:rPr>
        <w:t xml:space="preserve">O CSL pode ser adquirido em qualquer quantidade e não precisa ser comprado para todos os Dispositivos </w:t>
      </w:r>
      <w:r w:rsidRPr="00AE656A">
        <w:t>Qualificados de uma organização, mas de nenhuma forma a contagem de CSL pode exceder a combinação de todas as contagens de Licença VDA e Windows Upgrade.</w:t>
      </w:r>
    </w:p>
    <w:p w14:paraId="5085CAEA" w14:textId="77777777" w:rsidR="00483B3D" w:rsidRPr="00AE656A" w:rsidRDefault="00483B3D" w:rsidP="00483B3D"/>
    <w:p w14:paraId="5085CAEB" w14:textId="77777777" w:rsidR="00483B3D" w:rsidRPr="00AE656A" w:rsidRDefault="00483B3D" w:rsidP="00483B3D"/>
    <w:p w14:paraId="5085CAEC" w14:textId="77777777" w:rsidR="00483B3D" w:rsidRPr="00AE656A" w:rsidRDefault="004668D9" w:rsidP="00483B3D">
      <w:pPr>
        <w:pStyle w:val="Heading3"/>
      </w:pPr>
      <w:bookmarkStart w:id="1133" w:name="_27_Windows_Vista"/>
      <w:bookmarkStart w:id="1134" w:name="_Toc336338282"/>
      <w:bookmarkStart w:id="1135" w:name="_Toc357598374"/>
      <w:bookmarkStart w:id="1136" w:name="Sys_24WindowsVistaDVDPack"/>
      <w:bookmarkEnd w:id="1133"/>
      <w:r w:rsidRPr="00AE656A">
        <w:rPr>
          <w:rFonts w:ascii="Tahoma" w:hAnsi="Tahoma"/>
          <w:caps/>
          <w:color w:val="F66400"/>
          <w:sz w:val="22"/>
          <w:vertAlign w:val="superscript"/>
        </w:rPr>
        <w:t>27</w:t>
      </w:r>
      <w:r w:rsidRPr="00AE656A">
        <w:rPr>
          <w:rFonts w:ascii="Tahoma" w:eastAsia="Times New Roman" w:hAnsi="Tahoma" w:cs="Tahoma"/>
          <w:bCs/>
          <w:color w:val="F66400"/>
          <w:sz w:val="22"/>
          <w:szCs w:val="22"/>
        </w:rPr>
        <w:t xml:space="preserve"> Windows Vista DVD Playback Pack</w:t>
      </w:r>
      <w:bookmarkEnd w:id="1134"/>
      <w:bookmarkEnd w:id="1135"/>
    </w:p>
    <w:bookmarkEnd w:id="1136"/>
    <w:p w14:paraId="5085CAED" w14:textId="77777777" w:rsidR="00483B3D" w:rsidRPr="00AE656A" w:rsidRDefault="00483B3D" w:rsidP="00483B3D"/>
    <w:p w14:paraId="5085CAEE" w14:textId="77777777" w:rsidR="00483B3D" w:rsidRPr="00AE656A" w:rsidRDefault="00483B3D" w:rsidP="00483B3D">
      <w:pPr>
        <w:ind w:left="720"/>
      </w:pPr>
      <w:r w:rsidRPr="00AE656A">
        <w:rPr>
          <w:rFonts w:eastAsia="Calibri" w:cs="Tahoma"/>
          <w:color w:val="000000"/>
          <w:szCs w:val="18"/>
        </w:rPr>
        <w:t>Os clientes do Licenciamento por Volume instalando ou operando o DVD Playback Pack Windows Vista devem consultar os Direitos de Uso de Produto (PUR) do Microsoft Licensing de dezembro de 2010 sobre os</w:t>
      </w:r>
      <w:r w:rsidR="006C032D">
        <w:rPr>
          <w:rFonts w:eastAsia="Calibri" w:cs="Tahoma"/>
          <w:color w:val="000000"/>
          <w:szCs w:val="18"/>
        </w:rPr>
        <w:t> </w:t>
      </w:r>
      <w:r w:rsidRPr="00AE656A">
        <w:rPr>
          <w:rFonts w:eastAsia="Calibri" w:cs="Tahoma"/>
          <w:color w:val="000000"/>
          <w:szCs w:val="18"/>
        </w:rPr>
        <w:t>termos de licença.</w:t>
      </w:r>
    </w:p>
    <w:p w14:paraId="5085CAEF" w14:textId="77777777" w:rsidR="00483B3D" w:rsidRPr="00AE656A" w:rsidRDefault="00483B3D" w:rsidP="00483B3D"/>
    <w:p w14:paraId="5085CAF0" w14:textId="77777777" w:rsidR="007A73DF" w:rsidRPr="00AE656A" w:rsidRDefault="007A73DF" w:rsidP="007A73DF">
      <w:pPr>
        <w:contextualSpacing/>
      </w:pPr>
    </w:p>
    <w:p w14:paraId="5085CAF1" w14:textId="77777777" w:rsidR="00D513A8" w:rsidRPr="00AE656A" w:rsidRDefault="004668D9" w:rsidP="00D513A8">
      <w:pPr>
        <w:pStyle w:val="Heading3"/>
      </w:pPr>
      <w:bookmarkStart w:id="1137" w:name="_28_Parceiros_na"/>
      <w:bookmarkStart w:id="1138" w:name="_Toc357598375"/>
      <w:bookmarkStart w:id="1139" w:name="_Toc336338284"/>
      <w:bookmarkEnd w:id="1137"/>
      <w:r w:rsidRPr="00AE656A">
        <w:rPr>
          <w:rFonts w:ascii="Tahoma" w:hAnsi="Tahoma"/>
          <w:caps/>
          <w:color w:val="F66400"/>
          <w:sz w:val="22"/>
          <w:vertAlign w:val="superscript"/>
        </w:rPr>
        <w:t>28</w:t>
      </w:r>
      <w:r w:rsidRPr="00AE656A">
        <w:rPr>
          <w:rFonts w:ascii="Tahoma" w:hAnsi="Tahoma"/>
          <w:color w:val="F66400"/>
          <w:sz w:val="22"/>
        </w:rPr>
        <w:t xml:space="preserve"> </w:t>
      </w:r>
      <w:bookmarkStart w:id="1140" w:name="Sys_25WindowsPartnersLearning"/>
      <w:r w:rsidRPr="00AE656A">
        <w:rPr>
          <w:rFonts w:ascii="Tahoma" w:hAnsi="Tahoma"/>
          <w:color w:val="F66400"/>
          <w:sz w:val="22"/>
        </w:rPr>
        <w:t>Parceiros na Aprendizagem do Windows</w:t>
      </w:r>
      <w:r w:rsidR="005841BE" w:rsidRPr="00AE656A">
        <w:rPr>
          <w:rFonts w:ascii="Tahoma" w:hAnsi="Tahoma"/>
          <w:color w:val="F66400"/>
          <w:sz w:val="22"/>
          <w:vertAlign w:val="superscript"/>
        </w:rPr>
        <w:t>®</w:t>
      </w:r>
      <w:r w:rsidRPr="00AE656A">
        <w:rPr>
          <w:rFonts w:ascii="Tahoma" w:hAnsi="Tahoma"/>
          <w:color w:val="F66400"/>
          <w:sz w:val="22"/>
        </w:rPr>
        <w:t xml:space="preserve"> 7</w:t>
      </w:r>
      <w:bookmarkEnd w:id="1138"/>
      <w:bookmarkEnd w:id="1140"/>
    </w:p>
    <w:p w14:paraId="5085CAF2" w14:textId="77777777" w:rsidR="00D513A8" w:rsidRPr="00AE656A" w:rsidRDefault="00D513A8" w:rsidP="00D513A8"/>
    <w:p w14:paraId="5085CAF3" w14:textId="77777777" w:rsidR="00D513A8" w:rsidRPr="00AE656A" w:rsidRDefault="00D513A8" w:rsidP="00D513A8">
      <w:pPr>
        <w:ind w:left="720" w:right="-810"/>
      </w:pPr>
      <w:r w:rsidRPr="00AE656A">
        <w:rPr>
          <w:rFonts w:cs="Tahoma"/>
          <w:color w:val="000000"/>
          <w:szCs w:val="18"/>
        </w:rPr>
        <w:t xml:space="preserve">Para obter informações sobre qualificação de licenças e registro de parceiros, consulte o site </w:t>
      </w:r>
      <w:hyperlink r:id="rId47" w:history="1">
        <w:r w:rsidR="006C032D" w:rsidRPr="00FE5F1D">
          <w:rPr>
            <w:rStyle w:val="Hyperlink"/>
            <w:rFonts w:cs="Tahoma"/>
            <w:szCs w:val="18"/>
          </w:rPr>
          <w:t>http://www.microsoft.com/education/pil/partnersinlearning.aspx</w:t>
        </w:r>
      </w:hyperlink>
      <w:r w:rsidRPr="00AE656A">
        <w:rPr>
          <w:color w:val="000000"/>
        </w:rPr>
        <w:t xml:space="preserve"> </w:t>
      </w:r>
    </w:p>
    <w:p w14:paraId="5085CAF4" w14:textId="77777777" w:rsidR="00D513A8" w:rsidRPr="00AE656A" w:rsidRDefault="00D513A8" w:rsidP="00D513A8">
      <w:pPr>
        <w:ind w:right="-810"/>
      </w:pPr>
    </w:p>
    <w:p w14:paraId="5085CAF5" w14:textId="77777777" w:rsidR="00D513A8" w:rsidRPr="00AE656A" w:rsidRDefault="00D513A8" w:rsidP="00D513A8">
      <w:pPr>
        <w:ind w:right="-810"/>
      </w:pPr>
    </w:p>
    <w:p w14:paraId="5085CAF6" w14:textId="77777777" w:rsidR="005D4DAB" w:rsidRPr="00AE656A" w:rsidRDefault="00D513A8" w:rsidP="00C646B3">
      <w:pPr>
        <w:pStyle w:val="Heading3"/>
      </w:pPr>
      <w:bookmarkStart w:id="1141" w:name="_29_Windows®_8_1"/>
      <w:bookmarkStart w:id="1142" w:name="_Toc357598376"/>
      <w:bookmarkEnd w:id="1141"/>
      <w:r w:rsidRPr="00AE656A">
        <w:rPr>
          <w:rFonts w:ascii="Tahoma" w:hAnsi="Tahoma"/>
          <w:caps/>
          <w:color w:val="F66400"/>
          <w:sz w:val="22"/>
          <w:vertAlign w:val="superscript"/>
        </w:rPr>
        <w:t>29</w:t>
      </w:r>
      <w:r w:rsidRPr="00AE656A">
        <w:rPr>
          <w:rFonts w:ascii="Tahoma" w:hAnsi="Tahoma"/>
          <w:color w:val="F66400"/>
          <w:sz w:val="22"/>
        </w:rPr>
        <w:t xml:space="preserve"> Windows</w:t>
      </w:r>
      <w:r w:rsidR="005841BE" w:rsidRPr="00AE656A">
        <w:rPr>
          <w:rFonts w:ascii="Tahoma" w:hAnsi="Tahoma"/>
          <w:color w:val="F66400"/>
          <w:sz w:val="22"/>
          <w:vertAlign w:val="superscript"/>
        </w:rPr>
        <w:t>®</w:t>
      </w:r>
      <w:r w:rsidRPr="00AE656A">
        <w:rPr>
          <w:rFonts w:ascii="Tahoma" w:hAnsi="Tahoma"/>
          <w:color w:val="F66400"/>
          <w:sz w:val="22"/>
        </w:rPr>
        <w:t xml:space="preserve"> 8 Enterprise Sideloading</w:t>
      </w:r>
      <w:bookmarkEnd w:id="1139"/>
      <w:bookmarkEnd w:id="1142"/>
    </w:p>
    <w:p w14:paraId="5085CAF7" w14:textId="77777777" w:rsidR="009B2474" w:rsidRPr="00AE656A" w:rsidRDefault="009B2474" w:rsidP="009B2474"/>
    <w:p w14:paraId="5085CAF8" w14:textId="77777777" w:rsidR="009B2474" w:rsidRPr="00AE656A" w:rsidRDefault="009B2474" w:rsidP="009B2474"/>
    <w:tbl>
      <w:tblPr>
        <w:tblW w:w="5980" w:type="dxa"/>
        <w:tblInd w:w="780" w:type="dxa"/>
        <w:tblCellMar>
          <w:left w:w="0" w:type="dxa"/>
          <w:right w:w="0" w:type="dxa"/>
        </w:tblCellMar>
        <w:tblLook w:val="04A0" w:firstRow="1" w:lastRow="0" w:firstColumn="1" w:lastColumn="0" w:noHBand="0" w:noVBand="1"/>
      </w:tblPr>
      <w:tblGrid>
        <w:gridCol w:w="2920"/>
        <w:gridCol w:w="1440"/>
        <w:gridCol w:w="1620"/>
      </w:tblGrid>
      <w:tr w:rsidR="005D4DAB" w:rsidRPr="00AE656A" w14:paraId="5085CAFC" w14:textId="77777777" w:rsidTr="006C032D">
        <w:trPr>
          <w:trHeight w:val="900"/>
          <w:tblHeader/>
        </w:trPr>
        <w:tc>
          <w:tcPr>
            <w:tcW w:w="292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5085CAF9" w14:textId="77777777" w:rsidR="005D4DAB" w:rsidRPr="00AE656A" w:rsidRDefault="00433F5F" w:rsidP="005D4DAB">
            <w:pPr>
              <w:jc w:val="center"/>
              <w:rPr>
                <w:rFonts w:eastAsia="Calibri" w:cs="Tahoma"/>
                <w:b/>
                <w:bCs/>
                <w:szCs w:val="18"/>
              </w:rPr>
            </w:pPr>
            <w:r w:rsidRPr="00AE656A">
              <w:rPr>
                <w:rFonts w:cs="Tahoma"/>
                <w:b/>
                <w:bCs/>
                <w:szCs w:val="18"/>
              </w:rPr>
              <w:t>Disponibilidade do Produto</w:t>
            </w:r>
          </w:p>
        </w:tc>
        <w:tc>
          <w:tcPr>
            <w:tcW w:w="1440" w:type="dxa"/>
            <w:tcBorders>
              <w:top w:val="single" w:sz="4" w:space="0" w:color="auto"/>
              <w:left w:val="nil"/>
              <w:bottom w:val="single" w:sz="4" w:space="0" w:color="auto"/>
              <w:right w:val="single" w:sz="4" w:space="0" w:color="auto"/>
            </w:tcBorders>
            <w:shd w:val="clear" w:color="auto" w:fill="FABF8F"/>
            <w:vAlign w:val="bottom"/>
          </w:tcPr>
          <w:p w14:paraId="5085CAFA" w14:textId="77777777" w:rsidR="005D4DAB" w:rsidRPr="00AE656A" w:rsidRDefault="005D4DAB" w:rsidP="005D4DAB">
            <w:pPr>
              <w:jc w:val="center"/>
              <w:rPr>
                <w:rFonts w:cs="Tahoma"/>
                <w:b/>
                <w:bCs/>
                <w:szCs w:val="18"/>
              </w:rPr>
            </w:pPr>
            <w:r w:rsidRPr="00AE656A">
              <w:rPr>
                <w:rFonts w:cs="Tahoma"/>
                <w:b/>
                <w:bCs/>
                <w:szCs w:val="18"/>
              </w:rPr>
              <w:t>Licenças Disponíveis para Aquisição</w:t>
            </w:r>
          </w:p>
        </w:tc>
        <w:tc>
          <w:tcPr>
            <w:tcW w:w="162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5085CAFB" w14:textId="77777777" w:rsidR="005D4DAB" w:rsidRPr="00AE656A" w:rsidRDefault="005D4DAB" w:rsidP="005D4DAB">
            <w:pPr>
              <w:jc w:val="center"/>
              <w:rPr>
                <w:rFonts w:eastAsia="Calibri" w:cs="Tahoma"/>
                <w:b/>
                <w:bCs/>
                <w:szCs w:val="18"/>
              </w:rPr>
            </w:pPr>
            <w:r w:rsidRPr="00AE656A">
              <w:rPr>
                <w:rFonts w:cs="Tahoma"/>
                <w:b/>
                <w:bCs/>
                <w:szCs w:val="18"/>
              </w:rPr>
              <w:t>Disponível como um Benefício do SA</w:t>
            </w:r>
          </w:p>
        </w:tc>
      </w:tr>
      <w:tr w:rsidR="005D4DAB" w:rsidRPr="00AE656A" w14:paraId="5085CB00" w14:textId="77777777" w:rsidTr="006C032D">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085CAFD" w14:textId="77777777" w:rsidR="005D4DAB" w:rsidRPr="00AE656A" w:rsidRDefault="005D4DAB" w:rsidP="005D4DAB">
            <w:pPr>
              <w:jc w:val="center"/>
              <w:rPr>
                <w:rFonts w:eastAsia="Calibri" w:cs="Tahoma"/>
                <w:b/>
                <w:bCs/>
                <w:szCs w:val="18"/>
              </w:rPr>
            </w:pPr>
            <w:r w:rsidRPr="00AE656A">
              <w:rPr>
                <w:rFonts w:cs="Tahoma"/>
                <w:b/>
                <w:bCs/>
                <w:szCs w:val="18"/>
              </w:rPr>
              <w:t>Licença Open</w:t>
            </w:r>
          </w:p>
        </w:tc>
        <w:tc>
          <w:tcPr>
            <w:tcW w:w="1440" w:type="dxa"/>
            <w:tcBorders>
              <w:top w:val="single" w:sz="4" w:space="0" w:color="auto"/>
              <w:left w:val="single" w:sz="4" w:space="0" w:color="auto"/>
              <w:bottom w:val="single" w:sz="4" w:space="0" w:color="auto"/>
              <w:right w:val="single" w:sz="4" w:space="0" w:color="auto"/>
            </w:tcBorders>
            <w:vAlign w:val="center"/>
          </w:tcPr>
          <w:p w14:paraId="5085CAFE" w14:textId="77777777" w:rsidR="005D4DAB" w:rsidRPr="00AE656A" w:rsidRDefault="005D4DAB" w:rsidP="005D4DAB">
            <w:pPr>
              <w:jc w:val="center"/>
              <w:rPr>
                <w:rFonts w:cs="Tahoma"/>
                <w:szCs w:val="18"/>
              </w:rPr>
            </w:pPr>
            <w:r w:rsidRPr="00AE656A">
              <w:rPr>
                <w:rFonts w:cs="Tahoma"/>
                <w:szCs w:val="18"/>
              </w:rPr>
              <w:t>x</w:t>
            </w: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085CAFF" w14:textId="77777777" w:rsidR="005D4DAB" w:rsidRPr="00AE656A" w:rsidRDefault="005D4DAB" w:rsidP="005D4DAB">
            <w:pPr>
              <w:jc w:val="center"/>
              <w:rPr>
                <w:rFonts w:eastAsia="Calibri" w:cs="Tahoma"/>
                <w:szCs w:val="18"/>
              </w:rPr>
            </w:pPr>
          </w:p>
        </w:tc>
      </w:tr>
      <w:tr w:rsidR="005D4DAB" w:rsidRPr="00AE656A" w14:paraId="5085CB04" w14:textId="77777777" w:rsidTr="006C032D">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085CB01" w14:textId="77777777" w:rsidR="005D4DAB" w:rsidRPr="00AE656A" w:rsidRDefault="005D4DAB" w:rsidP="005D4DAB">
            <w:pPr>
              <w:jc w:val="center"/>
              <w:rPr>
                <w:rFonts w:cs="Tahoma"/>
                <w:b/>
                <w:bCs/>
                <w:szCs w:val="18"/>
              </w:rPr>
            </w:pPr>
            <w:r w:rsidRPr="00AE656A">
              <w:rPr>
                <w:rFonts w:cs="Tahoma"/>
                <w:b/>
                <w:bCs/>
                <w:szCs w:val="18"/>
              </w:rPr>
              <w:t>Select/Select Plus</w:t>
            </w:r>
          </w:p>
        </w:tc>
        <w:tc>
          <w:tcPr>
            <w:tcW w:w="1440" w:type="dxa"/>
            <w:tcBorders>
              <w:top w:val="single" w:sz="4" w:space="0" w:color="auto"/>
              <w:left w:val="single" w:sz="4" w:space="0" w:color="auto"/>
              <w:bottom w:val="single" w:sz="4" w:space="0" w:color="auto"/>
              <w:right w:val="single" w:sz="4" w:space="0" w:color="auto"/>
            </w:tcBorders>
            <w:vAlign w:val="center"/>
          </w:tcPr>
          <w:p w14:paraId="5085CB02" w14:textId="77777777" w:rsidR="005D4DAB" w:rsidRPr="00AE656A" w:rsidRDefault="005D4DAB" w:rsidP="005D4DAB">
            <w:pPr>
              <w:jc w:val="center"/>
              <w:rPr>
                <w:rFonts w:cs="Tahoma"/>
                <w:szCs w:val="18"/>
              </w:rPr>
            </w:pPr>
            <w:r w:rsidRPr="00AE656A">
              <w:rPr>
                <w:rFonts w:cs="Tahoma"/>
                <w:szCs w:val="18"/>
              </w:rPr>
              <w:t>x</w:t>
            </w: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085CB03" w14:textId="77777777" w:rsidR="005D4DAB" w:rsidRPr="00AE656A" w:rsidRDefault="005D4DAB" w:rsidP="005D4DAB">
            <w:pPr>
              <w:jc w:val="center"/>
              <w:rPr>
                <w:rFonts w:eastAsia="Calibri" w:cs="Tahoma"/>
                <w:szCs w:val="18"/>
              </w:rPr>
            </w:pPr>
            <w:r w:rsidRPr="00AE656A">
              <w:rPr>
                <w:rFonts w:eastAsia="Calibri" w:cs="Tahoma"/>
                <w:szCs w:val="18"/>
              </w:rPr>
              <w:t>x</w:t>
            </w:r>
          </w:p>
        </w:tc>
      </w:tr>
      <w:tr w:rsidR="005D4DAB" w:rsidRPr="00AE656A" w14:paraId="5085CB08" w14:textId="77777777" w:rsidTr="006C032D">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085CB05" w14:textId="77777777" w:rsidR="005D4DAB" w:rsidRPr="00AE656A" w:rsidRDefault="005D4DAB" w:rsidP="005D4DAB">
            <w:pPr>
              <w:jc w:val="center"/>
              <w:rPr>
                <w:rFonts w:cs="Tahoma"/>
                <w:b/>
                <w:bCs/>
                <w:szCs w:val="18"/>
              </w:rPr>
            </w:pPr>
            <w:r w:rsidRPr="00AE656A">
              <w:rPr>
                <w:rFonts w:cs="Tahoma"/>
                <w:b/>
                <w:bCs/>
                <w:szCs w:val="18"/>
              </w:rPr>
              <w:t>Contrato Enterprise/EAS</w:t>
            </w:r>
          </w:p>
        </w:tc>
        <w:tc>
          <w:tcPr>
            <w:tcW w:w="1440" w:type="dxa"/>
            <w:tcBorders>
              <w:top w:val="single" w:sz="4" w:space="0" w:color="auto"/>
              <w:left w:val="single" w:sz="4" w:space="0" w:color="auto"/>
              <w:bottom w:val="single" w:sz="4" w:space="0" w:color="auto"/>
              <w:right w:val="single" w:sz="4" w:space="0" w:color="auto"/>
            </w:tcBorders>
            <w:vAlign w:val="center"/>
          </w:tcPr>
          <w:p w14:paraId="5085CB06" w14:textId="77777777" w:rsidR="005D4DAB" w:rsidRPr="00AE656A" w:rsidRDefault="005D4DAB" w:rsidP="005D4DAB">
            <w:pPr>
              <w:jc w:val="center"/>
              <w:rPr>
                <w:rFonts w:cs="Tahoma"/>
                <w:szCs w:val="18"/>
              </w:rPr>
            </w:pP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085CB07" w14:textId="77777777" w:rsidR="005D4DAB" w:rsidRPr="00AE656A" w:rsidRDefault="005D4DAB" w:rsidP="005D4DAB">
            <w:pPr>
              <w:jc w:val="center"/>
              <w:rPr>
                <w:rFonts w:eastAsia="Calibri" w:cs="Tahoma"/>
                <w:szCs w:val="18"/>
              </w:rPr>
            </w:pPr>
            <w:r w:rsidRPr="00AE656A">
              <w:rPr>
                <w:rFonts w:eastAsia="Calibri" w:cs="Tahoma"/>
                <w:szCs w:val="18"/>
              </w:rPr>
              <w:t>x</w:t>
            </w:r>
          </w:p>
        </w:tc>
      </w:tr>
      <w:tr w:rsidR="00755633" w:rsidRPr="00AE656A" w14:paraId="5085CB0C" w14:textId="77777777" w:rsidTr="006C032D">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085CB09" w14:textId="77777777" w:rsidR="00755633" w:rsidRPr="00AE656A" w:rsidRDefault="00755633" w:rsidP="005D4DAB">
            <w:pPr>
              <w:jc w:val="center"/>
              <w:rPr>
                <w:rFonts w:cs="Tahoma"/>
                <w:b/>
                <w:bCs/>
                <w:szCs w:val="18"/>
              </w:rPr>
            </w:pPr>
            <w:r w:rsidRPr="00AE656A">
              <w:rPr>
                <w:rFonts w:cs="Tahoma"/>
                <w:b/>
                <w:bCs/>
                <w:szCs w:val="18"/>
              </w:rPr>
              <w:t>EES</w:t>
            </w:r>
          </w:p>
        </w:tc>
        <w:tc>
          <w:tcPr>
            <w:tcW w:w="1440" w:type="dxa"/>
            <w:tcBorders>
              <w:top w:val="single" w:sz="4" w:space="0" w:color="auto"/>
              <w:left w:val="single" w:sz="4" w:space="0" w:color="auto"/>
              <w:bottom w:val="single" w:sz="4" w:space="0" w:color="auto"/>
              <w:right w:val="single" w:sz="4" w:space="0" w:color="auto"/>
            </w:tcBorders>
            <w:vAlign w:val="center"/>
          </w:tcPr>
          <w:p w14:paraId="5085CB0A" w14:textId="77777777" w:rsidR="00755633" w:rsidRPr="00AE656A" w:rsidRDefault="00755633" w:rsidP="005D4DAB">
            <w:pPr>
              <w:jc w:val="center"/>
              <w:rPr>
                <w:rFonts w:cs="Tahoma"/>
                <w:szCs w:val="18"/>
              </w:rPr>
            </w:pP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085CB0B" w14:textId="77777777" w:rsidR="00755633" w:rsidRPr="00AE656A" w:rsidRDefault="00755633" w:rsidP="005D4DAB">
            <w:pPr>
              <w:jc w:val="center"/>
              <w:rPr>
                <w:rFonts w:eastAsia="Calibri" w:cs="Tahoma"/>
                <w:szCs w:val="18"/>
              </w:rPr>
            </w:pPr>
            <w:r w:rsidRPr="00AE656A">
              <w:rPr>
                <w:rFonts w:eastAsia="Calibri" w:cs="Tahoma"/>
                <w:szCs w:val="18"/>
              </w:rPr>
              <w:t>x</w:t>
            </w:r>
          </w:p>
        </w:tc>
      </w:tr>
    </w:tbl>
    <w:p w14:paraId="5085CB0D" w14:textId="77777777" w:rsidR="005D4DAB" w:rsidRPr="00AE656A" w:rsidRDefault="005D4DAB" w:rsidP="00EE035D">
      <w:pPr>
        <w:ind w:left="720"/>
      </w:pPr>
      <w:r w:rsidRPr="00AE656A">
        <w:rPr>
          <w:rFonts w:cs="Tahoma"/>
          <w:szCs w:val="18"/>
        </w:rPr>
        <w:t>O Windows Enterprise Sideloading é o processo de instalar novos Aplicativos do Windows 8 que estão sendo usados para o benefício do cliente, diretamente em um dispositivo, sem passar pela Windows Store.</w:t>
      </w:r>
      <w:r w:rsidR="00C251DD" w:rsidRPr="00AE656A">
        <w:rPr>
          <w:rFonts w:cs="Tahoma"/>
          <w:szCs w:val="18"/>
        </w:rPr>
        <w:t xml:space="preserve"> </w:t>
      </w:r>
      <w:r w:rsidRPr="00AE656A">
        <w:rPr>
          <w:rFonts w:cs="Tahoma"/>
          <w:szCs w:val="18"/>
        </w:rPr>
        <w:t>Os dispositivos que fazem parte do domínio que estão executando a edição Windows 8 Enterprise, em qualquer programa VL, possuem recursos habilitados para Windows Enterprise Sideloading.</w:t>
      </w:r>
      <w:r w:rsidR="00C251DD" w:rsidRPr="00AE656A">
        <w:rPr>
          <w:rFonts w:cs="Tahoma"/>
          <w:szCs w:val="18"/>
        </w:rPr>
        <w:t xml:space="preserve"> </w:t>
      </w:r>
      <w:r w:rsidRPr="00AE656A">
        <w:rPr>
          <w:rFonts w:cs="Tahoma"/>
          <w:szCs w:val="18"/>
        </w:rPr>
        <w:t>O Windows Enterprise Sideloading também pode ser habilitado em dispositivos que estão executando o Windows 8 Enterprise que não fazem parte do domínio e em dispositivos que estão executando o Windows 8 Pro ou Windows RT por meio do uso de uma chave de produto.</w:t>
      </w:r>
      <w:r w:rsidR="00C251DD" w:rsidRPr="00AE656A">
        <w:rPr>
          <w:rFonts w:cs="Tahoma"/>
          <w:szCs w:val="18"/>
        </w:rPr>
        <w:t xml:space="preserve"> </w:t>
      </w:r>
      <w:r w:rsidRPr="00AE656A">
        <w:rPr>
          <w:rFonts w:cs="Tahoma"/>
          <w:szCs w:val="18"/>
        </w:rPr>
        <w:t>Em todos os casos, o Windows Enterprise Sideloading só pode ser usado para implantar Aplicativos que são usados para o benefício do cliente de Licenciamento por Volume.</w:t>
      </w:r>
      <w:r w:rsidR="00C251DD" w:rsidRPr="00AE656A">
        <w:rPr>
          <w:rFonts w:cs="Tahoma"/>
          <w:szCs w:val="18"/>
        </w:rPr>
        <w:t xml:space="preserve"> </w:t>
      </w:r>
      <w:r w:rsidRPr="00AE656A">
        <w:rPr>
          <w:rFonts w:cs="Tahoma"/>
          <w:szCs w:val="18"/>
        </w:rPr>
        <w:t>O recurso Windows Enterprise Sideloading é complementar para o Sistema Operacional Windows Desktop e, como tal, os termos de licença aplicáveis ao Sistema Operacional Windows Desktop, conforme complementado aqui, se aplicam ao uso que o cliente faz dele.</w:t>
      </w:r>
    </w:p>
    <w:p w14:paraId="5085CB0E" w14:textId="77777777" w:rsidR="005D4DAB" w:rsidRPr="006C032D" w:rsidRDefault="005D4DAB" w:rsidP="00572128">
      <w:pPr>
        <w:ind w:left="900"/>
        <w:rPr>
          <w:sz w:val="16"/>
          <w:szCs w:val="16"/>
        </w:rPr>
      </w:pPr>
    </w:p>
    <w:p w14:paraId="5085CB0F" w14:textId="77777777" w:rsidR="005D4DAB" w:rsidRPr="00AE656A" w:rsidRDefault="005D4DAB" w:rsidP="009B2474">
      <w:pPr>
        <w:spacing w:after="60"/>
        <w:ind w:left="720"/>
      </w:pPr>
      <w:r w:rsidRPr="00AE656A">
        <w:rPr>
          <w:rFonts w:cs="Tahoma"/>
          <w:b/>
          <w:szCs w:val="18"/>
        </w:rPr>
        <w:t>Benefício do Software Assurance</w:t>
      </w:r>
    </w:p>
    <w:p w14:paraId="5085CB10" w14:textId="77777777" w:rsidR="005D4DAB" w:rsidRPr="00AE656A" w:rsidRDefault="005D4DAB" w:rsidP="00EE035D">
      <w:pPr>
        <w:ind w:left="720"/>
      </w:pPr>
      <w:r w:rsidRPr="00AE656A">
        <w:rPr>
          <w:rFonts w:cs="Tahoma"/>
          <w:szCs w:val="18"/>
        </w:rPr>
        <w:t>Uma chave de produto pode ser usada para habilitar o Windows Enterprise Sideloading em qualquer um dos</w:t>
      </w:r>
      <w:r w:rsidR="006C032D">
        <w:rPr>
          <w:rFonts w:cs="Tahoma"/>
          <w:szCs w:val="18"/>
        </w:rPr>
        <w:t> </w:t>
      </w:r>
      <w:r w:rsidRPr="00AE656A">
        <w:rPr>
          <w:rFonts w:cs="Tahoma"/>
          <w:szCs w:val="18"/>
        </w:rPr>
        <w:t>dispositivos a seguir:</w:t>
      </w:r>
    </w:p>
    <w:p w14:paraId="5085CB11" w14:textId="77777777" w:rsidR="009B2474" w:rsidRPr="006C032D" w:rsidRDefault="009B2474" w:rsidP="00EE035D">
      <w:pPr>
        <w:ind w:left="720"/>
        <w:rPr>
          <w:sz w:val="16"/>
          <w:szCs w:val="16"/>
        </w:rPr>
      </w:pPr>
    </w:p>
    <w:p w14:paraId="5085CB12" w14:textId="77777777" w:rsidR="005D4DAB" w:rsidRPr="00AE656A" w:rsidRDefault="005D4DAB" w:rsidP="00346F4B">
      <w:pPr>
        <w:pStyle w:val="ListParagraph"/>
        <w:numPr>
          <w:ilvl w:val="0"/>
          <w:numId w:val="83"/>
        </w:numPr>
        <w:spacing w:after="60"/>
        <w:ind w:left="1440"/>
        <w:contextualSpacing w:val="0"/>
      </w:pPr>
      <w:r w:rsidRPr="00AE656A">
        <w:rPr>
          <w:rFonts w:ascii="Tahoma" w:hAnsi="Tahoma" w:cs="Tahoma"/>
          <w:sz w:val="18"/>
          <w:szCs w:val="18"/>
        </w:rPr>
        <w:t>Dispositivos com cobertura ativa do Software Assurance do Windows</w:t>
      </w:r>
    </w:p>
    <w:p w14:paraId="5085CB13" w14:textId="77777777" w:rsidR="005D4DAB" w:rsidRPr="00AE656A" w:rsidRDefault="005D4DAB" w:rsidP="00346F4B">
      <w:pPr>
        <w:pStyle w:val="ListParagraph"/>
        <w:numPr>
          <w:ilvl w:val="0"/>
          <w:numId w:val="83"/>
        </w:numPr>
        <w:spacing w:after="60"/>
        <w:ind w:left="1440"/>
        <w:contextualSpacing w:val="0"/>
      </w:pPr>
      <w:r w:rsidRPr="00AE656A">
        <w:rPr>
          <w:rFonts w:ascii="Tahoma" w:hAnsi="Tahoma" w:cs="Tahoma"/>
          <w:sz w:val="18"/>
          <w:szCs w:val="18"/>
        </w:rPr>
        <w:t>Dispositivos com uma assinatura ativa do Windows Intune (Por Dispositivo) ou VDA</w:t>
      </w:r>
    </w:p>
    <w:p w14:paraId="5085CB14" w14:textId="77777777" w:rsidR="005D4DAB" w:rsidRPr="00AE656A" w:rsidRDefault="005D4DAB" w:rsidP="00346F4B">
      <w:pPr>
        <w:pStyle w:val="ListParagraph"/>
        <w:numPr>
          <w:ilvl w:val="0"/>
          <w:numId w:val="83"/>
        </w:numPr>
        <w:spacing w:after="60"/>
        <w:ind w:left="1440"/>
        <w:contextualSpacing w:val="0"/>
      </w:pPr>
      <w:r w:rsidRPr="00AE656A">
        <w:rPr>
          <w:rFonts w:ascii="Tahoma" w:hAnsi="Tahoma" w:cs="Tahoma"/>
          <w:sz w:val="18"/>
          <w:szCs w:val="18"/>
        </w:rPr>
        <w:t>Dispositivos do Windows RT</w:t>
      </w:r>
    </w:p>
    <w:p w14:paraId="5085CB15" w14:textId="77777777" w:rsidR="00EB2B3F" w:rsidRPr="00AE656A" w:rsidRDefault="00EB2B3F" w:rsidP="00346F4B">
      <w:pPr>
        <w:pStyle w:val="ListParagraph"/>
        <w:numPr>
          <w:ilvl w:val="0"/>
          <w:numId w:val="83"/>
        </w:numPr>
        <w:spacing w:after="60"/>
        <w:ind w:left="1440"/>
        <w:contextualSpacing w:val="0"/>
      </w:pPr>
      <w:r w:rsidRPr="00AE656A">
        <w:rPr>
          <w:rFonts w:ascii="Tahoma" w:hAnsi="Tahoma" w:cs="Tahoma"/>
          <w:sz w:val="18"/>
          <w:szCs w:val="18"/>
        </w:rPr>
        <w:t>Dispositivos cobertos pela Licença de Assinatura do Windows Companion</w:t>
      </w:r>
    </w:p>
    <w:p w14:paraId="5085CB16" w14:textId="77777777" w:rsidR="005D4DAB" w:rsidRPr="006C032D" w:rsidRDefault="005D4DAB" w:rsidP="00572128">
      <w:pPr>
        <w:ind w:left="900"/>
        <w:rPr>
          <w:sz w:val="16"/>
          <w:szCs w:val="16"/>
        </w:rPr>
      </w:pPr>
    </w:p>
    <w:p w14:paraId="5085CB17" w14:textId="77777777" w:rsidR="005D4DAB" w:rsidRPr="00AE656A" w:rsidRDefault="005D4DAB" w:rsidP="00EE035D">
      <w:pPr>
        <w:ind w:left="720"/>
      </w:pPr>
      <w:r w:rsidRPr="00AE656A">
        <w:rPr>
          <w:rFonts w:cs="Tahoma"/>
          <w:szCs w:val="18"/>
        </w:rPr>
        <w:t xml:space="preserve">O Windows Enterprise Sideloading só pode ser habilitado em um dispositivo permitido antes do término da cobertura do Software Assurance correspondente ou da Licença de Assinatura. </w:t>
      </w:r>
      <w:r w:rsidRPr="00AE656A">
        <w:t>Nos programas Academic, o</w:t>
      </w:r>
      <w:r w:rsidR="006C032D">
        <w:t> </w:t>
      </w:r>
      <w:r w:rsidRPr="00AE656A">
        <w:t>Windows Enterprise Sideloading só pode ser habilitado em dispositivos pertencentes à instituição</w:t>
      </w:r>
      <w:r w:rsidRPr="00AE656A">
        <w:rPr>
          <w:rFonts w:cs="Tahoma"/>
          <w:szCs w:val="18"/>
        </w:rPr>
        <w:t>.</w:t>
      </w:r>
    </w:p>
    <w:p w14:paraId="5085CB18" w14:textId="77777777" w:rsidR="005D4DAB" w:rsidRPr="006C032D" w:rsidRDefault="005D4DAB" w:rsidP="00572128">
      <w:pPr>
        <w:ind w:left="900"/>
        <w:rPr>
          <w:sz w:val="16"/>
          <w:szCs w:val="16"/>
        </w:rPr>
      </w:pPr>
    </w:p>
    <w:p w14:paraId="5085CB19" w14:textId="77777777" w:rsidR="005D4DAB" w:rsidRPr="00AE656A" w:rsidRDefault="009B2474" w:rsidP="009B2474">
      <w:pPr>
        <w:spacing w:after="60"/>
        <w:ind w:left="720"/>
      </w:pPr>
      <w:r w:rsidRPr="00AE656A">
        <w:rPr>
          <w:rFonts w:cs="Tahoma"/>
          <w:b/>
          <w:szCs w:val="18"/>
        </w:rPr>
        <w:t>Licenças do Enterprise Sideloading Disponíveis para Aquisição</w:t>
      </w:r>
    </w:p>
    <w:p w14:paraId="5085CB1A" w14:textId="77777777" w:rsidR="00697E59" w:rsidRPr="00AE656A" w:rsidRDefault="005D4DAB" w:rsidP="00AF3B19">
      <w:pPr>
        <w:ind w:left="720"/>
      </w:pPr>
      <w:r w:rsidRPr="00AE656A">
        <w:rPr>
          <w:rFonts w:cs="Tahoma"/>
          <w:szCs w:val="18"/>
        </w:rPr>
        <w:t>Os clientes podem adquirir licenças do Enterprise Sideloading.</w:t>
      </w:r>
      <w:r w:rsidR="00C251DD" w:rsidRPr="00AE656A">
        <w:rPr>
          <w:rFonts w:cs="Tahoma"/>
          <w:szCs w:val="18"/>
        </w:rPr>
        <w:t xml:space="preserve"> </w:t>
      </w:r>
      <w:r w:rsidRPr="00AE656A">
        <w:rPr>
          <w:rFonts w:cs="Tahoma"/>
          <w:szCs w:val="18"/>
        </w:rPr>
        <w:t xml:space="preserve">Cada licença do Enterprise Sideloading deve ser atribuída permanentemente a um único dispositivo. </w:t>
      </w:r>
      <w:r w:rsidRPr="00AE656A">
        <w:t>Nos programas Academic, o Windows Enterprise Sideloading só pode ser habilitado em dispositivos pertencentes à instituição</w:t>
      </w:r>
      <w:r w:rsidRPr="00AE656A">
        <w:rPr>
          <w:rFonts w:cs="Tahoma"/>
          <w:szCs w:val="18"/>
        </w:rPr>
        <w:t>.</w:t>
      </w:r>
      <w:bookmarkStart w:id="1143" w:name="_Toc336338285"/>
    </w:p>
    <w:p w14:paraId="5085CB1B" w14:textId="77777777" w:rsidR="00AF3B19" w:rsidRPr="006C032D" w:rsidRDefault="00AF3B19" w:rsidP="00B50A5B">
      <w:pPr>
        <w:spacing w:after="60"/>
        <w:rPr>
          <w:sz w:val="16"/>
          <w:szCs w:val="16"/>
        </w:rPr>
      </w:pPr>
    </w:p>
    <w:p w14:paraId="5085CB1C" w14:textId="77777777" w:rsidR="005C55EB" w:rsidRPr="00AE656A" w:rsidRDefault="005C55EB" w:rsidP="00B50A5B">
      <w:pPr>
        <w:spacing w:after="60"/>
        <w:ind w:left="720"/>
      </w:pPr>
      <w:r w:rsidRPr="00AE656A">
        <w:rPr>
          <w:rFonts w:cs="Tahoma"/>
          <w:b/>
          <w:szCs w:val="18"/>
        </w:rPr>
        <w:t>Windows Embedded 8 Pro Sideloading</w:t>
      </w:r>
    </w:p>
    <w:p w14:paraId="5085CB1D" w14:textId="77777777" w:rsidR="005C55EB" w:rsidRPr="00AE656A" w:rsidRDefault="005C55EB" w:rsidP="005C55EB">
      <w:pPr>
        <w:ind w:left="720"/>
      </w:pPr>
      <w:r w:rsidRPr="00AE656A">
        <w:rPr>
          <w:rFonts w:cs="Tahoma"/>
          <w:szCs w:val="18"/>
        </w:rPr>
        <w:t>Os clientes que compram os dispositivos Windows Embedded 8 Pro por meio de um OEM podem comprar as</w:t>
      </w:r>
      <w:r w:rsidR="006C032D">
        <w:rPr>
          <w:rFonts w:cs="Tahoma"/>
          <w:szCs w:val="18"/>
        </w:rPr>
        <w:t> </w:t>
      </w:r>
      <w:r w:rsidRPr="00AE656A">
        <w:rPr>
          <w:rFonts w:cs="Tahoma"/>
          <w:szCs w:val="18"/>
        </w:rPr>
        <w:t>licenças do Windows 8 Enterprise Sideloading destes dispositivos.</w:t>
      </w:r>
    </w:p>
    <w:p w14:paraId="5085CB1E" w14:textId="77777777" w:rsidR="005C55EB" w:rsidRPr="006C032D" w:rsidRDefault="005C55EB" w:rsidP="00AF3B19">
      <w:pPr>
        <w:rPr>
          <w:sz w:val="16"/>
          <w:szCs w:val="16"/>
        </w:rPr>
      </w:pPr>
    </w:p>
    <w:p w14:paraId="5085CB1F" w14:textId="77777777" w:rsidR="00AF3B19" w:rsidRPr="006C032D" w:rsidRDefault="00AF3B19" w:rsidP="00AF3B19">
      <w:pPr>
        <w:rPr>
          <w:sz w:val="16"/>
          <w:szCs w:val="16"/>
        </w:rPr>
      </w:pPr>
    </w:p>
    <w:p w14:paraId="5085CB20" w14:textId="77777777" w:rsidR="00B73A46" w:rsidRPr="00AE656A" w:rsidRDefault="00C4660F" w:rsidP="00B73A46">
      <w:pPr>
        <w:pStyle w:val="Heading3"/>
      </w:pPr>
      <w:bookmarkStart w:id="1144" w:name="_29_Windows®_8"/>
      <w:bookmarkStart w:id="1145" w:name="_30_Atualização_para"/>
      <w:bookmarkStart w:id="1146" w:name="_Toc336338286"/>
      <w:bookmarkStart w:id="1147" w:name="_Toc357598377"/>
      <w:bookmarkStart w:id="1148" w:name="Sys_27Win7ProUpgradeWinIntune"/>
      <w:bookmarkStart w:id="1149" w:name="Sys_26WinVistaBizUpgrade"/>
      <w:bookmarkStart w:id="1150" w:name="Sys_23Windows7ProUpgrade"/>
      <w:bookmarkStart w:id="1151" w:name="Sys_27WindowsVistaProUpgrade"/>
      <w:bookmarkEnd w:id="1129"/>
      <w:bookmarkEnd w:id="1143"/>
      <w:bookmarkEnd w:id="1144"/>
      <w:bookmarkEnd w:id="1145"/>
      <w:r w:rsidRPr="00AE656A">
        <w:rPr>
          <w:rFonts w:ascii="Tahoma" w:hAnsi="Tahoma"/>
          <w:caps/>
          <w:color w:val="F66400"/>
          <w:sz w:val="22"/>
          <w:vertAlign w:val="superscript"/>
        </w:rPr>
        <w:t>30</w:t>
      </w:r>
      <w:r w:rsidRPr="00AE656A">
        <w:rPr>
          <w:rFonts w:ascii="Tahoma" w:hAnsi="Tahoma"/>
          <w:color w:val="F66400"/>
          <w:sz w:val="22"/>
        </w:rPr>
        <w:t xml:space="preserve"> </w:t>
      </w:r>
      <w:r w:rsidRPr="00AE656A">
        <w:rPr>
          <w:rFonts w:ascii="Tahoma" w:hAnsi="Tahoma"/>
          <w:color w:val="FF6D09"/>
          <w:sz w:val="22"/>
        </w:rPr>
        <w:t>Atualização para Windows</w:t>
      </w:r>
      <w:r w:rsidR="005841BE" w:rsidRPr="00AE656A">
        <w:rPr>
          <w:rFonts w:ascii="Tahoma" w:hAnsi="Tahoma"/>
          <w:color w:val="FF6D09"/>
          <w:sz w:val="22"/>
          <w:vertAlign w:val="superscript"/>
        </w:rPr>
        <w:t>®</w:t>
      </w:r>
      <w:r w:rsidRPr="00AE656A">
        <w:rPr>
          <w:rFonts w:ascii="Tahoma" w:hAnsi="Tahoma"/>
          <w:color w:val="FF6D09"/>
          <w:sz w:val="22"/>
        </w:rPr>
        <w:t xml:space="preserve"> 8 Pro e Windows Intune</w:t>
      </w:r>
      <w:bookmarkEnd w:id="1146"/>
      <w:r w:rsidRPr="00AE656A">
        <w:rPr>
          <w:rFonts w:ascii="Tahoma" w:hAnsi="Tahoma"/>
          <w:color w:val="FF6D09"/>
          <w:sz w:val="22"/>
        </w:rPr>
        <w:t xml:space="preserve"> (Por Dispositivo)</w:t>
      </w:r>
      <w:bookmarkEnd w:id="1147"/>
    </w:p>
    <w:bookmarkEnd w:id="1148"/>
    <w:p w14:paraId="5085CB21" w14:textId="77777777" w:rsidR="003C65F4" w:rsidRPr="00AE656A" w:rsidRDefault="003C65F4" w:rsidP="003C65F4"/>
    <w:p w14:paraId="5085CB22" w14:textId="77777777" w:rsidR="00B73A46" w:rsidRPr="00AE656A" w:rsidRDefault="00B73A46" w:rsidP="00435C70">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Atualização do Windows 8 Pro</w:t>
      </w:r>
    </w:p>
    <w:p w14:paraId="5085CB23" w14:textId="77777777" w:rsidR="00B73A46" w:rsidRPr="00AE656A" w:rsidRDefault="00B73A46" w:rsidP="00435C70">
      <w:pPr>
        <w:ind w:left="720"/>
      </w:pPr>
      <w:r w:rsidRPr="00AE656A">
        <w:rPr>
          <w:rFonts w:cs="Tahoma"/>
          <w:szCs w:val="18"/>
          <w:u w:val="single"/>
        </w:rPr>
        <w:t>Licença de Atualização de Sistema Operacional (SO)</w:t>
      </w:r>
    </w:p>
    <w:p w14:paraId="5085CB24" w14:textId="77777777" w:rsidR="00B73A46" w:rsidRPr="00AE656A" w:rsidRDefault="00B73A46" w:rsidP="00435C70">
      <w:pPr>
        <w:pStyle w:val="FootnoteBulletLevel1"/>
        <w:tabs>
          <w:tab w:val="clear" w:pos="900"/>
        </w:tabs>
        <w:adjustRightInd/>
        <w:spacing w:before="0" w:after="0"/>
        <w:ind w:left="720" w:hanging="7"/>
        <w:textAlignment w:val="auto"/>
      </w:pPr>
      <w:r w:rsidRPr="00AE656A">
        <w:rPr>
          <w:rFonts w:ascii="Tahoma" w:hAnsi="Tahoma" w:cs="Tahoma"/>
          <w:sz w:val="18"/>
          <w:szCs w:val="18"/>
        </w:rPr>
        <w:t>As licenças de sistema operacional de desktop concedidas nestes programas são apenas licenças de atualização. Não há licenças integrais de sistema operacional de desktop disponíveis nestes programas. Portanto, cada desktop para o qual você adquirir e no qual executar a Atualização para Windows 8 Pro deverá estar licenciado para executar um dos sistemas operacionais qualificados identificados abaixo.</w:t>
      </w:r>
    </w:p>
    <w:p w14:paraId="5085CB25" w14:textId="77777777" w:rsidR="00435C70" w:rsidRPr="006C032D" w:rsidRDefault="00435C70" w:rsidP="00435C70">
      <w:pPr>
        <w:ind w:left="720"/>
        <w:rPr>
          <w:sz w:val="16"/>
          <w:szCs w:val="16"/>
        </w:rPr>
      </w:pPr>
    </w:p>
    <w:p w14:paraId="5085CB26" w14:textId="77777777" w:rsidR="00B24C9D" w:rsidRPr="00AE656A" w:rsidRDefault="00B73A46" w:rsidP="009C2B6B">
      <w:pPr>
        <w:ind w:left="720"/>
      </w:pPr>
      <w:r w:rsidRPr="00AE656A">
        <w:rPr>
          <w:rFonts w:cs="Tahoma"/>
          <w:szCs w:val="18"/>
          <w:u w:val="single"/>
        </w:rPr>
        <w:t>Regras de Sistemas Operacionais Qualificados</w:t>
      </w:r>
    </w:p>
    <w:p w14:paraId="5085CB27" w14:textId="77777777" w:rsidR="00B73A46" w:rsidRPr="00AE656A" w:rsidRDefault="00B73A46" w:rsidP="00346F4B">
      <w:pPr>
        <w:numPr>
          <w:ilvl w:val="1"/>
          <w:numId w:val="84"/>
        </w:numPr>
        <w:spacing w:after="60"/>
        <w:ind w:left="1440"/>
      </w:pPr>
      <w:r w:rsidRPr="00AE656A">
        <w:rPr>
          <w:rFonts w:cs="Tahoma"/>
          <w:szCs w:val="18"/>
        </w:rPr>
        <w:t>O SO qualificado deverá estar instalado no dispositivo ao qual a licença de Atualização de VL será cedida.</w:t>
      </w:r>
    </w:p>
    <w:p w14:paraId="5085CB28" w14:textId="77777777" w:rsidR="00827F06" w:rsidRPr="00AE656A" w:rsidRDefault="00827F06" w:rsidP="00346F4B">
      <w:pPr>
        <w:numPr>
          <w:ilvl w:val="2"/>
          <w:numId w:val="85"/>
        </w:numPr>
        <w:spacing w:after="60"/>
        <w:ind w:left="1980"/>
      </w:pPr>
      <w:r w:rsidRPr="00AE656A">
        <w:rPr>
          <w:color w:val="000000"/>
        </w:rPr>
        <w:t>Apple Macintosh só será um sistema operacional qualificado se ele for pré-instalado pelo fabricante autorizado antes da venda inicial do computador.</w:t>
      </w:r>
    </w:p>
    <w:p w14:paraId="5085CB29" w14:textId="77777777" w:rsidR="00B73A46" w:rsidRPr="00AE656A" w:rsidRDefault="00B73A46" w:rsidP="00346F4B">
      <w:pPr>
        <w:numPr>
          <w:ilvl w:val="1"/>
          <w:numId w:val="86"/>
        </w:numPr>
        <w:spacing w:after="60"/>
        <w:ind w:left="1440"/>
      </w:pPr>
      <w:r w:rsidRPr="00AE656A">
        <w:rPr>
          <w:rFonts w:cs="Tahoma"/>
          <w:szCs w:val="18"/>
        </w:rPr>
        <w:t xml:space="preserve">Salvo conforme estabelecido a seguir, os clientes devem remover o Sistema Operacional qualificado do dispositivo para implantar a licença de Atualização de VL. </w:t>
      </w:r>
    </w:p>
    <w:p w14:paraId="5085CB2A" w14:textId="77777777" w:rsidR="00B31BB3" w:rsidRPr="00AE656A" w:rsidRDefault="00B73A46" w:rsidP="00346F4B">
      <w:pPr>
        <w:numPr>
          <w:ilvl w:val="1"/>
          <w:numId w:val="86"/>
        </w:numPr>
        <w:spacing w:after="60"/>
        <w:ind w:left="1440"/>
      </w:pPr>
      <w:r w:rsidRPr="00AE656A">
        <w:rPr>
          <w:rFonts w:cs="Tahoma"/>
          <w:szCs w:val="18"/>
        </w:rPr>
        <w:t>Os clientes que desejarem instalar ou executar mais de um sistema operacional licenciado de uma</w:t>
      </w:r>
      <w:r w:rsidR="006C032D">
        <w:rPr>
          <w:rFonts w:cs="Tahoma"/>
          <w:szCs w:val="18"/>
        </w:rPr>
        <w:t> </w:t>
      </w:r>
      <w:r w:rsidRPr="00AE656A">
        <w:rPr>
          <w:rFonts w:cs="Tahoma"/>
          <w:szCs w:val="18"/>
        </w:rPr>
        <w:t>vez (incluindo o sistema operacional qualificado) poderão adquirir Software Assurance para sua licença de Atualização de VL.</w:t>
      </w:r>
    </w:p>
    <w:p w14:paraId="5085CB2B" w14:textId="77777777" w:rsidR="002512D3" w:rsidRPr="00AE656A" w:rsidRDefault="00B73A46" w:rsidP="006C032D">
      <w:pPr>
        <w:numPr>
          <w:ilvl w:val="1"/>
          <w:numId w:val="86"/>
        </w:numPr>
        <w:spacing w:after="60"/>
        <w:ind w:left="1440"/>
      </w:pPr>
      <w:r w:rsidRPr="006C032D">
        <w:rPr>
          <w:rFonts w:cs="Tahoma"/>
          <w:szCs w:val="18"/>
        </w:rPr>
        <w:t>Os clientes que tiverem cobertura do Software Assurance ativa não precisarão desinstalar o SO</w:t>
      </w:r>
      <w:r w:rsidR="006C032D" w:rsidRPr="006C032D">
        <w:rPr>
          <w:rFonts w:cs="Tahoma"/>
          <w:szCs w:val="18"/>
        </w:rPr>
        <w:t> </w:t>
      </w:r>
      <w:r w:rsidRPr="006C032D">
        <w:rPr>
          <w:rFonts w:cs="Tahoma"/>
          <w:szCs w:val="18"/>
        </w:rPr>
        <w:t xml:space="preserve">qualificado e poderão instalar e executar o SO qualificado e o Windows 8 ao mesmo tempo. </w:t>
      </w:r>
    </w:p>
    <w:p w14:paraId="5085CB2C" w14:textId="77777777" w:rsidR="00B73A46" w:rsidRPr="00AE656A" w:rsidRDefault="00B73A46" w:rsidP="002A6416">
      <w:pPr>
        <w:pStyle w:val="EndnoteText"/>
        <w:ind w:left="770"/>
      </w:pPr>
      <w:r w:rsidRPr="00AE656A">
        <w:rPr>
          <w:rFonts w:ascii="Tahoma" w:hAnsi="Tahoma" w:cs="Tahoma"/>
          <w:sz w:val="18"/>
          <w:szCs w:val="18"/>
        </w:rPr>
        <w:t>Os sistemas operacionais qualificados por tipo de Programa são:</w:t>
      </w:r>
    </w:p>
    <w:p w14:paraId="5085CB2D" w14:textId="77777777" w:rsidR="00B73A46" w:rsidRPr="00AE656A" w:rsidRDefault="00B73A46" w:rsidP="00B73A46">
      <w:pPr>
        <w:pStyle w:val="EndnoteText"/>
      </w:pPr>
    </w:p>
    <w:tbl>
      <w:tblPr>
        <w:tblW w:w="9055" w:type="dxa"/>
        <w:tblInd w:w="878" w:type="dxa"/>
        <w:tblCellMar>
          <w:left w:w="0" w:type="dxa"/>
          <w:right w:w="0" w:type="dxa"/>
        </w:tblCellMar>
        <w:tblLook w:val="04A0" w:firstRow="1" w:lastRow="0" w:firstColumn="1" w:lastColumn="0" w:noHBand="0" w:noVBand="1"/>
      </w:tblPr>
      <w:tblGrid>
        <w:gridCol w:w="3158"/>
        <w:gridCol w:w="1104"/>
        <w:gridCol w:w="1350"/>
        <w:gridCol w:w="1080"/>
        <w:gridCol w:w="1260"/>
        <w:gridCol w:w="1103"/>
      </w:tblGrid>
      <w:tr w:rsidR="00290BBF" w:rsidRPr="00AE656A" w14:paraId="5085CB34" w14:textId="77777777" w:rsidTr="006C032D">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085CB2E" w14:textId="77777777" w:rsidR="00B73A46" w:rsidRPr="00AE656A" w:rsidRDefault="009B3FA2" w:rsidP="00026546">
            <w:pPr>
              <w:jc w:val="center"/>
              <w:rPr>
                <w:rFonts w:eastAsia="Calibri" w:cs="Tahoma"/>
                <w:b/>
                <w:bCs/>
                <w:szCs w:val="18"/>
              </w:rPr>
            </w:pPr>
            <w:r w:rsidRPr="00AE656A">
              <w:rPr>
                <w:rFonts w:cs="Tahoma"/>
                <w:b/>
                <w:bCs/>
                <w:szCs w:val="18"/>
              </w:rPr>
              <w:t>Sistemas operacionais qualificados</w:t>
            </w:r>
          </w:p>
        </w:tc>
        <w:tc>
          <w:tcPr>
            <w:tcW w:w="110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CB2F" w14:textId="77777777" w:rsidR="00B73A46" w:rsidRPr="00AE656A" w:rsidRDefault="00B73A46" w:rsidP="009B3FA2">
            <w:pPr>
              <w:jc w:val="center"/>
              <w:rPr>
                <w:rFonts w:eastAsia="Calibri" w:cs="Tahoma"/>
                <w:b/>
                <w:bCs/>
                <w:sz w:val="16"/>
                <w:szCs w:val="18"/>
              </w:rPr>
            </w:pPr>
            <w:r w:rsidRPr="00AE656A">
              <w:rPr>
                <w:rFonts w:cs="Tahoma"/>
                <w:b/>
                <w:bCs/>
                <w:sz w:val="16"/>
                <w:szCs w:val="18"/>
              </w:rPr>
              <w:t>Novo EA/</w:t>
            </w:r>
            <w:r w:rsidRPr="00AE656A">
              <w:rPr>
                <w:rFonts w:cs="Tahoma"/>
                <w:b/>
                <w:bCs/>
                <w:sz w:val="16"/>
                <w:szCs w:val="18"/>
              </w:rPr>
              <w:br/>
              <w:t>OV-TE</w:t>
            </w:r>
          </w:p>
        </w:tc>
        <w:tc>
          <w:tcPr>
            <w:tcW w:w="13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CB30" w14:textId="77777777" w:rsidR="00B73A46" w:rsidRPr="00AE656A" w:rsidRDefault="00B73A46" w:rsidP="009B3FA2">
            <w:pPr>
              <w:jc w:val="center"/>
              <w:rPr>
                <w:rFonts w:eastAsia="Calibri" w:cs="Tahoma"/>
                <w:b/>
                <w:bCs/>
                <w:sz w:val="16"/>
                <w:szCs w:val="18"/>
              </w:rPr>
            </w:pPr>
            <w:r w:rsidRPr="00AE656A">
              <w:rPr>
                <w:rFonts w:cs="Tahoma"/>
                <w:b/>
                <w:bCs/>
                <w:sz w:val="16"/>
                <w:szCs w:val="18"/>
              </w:rPr>
              <w:t>EA/OV-TE existente</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CB31" w14:textId="77777777" w:rsidR="00B73A46" w:rsidRPr="00AE656A" w:rsidRDefault="00B73A46" w:rsidP="009B3FA2">
            <w:pPr>
              <w:jc w:val="center"/>
              <w:rPr>
                <w:rFonts w:eastAsia="Calibri" w:cs="Tahoma"/>
                <w:b/>
                <w:bCs/>
                <w:sz w:val="16"/>
                <w:szCs w:val="18"/>
              </w:rPr>
            </w:pPr>
            <w:r w:rsidRPr="00AE656A">
              <w:rPr>
                <w:rFonts w:cs="Tahoma"/>
                <w:b/>
                <w:bCs/>
                <w:sz w:val="16"/>
                <w:szCs w:val="18"/>
              </w:rPr>
              <w:t>Select (todos exceto Academic)</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CB32" w14:textId="77777777" w:rsidR="00B73A46" w:rsidRPr="00AE656A" w:rsidRDefault="00B73A46" w:rsidP="001B15A5">
            <w:pPr>
              <w:jc w:val="center"/>
              <w:rPr>
                <w:rFonts w:eastAsia="Calibri" w:cs="Tahoma"/>
                <w:b/>
                <w:bCs/>
                <w:sz w:val="16"/>
                <w:szCs w:val="18"/>
              </w:rPr>
            </w:pPr>
            <w:r w:rsidRPr="00AE656A">
              <w:rPr>
                <w:rFonts w:cs="Tahoma"/>
                <w:b/>
                <w:bCs/>
                <w:sz w:val="16"/>
                <w:szCs w:val="18"/>
              </w:rPr>
              <w:t>Open (todos exceto Academic, Charity e OV-TE)</w:t>
            </w:r>
          </w:p>
        </w:tc>
        <w:tc>
          <w:tcPr>
            <w:tcW w:w="110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CB33" w14:textId="77777777" w:rsidR="00B73A46" w:rsidRPr="00AE656A" w:rsidRDefault="00B73A46" w:rsidP="0050116B">
            <w:pPr>
              <w:jc w:val="center"/>
              <w:rPr>
                <w:rFonts w:eastAsia="Calibri" w:cs="Tahoma"/>
                <w:b/>
                <w:bCs/>
                <w:sz w:val="16"/>
                <w:szCs w:val="18"/>
              </w:rPr>
            </w:pPr>
            <w:r w:rsidRPr="00AE656A">
              <w:rPr>
                <w:rFonts w:cs="Tahoma"/>
                <w:b/>
                <w:bCs/>
                <w:sz w:val="16"/>
                <w:szCs w:val="18"/>
              </w:rPr>
              <w:t>Academic e Charity</w:t>
            </w:r>
          </w:p>
        </w:tc>
      </w:tr>
      <w:tr w:rsidR="008643A3" w:rsidRPr="00AE656A" w14:paraId="5085CB3B"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85CB35" w14:textId="77777777" w:rsidR="008643A3" w:rsidRPr="00AE656A" w:rsidRDefault="008643A3" w:rsidP="00713A6C">
            <w:pPr>
              <w:rPr>
                <w:rFonts w:cs="Tahoma"/>
                <w:b/>
                <w:bCs/>
                <w:szCs w:val="18"/>
              </w:rPr>
            </w:pPr>
            <w:r w:rsidRPr="00AE656A">
              <w:rPr>
                <w:rFonts w:cs="Tahoma"/>
                <w:b/>
                <w:bCs/>
                <w:szCs w:val="18"/>
              </w:rPr>
              <w:t>Windows 8 (32 bits ou 64 bits)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36" w14:textId="77777777" w:rsidR="008643A3" w:rsidRPr="00AE656A" w:rsidRDefault="008643A3" w:rsidP="00713A6C">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37" w14:textId="77777777" w:rsidR="008643A3" w:rsidRPr="00AE656A" w:rsidRDefault="008643A3"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38" w14:textId="77777777" w:rsidR="008643A3" w:rsidRPr="00AE656A" w:rsidRDefault="008643A3"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39" w14:textId="77777777" w:rsidR="008643A3" w:rsidRPr="00AE656A" w:rsidRDefault="008643A3" w:rsidP="00713A6C">
            <w:pPr>
              <w:jc w:val="center"/>
              <w:rPr>
                <w:rFonts w:cs="Tahoma"/>
                <w:szCs w:val="18"/>
              </w:rPr>
            </w:pP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3A" w14:textId="77777777" w:rsidR="008643A3" w:rsidRPr="00AE656A" w:rsidRDefault="008643A3" w:rsidP="00713A6C">
            <w:pPr>
              <w:jc w:val="center"/>
              <w:rPr>
                <w:rFonts w:cs="Tahoma"/>
                <w:szCs w:val="18"/>
              </w:rPr>
            </w:pPr>
          </w:p>
        </w:tc>
      </w:tr>
      <w:tr w:rsidR="008643A3" w:rsidRPr="00AE656A" w14:paraId="5085CB42"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85CB3C" w14:textId="77777777" w:rsidR="008643A3" w:rsidRPr="00AE656A" w:rsidRDefault="008643A3" w:rsidP="00EF7CDD">
            <w:pPr>
              <w:ind w:left="522"/>
              <w:rPr>
                <w:rFonts w:cs="Tahoma"/>
                <w:b/>
                <w:bCs/>
                <w:szCs w:val="18"/>
              </w:rPr>
            </w:pPr>
            <w:r w:rsidRPr="00AE656A">
              <w:rPr>
                <w:rFonts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3D" w14:textId="77777777" w:rsidR="008643A3" w:rsidRPr="00AE656A" w:rsidRDefault="006C2A69" w:rsidP="00713A6C">
            <w:pPr>
              <w:jc w:val="center"/>
              <w:rPr>
                <w:rFonts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3E" w14:textId="77777777" w:rsidR="008643A3" w:rsidRPr="00AE656A" w:rsidRDefault="006C2A69" w:rsidP="00713A6C">
            <w:pPr>
              <w:jc w:val="center"/>
              <w:rPr>
                <w:rFonts w:cs="Tahoma"/>
                <w:szCs w:val="18"/>
              </w:rPr>
            </w:pPr>
            <w:r w:rsidRPr="00AE656A">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3F" w14:textId="77777777" w:rsidR="008643A3" w:rsidRPr="00AE656A" w:rsidRDefault="006C2A69" w:rsidP="00713A6C">
            <w:pPr>
              <w:jc w:val="center"/>
              <w:rPr>
                <w:rFonts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0" w14:textId="77777777" w:rsidR="008643A3" w:rsidRPr="00AE656A" w:rsidRDefault="006C2A69" w:rsidP="00713A6C">
            <w:pPr>
              <w:jc w:val="center"/>
              <w:rPr>
                <w:rFonts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1" w14:textId="77777777" w:rsidR="008643A3" w:rsidRPr="00AE656A" w:rsidRDefault="008335B9" w:rsidP="00713A6C">
            <w:pPr>
              <w:jc w:val="center"/>
              <w:rPr>
                <w:rFonts w:cs="Tahoma"/>
                <w:szCs w:val="18"/>
              </w:rPr>
            </w:pPr>
            <w:r w:rsidRPr="00AE656A">
              <w:rPr>
                <w:rFonts w:cs="Tahoma"/>
                <w:szCs w:val="18"/>
              </w:rPr>
              <w:t>x</w:t>
            </w:r>
          </w:p>
        </w:tc>
      </w:tr>
      <w:tr w:rsidR="008643A3" w:rsidRPr="00AE656A" w14:paraId="5085CB49"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85CB43" w14:textId="77777777" w:rsidR="008643A3" w:rsidRPr="00AE656A" w:rsidRDefault="006C2A69" w:rsidP="00394D71">
            <w:pPr>
              <w:ind w:left="522"/>
              <w:rPr>
                <w:rFonts w:cs="Tahoma"/>
                <w:b/>
                <w:bCs/>
                <w:szCs w:val="18"/>
              </w:rPr>
            </w:pPr>
            <w:r w:rsidRPr="00AE656A">
              <w:rPr>
                <w:rFonts w:cs="Tahoma"/>
                <w:szCs w:val="18"/>
              </w:rPr>
              <w:t>Pro (N, K, JN)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4" w14:textId="77777777" w:rsidR="008643A3" w:rsidRPr="00AE656A" w:rsidRDefault="006C2A69" w:rsidP="00713A6C">
            <w:pPr>
              <w:jc w:val="center"/>
              <w:rPr>
                <w:rFonts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5" w14:textId="77777777" w:rsidR="008643A3" w:rsidRPr="00AE656A" w:rsidRDefault="006C2A69" w:rsidP="00713A6C">
            <w:pPr>
              <w:jc w:val="center"/>
              <w:rPr>
                <w:rFonts w:cs="Tahoma"/>
                <w:szCs w:val="18"/>
              </w:rPr>
            </w:pPr>
            <w:r w:rsidRPr="00AE656A">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6" w14:textId="77777777" w:rsidR="008643A3" w:rsidRPr="00AE656A" w:rsidRDefault="006C2A69" w:rsidP="00713A6C">
            <w:pPr>
              <w:jc w:val="center"/>
              <w:rPr>
                <w:rFonts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7" w14:textId="77777777" w:rsidR="008643A3" w:rsidRPr="00AE656A" w:rsidRDefault="006C2A69" w:rsidP="00713A6C">
            <w:pPr>
              <w:jc w:val="center"/>
              <w:rPr>
                <w:rFonts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8" w14:textId="77777777" w:rsidR="008643A3" w:rsidRPr="00AE656A" w:rsidRDefault="008335B9" w:rsidP="00713A6C">
            <w:pPr>
              <w:jc w:val="center"/>
              <w:rPr>
                <w:rFonts w:cs="Tahoma"/>
                <w:szCs w:val="18"/>
              </w:rPr>
            </w:pPr>
            <w:r w:rsidRPr="00AE656A">
              <w:rPr>
                <w:rFonts w:cs="Tahoma"/>
                <w:szCs w:val="18"/>
              </w:rPr>
              <w:t>x</w:t>
            </w:r>
          </w:p>
        </w:tc>
      </w:tr>
      <w:tr w:rsidR="008643A3" w:rsidRPr="00AE656A" w14:paraId="5085CB50"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85CB4A" w14:textId="77777777" w:rsidR="008643A3" w:rsidRPr="00AE656A" w:rsidRDefault="006C2A69" w:rsidP="00EF7CDD">
            <w:pPr>
              <w:ind w:left="522"/>
              <w:rPr>
                <w:rFonts w:cs="Tahoma"/>
                <w:b/>
                <w:bCs/>
                <w:szCs w:val="18"/>
              </w:rPr>
            </w:pPr>
            <w:r w:rsidRPr="00AE656A">
              <w:rPr>
                <w:rFonts w:cs="Tahoma"/>
                <w:szCs w:val="18"/>
              </w:rPr>
              <w:t>Windows 8</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B" w14:textId="77777777" w:rsidR="008643A3" w:rsidRPr="00AE656A" w:rsidRDefault="008643A3" w:rsidP="00713A6C">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C" w14:textId="77777777" w:rsidR="008643A3" w:rsidRPr="00AE656A" w:rsidRDefault="008643A3"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D" w14:textId="77777777" w:rsidR="008643A3" w:rsidRPr="00AE656A" w:rsidRDefault="008643A3"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E" w14:textId="77777777" w:rsidR="008643A3" w:rsidRPr="00AE656A" w:rsidRDefault="008643A3" w:rsidP="00713A6C">
            <w:pPr>
              <w:jc w:val="center"/>
              <w:rPr>
                <w:rFonts w:cs="Tahoma"/>
                <w:szCs w:val="18"/>
              </w:rPr>
            </w:pP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4F" w14:textId="77777777" w:rsidR="008643A3" w:rsidRPr="00AE656A" w:rsidRDefault="006C2A69" w:rsidP="00713A6C">
            <w:pPr>
              <w:jc w:val="center"/>
              <w:rPr>
                <w:rFonts w:cs="Tahoma"/>
                <w:szCs w:val="18"/>
              </w:rPr>
            </w:pPr>
            <w:r w:rsidRPr="00AE656A">
              <w:rPr>
                <w:rFonts w:cs="Tahoma"/>
                <w:szCs w:val="18"/>
              </w:rPr>
              <w:t>x</w:t>
            </w:r>
          </w:p>
        </w:tc>
      </w:tr>
      <w:tr w:rsidR="00EF7CDD" w:rsidRPr="00AE656A" w14:paraId="5085CB57"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85CB51" w14:textId="77777777" w:rsidR="00EF7CDD" w:rsidRPr="00AE656A" w:rsidRDefault="00EF7CDD" w:rsidP="00EF7CDD">
            <w:pPr>
              <w:ind w:left="522"/>
              <w:rPr>
                <w:rFonts w:cs="Tahoma"/>
                <w:szCs w:val="18"/>
              </w:rPr>
            </w:pPr>
            <w:r w:rsidRPr="00AE656A">
              <w:rPr>
                <w:rFonts w:cs="Tahoma"/>
                <w:szCs w:val="18"/>
              </w:rPr>
              <w:t>Windows 8 – Um Idioma</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52" w14:textId="77777777" w:rsidR="00EF7CDD" w:rsidRPr="00AE656A" w:rsidRDefault="00EF7CDD" w:rsidP="00713A6C">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53" w14:textId="77777777" w:rsidR="00EF7CDD" w:rsidRPr="00AE656A" w:rsidRDefault="00EF7CDD"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54" w14:textId="77777777" w:rsidR="00EF7CDD" w:rsidRPr="00AE656A" w:rsidRDefault="00EF7CDD"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55" w14:textId="77777777" w:rsidR="00EF7CDD" w:rsidRPr="00AE656A" w:rsidRDefault="00EF7CDD" w:rsidP="00713A6C">
            <w:pPr>
              <w:jc w:val="center"/>
              <w:rPr>
                <w:rFonts w:cs="Tahoma"/>
                <w:szCs w:val="18"/>
              </w:rPr>
            </w:pP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56" w14:textId="77777777" w:rsidR="00EF7CDD" w:rsidRPr="00AE656A" w:rsidRDefault="00EF7CDD" w:rsidP="00713A6C">
            <w:pPr>
              <w:jc w:val="center"/>
              <w:rPr>
                <w:rFonts w:cs="Tahoma"/>
                <w:szCs w:val="18"/>
              </w:rPr>
            </w:pPr>
            <w:r w:rsidRPr="00AE656A">
              <w:rPr>
                <w:rFonts w:cs="Tahoma"/>
                <w:szCs w:val="18"/>
              </w:rPr>
              <w:t>x</w:t>
            </w:r>
          </w:p>
        </w:tc>
      </w:tr>
      <w:tr w:rsidR="00290BBF" w:rsidRPr="00AE656A" w14:paraId="5085CB5E"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58" w14:textId="77777777" w:rsidR="00B73A46" w:rsidRPr="00AE656A" w:rsidRDefault="00B73A46" w:rsidP="00713A6C">
            <w:pPr>
              <w:rPr>
                <w:rFonts w:eastAsia="Calibri" w:cs="Tahoma"/>
                <w:b/>
                <w:bCs/>
                <w:szCs w:val="18"/>
              </w:rPr>
            </w:pPr>
            <w:r w:rsidRPr="00AE656A">
              <w:rPr>
                <w:rFonts w:cs="Tahoma"/>
                <w:b/>
                <w:bCs/>
                <w:szCs w:val="18"/>
              </w:rPr>
              <w:t>Windows 7 (32 bits ou 64 bits)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59"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5A"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5B"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5C"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5D" w14:textId="77777777" w:rsidR="00B73A46" w:rsidRPr="00AE656A" w:rsidRDefault="00CD1D4D" w:rsidP="00713A6C">
            <w:pPr>
              <w:jc w:val="center"/>
              <w:rPr>
                <w:rFonts w:eastAsia="Calibri" w:cs="Tahoma"/>
                <w:szCs w:val="18"/>
              </w:rPr>
            </w:pPr>
            <w:r w:rsidRPr="00AE656A">
              <w:rPr>
                <w:rFonts w:cs="Tahoma"/>
                <w:szCs w:val="18"/>
              </w:rPr>
              <w:t xml:space="preserve"> </w:t>
            </w:r>
          </w:p>
        </w:tc>
      </w:tr>
      <w:tr w:rsidR="00290BBF" w:rsidRPr="00AE656A" w14:paraId="5085CB65"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5F" w14:textId="77777777" w:rsidR="00B73A46" w:rsidRPr="00AE656A" w:rsidRDefault="00B73A46" w:rsidP="00713A6C">
            <w:pPr>
              <w:ind w:firstLine="540"/>
              <w:rPr>
                <w:rFonts w:eastAsia="Calibri" w:cs="Tahoma"/>
                <w:szCs w:val="18"/>
              </w:rPr>
            </w:pPr>
            <w:r w:rsidRPr="00AE656A">
              <w:rPr>
                <w:rFonts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0"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1" w14:textId="77777777" w:rsidR="00B73A46" w:rsidRPr="00AE656A" w:rsidRDefault="00B73A46" w:rsidP="00713A6C">
            <w:pPr>
              <w:jc w:val="center"/>
              <w:rPr>
                <w:rFonts w:eastAsia="Calibri" w:cs="Tahoma"/>
                <w:szCs w:val="18"/>
              </w:rPr>
            </w:pPr>
            <w:r w:rsidRPr="00AE656A">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2"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3"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4"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6C"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66" w14:textId="77777777" w:rsidR="00B73A46" w:rsidRPr="00AE656A" w:rsidRDefault="00B73A46" w:rsidP="00D47417">
            <w:pPr>
              <w:ind w:left="522" w:firstLine="18"/>
              <w:rPr>
                <w:rFonts w:eastAsia="Calibri" w:cs="Tahoma"/>
                <w:szCs w:val="18"/>
              </w:rPr>
            </w:pPr>
            <w:r w:rsidRPr="00AE656A">
              <w:rPr>
                <w:rFonts w:cs="Tahoma"/>
                <w:szCs w:val="18"/>
              </w:rPr>
              <w:t>Professional (N, K, KN, Diskless)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7"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8" w14:textId="77777777" w:rsidR="00B73A46" w:rsidRPr="00AE656A" w:rsidRDefault="00B73A46" w:rsidP="00713A6C">
            <w:pPr>
              <w:jc w:val="center"/>
              <w:rPr>
                <w:rFonts w:eastAsia="Calibri" w:cs="Tahoma"/>
                <w:szCs w:val="18"/>
              </w:rPr>
            </w:pPr>
            <w:r w:rsidRPr="00AE656A">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9"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A"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B"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73"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6D" w14:textId="77777777" w:rsidR="00B73A46" w:rsidRPr="00AE656A" w:rsidRDefault="00B73A46" w:rsidP="00713A6C">
            <w:pPr>
              <w:ind w:firstLine="540"/>
              <w:rPr>
                <w:rFonts w:eastAsia="Calibri" w:cs="Tahoma"/>
                <w:szCs w:val="18"/>
              </w:rPr>
            </w:pPr>
            <w:r w:rsidRPr="00AE656A">
              <w:rPr>
                <w:rFonts w:cs="Tahoma"/>
                <w:szCs w:val="18"/>
              </w:rPr>
              <w:t>Ultimate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E"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6F" w14:textId="77777777" w:rsidR="00B73A46" w:rsidRPr="00AE656A" w:rsidRDefault="00B73A46" w:rsidP="00713A6C">
            <w:pPr>
              <w:jc w:val="center"/>
              <w:rPr>
                <w:rFonts w:eastAsia="Calibri" w:cs="Tahoma"/>
                <w:szCs w:val="18"/>
              </w:rPr>
            </w:pPr>
            <w:r w:rsidRPr="00AE656A">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0"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1"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2"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7A"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74" w14:textId="77777777" w:rsidR="00B73A46" w:rsidRPr="00AE656A" w:rsidRDefault="00B73A46" w:rsidP="00713A6C">
            <w:pPr>
              <w:ind w:firstLine="540"/>
              <w:rPr>
                <w:rFonts w:eastAsia="Calibri" w:cs="Tahoma"/>
                <w:szCs w:val="18"/>
              </w:rPr>
            </w:pPr>
            <w:r w:rsidRPr="00AE656A">
              <w:rPr>
                <w:rFonts w:cs="Tahoma"/>
                <w:szCs w:val="18"/>
              </w:rPr>
              <w:t>Home Premium</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5"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6"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7"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8"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9"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81"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7B" w14:textId="77777777" w:rsidR="00B73A46" w:rsidRPr="00AE656A" w:rsidRDefault="00B73A46" w:rsidP="00713A6C">
            <w:pPr>
              <w:ind w:firstLine="540"/>
              <w:rPr>
                <w:rFonts w:eastAsia="Calibri" w:cs="Tahoma"/>
                <w:szCs w:val="18"/>
              </w:rPr>
            </w:pPr>
            <w:r w:rsidRPr="00AE656A">
              <w:rPr>
                <w:rFonts w:cs="Tahoma"/>
                <w:szCs w:val="18"/>
              </w:rPr>
              <w:t>Home Basic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C"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D"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E"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7F"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80"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88"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82" w14:textId="77777777" w:rsidR="00B73A46" w:rsidRPr="00AE656A" w:rsidRDefault="00B73A46" w:rsidP="00EF7CDD">
            <w:pPr>
              <w:ind w:left="522"/>
              <w:rPr>
                <w:rFonts w:eastAsia="Calibri" w:cs="Tahoma"/>
                <w:szCs w:val="18"/>
              </w:rPr>
            </w:pPr>
            <w:r w:rsidRPr="00AE656A">
              <w:rPr>
                <w:rFonts w:cs="Tahoma"/>
                <w:szCs w:val="18"/>
              </w:rPr>
              <w:t>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83" w14:textId="77777777" w:rsidR="00B73A46" w:rsidRPr="00AE656A" w:rsidRDefault="00B73A46" w:rsidP="00713A6C">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84" w14:textId="77777777" w:rsidR="00B73A46" w:rsidRPr="00AE656A"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85" w14:textId="77777777" w:rsidR="00B73A46" w:rsidRPr="00AE656A"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86" w14:textId="77777777" w:rsidR="00B73A46" w:rsidRPr="00AE656A" w:rsidRDefault="00B73A46" w:rsidP="00713A6C">
            <w:pPr>
              <w:jc w:val="center"/>
              <w:rPr>
                <w:rFonts w:eastAsia="Calibri" w:cs="Tahoma"/>
                <w:szCs w:val="18"/>
              </w:rPr>
            </w:pP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87"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8F"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89" w14:textId="77777777" w:rsidR="00B73A46" w:rsidRPr="00AE656A" w:rsidRDefault="00B73A46" w:rsidP="006C032D">
            <w:pPr>
              <w:rPr>
                <w:rFonts w:eastAsia="Calibri" w:cs="Tahoma"/>
                <w:b/>
                <w:bCs/>
                <w:szCs w:val="18"/>
              </w:rPr>
            </w:pPr>
            <w:r w:rsidRPr="00AE656A">
              <w:rPr>
                <w:rFonts w:cs="Tahoma"/>
                <w:b/>
                <w:bCs/>
                <w:szCs w:val="18"/>
              </w:rPr>
              <w:t>Windows Vista (32 bits ou</w:t>
            </w:r>
            <w:r w:rsidR="006C032D">
              <w:rPr>
                <w:rFonts w:cs="Tahoma"/>
                <w:b/>
                <w:bCs/>
                <w:szCs w:val="18"/>
              </w:rPr>
              <w:t> </w:t>
            </w:r>
            <w:r w:rsidRPr="00AE656A">
              <w:rPr>
                <w:rFonts w:cs="Tahoma"/>
                <w:b/>
                <w:bCs/>
                <w:szCs w:val="18"/>
              </w:rPr>
              <w:t>64</w:t>
            </w:r>
            <w:r w:rsidR="006C032D">
              <w:rPr>
                <w:rFonts w:cs="Tahoma"/>
                <w:b/>
                <w:bCs/>
                <w:szCs w:val="18"/>
              </w:rPr>
              <w:t> </w:t>
            </w:r>
            <w:r w:rsidRPr="00AE656A">
              <w:rPr>
                <w:rFonts w:cs="Tahoma"/>
                <w:b/>
                <w:bCs/>
                <w:szCs w:val="18"/>
              </w:rPr>
              <w:t>bits)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8A"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8B"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8C"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8D"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8E" w14:textId="77777777" w:rsidR="00B73A46" w:rsidRPr="00AE656A" w:rsidRDefault="00CD1D4D" w:rsidP="00713A6C">
            <w:pPr>
              <w:jc w:val="center"/>
              <w:rPr>
                <w:rFonts w:eastAsia="Calibri" w:cs="Tahoma"/>
                <w:szCs w:val="18"/>
              </w:rPr>
            </w:pPr>
            <w:r w:rsidRPr="00AE656A">
              <w:rPr>
                <w:rFonts w:cs="Tahoma"/>
                <w:szCs w:val="18"/>
              </w:rPr>
              <w:t xml:space="preserve"> </w:t>
            </w:r>
          </w:p>
        </w:tc>
      </w:tr>
      <w:tr w:rsidR="00290BBF" w:rsidRPr="00AE656A" w14:paraId="5085CB96"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90" w14:textId="77777777" w:rsidR="00B73A46" w:rsidRPr="00AE656A" w:rsidRDefault="00B73A46" w:rsidP="00713A6C">
            <w:pPr>
              <w:ind w:firstLine="540"/>
              <w:rPr>
                <w:rFonts w:eastAsia="Calibri" w:cs="Tahoma"/>
                <w:szCs w:val="18"/>
              </w:rPr>
            </w:pPr>
            <w:r w:rsidRPr="00AE656A">
              <w:rPr>
                <w:rFonts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91"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92" w14:textId="77777777" w:rsidR="00B73A46" w:rsidRPr="00AE656A"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93"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94"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95"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9D"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97" w14:textId="77777777" w:rsidR="00B73A46" w:rsidRPr="00AE656A" w:rsidRDefault="00B73A46" w:rsidP="00713A6C">
            <w:pPr>
              <w:ind w:firstLine="540"/>
              <w:rPr>
                <w:rFonts w:eastAsia="Calibri" w:cs="Tahoma"/>
                <w:szCs w:val="18"/>
              </w:rPr>
            </w:pPr>
            <w:r w:rsidRPr="00AE656A">
              <w:rPr>
                <w:rFonts w:cs="Tahoma"/>
                <w:szCs w:val="18"/>
              </w:rPr>
              <w:t>Business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98"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99" w14:textId="77777777" w:rsidR="00B73A46" w:rsidRPr="00AE656A"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9A"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9B"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9C"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A4"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9E" w14:textId="77777777" w:rsidR="00B73A46" w:rsidRPr="00AE656A" w:rsidRDefault="00B73A46" w:rsidP="00713A6C">
            <w:pPr>
              <w:ind w:firstLine="540"/>
              <w:rPr>
                <w:rFonts w:eastAsia="Calibri" w:cs="Tahoma"/>
                <w:szCs w:val="18"/>
              </w:rPr>
            </w:pPr>
            <w:r w:rsidRPr="00AE656A">
              <w:rPr>
                <w:rFonts w:cs="Tahoma"/>
                <w:szCs w:val="18"/>
              </w:rPr>
              <w:t>Ultimate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9F"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A0" w14:textId="77777777" w:rsidR="00B73A46" w:rsidRPr="00AE656A"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A1"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A2"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A3"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AB"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A5" w14:textId="77777777" w:rsidR="00B73A46" w:rsidRPr="00AE656A" w:rsidRDefault="00B73A46" w:rsidP="00713A6C">
            <w:pPr>
              <w:ind w:firstLine="540"/>
              <w:rPr>
                <w:rFonts w:eastAsia="Calibri" w:cs="Tahoma"/>
                <w:szCs w:val="18"/>
              </w:rPr>
            </w:pPr>
            <w:r w:rsidRPr="00AE656A">
              <w:rPr>
                <w:rFonts w:cs="Tahoma"/>
                <w:szCs w:val="18"/>
              </w:rPr>
              <w:t>Home Premium</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A6" w14:textId="77777777" w:rsidR="00B73A46" w:rsidRPr="00AE656A" w:rsidRDefault="00B73A46" w:rsidP="00713A6C">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A7" w14:textId="77777777" w:rsidR="00B73A46" w:rsidRPr="00AE656A"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A8" w14:textId="77777777" w:rsidR="00B73A46" w:rsidRPr="00AE656A"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A9" w14:textId="77777777" w:rsidR="00B73A46" w:rsidRPr="00AE656A" w:rsidRDefault="00B73A46" w:rsidP="00713A6C">
            <w:pPr>
              <w:jc w:val="center"/>
              <w:rPr>
                <w:rFonts w:eastAsia="Calibri" w:cs="Tahoma"/>
                <w:szCs w:val="18"/>
              </w:rPr>
            </w:pP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AA"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B2"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AC" w14:textId="77777777" w:rsidR="00B73A46" w:rsidRPr="00AE656A" w:rsidRDefault="00B73A46" w:rsidP="00713A6C">
            <w:pPr>
              <w:ind w:firstLine="540"/>
              <w:rPr>
                <w:rFonts w:eastAsia="Calibri" w:cs="Tahoma"/>
                <w:szCs w:val="18"/>
              </w:rPr>
            </w:pPr>
            <w:r w:rsidRPr="00AE656A">
              <w:rPr>
                <w:rFonts w:cs="Tahoma"/>
                <w:szCs w:val="18"/>
              </w:rPr>
              <w:t>Home Basic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AD"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AE"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AF"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0"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1"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B9"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B3" w14:textId="77777777" w:rsidR="00B73A46" w:rsidRPr="00AE656A" w:rsidRDefault="00B73A46" w:rsidP="004C3222">
            <w:pPr>
              <w:ind w:left="522"/>
              <w:rPr>
                <w:rFonts w:eastAsia="Calibri" w:cs="Tahoma"/>
                <w:bCs/>
                <w:szCs w:val="18"/>
              </w:rPr>
            </w:pPr>
            <w:r w:rsidRPr="00AE656A">
              <w:rPr>
                <w:rFonts w:cs="Tahoma"/>
                <w:szCs w:val="18"/>
              </w:rPr>
              <w:t>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4"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5"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6"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7"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8"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C0"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BA" w14:textId="77777777" w:rsidR="00B73A46" w:rsidRPr="00AE656A" w:rsidRDefault="00B73A46" w:rsidP="00713A6C">
            <w:pPr>
              <w:rPr>
                <w:rFonts w:eastAsia="Calibri" w:cs="Tahoma"/>
                <w:b/>
                <w:szCs w:val="18"/>
              </w:rPr>
            </w:pPr>
            <w:r w:rsidRPr="00AE656A">
              <w:rPr>
                <w:rFonts w:cs="Tahoma"/>
                <w:b/>
                <w:bCs/>
                <w:szCs w:val="18"/>
              </w:rPr>
              <w:t>Windows XP (32 bits ou 64 bits)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B"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C"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D"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E"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BF" w14:textId="77777777" w:rsidR="00B73A46" w:rsidRPr="00AE656A" w:rsidRDefault="00CD1D4D" w:rsidP="00713A6C">
            <w:pPr>
              <w:jc w:val="center"/>
              <w:rPr>
                <w:rFonts w:eastAsia="Calibri" w:cs="Tahoma"/>
                <w:szCs w:val="18"/>
              </w:rPr>
            </w:pPr>
            <w:r w:rsidRPr="00AE656A">
              <w:rPr>
                <w:rFonts w:cs="Tahoma"/>
                <w:szCs w:val="18"/>
              </w:rPr>
              <w:t xml:space="preserve"> </w:t>
            </w:r>
          </w:p>
        </w:tc>
      </w:tr>
      <w:tr w:rsidR="00290BBF" w:rsidRPr="00AE656A" w14:paraId="5085CBC7"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C1" w14:textId="77777777" w:rsidR="00B73A46" w:rsidRPr="00AE656A" w:rsidRDefault="00B73A46" w:rsidP="00713A6C">
            <w:pPr>
              <w:ind w:left="564"/>
              <w:rPr>
                <w:rFonts w:eastAsia="Calibri" w:cs="Tahoma"/>
                <w:szCs w:val="18"/>
                <w:lang w:val="pt-BR"/>
              </w:rPr>
            </w:pPr>
            <w:r w:rsidRPr="00AE656A">
              <w:rPr>
                <w:rFonts w:cs="Tahoma"/>
                <w:szCs w:val="18"/>
              </w:rPr>
              <w:t>Professional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C2"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C3" w14:textId="77777777" w:rsidR="00B73A46" w:rsidRPr="00AE656A"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C4"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C5"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C6"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CE"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C8" w14:textId="77777777" w:rsidR="00B73A46" w:rsidRPr="00AE656A" w:rsidRDefault="00B73A46" w:rsidP="00713A6C">
            <w:pPr>
              <w:ind w:left="564"/>
              <w:rPr>
                <w:rFonts w:eastAsia="Calibri" w:cs="Tahoma"/>
                <w:szCs w:val="18"/>
              </w:rPr>
            </w:pPr>
            <w:r w:rsidRPr="00AE656A">
              <w:rPr>
                <w:rFonts w:cs="Tahoma"/>
                <w:szCs w:val="18"/>
              </w:rPr>
              <w:t>Tablet Edition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C9"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CA" w14:textId="77777777" w:rsidR="00B73A46" w:rsidRPr="00AE656A"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CB"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CC"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CD"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D5"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CF" w14:textId="77777777" w:rsidR="00B73A46" w:rsidRPr="00AE656A" w:rsidRDefault="00B73A46" w:rsidP="00713A6C">
            <w:pPr>
              <w:ind w:left="564"/>
              <w:rPr>
                <w:rFonts w:eastAsia="Calibri" w:cs="Tahoma"/>
                <w:szCs w:val="18"/>
              </w:rPr>
            </w:pPr>
            <w:r w:rsidRPr="00AE656A">
              <w:rPr>
                <w:rFonts w:cs="Tahoma"/>
                <w:szCs w:val="18"/>
              </w:rPr>
              <w:t>XP Pro 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D0"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D1" w14:textId="77777777" w:rsidR="00B73A46" w:rsidRPr="00AE656A"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D2"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D3"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D4"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DC"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D6" w14:textId="77777777" w:rsidR="00B73A46" w:rsidRPr="00AE656A" w:rsidRDefault="00B73A46" w:rsidP="00713A6C">
            <w:pPr>
              <w:ind w:left="564"/>
              <w:rPr>
                <w:rFonts w:eastAsia="Calibri" w:cs="Tahoma"/>
                <w:szCs w:val="18"/>
              </w:rPr>
            </w:pPr>
            <w:r w:rsidRPr="00AE656A">
              <w:rPr>
                <w:rFonts w:cs="Tahoma"/>
                <w:szCs w:val="18"/>
              </w:rPr>
              <w:t>XP Pro Blade PC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D7"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BD8" w14:textId="77777777" w:rsidR="00B73A46" w:rsidRPr="00AE656A"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D9"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DA"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DB"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E3"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BDD" w14:textId="77777777" w:rsidR="00B73A46" w:rsidRPr="00AE656A" w:rsidRDefault="00B73A46" w:rsidP="00713A6C">
            <w:pPr>
              <w:ind w:left="564"/>
              <w:rPr>
                <w:rFonts w:eastAsia="Calibri" w:cs="Tahoma"/>
                <w:szCs w:val="18"/>
              </w:rPr>
            </w:pPr>
            <w:r w:rsidRPr="00AE656A">
              <w:rPr>
                <w:rFonts w:cs="Tahoma"/>
                <w:szCs w:val="18"/>
              </w:rPr>
              <w:t>Home &amp; 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DE"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DF" w14:textId="77777777" w:rsidR="00B73A46" w:rsidRPr="00AE656A"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0"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1"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2"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EA"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85CBE4" w14:textId="77777777" w:rsidR="00B73A46" w:rsidRPr="00AE656A" w:rsidRDefault="00B73A46" w:rsidP="00713A6C">
            <w:pPr>
              <w:rPr>
                <w:rFonts w:eastAsia="Calibri" w:cs="Tahoma"/>
                <w:b/>
                <w:szCs w:val="18"/>
              </w:rPr>
            </w:pPr>
            <w:r w:rsidRPr="00AE656A">
              <w:rPr>
                <w:rFonts w:cs="Tahoma"/>
                <w:b/>
                <w:bCs/>
                <w:szCs w:val="18"/>
              </w:rPr>
              <w:t>Windows 2000 Professional</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5"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6" w14:textId="77777777" w:rsidR="00B73A46" w:rsidRPr="00AE656A"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7"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8"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9"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F1"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85CBEB" w14:textId="77777777" w:rsidR="00B73A46" w:rsidRPr="00AE656A" w:rsidRDefault="00B73A46" w:rsidP="00713A6C">
            <w:pPr>
              <w:rPr>
                <w:rFonts w:eastAsia="Calibri" w:cs="Tahoma"/>
                <w:b/>
                <w:bCs/>
                <w:szCs w:val="18"/>
              </w:rPr>
            </w:pPr>
            <w:r w:rsidRPr="00AE656A">
              <w:rPr>
                <w:rFonts w:cs="Tahoma"/>
                <w:b/>
                <w:bCs/>
                <w:szCs w:val="18"/>
              </w:rPr>
              <w:t>Windows NT Workstation 4.0</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C"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D" w14:textId="77777777" w:rsidR="00B73A46" w:rsidRPr="00AE656A"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E"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EF"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0"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F8"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85CBF2" w14:textId="77777777" w:rsidR="00B73A46" w:rsidRPr="00AE656A" w:rsidRDefault="00B73A46" w:rsidP="00713A6C">
            <w:pPr>
              <w:rPr>
                <w:rFonts w:eastAsia="Calibri" w:cs="Tahoma"/>
                <w:b/>
                <w:bCs/>
                <w:szCs w:val="18"/>
              </w:rPr>
            </w:pPr>
            <w:r w:rsidRPr="00AE656A">
              <w:rPr>
                <w:rFonts w:cs="Tahoma"/>
                <w:b/>
                <w:bCs/>
                <w:szCs w:val="18"/>
              </w:rPr>
              <w:t>Windows 98 (incluindo 2ª Edição)</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3"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4" w14:textId="77777777" w:rsidR="00B73A46" w:rsidRPr="00AE656A"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5"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6"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7" w14:textId="77777777" w:rsidR="00B73A46" w:rsidRPr="00AE656A" w:rsidRDefault="00B73A46" w:rsidP="00713A6C">
            <w:pPr>
              <w:jc w:val="center"/>
              <w:rPr>
                <w:rFonts w:eastAsia="Calibri" w:cs="Tahoma"/>
                <w:szCs w:val="18"/>
              </w:rPr>
            </w:pPr>
            <w:r w:rsidRPr="00AE656A">
              <w:rPr>
                <w:rFonts w:cs="Tahoma"/>
                <w:szCs w:val="18"/>
              </w:rPr>
              <w:t>x</w:t>
            </w:r>
          </w:p>
        </w:tc>
      </w:tr>
      <w:tr w:rsidR="00290BBF" w:rsidRPr="00AE656A" w14:paraId="5085CBFF" w14:textId="77777777" w:rsidTr="006C032D">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85CBF9" w14:textId="77777777" w:rsidR="00B73A46" w:rsidRPr="00AE656A" w:rsidRDefault="00B73A46" w:rsidP="00713A6C">
            <w:pPr>
              <w:rPr>
                <w:rFonts w:eastAsia="Calibri" w:cs="Tahoma"/>
                <w:b/>
                <w:bCs/>
                <w:szCs w:val="18"/>
              </w:rPr>
            </w:pPr>
            <w:r w:rsidRPr="00AE656A">
              <w:rPr>
                <w:rFonts w:cs="Tahoma"/>
                <w:b/>
                <w:bCs/>
                <w:szCs w:val="18"/>
              </w:rPr>
              <w:t>Apple Macintosh</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A" w14:textId="77777777" w:rsidR="00B73A46" w:rsidRPr="00AE656A" w:rsidRDefault="00B73A46" w:rsidP="00713A6C">
            <w:pPr>
              <w:jc w:val="center"/>
              <w:rPr>
                <w:rFonts w:eastAsia="Calibri" w:cs="Tahoma"/>
                <w:szCs w:val="18"/>
              </w:rPr>
            </w:pPr>
            <w:r w:rsidRPr="00AE656A">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B" w14:textId="77777777" w:rsidR="00B73A46" w:rsidRPr="00AE656A"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C" w14:textId="77777777" w:rsidR="00B73A46" w:rsidRPr="00AE656A" w:rsidRDefault="00B73A46" w:rsidP="00713A6C">
            <w:pPr>
              <w:jc w:val="center"/>
              <w:rPr>
                <w:rFonts w:eastAsia="Calibri" w:cs="Tahoma"/>
                <w:szCs w:val="18"/>
              </w:rPr>
            </w:pPr>
            <w:r w:rsidRPr="00AE656A">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D" w14:textId="77777777" w:rsidR="00B73A46" w:rsidRPr="00AE656A" w:rsidRDefault="00B73A46" w:rsidP="00713A6C">
            <w:pPr>
              <w:jc w:val="center"/>
              <w:rPr>
                <w:rFonts w:eastAsia="Calibri" w:cs="Tahoma"/>
                <w:szCs w:val="18"/>
              </w:rPr>
            </w:pPr>
            <w:r w:rsidRPr="00AE656A">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BFE" w14:textId="77777777" w:rsidR="00B73A46" w:rsidRPr="00AE656A" w:rsidRDefault="00B73A46" w:rsidP="00713A6C">
            <w:pPr>
              <w:jc w:val="center"/>
              <w:rPr>
                <w:rFonts w:eastAsia="Calibri" w:cs="Tahoma"/>
                <w:szCs w:val="18"/>
              </w:rPr>
            </w:pPr>
            <w:r w:rsidRPr="00AE656A">
              <w:rPr>
                <w:rFonts w:cs="Tahoma"/>
                <w:szCs w:val="18"/>
              </w:rPr>
              <w:t>x</w:t>
            </w:r>
          </w:p>
        </w:tc>
      </w:tr>
    </w:tbl>
    <w:p w14:paraId="5085CC00" w14:textId="77777777" w:rsidR="00B73A46" w:rsidRPr="006C032D" w:rsidRDefault="00B73A46" w:rsidP="002A6416">
      <w:pPr>
        <w:ind w:left="770"/>
        <w:rPr>
          <w:sz w:val="14"/>
          <w:szCs w:val="14"/>
        </w:rPr>
      </w:pPr>
      <w:r w:rsidRPr="006C032D">
        <w:rPr>
          <w:rFonts w:cs="Tahoma"/>
          <w:bCs/>
          <w:i/>
          <w:iCs/>
          <w:sz w:val="14"/>
          <w:szCs w:val="14"/>
          <w:u w:val="single"/>
        </w:rPr>
        <w:t>Observação</w:t>
      </w:r>
      <w:r w:rsidRPr="006C032D">
        <w:rPr>
          <w:rFonts w:cs="Tahoma"/>
          <w:i/>
          <w:iCs/>
          <w:sz w:val="14"/>
          <w:szCs w:val="14"/>
        </w:rPr>
        <w:t xml:space="preserve">: </w:t>
      </w:r>
      <w:r w:rsidRPr="006C032D">
        <w:rPr>
          <w:rFonts w:cs="Tahoma"/>
          <w:i/>
          <w:iCs/>
          <w:sz w:val="14"/>
          <w:szCs w:val="14"/>
        </w:rPr>
        <w:br/>
        <w:t>Academic inclui os Contratos Campus e School, Open Value Subscription - Soluções Educacionais, Programas Select - Academic e Open - Academic</w:t>
      </w:r>
      <w:r w:rsidRPr="006C032D">
        <w:rPr>
          <w:rFonts w:cs="Tahoma"/>
          <w:i/>
          <w:iCs/>
          <w:sz w:val="14"/>
          <w:szCs w:val="14"/>
        </w:rPr>
        <w:br/>
        <w:t>EA = Contrato Enterprise</w:t>
      </w:r>
      <w:r w:rsidRPr="006C032D">
        <w:rPr>
          <w:rFonts w:cs="Tahoma"/>
          <w:i/>
          <w:iCs/>
          <w:sz w:val="14"/>
          <w:szCs w:val="14"/>
        </w:rPr>
        <w:br/>
        <w:t>OV-TE = Open Value – Opção para toda a empresa</w:t>
      </w:r>
    </w:p>
    <w:p w14:paraId="5085CC01" w14:textId="77777777" w:rsidR="00B73A46" w:rsidRPr="006C032D" w:rsidRDefault="00B73A46" w:rsidP="002A6416">
      <w:pPr>
        <w:ind w:left="770"/>
        <w:rPr>
          <w:sz w:val="14"/>
          <w:szCs w:val="14"/>
        </w:rPr>
      </w:pPr>
      <w:r w:rsidRPr="006C032D">
        <w:rPr>
          <w:rFonts w:cs="Tahoma"/>
          <w:i/>
          <w:iCs/>
          <w:sz w:val="14"/>
          <w:szCs w:val="14"/>
        </w:rPr>
        <w:t>‘N’, ‘K’ e ‘KN’ são edições especializadas disponíveis em determinados mercados.</w:t>
      </w:r>
    </w:p>
    <w:p w14:paraId="5085CC02" w14:textId="77777777" w:rsidR="002512D3" w:rsidRPr="006C032D" w:rsidRDefault="002512D3">
      <w:pPr>
        <w:rPr>
          <w:sz w:val="14"/>
          <w:szCs w:val="14"/>
        </w:rPr>
      </w:pPr>
    </w:p>
    <w:p w14:paraId="5085CC03" w14:textId="77777777" w:rsidR="00B73A46" w:rsidRPr="00AE656A" w:rsidRDefault="00B73A46" w:rsidP="00B24C9D">
      <w:pPr>
        <w:ind w:left="720"/>
      </w:pPr>
      <w:r w:rsidRPr="00AE656A">
        <w:rPr>
          <w:rFonts w:cs="Tahoma"/>
          <w:szCs w:val="18"/>
        </w:rPr>
        <w:t>As seguintes condições se aplicam ao Windows XP Starter Edition (SE), ao Windows Vista Starter Edition (SE) e ao Windows 7 Starter Edition:</w:t>
      </w:r>
    </w:p>
    <w:p w14:paraId="5085CC04" w14:textId="77777777" w:rsidR="00B73A46" w:rsidRPr="00AE656A" w:rsidRDefault="00B73A46" w:rsidP="00B24C9D">
      <w:pPr>
        <w:ind w:left="720"/>
      </w:pPr>
    </w:p>
    <w:p w14:paraId="5085CC05" w14:textId="77777777" w:rsidR="00B73A46" w:rsidRPr="00AE656A" w:rsidRDefault="00B73A46" w:rsidP="00346F4B">
      <w:pPr>
        <w:pStyle w:val="ColorfulList-Accent11"/>
        <w:numPr>
          <w:ilvl w:val="0"/>
          <w:numId w:val="33"/>
        </w:numPr>
        <w:ind w:left="1440"/>
      </w:pPr>
      <w:r w:rsidRPr="00AE656A">
        <w:rPr>
          <w:rFonts w:ascii="Tahoma" w:hAnsi="Tahoma" w:cs="Tahoma"/>
          <w:sz w:val="18"/>
          <w:szCs w:val="18"/>
        </w:rPr>
        <w:t xml:space="preserve">Os clientes Academic (Academic Select, Academic Open e CASA, Open Value Subscription – Soluções Educacionais) têm permissão de adquirir uma licença de Atualização do Windows usando o Windows XP Starter Edition, o Windows Vista Starter Edition ou o Windows 7 Starter Edition como SO qualificado. </w:t>
      </w:r>
    </w:p>
    <w:p w14:paraId="5085CC06" w14:textId="77777777" w:rsidR="00B73A46" w:rsidRPr="006C032D" w:rsidRDefault="00B73A46" w:rsidP="00B24C9D">
      <w:pPr>
        <w:pStyle w:val="ColorfulList-Accent11"/>
        <w:rPr>
          <w:sz w:val="18"/>
          <w:szCs w:val="18"/>
        </w:rPr>
      </w:pPr>
      <w:r w:rsidRPr="006C032D">
        <w:rPr>
          <w:rFonts w:ascii="Tahoma" w:hAnsi="Tahoma" w:cs="Tahoma"/>
          <w:sz w:val="18"/>
          <w:szCs w:val="18"/>
        </w:rPr>
        <w:t xml:space="preserve">Os clientes que adquirirem a atualização dessa forma renunciam a qualquer direito de transferir essa licença fora do país onde a compra foi efetuada. </w:t>
      </w:r>
    </w:p>
    <w:p w14:paraId="5085CC07" w14:textId="77777777" w:rsidR="00B73A46" w:rsidRPr="00AE656A" w:rsidRDefault="00B73A46" w:rsidP="00B24C9D">
      <w:pPr>
        <w:pStyle w:val="EndnoteText"/>
        <w:ind w:left="360"/>
      </w:pPr>
    </w:p>
    <w:p w14:paraId="5085CC08" w14:textId="77777777" w:rsidR="00B73A46" w:rsidRPr="00AE656A" w:rsidRDefault="00B73A46" w:rsidP="00B24C9D">
      <w:pPr>
        <w:pStyle w:val="FootnoteBulletLevel1"/>
        <w:tabs>
          <w:tab w:val="clear" w:pos="900"/>
        </w:tabs>
        <w:spacing w:before="0" w:after="0"/>
        <w:ind w:left="720" w:firstLine="0"/>
      </w:pPr>
      <w:r w:rsidRPr="00AE656A">
        <w:rPr>
          <w:rFonts w:ascii="Tahoma" w:hAnsi="Tahoma" w:cs="Tahoma"/>
          <w:sz w:val="18"/>
          <w:szCs w:val="18"/>
        </w:rPr>
        <w:t>Qualquer sistema operacional não listado acima não é um SO qualificado; por exemplo:</w:t>
      </w:r>
    </w:p>
    <w:p w14:paraId="5085CC09" w14:textId="77777777" w:rsidR="00B24C9D" w:rsidRPr="00AE656A" w:rsidRDefault="00B24C9D" w:rsidP="00B24C9D">
      <w:pPr>
        <w:pStyle w:val="FootnoteBulletLevel1"/>
        <w:tabs>
          <w:tab w:val="clear" w:pos="900"/>
        </w:tabs>
        <w:spacing w:before="0" w:after="0"/>
        <w:ind w:left="720" w:firstLine="0"/>
      </w:pPr>
    </w:p>
    <w:p w14:paraId="5085CC0A" w14:textId="77777777" w:rsidR="00B73A46" w:rsidRPr="00AE656A" w:rsidRDefault="00B73A46" w:rsidP="00346F4B">
      <w:pPr>
        <w:pStyle w:val="FootnoteBulletLevel2"/>
        <w:numPr>
          <w:ilvl w:val="0"/>
          <w:numId w:val="34"/>
        </w:numPr>
        <w:adjustRightInd/>
        <w:spacing w:before="0" w:after="60"/>
        <w:ind w:left="1440"/>
        <w:textAlignment w:val="auto"/>
      </w:pPr>
      <w:r w:rsidRPr="00AE656A">
        <w:rPr>
          <w:rFonts w:ascii="Tahoma" w:hAnsi="Tahoma" w:cs="Tahoma"/>
          <w:sz w:val="18"/>
          <w:szCs w:val="18"/>
        </w:rPr>
        <w:t>Sistemas Incorporados (por exemplo, Windows 9.x incorporado, Windows XP incorporado) não</w:t>
      </w:r>
      <w:r w:rsidR="006C032D">
        <w:rPr>
          <w:rFonts w:ascii="Tahoma" w:hAnsi="Tahoma" w:cs="Tahoma"/>
          <w:sz w:val="18"/>
          <w:szCs w:val="18"/>
        </w:rPr>
        <w:t> </w:t>
      </w:r>
      <w:r w:rsidRPr="00AE656A">
        <w:rPr>
          <w:rFonts w:ascii="Tahoma" w:hAnsi="Tahoma" w:cs="Tahoma"/>
          <w:sz w:val="18"/>
          <w:szCs w:val="18"/>
        </w:rPr>
        <w:t>estão qualificados para as Atualizações para Windows 8 Pro.</w:t>
      </w:r>
    </w:p>
    <w:p w14:paraId="5085CC0B" w14:textId="77777777" w:rsidR="00B73A46" w:rsidRPr="00AE656A" w:rsidRDefault="00B73A46" w:rsidP="00346F4B">
      <w:pPr>
        <w:pStyle w:val="FootnoteBulletLevel2"/>
        <w:numPr>
          <w:ilvl w:val="0"/>
          <w:numId w:val="34"/>
        </w:numPr>
        <w:adjustRightInd/>
        <w:spacing w:before="0" w:after="60"/>
        <w:ind w:left="1440"/>
        <w:textAlignment w:val="auto"/>
      </w:pPr>
      <w:r w:rsidRPr="00AE656A">
        <w:rPr>
          <w:rFonts w:ascii="Tahoma" w:hAnsi="Tahoma" w:cs="Tahoma"/>
          <w:sz w:val="18"/>
          <w:szCs w:val="18"/>
        </w:rPr>
        <w:t>Linux ou OS/2 não estão qualificados para as Atualizações para Windows 8 Pro.</w:t>
      </w:r>
    </w:p>
    <w:p w14:paraId="5085CC0C" w14:textId="77777777" w:rsidR="00B73A46" w:rsidRPr="00AE656A" w:rsidRDefault="00B73A46" w:rsidP="00346F4B">
      <w:pPr>
        <w:pStyle w:val="FootnoteBulletLevel2"/>
        <w:numPr>
          <w:ilvl w:val="0"/>
          <w:numId w:val="34"/>
        </w:numPr>
        <w:adjustRightInd/>
        <w:spacing w:before="0" w:after="60"/>
        <w:ind w:left="1440"/>
        <w:textAlignment w:val="auto"/>
      </w:pPr>
      <w:r w:rsidRPr="00AE656A">
        <w:rPr>
          <w:rFonts w:ascii="Tahoma" w:hAnsi="Tahoma" w:cs="Tahoma"/>
          <w:sz w:val="18"/>
          <w:szCs w:val="18"/>
        </w:rPr>
        <w:t>A Licença de Acesso para Cliente do Windows Terminal Services não está qualificada para as Atualizações para Windows 8 Pro.</w:t>
      </w:r>
    </w:p>
    <w:p w14:paraId="5085CC0D" w14:textId="77777777" w:rsidR="00B24C9D" w:rsidRPr="00AE656A" w:rsidRDefault="00B24C9D" w:rsidP="00B24C9D">
      <w:pPr>
        <w:pStyle w:val="FootnoteBulletLevel2"/>
        <w:tabs>
          <w:tab w:val="clear" w:pos="1260"/>
        </w:tabs>
        <w:adjustRightInd/>
        <w:spacing w:before="0"/>
        <w:ind w:left="1080" w:firstLine="0"/>
        <w:textAlignment w:val="auto"/>
      </w:pPr>
    </w:p>
    <w:p w14:paraId="5085CC0E" w14:textId="77777777" w:rsidR="00B24C9D" w:rsidRPr="00AE656A" w:rsidRDefault="00B73A46" w:rsidP="00B24C9D">
      <w:pPr>
        <w:pStyle w:val="FootnoteBulletLevel2"/>
        <w:tabs>
          <w:tab w:val="clear" w:pos="1260"/>
        </w:tabs>
        <w:spacing w:before="0"/>
        <w:ind w:left="720" w:firstLine="0"/>
      </w:pPr>
      <w:r w:rsidRPr="00AE656A">
        <w:rPr>
          <w:rFonts w:ascii="Tahoma" w:hAnsi="Tahoma" w:cs="Tahoma"/>
          <w:sz w:val="18"/>
          <w:szCs w:val="18"/>
        </w:rPr>
        <w:t>Os requisitos a seguir se aplicam à restauração ao estado anterior do Windows:</w:t>
      </w:r>
    </w:p>
    <w:p w14:paraId="5085CC0F" w14:textId="77777777" w:rsidR="00B73A46" w:rsidRPr="00AE656A" w:rsidRDefault="00B73A46" w:rsidP="00B24C9D">
      <w:pPr>
        <w:pStyle w:val="FootnoteBulletLevel2"/>
        <w:tabs>
          <w:tab w:val="clear" w:pos="1260"/>
        </w:tabs>
        <w:spacing w:before="0"/>
        <w:ind w:left="720" w:firstLine="0"/>
      </w:pPr>
    </w:p>
    <w:p w14:paraId="5085CC10" w14:textId="77777777" w:rsidR="00B73A46" w:rsidRPr="00AE656A" w:rsidRDefault="00B73A46" w:rsidP="00B24C9D">
      <w:pPr>
        <w:pStyle w:val="FootnoteBulletLevel2"/>
        <w:tabs>
          <w:tab w:val="clear" w:pos="1260"/>
        </w:tabs>
        <w:spacing w:before="0"/>
        <w:ind w:left="720" w:firstLine="0"/>
      </w:pPr>
      <w:r w:rsidRPr="00AE656A">
        <w:rPr>
          <w:rFonts w:ascii="Tahoma" w:hAnsi="Tahoma" w:cs="Tahoma"/>
          <w:sz w:val="18"/>
          <w:szCs w:val="18"/>
        </w:rPr>
        <w:t>Se um terceiro for restaurar o Windows ao estado anterior nos PCs do cliente, o cliente deverá fornecer antes (a) o formulário preenchido de “Verificação da Licença de Cliente da Microsoft para Atualização dos Serviços de Instalação do Software do Sistema Operacional Microsoft Windows por Terceiros” ou (b) cópias do formulário de assinatura do Contrato de Licenciamento por Volume da Microsoft aplicável ao software de</w:t>
      </w:r>
      <w:r w:rsidR="006C032D">
        <w:rPr>
          <w:rFonts w:ascii="Tahoma" w:hAnsi="Tahoma" w:cs="Tahoma"/>
          <w:sz w:val="18"/>
          <w:szCs w:val="18"/>
        </w:rPr>
        <w:t> </w:t>
      </w:r>
      <w:r w:rsidRPr="00AE656A">
        <w:rPr>
          <w:rFonts w:ascii="Tahoma" w:hAnsi="Tahoma" w:cs="Tahoma"/>
          <w:sz w:val="18"/>
          <w:szCs w:val="18"/>
        </w:rPr>
        <w:t>atualização do sistema operacional Microsoft em instalação.</w:t>
      </w:r>
      <w:r w:rsidR="00C251DD" w:rsidRPr="00AE656A">
        <w:rPr>
          <w:rFonts w:ascii="Tahoma" w:hAnsi="Tahoma" w:cs="Tahoma"/>
          <w:sz w:val="18"/>
          <w:szCs w:val="18"/>
        </w:rPr>
        <w:t xml:space="preserve"> </w:t>
      </w:r>
      <w:r w:rsidRPr="00AE656A">
        <w:rPr>
          <w:rFonts w:ascii="Tahoma" w:hAnsi="Tahoma" w:cs="Tahoma"/>
          <w:sz w:val="18"/>
          <w:szCs w:val="18"/>
        </w:rPr>
        <w:t>O formulário de “Verificação da Licença da Microsoft para Restauração ao Estado Anterior/Instalação de Software do Sistema Operacional Microsoft por</w:t>
      </w:r>
      <w:r w:rsidR="006C032D">
        <w:rPr>
          <w:rFonts w:ascii="Tahoma" w:hAnsi="Tahoma" w:cs="Tahoma"/>
          <w:sz w:val="18"/>
          <w:szCs w:val="18"/>
        </w:rPr>
        <w:t> </w:t>
      </w:r>
      <w:r w:rsidRPr="00AE656A">
        <w:rPr>
          <w:rFonts w:ascii="Tahoma" w:hAnsi="Tahoma" w:cs="Tahoma"/>
          <w:sz w:val="18"/>
          <w:szCs w:val="18"/>
        </w:rPr>
        <w:t xml:space="preserve">Terceiros” está disponível no site </w:t>
      </w:r>
      <w:hyperlink r:id="rId48" w:history="1">
        <w:r w:rsidRPr="00AE656A">
          <w:rPr>
            <w:rStyle w:val="Hyperlink"/>
            <w:rFonts w:ascii="Tahoma" w:hAnsi="Tahoma" w:cs="Tahoma"/>
            <w:color w:val="auto"/>
            <w:sz w:val="18"/>
            <w:szCs w:val="18"/>
            <w:u w:val="none"/>
          </w:rPr>
          <w:t>www.microsoft.com/licensing/contracts</w:t>
        </w:r>
      </w:hyperlink>
      <w:r w:rsidRPr="00AE656A">
        <w:rPr>
          <w:rFonts w:ascii="Tahoma" w:hAnsi="Tahoma" w:cs="Tahoma"/>
          <w:sz w:val="18"/>
          <w:szCs w:val="18"/>
        </w:rPr>
        <w:t>.</w:t>
      </w:r>
    </w:p>
    <w:p w14:paraId="5085CC11" w14:textId="77777777" w:rsidR="00B24C9D" w:rsidRPr="00AE656A" w:rsidRDefault="00B24C9D" w:rsidP="00B24C9D">
      <w:pPr>
        <w:pStyle w:val="FootnoteBulletLevel1"/>
        <w:tabs>
          <w:tab w:val="clear" w:pos="900"/>
        </w:tabs>
        <w:adjustRightInd/>
        <w:spacing w:before="0" w:after="0"/>
        <w:ind w:left="720" w:firstLine="0"/>
        <w:textAlignment w:val="auto"/>
      </w:pPr>
    </w:p>
    <w:p w14:paraId="5085CC12" w14:textId="77777777" w:rsidR="00B73A46" w:rsidRPr="00AE656A" w:rsidRDefault="005D46BA" w:rsidP="00B24C9D">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Windows Intune (Por Dispositivo)</w:t>
      </w:r>
    </w:p>
    <w:p w14:paraId="5085CC13" w14:textId="77777777" w:rsidR="00B24C9D" w:rsidRPr="00AE656A" w:rsidRDefault="0071258F" w:rsidP="00B24C9D">
      <w:pPr>
        <w:ind w:left="720"/>
      </w:pPr>
      <w:r w:rsidRPr="00AE656A">
        <w:rPr>
          <w:rFonts w:cs="Tahoma"/>
          <w:szCs w:val="18"/>
        </w:rPr>
        <w:t>O Windows Intune (Por Dispositivo) está disponível mediante licença de assinatura. Ele inclui direitos de atualização e uso do sistema operacional Windows Desktop.</w:t>
      </w:r>
      <w:r w:rsidR="00C251DD" w:rsidRPr="00AE656A">
        <w:rPr>
          <w:rFonts w:cs="Tahoma"/>
          <w:szCs w:val="18"/>
        </w:rPr>
        <w:t xml:space="preserve"> </w:t>
      </w:r>
      <w:r w:rsidRPr="00AE656A">
        <w:rPr>
          <w:rFonts w:cs="Tahoma"/>
          <w:szCs w:val="18"/>
        </w:rPr>
        <w:t>Portanto, com a Atualização para Windows Pro, cada desktop para o qual você adquirir e no qual executar o Windows Intune (Por Dispositivo) deverá estar licenciado para executar um dos sistemas operacionais qualificados aplicáveis identificados abaixo.</w:t>
      </w:r>
    </w:p>
    <w:p w14:paraId="5085CC14" w14:textId="77777777" w:rsidR="00B73A46" w:rsidRPr="00AE656A" w:rsidRDefault="00B73A46" w:rsidP="00B24C9D">
      <w:pPr>
        <w:ind w:left="720"/>
      </w:pPr>
      <w:r w:rsidRPr="00AE656A">
        <w:rPr>
          <w:rFonts w:cs="Tahoma"/>
          <w:szCs w:val="18"/>
        </w:rPr>
        <w:t xml:space="preserve"> </w:t>
      </w:r>
    </w:p>
    <w:p w14:paraId="5085CC15" w14:textId="77777777" w:rsidR="00B73A46" w:rsidRPr="00AE656A" w:rsidRDefault="00B73A46" w:rsidP="00B24C9D">
      <w:pPr>
        <w:ind w:left="720"/>
      </w:pPr>
      <w:r w:rsidRPr="00AE656A">
        <w:rPr>
          <w:rFonts w:cs="Tahoma"/>
          <w:szCs w:val="18"/>
        </w:rPr>
        <w:t>As condições aplicáveis para aquisição da Licença de Atualização do Windows Pro, conforme descrito acima nas “Regras de SOs Qualificados” se aplicam na aquisição das licenças do Windows Intune (Por Dispositivo).</w:t>
      </w:r>
    </w:p>
    <w:p w14:paraId="5085CC16" w14:textId="77777777" w:rsidR="00B24C9D" w:rsidRPr="00AE656A" w:rsidRDefault="00B24C9D" w:rsidP="00B24C9D">
      <w:pPr>
        <w:ind w:left="720"/>
      </w:pPr>
    </w:p>
    <w:p w14:paraId="5085CC17" w14:textId="77777777" w:rsidR="00B24C9D" w:rsidRPr="00AE656A" w:rsidRDefault="0085061F" w:rsidP="00B24C9D">
      <w:pPr>
        <w:keepNext/>
        <w:ind w:left="720"/>
      </w:pPr>
      <w:r w:rsidRPr="00AE656A">
        <w:rPr>
          <w:rFonts w:eastAsia="Calibri" w:cs="Tahoma"/>
          <w:szCs w:val="18"/>
        </w:rPr>
        <w:t>Para Windows Intune (Por Dispositivo) adquirido como um Serviço Online Enterprise para atender aos requisitos do Produto Enterprise: Consulte a coluna “Novo EA/OV-TE” na tabela acima para licenças adquiridas na assinatura e a Coluna “EA/OV-TE existente” na tabela abaixo para licenças adquiridas em qualquer outro período ou realocadas conforme permitido na seção “Realocação de Licença” apresentada abaixo.</w:t>
      </w:r>
    </w:p>
    <w:p w14:paraId="5085CC18" w14:textId="77777777" w:rsidR="0085061F" w:rsidRPr="00AE656A" w:rsidRDefault="0085061F" w:rsidP="00B24C9D">
      <w:pPr>
        <w:keepNext/>
        <w:ind w:left="720"/>
      </w:pPr>
    </w:p>
    <w:p w14:paraId="5085CC19" w14:textId="77777777" w:rsidR="0053437B" w:rsidRPr="00AE656A" w:rsidRDefault="0053437B" w:rsidP="00B24C9D">
      <w:pPr>
        <w:ind w:left="720"/>
      </w:pPr>
      <w:r w:rsidRPr="00AE656A">
        <w:rPr>
          <w:rFonts w:eastAsia="Calibri" w:cs="Tahoma"/>
          <w:szCs w:val="18"/>
        </w:rPr>
        <w:t>Como exceção da regra acima, para o Windows Intune (Por Dispositivo) adquirido como um Serviço Online Enterprise, mas não para atender aos requisitos do Produto Enterprise: Consulte a coluna “Novo EA/OV-CW” na tabela acima para novas licenças.</w:t>
      </w:r>
    </w:p>
    <w:p w14:paraId="5085CC1A" w14:textId="77777777" w:rsidR="00B24C9D" w:rsidRPr="00AE656A" w:rsidRDefault="00B24C9D" w:rsidP="00B24C9D">
      <w:pPr>
        <w:ind w:left="720"/>
      </w:pPr>
    </w:p>
    <w:p w14:paraId="5085CC1B" w14:textId="77777777" w:rsidR="00B73A46" w:rsidRPr="00AE656A" w:rsidRDefault="00B73A46" w:rsidP="00B24C9D">
      <w:pPr>
        <w:pStyle w:val="FootnoteBulletLevel2"/>
        <w:spacing w:before="0"/>
        <w:ind w:left="720" w:firstLine="0"/>
      </w:pPr>
      <w:r w:rsidRPr="00AE656A">
        <w:rPr>
          <w:rFonts w:ascii="Tahoma" w:hAnsi="Tahoma" w:cs="Tahoma"/>
          <w:sz w:val="18"/>
          <w:szCs w:val="18"/>
        </w:rPr>
        <w:t>Os clientes que tiverem assinaturas do Windows Intune (Por Dispositivo) ativas não precisarão desinstalar o</w:t>
      </w:r>
      <w:r w:rsidR="006C032D">
        <w:rPr>
          <w:rFonts w:ascii="Tahoma" w:hAnsi="Tahoma" w:cs="Tahoma"/>
          <w:sz w:val="18"/>
          <w:szCs w:val="18"/>
        </w:rPr>
        <w:t> </w:t>
      </w:r>
      <w:r w:rsidRPr="00AE656A">
        <w:rPr>
          <w:rFonts w:ascii="Tahoma" w:hAnsi="Tahoma" w:cs="Tahoma"/>
          <w:sz w:val="18"/>
          <w:szCs w:val="18"/>
        </w:rPr>
        <w:t xml:space="preserve">SO qualificado do dispositivo licenciado e poderão instalar e executar o SO qualificado e o sistema operacional Windows Desktop simultaneamente. </w:t>
      </w:r>
    </w:p>
    <w:p w14:paraId="5085CC1C" w14:textId="77777777" w:rsidR="00B73A46" w:rsidRPr="00AE656A" w:rsidRDefault="00B73A46" w:rsidP="00B24C9D">
      <w:pPr>
        <w:pStyle w:val="FootnoteBulletLevel1"/>
        <w:spacing w:before="0" w:after="0"/>
        <w:ind w:left="720" w:firstLine="0"/>
      </w:pPr>
    </w:p>
    <w:p w14:paraId="5085CC1D" w14:textId="77777777" w:rsidR="00B24C9D" w:rsidRPr="00AE656A" w:rsidRDefault="00B24C9D" w:rsidP="00B24C9D">
      <w:pPr>
        <w:tabs>
          <w:tab w:val="left" w:pos="900"/>
        </w:tabs>
        <w:ind w:left="720"/>
      </w:pPr>
      <w:r w:rsidRPr="00AE656A">
        <w:rPr>
          <w:rFonts w:cs="Tahoma"/>
          <w:szCs w:val="18"/>
          <w:u w:val="single"/>
        </w:rPr>
        <w:t>Cessão da Licença</w:t>
      </w:r>
      <w:r w:rsidRPr="00AE656A">
        <w:rPr>
          <w:rFonts w:cs="Tahoma"/>
          <w:szCs w:val="18"/>
        </w:rPr>
        <w:t xml:space="preserve"> </w:t>
      </w:r>
    </w:p>
    <w:p w14:paraId="5085CC1E" w14:textId="77777777" w:rsidR="00B73A46" w:rsidRPr="00AE656A" w:rsidRDefault="00B73A46" w:rsidP="00B24C9D">
      <w:pPr>
        <w:tabs>
          <w:tab w:val="left" w:pos="900"/>
        </w:tabs>
        <w:ind w:left="720"/>
      </w:pPr>
      <w:r w:rsidRPr="00AE656A">
        <w:rPr>
          <w:rFonts w:cs="Tahoma"/>
          <w:szCs w:val="18"/>
        </w:rPr>
        <w:t xml:space="preserve">Os clientes devem ceder a licença de assinatura do Windows Intune (Por Dispositivo) ao dispositivo no qual está instalado o sistema operacional qualificado. </w:t>
      </w:r>
    </w:p>
    <w:p w14:paraId="5085CC1F" w14:textId="77777777" w:rsidR="00B73A46" w:rsidRPr="00AE656A" w:rsidRDefault="00B73A46" w:rsidP="00B24C9D">
      <w:pPr>
        <w:pStyle w:val="FootnoteBulletLevel2"/>
        <w:spacing w:before="0"/>
        <w:ind w:left="907" w:firstLine="0"/>
      </w:pPr>
    </w:p>
    <w:p w14:paraId="5085CC20" w14:textId="77777777" w:rsidR="00B73A46" w:rsidRPr="00AE656A" w:rsidRDefault="00B73A46" w:rsidP="00B24C9D">
      <w:pPr>
        <w:pStyle w:val="FootnoteBulletLevel1"/>
        <w:tabs>
          <w:tab w:val="clear" w:pos="900"/>
        </w:tabs>
        <w:spacing w:before="0" w:after="60"/>
        <w:ind w:left="720" w:firstLine="0"/>
      </w:pPr>
      <w:r w:rsidRPr="00AE656A">
        <w:rPr>
          <w:rFonts w:ascii="Tahoma" w:hAnsi="Tahoma" w:cs="Tahoma"/>
          <w:b/>
          <w:sz w:val="18"/>
          <w:szCs w:val="18"/>
        </w:rPr>
        <w:t>Realocação da Licença</w:t>
      </w:r>
      <w:r w:rsidRPr="00AE656A">
        <w:rPr>
          <w:rFonts w:ascii="Tahoma" w:hAnsi="Tahoma" w:cs="Tahoma"/>
          <w:b/>
          <w:bCs/>
          <w:sz w:val="18"/>
          <w:szCs w:val="18"/>
        </w:rPr>
        <w:t xml:space="preserve"> para Windows Intune (Por Dispositivo)</w:t>
      </w:r>
    </w:p>
    <w:p w14:paraId="5085CC21" w14:textId="77777777" w:rsidR="00B73A46" w:rsidRPr="00AE656A" w:rsidRDefault="00B73A46" w:rsidP="00B24C9D">
      <w:pPr>
        <w:pStyle w:val="BodyText"/>
        <w:spacing w:before="0" w:after="0" w:line="240" w:lineRule="auto"/>
        <w:ind w:left="720"/>
      </w:pPr>
      <w:r w:rsidRPr="00AE656A">
        <w:rPr>
          <w:rFonts w:ascii="Tahoma" w:hAnsi="Tahoma" w:cs="Tahoma"/>
          <w:color w:val="auto"/>
          <w:sz w:val="18"/>
          <w:szCs w:val="18"/>
        </w:rPr>
        <w:t>Os clientes poderão ceder licenças do Complemento do Windows Intune (Por Dispositivo), mas não a curto prazo (ou seja, não antes de 90 dias depois da última cessão).</w:t>
      </w:r>
      <w:r w:rsidR="00C251DD" w:rsidRPr="00AE656A">
        <w:rPr>
          <w:rFonts w:ascii="Tahoma" w:hAnsi="Tahoma" w:cs="Tahoma"/>
          <w:color w:val="auto"/>
          <w:sz w:val="18"/>
          <w:szCs w:val="18"/>
        </w:rPr>
        <w:t xml:space="preserve"> </w:t>
      </w:r>
      <w:r w:rsidRPr="00AE656A">
        <w:rPr>
          <w:rFonts w:ascii="Tahoma" w:hAnsi="Tahoma" w:cs="Tahoma"/>
          <w:color w:val="auto"/>
          <w:sz w:val="18"/>
          <w:szCs w:val="18"/>
        </w:rPr>
        <w:t>Eles poderão realocar uma licença do Windows Intune (Por Dispositivo) mais cedo se desativarem o dispositivo licenciado existente em decorrência de uma falha de hardware permanente.</w:t>
      </w:r>
      <w:r w:rsidR="00C251DD" w:rsidRPr="00AE656A">
        <w:rPr>
          <w:rFonts w:ascii="Tahoma" w:hAnsi="Tahoma" w:cs="Tahoma"/>
          <w:color w:val="auto"/>
          <w:sz w:val="18"/>
          <w:szCs w:val="18"/>
        </w:rPr>
        <w:t xml:space="preserve"> </w:t>
      </w:r>
      <w:r w:rsidRPr="00AE656A">
        <w:rPr>
          <w:rFonts w:ascii="Tahoma" w:hAnsi="Tahoma" w:cs="Tahoma"/>
          <w:color w:val="auto"/>
          <w:sz w:val="18"/>
          <w:szCs w:val="18"/>
        </w:rPr>
        <w:t>A licença para a qual o Windows Intune (Por Dispositivo) for transferido deverá atender aos requisitos de sistema operacional qualificado descritos acima.</w:t>
      </w:r>
      <w:r w:rsidR="00C251DD" w:rsidRPr="00AE656A">
        <w:rPr>
          <w:rFonts w:ascii="Tahoma" w:hAnsi="Tahoma" w:cs="Tahoma"/>
          <w:color w:val="auto"/>
          <w:sz w:val="18"/>
          <w:szCs w:val="18"/>
        </w:rPr>
        <w:t xml:space="preserve"> </w:t>
      </w:r>
      <w:r w:rsidRPr="00AE656A">
        <w:rPr>
          <w:rFonts w:ascii="Tahoma" w:hAnsi="Tahoma" w:cs="Tahoma"/>
          <w:color w:val="auto"/>
          <w:sz w:val="18"/>
          <w:szCs w:val="18"/>
        </w:rPr>
        <w:t>O software deverá ser removido e o uso ou acesso ao serviço Windows Intune (Por Dispositivo) descontinuado a partir do dispositivo do qual a licença foi transferida.</w:t>
      </w:r>
    </w:p>
    <w:p w14:paraId="5085CC22" w14:textId="77777777" w:rsidR="00B24C9D" w:rsidRPr="00AE656A" w:rsidRDefault="00B24C9D" w:rsidP="00B24C9D">
      <w:pPr>
        <w:pStyle w:val="BodyText"/>
        <w:spacing w:before="0" w:after="0" w:line="240" w:lineRule="auto"/>
        <w:ind w:left="720"/>
      </w:pPr>
    </w:p>
    <w:p w14:paraId="5085CC23" w14:textId="77777777" w:rsidR="00B73A46" w:rsidRPr="00AE656A" w:rsidRDefault="00B73A46" w:rsidP="00B24C9D">
      <w:pPr>
        <w:autoSpaceDN w:val="0"/>
        <w:ind w:left="720"/>
      </w:pPr>
      <w:r w:rsidRPr="00AE656A">
        <w:rPr>
          <w:rFonts w:cs="Tahoma"/>
          <w:szCs w:val="18"/>
        </w:rPr>
        <w:t>Como exceção aos requisitos do SO qualificado para Windows Intune (Por Dispositivo) licenciado como Serviços Online Enterprise para atender aos requisitos do Produto En</w:t>
      </w:r>
      <w:r w:rsidRPr="00AE656A">
        <w:t xml:space="preserve">terprise, </w:t>
      </w:r>
      <w:r w:rsidRPr="00AE656A">
        <w:rPr>
          <w:rFonts w:cs="Tahoma"/>
          <w:szCs w:val="18"/>
        </w:rPr>
        <w:t>os clientes</w:t>
      </w:r>
      <w:r w:rsidRPr="00AE656A">
        <w:rPr>
          <w:rFonts w:cs="Tahoma"/>
          <w:strike/>
          <w:szCs w:val="18"/>
        </w:rPr>
        <w:t xml:space="preserve"> </w:t>
      </w:r>
      <w:r w:rsidRPr="00AE656A">
        <w:rPr>
          <w:rFonts w:cs="Tahoma"/>
          <w:szCs w:val="18"/>
        </w:rPr>
        <w:t xml:space="preserve">poderão realocar as licenças do Windows Intune (Por Dispositivo) para os dispositivos a seguir, contanto que eles estejam licenciados para um dos sistemas operacionais qualificados identificados na coluna “Novo EA/OV-TE” na tabela acima e que os sistemas operacionais qualificados estejam instalados neles: </w:t>
      </w:r>
    </w:p>
    <w:p w14:paraId="5085CC24" w14:textId="77777777" w:rsidR="00B24C9D" w:rsidRPr="006C032D" w:rsidRDefault="00B24C9D" w:rsidP="00B24C9D">
      <w:pPr>
        <w:autoSpaceDN w:val="0"/>
        <w:ind w:left="720"/>
        <w:rPr>
          <w:sz w:val="16"/>
          <w:szCs w:val="16"/>
        </w:rPr>
      </w:pPr>
    </w:p>
    <w:p w14:paraId="5085CC25" w14:textId="77777777" w:rsidR="00B73A46" w:rsidRPr="00AE656A" w:rsidRDefault="00B73A46" w:rsidP="00346F4B">
      <w:pPr>
        <w:numPr>
          <w:ilvl w:val="3"/>
          <w:numId w:val="27"/>
        </w:numPr>
        <w:autoSpaceDN w:val="0"/>
        <w:spacing w:after="60"/>
        <w:ind w:left="1440"/>
      </w:pPr>
      <w:r w:rsidRPr="00AE656A">
        <w:rPr>
          <w:rFonts w:cs="Tahoma"/>
          <w:szCs w:val="18"/>
        </w:rPr>
        <w:t xml:space="preserve">dispositivos adquiridos em uma fusão ou aquisição e </w:t>
      </w:r>
    </w:p>
    <w:p w14:paraId="5085CC26" w14:textId="77777777" w:rsidR="00DA7284" w:rsidRPr="00AE656A" w:rsidRDefault="00B73A46" w:rsidP="00346F4B">
      <w:pPr>
        <w:numPr>
          <w:ilvl w:val="3"/>
          <w:numId w:val="27"/>
        </w:numPr>
        <w:autoSpaceDN w:val="0"/>
        <w:spacing w:after="60"/>
        <w:ind w:left="1440"/>
      </w:pPr>
      <w:r w:rsidRPr="00AE656A">
        <w:rPr>
          <w:rFonts w:cs="Tahoma"/>
          <w:szCs w:val="18"/>
        </w:rPr>
        <w:t>dispositivos pertencentes a terceiros e funcionários.</w:t>
      </w:r>
    </w:p>
    <w:p w14:paraId="5085CC27" w14:textId="77777777" w:rsidR="00A84DF7" w:rsidRPr="006C032D" w:rsidRDefault="00A84DF7" w:rsidP="00A84DF7">
      <w:pPr>
        <w:autoSpaceDN w:val="0"/>
        <w:spacing w:after="60"/>
        <w:rPr>
          <w:sz w:val="16"/>
          <w:szCs w:val="16"/>
        </w:rPr>
      </w:pPr>
    </w:p>
    <w:p w14:paraId="5085CC28" w14:textId="77777777" w:rsidR="00B73A46" w:rsidRPr="00AE656A" w:rsidRDefault="00B73A46" w:rsidP="00A84DF7">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Software Assurance do Windows 8 Pro</w:t>
      </w:r>
      <w:r w:rsidR="00C251DD" w:rsidRPr="00AE656A">
        <w:rPr>
          <w:rFonts w:ascii="Tahoma" w:hAnsi="Tahoma" w:cs="Tahoma"/>
          <w:b/>
          <w:bCs/>
          <w:i/>
          <w:iCs/>
          <w:sz w:val="18"/>
          <w:szCs w:val="18"/>
        </w:rPr>
        <w:t xml:space="preserve"> </w:t>
      </w:r>
    </w:p>
    <w:p w14:paraId="5085CC29" w14:textId="77777777" w:rsidR="00B73A46" w:rsidRPr="00AE656A" w:rsidRDefault="00B73A46" w:rsidP="00A84DF7">
      <w:pPr>
        <w:pStyle w:val="FootnoteBulletLevel1"/>
        <w:spacing w:before="0" w:after="0"/>
        <w:ind w:left="720" w:firstLine="0"/>
      </w:pPr>
      <w:r w:rsidRPr="00AE656A">
        <w:rPr>
          <w:rFonts w:ascii="Tahoma" w:hAnsi="Tahoma" w:cs="Tahoma"/>
          <w:sz w:val="18"/>
          <w:szCs w:val="18"/>
        </w:rPr>
        <w:t>Os clientes que desejarem se registrar no Software Assurance do Windows 8 Pro têm as seguintes opções:</w:t>
      </w:r>
    </w:p>
    <w:p w14:paraId="5085CC2A" w14:textId="77777777" w:rsidR="00A84DF7" w:rsidRPr="006C032D" w:rsidRDefault="00A84DF7" w:rsidP="00A84DF7">
      <w:pPr>
        <w:pStyle w:val="FootnoteBulletLevel1"/>
        <w:spacing w:before="0" w:after="0"/>
        <w:ind w:left="720" w:firstLine="0"/>
        <w:rPr>
          <w:rFonts w:ascii="Tahoma" w:hAnsi="Tahoma" w:cs="Tahoma"/>
          <w:sz w:val="16"/>
          <w:szCs w:val="16"/>
        </w:rPr>
      </w:pPr>
    </w:p>
    <w:p w14:paraId="5085CC2B" w14:textId="77777777" w:rsidR="00A84DF7" w:rsidRPr="00AE656A" w:rsidRDefault="00B73A46" w:rsidP="00346F4B">
      <w:pPr>
        <w:pStyle w:val="FootnoteBulletLevel1"/>
        <w:numPr>
          <w:ilvl w:val="0"/>
          <w:numId w:val="29"/>
        </w:numPr>
        <w:adjustRightInd/>
        <w:spacing w:before="0" w:after="60"/>
        <w:textAlignment w:val="auto"/>
      </w:pPr>
      <w:r w:rsidRPr="00AE656A">
        <w:rPr>
          <w:rFonts w:ascii="Tahoma" w:hAnsi="Tahoma" w:cs="Tahoma"/>
          <w:sz w:val="18"/>
          <w:szCs w:val="18"/>
        </w:rPr>
        <w:t xml:space="preserve">Select. Programas Open Value (Não extensivo a toda a empresa) e Licença Open </w:t>
      </w:r>
    </w:p>
    <w:p w14:paraId="5085CC2C" w14:textId="77777777" w:rsidR="00B73A46" w:rsidRPr="00AE656A" w:rsidRDefault="00B73A46" w:rsidP="00346F4B">
      <w:pPr>
        <w:numPr>
          <w:ilvl w:val="0"/>
          <w:numId w:val="30"/>
        </w:numPr>
        <w:spacing w:after="60"/>
        <w:ind w:left="1800"/>
      </w:pPr>
      <w:r w:rsidRPr="00AE656A">
        <w:rPr>
          <w:rFonts w:cs="Tahoma"/>
          <w:szCs w:val="18"/>
          <w:bdr w:val="none" w:sz="0" w:space="0" w:color="auto" w:frame="1"/>
        </w:rPr>
        <w:t>Adquirir a cobertura do Software Assurance para Windows 8 Pro ou Windows 7 Professional (32 bits ou 64 bits ou edições N, K ou KN) licenciada por meio de OEM, Varejo ou Contrato Get Genuine Windows (GGWA) (também chamado, em certos países, de “Get Genuine Solution”) dentro de 90 dias a partir da data de compra da licença de OEM, Varejo ou GGWA. (Início de vigência: 1º de setembro de 2009)</w:t>
      </w:r>
    </w:p>
    <w:p w14:paraId="5085CC2D" w14:textId="77777777" w:rsidR="00B73A46" w:rsidRPr="00AE656A" w:rsidRDefault="00B73A46" w:rsidP="00346F4B">
      <w:pPr>
        <w:pStyle w:val="Footnotedash"/>
        <w:numPr>
          <w:ilvl w:val="0"/>
          <w:numId w:val="30"/>
        </w:numPr>
        <w:adjustRightInd/>
        <w:spacing w:before="0"/>
        <w:ind w:left="1800"/>
        <w:textAlignment w:val="auto"/>
      </w:pPr>
      <w:r w:rsidRPr="00AE656A">
        <w:rPr>
          <w:rFonts w:ascii="Tahoma" w:hAnsi="Tahoma" w:cs="Tahoma"/>
          <w:sz w:val="18"/>
          <w:szCs w:val="18"/>
        </w:rPr>
        <w:t xml:space="preserve">Renovar o Software Assurance para o sistema operacional de desktop ao término da cobertura do Software Assurance do Windows 8 Pro ou Windows 7 Professional. </w:t>
      </w:r>
    </w:p>
    <w:p w14:paraId="5085CC2E" w14:textId="77777777" w:rsidR="00B73A46" w:rsidRPr="00AE656A" w:rsidRDefault="00B73A46" w:rsidP="00A84DF7">
      <w:pPr>
        <w:pStyle w:val="Footnotedash"/>
        <w:spacing w:before="0" w:after="0"/>
        <w:ind w:left="720" w:firstLine="0"/>
      </w:pPr>
      <w:r w:rsidRPr="00AE656A">
        <w:rPr>
          <w:rFonts w:ascii="Tahoma" w:hAnsi="Tahoma" w:cs="Tahoma"/>
          <w:sz w:val="18"/>
          <w:szCs w:val="18"/>
        </w:rPr>
        <w:t xml:space="preserve">O período de tempo estabelecido acima poderá ser expandido para fins promocionais por tempo limitado. Consulte a </w:t>
      </w:r>
      <w:hyperlink w:anchor="_SECTION_3_–" w:history="1">
        <w:r w:rsidRPr="00AE656A">
          <w:rPr>
            <w:rStyle w:val="Hyperlink"/>
            <w:rFonts w:ascii="Tahoma" w:hAnsi="Tahoma" w:cs="Tahoma"/>
            <w:color w:val="auto"/>
            <w:sz w:val="18"/>
            <w:szCs w:val="18"/>
            <w:u w:val="none"/>
          </w:rPr>
          <w:t>Seção 3</w:t>
        </w:r>
      </w:hyperlink>
      <w:r w:rsidRPr="00AE656A">
        <w:rPr>
          <w:rFonts w:ascii="Tahoma" w:hAnsi="Tahoma" w:cs="Tahoma"/>
          <w:sz w:val="18"/>
          <w:szCs w:val="18"/>
        </w:rPr>
        <w:t xml:space="preserve"> para obter detalhes.</w:t>
      </w:r>
    </w:p>
    <w:p w14:paraId="5085CC2F" w14:textId="77777777" w:rsidR="00A84DF7" w:rsidRPr="006C032D" w:rsidRDefault="00A84DF7" w:rsidP="00A84DF7">
      <w:pPr>
        <w:pStyle w:val="Footnotedash"/>
        <w:spacing w:before="0" w:after="0"/>
        <w:ind w:left="720" w:firstLine="0"/>
        <w:rPr>
          <w:rFonts w:ascii="Tahoma" w:hAnsi="Tahoma" w:cs="Tahoma"/>
          <w:sz w:val="16"/>
          <w:szCs w:val="16"/>
        </w:rPr>
      </w:pPr>
    </w:p>
    <w:p w14:paraId="5085CC30" w14:textId="77777777" w:rsidR="00B73A46" w:rsidRPr="00AE656A" w:rsidRDefault="00B73A46" w:rsidP="00346F4B">
      <w:pPr>
        <w:pStyle w:val="FootnoteBulletLevel2"/>
        <w:numPr>
          <w:ilvl w:val="0"/>
          <w:numId w:val="25"/>
        </w:numPr>
        <w:adjustRightInd/>
        <w:spacing w:before="0"/>
        <w:ind w:left="1440"/>
        <w:textAlignment w:val="auto"/>
      </w:pPr>
      <w:r w:rsidRPr="00AE656A">
        <w:rPr>
          <w:rFonts w:ascii="Tahoma" w:hAnsi="Tahoma" w:cs="Tahoma"/>
          <w:sz w:val="18"/>
          <w:szCs w:val="18"/>
        </w:rPr>
        <w:t>Registros Enterprise: ao término de um Registro Enterprise existente que cubra o Sistema Operacional Windows Desktop, renovar a respectiva cobertura sob um novo Registro Enterprise para o Sistema Operacional Windows Desktop.</w:t>
      </w:r>
    </w:p>
    <w:p w14:paraId="5085CC31" w14:textId="77777777" w:rsidR="00A84DF7" w:rsidRPr="006C032D" w:rsidRDefault="00A84DF7" w:rsidP="00A84DF7">
      <w:pPr>
        <w:pStyle w:val="FootnoteBulletLevel2"/>
        <w:tabs>
          <w:tab w:val="clear" w:pos="1260"/>
        </w:tabs>
        <w:adjustRightInd/>
        <w:spacing w:before="0"/>
        <w:ind w:left="0" w:firstLine="0"/>
        <w:textAlignment w:val="auto"/>
        <w:rPr>
          <w:rFonts w:ascii="Tahoma" w:hAnsi="Tahoma" w:cs="Tahoma"/>
          <w:sz w:val="16"/>
          <w:szCs w:val="16"/>
        </w:rPr>
      </w:pPr>
    </w:p>
    <w:p w14:paraId="5085CC32" w14:textId="77777777" w:rsidR="002F7FB8" w:rsidRPr="00AE656A" w:rsidRDefault="002F7FB8" w:rsidP="00846611">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Software Assurance e Atualização do Windows 8 Pro</w:t>
      </w:r>
    </w:p>
    <w:p w14:paraId="5085CC33" w14:textId="77777777" w:rsidR="002F7FB8" w:rsidRPr="00AE656A" w:rsidRDefault="002F7FB8" w:rsidP="00846611">
      <w:pPr>
        <w:pStyle w:val="FootnoteBulletLevel1"/>
        <w:spacing w:before="0" w:after="0"/>
        <w:ind w:left="720" w:firstLine="0"/>
      </w:pPr>
      <w:r w:rsidRPr="00AE656A">
        <w:rPr>
          <w:rFonts w:ascii="Tahoma" w:hAnsi="Tahoma" w:cs="Tahoma"/>
          <w:sz w:val="18"/>
          <w:szCs w:val="18"/>
          <w:u w:val="single"/>
        </w:rPr>
        <w:t>Licença de Atualização de Sistema Operacional (SO)</w:t>
      </w:r>
    </w:p>
    <w:p w14:paraId="5085CC34" w14:textId="77777777" w:rsidR="002F7FB8" w:rsidRPr="00AE656A" w:rsidRDefault="002F7FB8" w:rsidP="00846611">
      <w:pPr>
        <w:pStyle w:val="FootnoteBulletLevel2"/>
        <w:tabs>
          <w:tab w:val="clear" w:pos="1260"/>
        </w:tabs>
        <w:adjustRightInd/>
        <w:spacing w:before="0"/>
        <w:ind w:left="720" w:firstLine="0"/>
        <w:textAlignment w:val="auto"/>
      </w:pPr>
      <w:r w:rsidRPr="00AE656A">
        <w:rPr>
          <w:rFonts w:ascii="Tahoma" w:hAnsi="Tahoma" w:cs="Tahoma"/>
          <w:sz w:val="18"/>
          <w:szCs w:val="18"/>
        </w:rPr>
        <w:t>As licenças de sistema operacional de desktop concedidas nestes programas são apenas licenças de atualização. Não há licenças integrais de sistema operacional de desktop disponíveis nestes programas. Portanto, o cliente deve ter licenciado e instalado em cada desktop para o qual ele adquirir e no qual executar a Atualização para Windows 8 Pro um dos sistemas operacionais qualificados aplicáveis identificados na tabela abaixo.</w:t>
      </w:r>
    </w:p>
    <w:p w14:paraId="5085CC35" w14:textId="77777777" w:rsidR="00846611" w:rsidRPr="006C032D" w:rsidRDefault="00846611" w:rsidP="00846611">
      <w:pPr>
        <w:pStyle w:val="FootnoteBulletLevel2"/>
        <w:tabs>
          <w:tab w:val="clear" w:pos="1260"/>
        </w:tabs>
        <w:adjustRightInd/>
        <w:spacing w:before="0"/>
        <w:ind w:left="720" w:firstLine="0"/>
        <w:textAlignment w:val="auto"/>
        <w:rPr>
          <w:rFonts w:ascii="Tahoma" w:hAnsi="Tahoma" w:cs="Tahoma"/>
          <w:sz w:val="16"/>
          <w:szCs w:val="16"/>
        </w:rPr>
      </w:pPr>
    </w:p>
    <w:p w14:paraId="5085CC36" w14:textId="77777777" w:rsidR="002F7FB8" w:rsidRPr="00AE656A" w:rsidRDefault="002F7FB8" w:rsidP="00846611">
      <w:pPr>
        <w:pStyle w:val="FootnoteBulletLevel2"/>
        <w:tabs>
          <w:tab w:val="clear" w:pos="1260"/>
        </w:tabs>
        <w:adjustRightInd/>
        <w:spacing w:before="0"/>
        <w:ind w:left="720" w:firstLine="0"/>
        <w:textAlignment w:val="auto"/>
      </w:pPr>
      <w:r w:rsidRPr="00AE656A">
        <w:rPr>
          <w:rFonts w:ascii="Tahoma" w:hAnsi="Tahoma" w:cs="Tahoma"/>
          <w:sz w:val="18"/>
          <w:szCs w:val="18"/>
        </w:rPr>
        <w:t>Os clientes que desejarem adquirir a Atualização e Software Assurance do Windows 8 Pro têm as seguintes opções:</w:t>
      </w:r>
    </w:p>
    <w:p w14:paraId="5085CC37" w14:textId="77777777" w:rsidR="00B04B81" w:rsidRPr="006C032D" w:rsidRDefault="00B04B81" w:rsidP="00846611">
      <w:pPr>
        <w:pStyle w:val="FootnoteBulletLevel2"/>
        <w:tabs>
          <w:tab w:val="clear" w:pos="1260"/>
        </w:tabs>
        <w:adjustRightInd/>
        <w:spacing w:before="0"/>
        <w:ind w:left="720" w:firstLine="0"/>
        <w:textAlignment w:val="auto"/>
        <w:rPr>
          <w:rFonts w:ascii="Tahoma" w:hAnsi="Tahoma" w:cs="Tahoma"/>
          <w:sz w:val="16"/>
          <w:szCs w:val="16"/>
        </w:rPr>
      </w:pPr>
    </w:p>
    <w:p w14:paraId="5085CC38" w14:textId="77777777" w:rsidR="002F7FB8" w:rsidRPr="00AE656A" w:rsidRDefault="002F7FB8" w:rsidP="00346F4B">
      <w:pPr>
        <w:pStyle w:val="FootnoteBulletLevel2"/>
        <w:numPr>
          <w:ilvl w:val="0"/>
          <w:numId w:val="25"/>
        </w:numPr>
        <w:adjustRightInd/>
        <w:spacing w:before="0" w:after="60"/>
        <w:ind w:left="1440"/>
        <w:textAlignment w:val="auto"/>
      </w:pPr>
      <w:r w:rsidRPr="00AE656A">
        <w:rPr>
          <w:rFonts w:ascii="Tahoma" w:hAnsi="Tahoma" w:cs="Tahoma"/>
          <w:sz w:val="18"/>
          <w:szCs w:val="18"/>
        </w:rPr>
        <w:t>Programas Select, Open Value (Não extensivo a toda a empresa) e Licença Open:</w:t>
      </w:r>
    </w:p>
    <w:p w14:paraId="5085CC39" w14:textId="77777777" w:rsidR="002F7FB8" w:rsidRPr="00AE656A" w:rsidRDefault="002F7FB8" w:rsidP="00346F4B">
      <w:pPr>
        <w:pStyle w:val="Footnotedash"/>
        <w:numPr>
          <w:ilvl w:val="1"/>
          <w:numId w:val="31"/>
        </w:numPr>
        <w:spacing w:before="0"/>
        <w:ind w:left="1800"/>
      </w:pPr>
      <w:r w:rsidRPr="00AE656A">
        <w:rPr>
          <w:rFonts w:ascii="Tahoma" w:eastAsia="Calibri" w:hAnsi="Tahoma" w:cs="Tahoma"/>
          <w:color w:val="000000"/>
          <w:sz w:val="18"/>
          <w:szCs w:val="18"/>
        </w:rPr>
        <w:t>Adquirir a Atualização e Software Assurance do Windows 8 Pro para desktops nos quais o cliente licenciou e instalou um dos sistemas operacionais qualificados listados na tabela de Atualização do Windows acima.</w:t>
      </w:r>
    </w:p>
    <w:p w14:paraId="5085CC3A" w14:textId="77777777" w:rsidR="002F7FB8" w:rsidRPr="00AE656A" w:rsidRDefault="002F7FB8" w:rsidP="00346F4B">
      <w:pPr>
        <w:pStyle w:val="Footnotedash"/>
        <w:numPr>
          <w:ilvl w:val="2"/>
          <w:numId w:val="85"/>
        </w:numPr>
        <w:spacing w:before="0"/>
        <w:ind w:left="1800"/>
      </w:pPr>
      <w:r w:rsidRPr="00AE656A">
        <w:rPr>
          <w:rFonts w:ascii="Tahoma" w:eastAsia="Calibri" w:hAnsi="Tahoma" w:cs="Tahoma"/>
          <w:color w:val="000000"/>
          <w:sz w:val="18"/>
          <w:szCs w:val="18"/>
        </w:rPr>
        <w:t>O Cliente pode realocar a cobertura do Software Assurance em atualizações de sistemas operacionais de desktop do desktop original para um desktop substituto, mas não a curto prazo (ou seja, em 90 dias da última alocação), desde que (1) o cliente licenciou e instalou no desktop substituto a versão mais recente daquele sistema operacional e (2) o cliente remova quaisquer atualizações de sistema operacional de desktop do desktop original.</w:t>
      </w:r>
    </w:p>
    <w:p w14:paraId="5085CC3B" w14:textId="77777777" w:rsidR="00A84DF7" w:rsidRPr="00AE656A" w:rsidRDefault="002F7FB8" w:rsidP="00346F4B">
      <w:pPr>
        <w:pStyle w:val="FootnoteBulletLevel2"/>
        <w:numPr>
          <w:ilvl w:val="0"/>
          <w:numId w:val="25"/>
        </w:numPr>
        <w:adjustRightInd/>
        <w:spacing w:before="0" w:after="60"/>
        <w:ind w:left="1440"/>
        <w:textAlignment w:val="auto"/>
      </w:pPr>
      <w:r w:rsidRPr="00AE656A">
        <w:rPr>
          <w:rFonts w:ascii="Tahoma" w:hAnsi="Tahoma" w:cs="Tahoma"/>
          <w:sz w:val="18"/>
          <w:szCs w:val="18"/>
        </w:rPr>
        <w:t>Registros Enterprise e Contratos Open Value para toda a empresa (licença perpétua e assinatura):</w:t>
      </w:r>
    </w:p>
    <w:p w14:paraId="5085CC3C" w14:textId="77777777" w:rsidR="00A84DF7" w:rsidRPr="00AE656A" w:rsidRDefault="002F7FB8" w:rsidP="00346F4B">
      <w:pPr>
        <w:pStyle w:val="Footnotedash"/>
        <w:numPr>
          <w:ilvl w:val="1"/>
          <w:numId w:val="31"/>
        </w:numPr>
        <w:spacing w:before="0"/>
        <w:ind w:left="1800"/>
      </w:pPr>
      <w:r w:rsidRPr="00AE656A">
        <w:rPr>
          <w:rFonts w:ascii="Tahoma" w:eastAsia="Calibri" w:hAnsi="Tahoma" w:cs="Tahoma"/>
          <w:color w:val="000000"/>
          <w:sz w:val="18"/>
          <w:szCs w:val="18"/>
        </w:rPr>
        <w:t xml:space="preserve">Registros Enterprise ou Contratos Open Value iniciais (base instalada): </w:t>
      </w:r>
    </w:p>
    <w:p w14:paraId="5085CC3D" w14:textId="77777777" w:rsidR="00A84DF7" w:rsidRPr="006C032D" w:rsidRDefault="002F7FB8" w:rsidP="00346F4B">
      <w:pPr>
        <w:pStyle w:val="Footnotedash"/>
        <w:numPr>
          <w:ilvl w:val="1"/>
          <w:numId w:val="31"/>
        </w:numPr>
        <w:spacing w:before="0"/>
        <w:ind w:left="1800"/>
      </w:pPr>
      <w:r w:rsidRPr="006C032D">
        <w:rPr>
          <w:rFonts w:ascii="Tahoma" w:eastAsia="Calibri" w:hAnsi="Tahoma" w:cs="Tahoma"/>
          <w:color w:val="000000"/>
          <w:sz w:val="18"/>
          <w:szCs w:val="18"/>
        </w:rPr>
        <w:t>Adquirir a Atualização e o Software Assurance do Windows 8 Pro para todos os desktops qualificados na base instalada.</w:t>
      </w:r>
      <w:r w:rsidR="00C251DD" w:rsidRPr="006C032D">
        <w:rPr>
          <w:rFonts w:ascii="Tahoma" w:eastAsia="Calibri" w:hAnsi="Tahoma" w:cs="Tahoma"/>
          <w:color w:val="000000"/>
          <w:sz w:val="18"/>
          <w:szCs w:val="18"/>
        </w:rPr>
        <w:t xml:space="preserve"> </w:t>
      </w:r>
      <w:r w:rsidRPr="006C032D">
        <w:rPr>
          <w:rFonts w:ascii="Tahoma" w:eastAsia="Calibri" w:hAnsi="Tahoma" w:cs="Tahoma"/>
          <w:color w:val="000000"/>
          <w:sz w:val="18"/>
          <w:szCs w:val="18"/>
        </w:rPr>
        <w:t>A “base instalada” é formada por todos os desktops qualificados do cliente e das afiliadas cobertas do cliente a partir da data de início de vigência</w:t>
      </w:r>
      <w:r w:rsidR="006C032D">
        <w:rPr>
          <w:rFonts w:ascii="Tahoma" w:eastAsia="Calibri" w:hAnsi="Tahoma" w:cs="Tahoma"/>
          <w:color w:val="000000"/>
          <w:sz w:val="18"/>
          <w:szCs w:val="18"/>
        </w:rPr>
        <w:t> </w:t>
      </w:r>
      <w:r w:rsidRPr="006C032D">
        <w:rPr>
          <w:rFonts w:ascii="Tahoma" w:eastAsia="Calibri" w:hAnsi="Tahoma" w:cs="Tahoma"/>
          <w:color w:val="000000"/>
          <w:sz w:val="18"/>
          <w:szCs w:val="18"/>
        </w:rPr>
        <w:t>do registro ou contrato.</w:t>
      </w:r>
      <w:r w:rsidR="00C251DD" w:rsidRPr="006C032D">
        <w:rPr>
          <w:rFonts w:ascii="Tahoma" w:eastAsia="Calibri" w:hAnsi="Tahoma" w:cs="Tahoma"/>
          <w:color w:val="000000"/>
          <w:sz w:val="18"/>
          <w:szCs w:val="18"/>
        </w:rPr>
        <w:t xml:space="preserve"> </w:t>
      </w:r>
      <w:r w:rsidRPr="006C032D">
        <w:rPr>
          <w:rFonts w:ascii="Tahoma" w:eastAsia="Calibri" w:hAnsi="Tahoma" w:cs="Tahoma"/>
          <w:color w:val="000000"/>
          <w:sz w:val="18"/>
          <w:szCs w:val="18"/>
        </w:rPr>
        <w:t>O cliente deverá ter licenciado e instalado um dos sistemas operacionais qualificados listados na tabela de Atualização do Windows acima na coluna “Novo</w:t>
      </w:r>
      <w:r w:rsidR="006C032D">
        <w:rPr>
          <w:rFonts w:ascii="Tahoma" w:eastAsia="Calibri" w:hAnsi="Tahoma" w:cs="Tahoma"/>
          <w:color w:val="000000"/>
          <w:sz w:val="18"/>
          <w:szCs w:val="18"/>
        </w:rPr>
        <w:t> </w:t>
      </w:r>
      <w:r w:rsidRPr="006C032D">
        <w:rPr>
          <w:rFonts w:ascii="Tahoma" w:eastAsia="Calibri" w:hAnsi="Tahoma" w:cs="Tahoma"/>
          <w:color w:val="000000"/>
          <w:sz w:val="18"/>
          <w:szCs w:val="18"/>
        </w:rPr>
        <w:t>EA/OV-TE” em todos os desktops qualificados da base instalada nos quais o sistema operacional Windows será executado.</w:t>
      </w:r>
    </w:p>
    <w:p w14:paraId="5085CC3E" w14:textId="77777777" w:rsidR="002F7FB8" w:rsidRPr="00AE656A" w:rsidRDefault="002F7FB8" w:rsidP="00346F4B">
      <w:pPr>
        <w:pStyle w:val="Footnotedash"/>
        <w:numPr>
          <w:ilvl w:val="1"/>
          <w:numId w:val="31"/>
        </w:numPr>
        <w:spacing w:before="0"/>
        <w:ind w:left="1800"/>
      </w:pPr>
      <w:r w:rsidRPr="00AE656A">
        <w:rPr>
          <w:rFonts w:ascii="Tahoma" w:eastAsia="Calibri" w:hAnsi="Tahoma" w:cs="Tahoma"/>
          <w:color w:val="000000"/>
          <w:sz w:val="18"/>
          <w:szCs w:val="18"/>
        </w:rPr>
        <w:t>Registros Enterprise ou Contratos Open Value existentes [adequação (“true-up”) e</w:t>
      </w:r>
      <w:r w:rsidR="006C032D">
        <w:rPr>
          <w:rFonts w:ascii="Tahoma" w:eastAsia="Calibri" w:hAnsi="Tahoma" w:cs="Tahoma"/>
          <w:color w:val="000000"/>
          <w:sz w:val="18"/>
          <w:szCs w:val="18"/>
        </w:rPr>
        <w:t> </w:t>
      </w:r>
      <w:r w:rsidRPr="00AE656A">
        <w:rPr>
          <w:rFonts w:ascii="Tahoma" w:eastAsia="Calibri" w:hAnsi="Tahoma" w:cs="Tahoma"/>
          <w:color w:val="000000"/>
          <w:sz w:val="18"/>
          <w:szCs w:val="18"/>
        </w:rPr>
        <w:t>substituições]:</w:t>
      </w:r>
    </w:p>
    <w:p w14:paraId="5085CC3F" w14:textId="77777777" w:rsidR="002F7FB8" w:rsidRPr="00AE656A" w:rsidRDefault="002F7FB8" w:rsidP="00346F4B">
      <w:pPr>
        <w:pStyle w:val="Footnotedash"/>
        <w:numPr>
          <w:ilvl w:val="1"/>
          <w:numId w:val="31"/>
        </w:numPr>
        <w:spacing w:before="0"/>
        <w:ind w:left="1800"/>
      </w:pPr>
      <w:r w:rsidRPr="00AE656A">
        <w:rPr>
          <w:rFonts w:ascii="Tahoma" w:eastAsia="Calibri" w:hAnsi="Tahoma" w:cs="Tahoma"/>
          <w:color w:val="000000"/>
          <w:sz w:val="18"/>
          <w:szCs w:val="18"/>
        </w:rPr>
        <w:t>Adquirir Atualização e Software Assurance do Windows 8 Pro para dos os novos desktops qualificados ou dispositivos nos quais o sistema operacional Windows será executado.</w:t>
      </w:r>
      <w:r w:rsidR="00C251DD" w:rsidRPr="00AE656A">
        <w:rPr>
          <w:rFonts w:ascii="Tahoma" w:eastAsia="Calibri" w:hAnsi="Tahoma" w:cs="Tahoma"/>
          <w:color w:val="000000"/>
          <w:sz w:val="18"/>
          <w:szCs w:val="18"/>
        </w:rPr>
        <w:t xml:space="preserve"> </w:t>
      </w:r>
      <w:r w:rsidRPr="00AE656A">
        <w:rPr>
          <w:rFonts w:ascii="Tahoma" w:eastAsia="Calibri" w:hAnsi="Tahoma" w:cs="Tahoma"/>
          <w:color w:val="000000"/>
          <w:sz w:val="18"/>
          <w:szCs w:val="18"/>
        </w:rPr>
        <w:t>O</w:t>
      </w:r>
      <w:r w:rsidR="006C032D">
        <w:rPr>
          <w:rFonts w:ascii="Tahoma" w:eastAsia="Calibri" w:hAnsi="Tahoma" w:cs="Tahoma"/>
          <w:color w:val="000000"/>
          <w:sz w:val="18"/>
          <w:szCs w:val="18"/>
        </w:rPr>
        <w:t> </w:t>
      </w:r>
      <w:r w:rsidRPr="00AE656A">
        <w:rPr>
          <w:rFonts w:ascii="Tahoma" w:eastAsia="Calibri" w:hAnsi="Tahoma" w:cs="Tahoma"/>
          <w:color w:val="000000"/>
          <w:sz w:val="18"/>
          <w:szCs w:val="18"/>
        </w:rPr>
        <w:t>cliente deve ter licenciado e instalado em todos os desktops qualificados novos e de substituição ou dispositivos adquiridos de qualquer fonte que não seja por meio de uma fusão ou aquisição um dos sistemas operacionais qualificados listados na tabela de Atualização do Windows acima, na coluna “EA/OV-CW Existente”. O cliente deve ter licenciado e instalado em todos os desktops qualificados novos ou de substituição adquiridos por meio de uma fusão ou aquisição um dos sistemas operacionais qualificados listados na tabela de Atualização do Windows acima, na coluna “Novo EA/OV-CW”.</w:t>
      </w:r>
    </w:p>
    <w:p w14:paraId="5085CC40" w14:textId="77777777" w:rsidR="002F7FB8" w:rsidRPr="00AE656A" w:rsidRDefault="002F7FB8" w:rsidP="00346F4B">
      <w:pPr>
        <w:pStyle w:val="FootnoteBulletLevel2"/>
        <w:numPr>
          <w:ilvl w:val="0"/>
          <w:numId w:val="25"/>
        </w:numPr>
        <w:adjustRightInd/>
        <w:spacing w:before="0" w:after="60"/>
        <w:ind w:left="1440"/>
        <w:textAlignment w:val="auto"/>
      </w:pPr>
      <w:r w:rsidRPr="00AE656A">
        <w:rPr>
          <w:rFonts w:ascii="Tahoma" w:hAnsi="Tahoma" w:cs="Tahoma"/>
          <w:sz w:val="18"/>
          <w:szCs w:val="18"/>
        </w:rPr>
        <w:t xml:space="preserve">Clientes do Contrato para Campus e Contrato School e Open Value Subscription - Soluções Educacionais: </w:t>
      </w:r>
    </w:p>
    <w:p w14:paraId="5085CC41" w14:textId="77777777" w:rsidR="002F7FB8" w:rsidRPr="00AE656A" w:rsidRDefault="002F7FB8" w:rsidP="00346F4B">
      <w:pPr>
        <w:pStyle w:val="Footnotedash"/>
        <w:numPr>
          <w:ilvl w:val="1"/>
          <w:numId w:val="31"/>
        </w:numPr>
        <w:spacing w:before="0"/>
        <w:ind w:left="1800"/>
      </w:pPr>
      <w:r w:rsidRPr="00AE656A">
        <w:rPr>
          <w:rFonts w:ascii="Tahoma" w:eastAsia="Calibri" w:hAnsi="Tahoma" w:cs="Tahoma"/>
          <w:color w:val="000000"/>
          <w:sz w:val="18"/>
          <w:szCs w:val="18"/>
        </w:rPr>
        <w:t>O sistema operacional Windows está licenciado apenas como uma atualização.</w:t>
      </w:r>
      <w:r w:rsidR="00C251DD" w:rsidRPr="00AE656A">
        <w:rPr>
          <w:rFonts w:ascii="Tahoma" w:eastAsia="Calibri" w:hAnsi="Tahoma" w:cs="Tahoma"/>
          <w:color w:val="000000"/>
          <w:sz w:val="18"/>
          <w:szCs w:val="18"/>
        </w:rPr>
        <w:t xml:space="preserve"> </w:t>
      </w:r>
      <w:r w:rsidRPr="00AE656A">
        <w:rPr>
          <w:rFonts w:ascii="Tahoma" w:eastAsia="Calibri" w:hAnsi="Tahoma" w:cs="Tahoma"/>
          <w:color w:val="000000"/>
          <w:sz w:val="18"/>
          <w:szCs w:val="18"/>
        </w:rPr>
        <w:t xml:space="preserve">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 Windows acima, na coluna “Academic”. </w:t>
      </w:r>
    </w:p>
    <w:p w14:paraId="5085CC42" w14:textId="77777777" w:rsidR="00B47893" w:rsidRPr="00AE656A" w:rsidRDefault="002F7FB8" w:rsidP="00346F4B">
      <w:pPr>
        <w:pStyle w:val="Footnotedash"/>
        <w:numPr>
          <w:ilvl w:val="1"/>
          <w:numId w:val="31"/>
        </w:numPr>
        <w:spacing w:before="0" w:after="0"/>
        <w:ind w:left="1800"/>
      </w:pPr>
      <w:r w:rsidRPr="00AE656A">
        <w:rPr>
          <w:rFonts w:ascii="Tahoma" w:eastAsia="Calibri" w:hAnsi="Tahoma" w:cs="Tahoma"/>
          <w:color w:val="000000"/>
          <w:sz w:val="18"/>
          <w:szCs w:val="18"/>
        </w:rPr>
        <w:t>Não obstante qualquer disposição contrária nos seus Direitos de Uso de Produto (PUR), as instituições que escolherem a Opção de Estudante poderão ter, no máximo, uma instância do Windows To Go por dispositivo de estudante licenciado.</w:t>
      </w:r>
      <w:r w:rsidR="00C251DD" w:rsidRPr="00AE656A">
        <w:rPr>
          <w:rFonts w:ascii="Tahoma" w:eastAsia="Calibri" w:hAnsi="Tahoma" w:cs="Tahoma"/>
          <w:color w:val="000000"/>
          <w:sz w:val="18"/>
          <w:szCs w:val="18"/>
        </w:rPr>
        <w:t xml:space="preserve"> </w:t>
      </w:r>
      <w:r w:rsidRPr="00AE656A">
        <w:rPr>
          <w:rFonts w:ascii="Tahoma" w:eastAsia="Calibri" w:hAnsi="Tahoma" w:cs="Tahoma"/>
          <w:color w:val="000000"/>
          <w:sz w:val="18"/>
          <w:szCs w:val="18"/>
        </w:rPr>
        <w:t>As Instituições devem garantir que os estudantes que não estejam mais inscritos na instituição parem de usar o Windows To Go e devolvam os dispositivos USB com uma instância deste para a Instituição.</w:t>
      </w:r>
      <w:r w:rsidR="00C251DD" w:rsidRPr="00AE656A">
        <w:rPr>
          <w:rFonts w:ascii="Tahoma" w:eastAsia="Calibri" w:hAnsi="Tahoma" w:cs="Tahoma"/>
          <w:color w:val="000000"/>
          <w:sz w:val="18"/>
          <w:szCs w:val="18"/>
        </w:rPr>
        <w:t xml:space="preserve"> </w:t>
      </w:r>
      <w:r w:rsidRPr="00AE656A">
        <w:rPr>
          <w:rFonts w:ascii="Tahoma" w:hAnsi="Tahoma" w:cs="Tahoma"/>
          <w:sz w:val="18"/>
          <w:szCs w:val="18"/>
        </w:rPr>
        <w:t>As Instituições que escolherem a Opção de Estudante não poderão instalar o Windows Enterprise em nenhum dispositivo pertencente a estudantes.</w:t>
      </w:r>
    </w:p>
    <w:p w14:paraId="5085CC43" w14:textId="77777777" w:rsidR="00973A93" w:rsidRPr="006C032D" w:rsidRDefault="00973A93" w:rsidP="00AF3B19">
      <w:pPr>
        <w:rPr>
          <w:szCs w:val="18"/>
        </w:rPr>
      </w:pPr>
    </w:p>
    <w:p w14:paraId="5085CC44" w14:textId="77777777" w:rsidR="00B73A46" w:rsidRPr="00AE656A" w:rsidRDefault="00B73A46" w:rsidP="00F64DEA">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Microsoft Windows XP Professional N (sem o Windows Media Player)</w:t>
      </w:r>
    </w:p>
    <w:p w14:paraId="5085CC45" w14:textId="77777777" w:rsidR="00B73A46" w:rsidRPr="00AE656A" w:rsidRDefault="00B73A46" w:rsidP="00F64DEA">
      <w:pPr>
        <w:pStyle w:val="FootnoteBulletLevel2"/>
        <w:tabs>
          <w:tab w:val="clear" w:pos="1260"/>
          <w:tab w:val="num" w:pos="900"/>
        </w:tabs>
        <w:spacing w:before="0"/>
        <w:ind w:left="720" w:firstLine="0"/>
      </w:pPr>
      <w:r w:rsidRPr="00AE656A">
        <w:rPr>
          <w:rFonts w:ascii="Tahoma" w:hAnsi="Tahoma" w:cs="Tahoma"/>
          <w:sz w:val="18"/>
          <w:szCs w:val="18"/>
          <w:u w:val="single"/>
        </w:rPr>
        <w:t>Qualificação</w:t>
      </w:r>
      <w:r w:rsidRPr="00AE656A">
        <w:rPr>
          <w:rFonts w:ascii="Tahoma" w:hAnsi="Tahoma" w:cs="Tahoma"/>
          <w:sz w:val="18"/>
          <w:szCs w:val="18"/>
        </w:rPr>
        <w:br/>
        <w:t>Os clientes de Licenciamento por Volume que atenderem a todos os critérios a seguir estarão qualificados para adquirir a mídia do Microsoft Windows XP Professional N.</w:t>
      </w:r>
    </w:p>
    <w:p w14:paraId="5085CC46" w14:textId="77777777" w:rsidR="00F64DEA" w:rsidRPr="006C032D" w:rsidRDefault="00F64DEA" w:rsidP="00F64DEA">
      <w:pPr>
        <w:pStyle w:val="FootnoteBulletLevel2"/>
        <w:tabs>
          <w:tab w:val="clear" w:pos="1260"/>
          <w:tab w:val="num" w:pos="900"/>
        </w:tabs>
        <w:spacing w:before="0"/>
        <w:ind w:left="720" w:firstLine="0"/>
        <w:rPr>
          <w:rFonts w:ascii="Tahoma" w:hAnsi="Tahoma" w:cs="Tahoma"/>
          <w:sz w:val="18"/>
          <w:szCs w:val="18"/>
        </w:rPr>
      </w:pPr>
    </w:p>
    <w:p w14:paraId="5085CC47" w14:textId="77777777" w:rsidR="00B73A46" w:rsidRPr="00AE656A" w:rsidRDefault="00B73A46" w:rsidP="00F64DEA">
      <w:pPr>
        <w:pStyle w:val="Footnotedash"/>
        <w:tabs>
          <w:tab w:val="clear" w:pos="1620"/>
          <w:tab w:val="num" w:pos="2160"/>
        </w:tabs>
        <w:spacing w:before="0" w:after="0"/>
        <w:ind w:left="720" w:firstLine="7"/>
      </w:pPr>
      <w:r w:rsidRPr="00AE656A">
        <w:rPr>
          <w:rFonts w:ascii="Tahoma" w:hAnsi="Tahoma" w:cs="Tahoma"/>
          <w:sz w:val="18"/>
          <w:szCs w:val="18"/>
        </w:rPr>
        <w:t xml:space="preserve">Eles deverão ter pelo menos um dos seguintes contratos ou registros ativos com a Microsoft Ireland Operations Ltd: </w:t>
      </w:r>
    </w:p>
    <w:p w14:paraId="5085CC48" w14:textId="77777777" w:rsidR="00F64DEA" w:rsidRPr="006C032D" w:rsidRDefault="00F64DEA" w:rsidP="00F64DEA">
      <w:pPr>
        <w:pStyle w:val="Footnotedash"/>
        <w:tabs>
          <w:tab w:val="clear" w:pos="1620"/>
          <w:tab w:val="num" w:pos="2160"/>
        </w:tabs>
        <w:spacing w:before="0" w:after="0"/>
        <w:ind w:left="720" w:firstLine="7"/>
        <w:rPr>
          <w:rFonts w:ascii="Tahoma" w:hAnsi="Tahoma" w:cs="Tahoma"/>
          <w:sz w:val="18"/>
          <w:szCs w:val="18"/>
        </w:rPr>
      </w:pPr>
    </w:p>
    <w:p w14:paraId="5085CC49"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Select, Enterprise ou Enterprise Subscription Enrollment</w:t>
      </w:r>
    </w:p>
    <w:p w14:paraId="5085CC4A"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 xml:space="preserve">Licença Open*, Open Value, Campus e School Agreement, Open Value Subscription – Education Solutions </w:t>
      </w:r>
    </w:p>
    <w:p w14:paraId="5085CC4B" w14:textId="77777777" w:rsidR="00B73A46" w:rsidRPr="00AE656A" w:rsidRDefault="00B73A46" w:rsidP="00F64DEA">
      <w:pPr>
        <w:pStyle w:val="Footnotedash"/>
        <w:spacing w:before="0"/>
        <w:ind w:left="1440" w:firstLine="0"/>
      </w:pPr>
      <w:r w:rsidRPr="00AE656A">
        <w:rPr>
          <w:rFonts w:ascii="Tahoma" w:hAnsi="Tahoma" w:cs="Tahoma"/>
          <w:sz w:val="18"/>
          <w:szCs w:val="18"/>
        </w:rPr>
        <w:t>(*Para os fins da Licença Open, um “contrato ativo” é aquele associado a um Número de Autorização de Licença Open ativo.)</w:t>
      </w:r>
    </w:p>
    <w:p w14:paraId="5085CC4C" w14:textId="77777777" w:rsidR="00F64DEA" w:rsidRPr="006C032D" w:rsidRDefault="00F64DEA" w:rsidP="00F64DEA">
      <w:pPr>
        <w:pStyle w:val="Footnotedash"/>
        <w:spacing w:before="0" w:after="0"/>
        <w:ind w:left="1440" w:firstLine="0"/>
        <w:rPr>
          <w:sz w:val="18"/>
          <w:szCs w:val="18"/>
        </w:rPr>
      </w:pPr>
    </w:p>
    <w:p w14:paraId="5085CC4D" w14:textId="77777777" w:rsidR="00B73A46" w:rsidRPr="00AE656A" w:rsidRDefault="00B73A46" w:rsidP="00F64DEA">
      <w:pPr>
        <w:pStyle w:val="Footnotedash"/>
        <w:tabs>
          <w:tab w:val="left" w:pos="1620"/>
        </w:tabs>
        <w:spacing w:before="0" w:after="0"/>
        <w:ind w:left="720" w:firstLine="7"/>
      </w:pPr>
      <w:r w:rsidRPr="00AE656A">
        <w:rPr>
          <w:rFonts w:ascii="Tahoma" w:hAnsi="Tahoma" w:cs="Tahoma"/>
          <w:sz w:val="18"/>
          <w:szCs w:val="18"/>
        </w:rPr>
        <w:t>Eles deverão ter o Software Assurance ativo para as licenças de atualização do Sistema Operacional Windows Desktop ou Windows XP Professional adquiridas em ou depois de 2 de fevereiro de 2005.</w:t>
      </w:r>
    </w:p>
    <w:p w14:paraId="5085CC4E" w14:textId="77777777" w:rsidR="00F64DEA" w:rsidRPr="006C032D" w:rsidRDefault="00F64DEA" w:rsidP="00F64DEA">
      <w:pPr>
        <w:pStyle w:val="Footnotedash"/>
        <w:tabs>
          <w:tab w:val="left" w:pos="1620"/>
        </w:tabs>
        <w:spacing w:before="0" w:after="0"/>
        <w:ind w:left="720" w:firstLine="7"/>
        <w:rPr>
          <w:rFonts w:ascii="Tahoma" w:hAnsi="Tahoma" w:cs="Tahoma"/>
          <w:sz w:val="18"/>
          <w:szCs w:val="18"/>
        </w:rPr>
      </w:pPr>
    </w:p>
    <w:p w14:paraId="5085CC4F" w14:textId="77777777" w:rsidR="00766C40" w:rsidRPr="00AE656A" w:rsidRDefault="00B73A46" w:rsidP="00F64DEA">
      <w:pPr>
        <w:pStyle w:val="Footnotedash"/>
        <w:tabs>
          <w:tab w:val="left" w:pos="1620"/>
        </w:tabs>
        <w:spacing w:before="0" w:after="0"/>
        <w:ind w:left="720" w:firstLine="7"/>
      </w:pPr>
      <w:r w:rsidRPr="00AE656A">
        <w:rPr>
          <w:rFonts w:ascii="Tahoma" w:hAnsi="Tahoma" w:cs="Tahoma"/>
          <w:sz w:val="18"/>
          <w:szCs w:val="18"/>
        </w:rPr>
        <w:t xml:space="preserve">Eles deverão estar situados a) em um dos países estabelecidos na União Europeia (UE), b) na Associação Europeia de Livre Comércio (EFTA), c) na Bulgária, Croácia, Romênia ou Suíça. </w:t>
      </w:r>
    </w:p>
    <w:p w14:paraId="5085CC50" w14:textId="77777777" w:rsidR="00F64DEA" w:rsidRPr="006C032D" w:rsidRDefault="00F64DEA" w:rsidP="00F64DEA">
      <w:pPr>
        <w:pStyle w:val="FootnoteBulletLevel1"/>
        <w:tabs>
          <w:tab w:val="clear" w:pos="900"/>
        </w:tabs>
        <w:adjustRightInd/>
        <w:spacing w:before="0" w:after="0"/>
        <w:ind w:left="720" w:firstLine="0"/>
        <w:textAlignment w:val="auto"/>
        <w:rPr>
          <w:rFonts w:ascii="Tahoma" w:hAnsi="Tahoma" w:cs="Tahoma"/>
          <w:sz w:val="18"/>
          <w:szCs w:val="18"/>
        </w:rPr>
      </w:pPr>
    </w:p>
    <w:p w14:paraId="5085CC51" w14:textId="77777777" w:rsidR="00B73A46" w:rsidRPr="00AE656A" w:rsidRDefault="00B73A46" w:rsidP="00F64DEA">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Windows XP Professional</w:t>
      </w:r>
    </w:p>
    <w:p w14:paraId="5085CC52" w14:textId="77777777" w:rsidR="00B73A46" w:rsidRPr="00AE656A" w:rsidRDefault="00B73A46" w:rsidP="00F64DEA">
      <w:pPr>
        <w:pStyle w:val="FootnoteBulletLevel2"/>
        <w:spacing w:before="0"/>
        <w:ind w:left="720" w:firstLine="0"/>
      </w:pPr>
      <w:r w:rsidRPr="00AE656A">
        <w:rPr>
          <w:rFonts w:ascii="Tahoma" w:hAnsi="Tahoma" w:cs="Tahoma"/>
          <w:sz w:val="18"/>
          <w:szCs w:val="18"/>
        </w:rPr>
        <w:t>Restrições de uso do Windows XP Professional na Coreia:</w:t>
      </w:r>
    </w:p>
    <w:p w14:paraId="5085CC53" w14:textId="77777777" w:rsidR="00B73A46" w:rsidRPr="00AE656A" w:rsidRDefault="00B73A46" w:rsidP="00F64DEA">
      <w:pPr>
        <w:pStyle w:val="FootnoteBulletLevel2"/>
        <w:spacing w:before="0"/>
        <w:ind w:left="720" w:firstLine="0"/>
      </w:pPr>
      <w:r w:rsidRPr="00AE656A">
        <w:rPr>
          <w:rFonts w:ascii="Tahoma" w:hAnsi="Tahoma" w:cs="Tahoma"/>
          <w:sz w:val="18"/>
          <w:szCs w:val="18"/>
        </w:rPr>
        <w:t>Essas restrições também se aplicarão a qualquer uso do Windows XP Professional de acordo com os direitos de downgrade.</w:t>
      </w:r>
    </w:p>
    <w:p w14:paraId="5085CC54" w14:textId="77777777" w:rsidR="00F64DEA" w:rsidRPr="006C032D" w:rsidRDefault="00F64DEA" w:rsidP="00F64DEA">
      <w:pPr>
        <w:pStyle w:val="FootnoteBulletLevel2"/>
        <w:spacing w:before="0"/>
        <w:ind w:left="720" w:firstLine="0"/>
        <w:rPr>
          <w:rFonts w:ascii="Tahoma" w:hAnsi="Tahoma" w:cs="Tahoma"/>
          <w:sz w:val="18"/>
          <w:szCs w:val="18"/>
        </w:rPr>
      </w:pPr>
    </w:p>
    <w:p w14:paraId="5085CC55"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 xml:space="preserve">A KFTC (Korean Fair Trade Commission) requer determinadas restrições sobre quando os clientes de Licenças por volume e suas afiliadas poderão implantar a versão no idioma coreano do Windows XP Professional para uso na Coreia. </w:t>
      </w:r>
    </w:p>
    <w:p w14:paraId="5085CC56"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 xml:space="preserve">Essas restrições não se aplicarão às licenças que os clientes tiverem adquirido para a versão no idioma coreano do Windows XP Professional antes de 24 de agosto de 2006. </w:t>
      </w:r>
    </w:p>
    <w:p w14:paraId="5085CC57"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Essas restrições também não se aplicarão aos clientes multinacionais com sede fora da Coreia que utilizarem uma única imagem do software.</w:t>
      </w:r>
    </w:p>
    <w:p w14:paraId="5085CC58"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Essas restrições não se aplicarão aos clientes sob contratos vigentes em 23 de agosto de 2006 ou</w:t>
      </w:r>
      <w:r w:rsidR="006C032D">
        <w:rPr>
          <w:rFonts w:ascii="Tahoma" w:hAnsi="Tahoma" w:cs="Tahoma"/>
          <w:sz w:val="18"/>
          <w:szCs w:val="18"/>
        </w:rPr>
        <w:t> </w:t>
      </w:r>
      <w:r w:rsidRPr="00AE656A">
        <w:rPr>
          <w:rFonts w:ascii="Tahoma" w:hAnsi="Tahoma" w:cs="Tahoma"/>
          <w:sz w:val="18"/>
          <w:szCs w:val="18"/>
        </w:rPr>
        <w:t>antes disso que, em circunstâncias excepcionais, utilizarem uma única imagem do software continuamente.</w:t>
      </w:r>
    </w:p>
    <w:p w14:paraId="5085CC59"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 xml:space="preserve">A KFTC não impôs restrições ao uso de versões de idiomas que não sejam o coreano. </w:t>
      </w:r>
    </w:p>
    <w:p w14:paraId="5085CC5A"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A KFTC não impôs restrições a edições Tablet PC ou de 64 bits em qualquer versão de idioma.</w:t>
      </w:r>
    </w:p>
    <w:p w14:paraId="5085CC5B" w14:textId="77777777" w:rsidR="00F64DEA" w:rsidRPr="00AE656A" w:rsidRDefault="00F64DEA" w:rsidP="00AF3B19">
      <w:pPr>
        <w:pStyle w:val="Footnotedash"/>
        <w:tabs>
          <w:tab w:val="clear" w:pos="1620"/>
        </w:tabs>
        <w:adjustRightInd/>
        <w:spacing w:before="0" w:after="0"/>
        <w:ind w:left="1440" w:firstLine="0"/>
        <w:textAlignment w:val="auto"/>
      </w:pPr>
    </w:p>
    <w:p w14:paraId="5085CC5C" w14:textId="77777777" w:rsidR="00B73A46" w:rsidRPr="00AE656A" w:rsidRDefault="00B73A46" w:rsidP="00F64DEA">
      <w:pPr>
        <w:pStyle w:val="FootnoteBulletLevel2"/>
        <w:spacing w:before="0"/>
        <w:ind w:left="720" w:hanging="7"/>
      </w:pPr>
      <w:r w:rsidRPr="00AE656A">
        <w:rPr>
          <w:rFonts w:ascii="Tahoma" w:hAnsi="Tahoma" w:cs="Tahoma"/>
          <w:sz w:val="18"/>
          <w:szCs w:val="18"/>
          <w:u w:val="single"/>
        </w:rPr>
        <w:t>Restrições</w:t>
      </w:r>
      <w:r w:rsidRPr="006C032D">
        <w:rPr>
          <w:rFonts w:ascii="Tahoma" w:hAnsi="Tahoma" w:cs="Tahoma"/>
          <w:sz w:val="18"/>
          <w:szCs w:val="18"/>
        </w:rPr>
        <w:t>:</w:t>
      </w:r>
    </w:p>
    <w:p w14:paraId="5085CC5D" w14:textId="77777777" w:rsidR="00B73A46" w:rsidRPr="00AE656A" w:rsidRDefault="00B73A46" w:rsidP="00F64DEA">
      <w:pPr>
        <w:pStyle w:val="FootnoteBulletLevel2"/>
        <w:spacing w:before="0"/>
        <w:ind w:left="720" w:hanging="7"/>
      </w:pPr>
      <w:r w:rsidRPr="00AE656A">
        <w:rPr>
          <w:rFonts w:ascii="Tahoma" w:hAnsi="Tahoma" w:cs="Tahoma"/>
          <w:sz w:val="18"/>
          <w:szCs w:val="18"/>
        </w:rPr>
        <w:t>A partir de 24 de agosto de 2006, os clientes de licenças por volume na Coreia que não se encaixarem nos critérios de exceção e desejarem usar versões no idioma coreano precisarão implantar o Windows XP Professional K ou o Windows XP Professional KN.</w:t>
      </w:r>
    </w:p>
    <w:p w14:paraId="5085CC5E" w14:textId="77777777" w:rsidR="00F64DEA" w:rsidRPr="006C032D" w:rsidRDefault="00F64DEA" w:rsidP="00F64DEA">
      <w:pPr>
        <w:pStyle w:val="FootnoteBulletLevel2"/>
        <w:spacing w:before="0"/>
        <w:ind w:left="720" w:hanging="7"/>
        <w:rPr>
          <w:rFonts w:ascii="Tahoma" w:hAnsi="Tahoma" w:cs="Tahoma"/>
          <w:sz w:val="18"/>
          <w:szCs w:val="18"/>
        </w:rPr>
      </w:pPr>
    </w:p>
    <w:p w14:paraId="5085CC5F" w14:textId="77777777" w:rsidR="00B73A46" w:rsidRPr="00AE656A" w:rsidRDefault="00B73A46" w:rsidP="00F64DEA">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Windows XP Professional K e KN</w:t>
      </w:r>
    </w:p>
    <w:p w14:paraId="5085CC60" w14:textId="77777777" w:rsidR="00B73A46" w:rsidRPr="00AE656A" w:rsidRDefault="00B73A46" w:rsidP="00F64DEA">
      <w:pPr>
        <w:pStyle w:val="FootnoteBulletLevel2"/>
        <w:spacing w:before="0"/>
        <w:ind w:left="720" w:hanging="7"/>
      </w:pPr>
      <w:r w:rsidRPr="00AE656A">
        <w:rPr>
          <w:rFonts w:ascii="Tahoma" w:hAnsi="Tahoma" w:cs="Tahoma"/>
          <w:sz w:val="18"/>
          <w:szCs w:val="18"/>
        </w:rPr>
        <w:t xml:space="preserve">Os clientes de licenças por volume e suas afiliadas poderão implantar o Windows XP Professional K ou KN para uso somente na Coreia. </w:t>
      </w:r>
    </w:p>
    <w:p w14:paraId="5085CC61" w14:textId="77777777" w:rsidR="00F64DEA" w:rsidRPr="006C032D" w:rsidRDefault="00F64DEA" w:rsidP="00F64DEA">
      <w:pPr>
        <w:pStyle w:val="FootnoteBulletLevel2"/>
        <w:spacing w:before="0"/>
        <w:ind w:left="720" w:hanging="7"/>
        <w:rPr>
          <w:rFonts w:ascii="Tahoma" w:hAnsi="Tahoma" w:cs="Tahoma"/>
          <w:sz w:val="18"/>
          <w:szCs w:val="18"/>
        </w:rPr>
      </w:pPr>
    </w:p>
    <w:p w14:paraId="5085CC62" w14:textId="77777777" w:rsidR="00B73A46" w:rsidRPr="00AE656A" w:rsidRDefault="00B73A46" w:rsidP="00F64DEA">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Windows Vista Business KN</w:t>
      </w:r>
    </w:p>
    <w:p w14:paraId="5085CC63" w14:textId="77777777" w:rsidR="00B73A46" w:rsidRPr="00AE656A" w:rsidRDefault="00B73A46" w:rsidP="00F64DEA">
      <w:pPr>
        <w:pStyle w:val="FootnoteBulletLevel2"/>
        <w:spacing w:before="0"/>
        <w:ind w:left="720" w:hanging="7"/>
      </w:pPr>
      <w:r w:rsidRPr="00AE656A">
        <w:rPr>
          <w:rFonts w:ascii="Tahoma" w:hAnsi="Tahoma" w:cs="Tahoma"/>
          <w:sz w:val="18"/>
          <w:szCs w:val="18"/>
          <w:u w:val="single"/>
        </w:rPr>
        <w:t>Qualificação</w:t>
      </w:r>
      <w:r w:rsidRPr="006C032D">
        <w:rPr>
          <w:rFonts w:ascii="Tahoma" w:hAnsi="Tahoma" w:cs="Tahoma"/>
          <w:sz w:val="18"/>
          <w:szCs w:val="18"/>
        </w:rPr>
        <w:t>:</w:t>
      </w:r>
      <w:r w:rsidRPr="00AE656A">
        <w:rPr>
          <w:rFonts w:ascii="Tahoma" w:hAnsi="Tahoma" w:cs="Tahoma"/>
          <w:sz w:val="18"/>
          <w:szCs w:val="18"/>
          <w:u w:val="single"/>
        </w:rPr>
        <w:br/>
      </w:r>
      <w:r w:rsidRPr="00AE656A">
        <w:rPr>
          <w:rFonts w:ascii="Tahoma" w:hAnsi="Tahoma" w:cs="Tahoma"/>
          <w:sz w:val="18"/>
          <w:szCs w:val="18"/>
        </w:rPr>
        <w:t>Os clientes de licenças por volume situados na Coreia que tiverem um contrato ou registro do Licenciamento por Volume ativo com a Microsoft Operations Pte Ltd estarão qualificados para adquirir a mídia do Windows Vista Business KN para implantação e uso na Coreia. Nenhum outro uso é permitido.</w:t>
      </w:r>
    </w:p>
    <w:p w14:paraId="5085CC64" w14:textId="77777777" w:rsidR="00F64DEA" w:rsidRPr="006C032D" w:rsidRDefault="00F64DEA" w:rsidP="00F64DEA">
      <w:pPr>
        <w:pStyle w:val="FootnoteBulletLevel2"/>
        <w:spacing w:before="0"/>
        <w:ind w:left="720" w:hanging="7"/>
        <w:rPr>
          <w:rFonts w:ascii="Tahoma" w:hAnsi="Tahoma" w:cs="Tahoma"/>
          <w:sz w:val="18"/>
          <w:szCs w:val="18"/>
        </w:rPr>
      </w:pPr>
    </w:p>
    <w:p w14:paraId="5085CC65" w14:textId="77777777" w:rsidR="00B73A46" w:rsidRPr="00AE656A" w:rsidRDefault="00B73A46" w:rsidP="00F64DEA">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Windows 7 Professional KN</w:t>
      </w:r>
    </w:p>
    <w:p w14:paraId="5085CC66" w14:textId="77777777" w:rsidR="00B47893" w:rsidRPr="00AE656A" w:rsidRDefault="00B73A46" w:rsidP="00F64DEA">
      <w:pPr>
        <w:pStyle w:val="FootnoteBulletLevel2"/>
        <w:spacing w:before="0"/>
        <w:ind w:left="720" w:hanging="7"/>
      </w:pPr>
      <w:r w:rsidRPr="00AE656A">
        <w:rPr>
          <w:rFonts w:ascii="Tahoma" w:hAnsi="Tahoma" w:cs="Tahoma"/>
          <w:sz w:val="18"/>
          <w:szCs w:val="18"/>
          <w:u w:val="single"/>
        </w:rPr>
        <w:t>Qualificação</w:t>
      </w:r>
      <w:r w:rsidRPr="006C032D">
        <w:rPr>
          <w:rFonts w:ascii="Tahoma" w:hAnsi="Tahoma" w:cs="Tahoma"/>
          <w:sz w:val="18"/>
          <w:szCs w:val="18"/>
        </w:rPr>
        <w:t>:</w:t>
      </w:r>
      <w:r w:rsidRPr="00AE656A">
        <w:rPr>
          <w:rFonts w:ascii="Tahoma" w:hAnsi="Tahoma" w:cs="Tahoma"/>
          <w:sz w:val="18"/>
          <w:szCs w:val="18"/>
          <w:u w:val="single"/>
        </w:rPr>
        <w:br/>
      </w:r>
      <w:r w:rsidRPr="00AE656A">
        <w:rPr>
          <w:rFonts w:ascii="Tahoma" w:hAnsi="Tahoma" w:cs="Tahoma"/>
          <w:sz w:val="18"/>
          <w:szCs w:val="18"/>
        </w:rPr>
        <w:t>Os clientes de licenças por volume situados na Coreia que tiverem um contrato ou registro do Licenciamento por Volume ativo com a Microsoft Operations Pte Ltd estarão qualificados para adquirir a mídia do Windows 7 Professional KN para implantação e uso na Coreia. Nenhum outro uso é permitido.</w:t>
      </w:r>
    </w:p>
    <w:p w14:paraId="5085CC67" w14:textId="77777777" w:rsidR="00F64DEA" w:rsidRPr="006C032D" w:rsidRDefault="00F64DEA" w:rsidP="00F64DEA">
      <w:pPr>
        <w:pStyle w:val="FootnoteBulletLevel2"/>
        <w:spacing w:before="0"/>
        <w:ind w:left="720" w:hanging="7"/>
        <w:rPr>
          <w:rFonts w:ascii="Tahoma" w:hAnsi="Tahoma" w:cs="Tahoma"/>
          <w:sz w:val="18"/>
          <w:szCs w:val="18"/>
        </w:rPr>
      </w:pPr>
    </w:p>
    <w:p w14:paraId="5085CC68" w14:textId="77777777" w:rsidR="00B73A46" w:rsidRPr="00AE656A" w:rsidRDefault="00B73A46" w:rsidP="00F64DEA">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Windows Vista Business N (sem o Windows Media Player)</w:t>
      </w:r>
    </w:p>
    <w:p w14:paraId="5085CC69" w14:textId="77777777" w:rsidR="00B73A46" w:rsidRPr="00AE656A" w:rsidRDefault="00B73A46" w:rsidP="00F64DEA">
      <w:pPr>
        <w:pStyle w:val="FootnoteBulletLevel2"/>
        <w:spacing w:before="0"/>
        <w:ind w:left="720" w:hanging="7"/>
      </w:pPr>
      <w:r w:rsidRPr="00AE656A">
        <w:rPr>
          <w:rFonts w:ascii="Tahoma" w:hAnsi="Tahoma" w:cs="Tahoma"/>
          <w:sz w:val="18"/>
          <w:szCs w:val="18"/>
          <w:u w:val="single"/>
        </w:rPr>
        <w:t>Qualificação</w:t>
      </w:r>
      <w:r w:rsidRPr="006C032D">
        <w:rPr>
          <w:rFonts w:ascii="Tahoma" w:hAnsi="Tahoma" w:cs="Tahoma"/>
          <w:sz w:val="18"/>
          <w:szCs w:val="18"/>
        </w:rPr>
        <w:t>:</w:t>
      </w:r>
      <w:r w:rsidRPr="00AE656A">
        <w:rPr>
          <w:rFonts w:ascii="Tahoma" w:hAnsi="Tahoma" w:cs="Tahoma"/>
          <w:sz w:val="18"/>
          <w:szCs w:val="18"/>
          <w:u w:val="single"/>
        </w:rPr>
        <w:br/>
      </w:r>
      <w:r w:rsidRPr="00AE656A">
        <w:rPr>
          <w:rFonts w:ascii="Tahoma" w:hAnsi="Tahoma" w:cs="Tahoma"/>
          <w:sz w:val="18"/>
          <w:szCs w:val="18"/>
        </w:rPr>
        <w:t>Os clientes de licenças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p>
    <w:p w14:paraId="5085CC6A" w14:textId="77777777" w:rsidR="00F64DEA" w:rsidRPr="006C032D" w:rsidRDefault="00F64DEA" w:rsidP="00F64DEA">
      <w:pPr>
        <w:pStyle w:val="FootnoteBulletLevel2"/>
        <w:spacing w:before="0"/>
        <w:ind w:left="720" w:hanging="7"/>
        <w:rPr>
          <w:rFonts w:ascii="Tahoma" w:hAnsi="Tahoma" w:cs="Tahoma"/>
          <w:sz w:val="18"/>
          <w:szCs w:val="18"/>
        </w:rPr>
      </w:pPr>
    </w:p>
    <w:p w14:paraId="5085CC6B" w14:textId="77777777" w:rsidR="00B73A46" w:rsidRPr="00AE656A" w:rsidRDefault="00B73A46" w:rsidP="00F64DEA">
      <w:pPr>
        <w:pStyle w:val="Footnotedash"/>
        <w:spacing w:before="0" w:after="0"/>
        <w:ind w:left="720" w:hanging="7"/>
      </w:pPr>
      <w:r w:rsidRPr="00AE656A">
        <w:rPr>
          <w:rFonts w:ascii="Tahoma" w:hAnsi="Tahoma" w:cs="Tahoma"/>
          <w:sz w:val="18"/>
          <w:szCs w:val="18"/>
        </w:rPr>
        <w:t xml:space="preserve">Eles deverão ter pelo menos um dos seguintes contratos ou registros ativos com a Microsoft Ireland Operations Ltd: </w:t>
      </w:r>
    </w:p>
    <w:p w14:paraId="5085CC6C" w14:textId="77777777" w:rsidR="00F64DEA" w:rsidRPr="006C032D" w:rsidRDefault="00F64DEA" w:rsidP="00F64DEA">
      <w:pPr>
        <w:pStyle w:val="Footnotedash"/>
        <w:spacing w:before="0" w:after="0"/>
        <w:ind w:left="720" w:hanging="7"/>
        <w:rPr>
          <w:rFonts w:ascii="Tahoma" w:hAnsi="Tahoma" w:cs="Tahoma"/>
          <w:sz w:val="18"/>
          <w:szCs w:val="18"/>
        </w:rPr>
      </w:pPr>
    </w:p>
    <w:p w14:paraId="5085CC6D"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Select, Enterprise ou Enterprise Subscription Enrollment</w:t>
      </w:r>
    </w:p>
    <w:p w14:paraId="5085CC6E"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 xml:space="preserve">Licença Open*, Open Value, Campus e School Agreement, Open Value Subscription – Education Solutions </w:t>
      </w:r>
    </w:p>
    <w:p w14:paraId="5085CC6F" w14:textId="77777777" w:rsidR="00B73A46" w:rsidRPr="00AE656A" w:rsidRDefault="00B73A46" w:rsidP="00F64DEA">
      <w:pPr>
        <w:pStyle w:val="Footnotedash"/>
        <w:tabs>
          <w:tab w:val="clear" w:pos="1620"/>
        </w:tabs>
        <w:adjustRightInd/>
        <w:spacing w:before="0"/>
        <w:ind w:left="1440" w:firstLine="0"/>
        <w:textAlignment w:val="auto"/>
      </w:pPr>
      <w:r w:rsidRPr="00AE656A">
        <w:rPr>
          <w:rFonts w:ascii="Tahoma" w:hAnsi="Tahoma" w:cs="Tahoma"/>
          <w:sz w:val="18"/>
          <w:szCs w:val="18"/>
        </w:rPr>
        <w:t>(*Para os fins da Licença Open, um “contrato ativo” é aquele associado a um Número de Autorização de Licença Open ativo.)</w:t>
      </w:r>
    </w:p>
    <w:p w14:paraId="5085CC70" w14:textId="77777777" w:rsidR="00F64DEA" w:rsidRPr="006C032D"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14:paraId="5085CC71" w14:textId="77777777" w:rsidR="00B73A46" w:rsidRPr="00AE656A" w:rsidRDefault="00B73A46" w:rsidP="00F64DEA">
      <w:pPr>
        <w:pStyle w:val="Footnotedash"/>
        <w:spacing w:before="0" w:after="0"/>
        <w:ind w:left="720" w:hanging="7"/>
      </w:pPr>
      <w:r w:rsidRPr="00AE656A">
        <w:rPr>
          <w:rFonts w:ascii="Tahoma" w:hAnsi="Tahoma" w:cs="Tahoma"/>
          <w:sz w:val="18"/>
          <w:szCs w:val="18"/>
        </w:rPr>
        <w:t>Eles deverão ter o Software Assurance ativo para as licenças de atualização do Sistema Operacional Windows Desktop ou Windows Vista Business.</w:t>
      </w:r>
    </w:p>
    <w:p w14:paraId="5085CC72" w14:textId="77777777" w:rsidR="00F64DEA" w:rsidRPr="006C032D" w:rsidRDefault="00F64DEA" w:rsidP="00F64DEA">
      <w:pPr>
        <w:pStyle w:val="Footnotedash"/>
        <w:spacing w:before="0" w:after="0"/>
        <w:ind w:left="720" w:hanging="7"/>
        <w:rPr>
          <w:rFonts w:ascii="Tahoma" w:hAnsi="Tahoma" w:cs="Tahoma"/>
          <w:sz w:val="18"/>
          <w:szCs w:val="18"/>
        </w:rPr>
      </w:pPr>
    </w:p>
    <w:p w14:paraId="5085CC73" w14:textId="77777777" w:rsidR="00B73A46" w:rsidRPr="00AE656A" w:rsidRDefault="00B73A46" w:rsidP="00F64DEA">
      <w:pPr>
        <w:pStyle w:val="Footnotedash"/>
        <w:spacing w:before="0" w:after="0"/>
        <w:ind w:left="720" w:hanging="7"/>
      </w:pPr>
      <w:r w:rsidRPr="00AE656A">
        <w:rPr>
          <w:rFonts w:ascii="Tahoma" w:hAnsi="Tahoma" w:cs="Tahoma"/>
          <w:sz w:val="18"/>
          <w:szCs w:val="18"/>
        </w:rPr>
        <w:t xml:space="preserve">Eles deverão estar situados em um dos países estabelecidos na União Europeia (UE), na Associação Europeia de Livre Comércio (EFTA), na Bulgária, Croácia, Romênia ou Suíça. </w:t>
      </w:r>
    </w:p>
    <w:p w14:paraId="5085CC74" w14:textId="77777777" w:rsidR="00EB3E62" w:rsidRPr="006C032D" w:rsidRDefault="00EB3E62" w:rsidP="00F64DEA">
      <w:pPr>
        <w:pStyle w:val="Footnotedash"/>
        <w:spacing w:before="0" w:after="0"/>
        <w:ind w:left="720" w:hanging="7"/>
        <w:rPr>
          <w:rFonts w:ascii="Tahoma" w:hAnsi="Tahoma" w:cs="Tahoma"/>
          <w:sz w:val="18"/>
          <w:szCs w:val="18"/>
        </w:rPr>
      </w:pPr>
    </w:p>
    <w:p w14:paraId="5085CC75" w14:textId="77777777" w:rsidR="00B73A46" w:rsidRPr="00AE656A" w:rsidRDefault="00B73A46" w:rsidP="00EB3E62">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Windows 7 Professional N (sem o Windows Media Player)</w:t>
      </w:r>
    </w:p>
    <w:p w14:paraId="5085CC76" w14:textId="77777777" w:rsidR="00B73A46" w:rsidRPr="00AE656A" w:rsidRDefault="00B73A46" w:rsidP="00EB3E62">
      <w:pPr>
        <w:pStyle w:val="FootnoteBulletLevel2"/>
        <w:spacing w:before="0"/>
        <w:ind w:left="720" w:firstLine="0"/>
      </w:pPr>
      <w:r w:rsidRPr="00AE656A">
        <w:rPr>
          <w:rFonts w:ascii="Tahoma" w:hAnsi="Tahoma" w:cs="Tahoma"/>
          <w:sz w:val="18"/>
          <w:szCs w:val="18"/>
          <w:u w:val="single"/>
        </w:rPr>
        <w:t>Qualificação</w:t>
      </w:r>
      <w:r w:rsidRPr="006C032D">
        <w:rPr>
          <w:rFonts w:ascii="Tahoma" w:hAnsi="Tahoma" w:cs="Tahoma"/>
          <w:sz w:val="18"/>
          <w:szCs w:val="18"/>
        </w:rPr>
        <w:t>:</w:t>
      </w:r>
      <w:r w:rsidRPr="00AE656A">
        <w:rPr>
          <w:rFonts w:ascii="Tahoma" w:hAnsi="Tahoma" w:cs="Tahoma"/>
          <w:sz w:val="18"/>
          <w:szCs w:val="18"/>
          <w:u w:val="single"/>
        </w:rPr>
        <w:br/>
      </w:r>
      <w:r w:rsidRPr="00AE656A">
        <w:rPr>
          <w:rFonts w:ascii="Tahoma" w:hAnsi="Tahoma" w:cs="Tahoma"/>
          <w:sz w:val="18"/>
          <w:szCs w:val="18"/>
        </w:rPr>
        <w:t>Os clientes de licenças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14:paraId="5085CC77" w14:textId="77777777" w:rsidR="00B73A46" w:rsidRPr="00AE656A" w:rsidRDefault="00B73A46" w:rsidP="00EB3E62">
      <w:pPr>
        <w:pStyle w:val="Footnotedash"/>
        <w:spacing w:before="0" w:after="0"/>
        <w:ind w:left="720" w:firstLine="0"/>
      </w:pPr>
      <w:r w:rsidRPr="00AE656A">
        <w:rPr>
          <w:rFonts w:ascii="Tahoma" w:hAnsi="Tahoma" w:cs="Tahoma"/>
          <w:sz w:val="18"/>
          <w:szCs w:val="18"/>
        </w:rPr>
        <w:t xml:space="preserve">Eles deverão ter pelo menos um dos seguintes contratos ou registros ativos com a Microsoft Ireland Operations Ltd: </w:t>
      </w:r>
    </w:p>
    <w:p w14:paraId="5085CC78"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Select, Enterprise ou Enterprise Subscription Enrollment</w:t>
      </w:r>
    </w:p>
    <w:p w14:paraId="5085CC79" w14:textId="77777777" w:rsidR="00B73A46" w:rsidRPr="00AE656A" w:rsidRDefault="00B73A46" w:rsidP="00346F4B">
      <w:pPr>
        <w:pStyle w:val="Footnotedash"/>
        <w:numPr>
          <w:ilvl w:val="0"/>
          <w:numId w:val="32"/>
        </w:numPr>
        <w:adjustRightInd/>
        <w:spacing w:before="0"/>
        <w:ind w:left="1440"/>
        <w:textAlignment w:val="auto"/>
      </w:pPr>
      <w:r w:rsidRPr="00AE656A">
        <w:rPr>
          <w:rFonts w:ascii="Tahoma" w:hAnsi="Tahoma" w:cs="Tahoma"/>
          <w:sz w:val="18"/>
          <w:szCs w:val="18"/>
        </w:rPr>
        <w:t xml:space="preserve">Licença Open*, Open Value, Campus e School Agreement, Open Value Subscription – Education Solutions </w:t>
      </w:r>
    </w:p>
    <w:p w14:paraId="5085CC7A" w14:textId="77777777" w:rsidR="00B73A46" w:rsidRPr="00AE656A" w:rsidRDefault="00B73A46" w:rsidP="00EB3E62">
      <w:pPr>
        <w:pStyle w:val="Footnotedash"/>
        <w:tabs>
          <w:tab w:val="clear" w:pos="1620"/>
        </w:tabs>
        <w:adjustRightInd/>
        <w:spacing w:before="0"/>
        <w:ind w:left="1440" w:firstLine="0"/>
        <w:textAlignment w:val="auto"/>
      </w:pPr>
      <w:r w:rsidRPr="00AE656A">
        <w:rPr>
          <w:rFonts w:ascii="Tahoma" w:hAnsi="Tahoma" w:cs="Tahoma"/>
          <w:sz w:val="18"/>
          <w:szCs w:val="18"/>
        </w:rPr>
        <w:t>(*Para os fins da Licença Open, um “contrato ativo” é aquele associado a um Número de</w:t>
      </w:r>
      <w:r w:rsidR="006C032D">
        <w:rPr>
          <w:rFonts w:ascii="Tahoma" w:hAnsi="Tahoma" w:cs="Tahoma"/>
          <w:sz w:val="18"/>
          <w:szCs w:val="18"/>
        </w:rPr>
        <w:t> </w:t>
      </w:r>
      <w:r w:rsidRPr="00AE656A">
        <w:rPr>
          <w:rFonts w:ascii="Tahoma" w:hAnsi="Tahoma" w:cs="Tahoma"/>
          <w:sz w:val="18"/>
          <w:szCs w:val="18"/>
        </w:rPr>
        <w:t>Autorização de Licença Open ativo.)</w:t>
      </w:r>
    </w:p>
    <w:p w14:paraId="5085CC7B" w14:textId="77777777" w:rsidR="00B73A46" w:rsidRPr="00AE656A" w:rsidRDefault="00B73A46" w:rsidP="00EB3E62">
      <w:pPr>
        <w:pStyle w:val="Footnotedash"/>
        <w:spacing w:before="0" w:after="0"/>
        <w:ind w:left="720" w:firstLine="0"/>
      </w:pPr>
      <w:r w:rsidRPr="00AE656A">
        <w:rPr>
          <w:rFonts w:ascii="Tahoma" w:hAnsi="Tahoma" w:cs="Tahoma"/>
          <w:sz w:val="18"/>
          <w:szCs w:val="18"/>
        </w:rPr>
        <w:t>Eles deverão ter o Software Assurance ativo para as licenças de atualização do Sistema Operacional Windows Desktop ou Windows 8 Pro.</w:t>
      </w:r>
    </w:p>
    <w:p w14:paraId="5085CC7C" w14:textId="77777777" w:rsidR="00EB3E62" w:rsidRPr="006C032D" w:rsidRDefault="00EB3E62" w:rsidP="00EB3E62">
      <w:pPr>
        <w:pStyle w:val="Footnotedash"/>
        <w:spacing w:before="0" w:after="0"/>
        <w:ind w:left="720" w:firstLine="0"/>
        <w:rPr>
          <w:rFonts w:ascii="Tahoma" w:hAnsi="Tahoma" w:cs="Tahoma"/>
          <w:sz w:val="18"/>
          <w:szCs w:val="18"/>
        </w:rPr>
      </w:pPr>
    </w:p>
    <w:p w14:paraId="5085CC7D" w14:textId="77777777" w:rsidR="00B73A46" w:rsidRPr="00AE656A" w:rsidRDefault="00B73A46" w:rsidP="00EB3E62">
      <w:pPr>
        <w:pStyle w:val="Footnotedash"/>
        <w:spacing w:before="0" w:after="0"/>
        <w:ind w:left="720" w:firstLine="0"/>
      </w:pPr>
      <w:r w:rsidRPr="00AE656A">
        <w:rPr>
          <w:rFonts w:ascii="Tahoma" w:hAnsi="Tahoma" w:cs="Tahoma"/>
          <w:sz w:val="18"/>
          <w:szCs w:val="18"/>
        </w:rPr>
        <w:t xml:space="preserve">Eles deverão estar situados em um dos países estabelecidos na União Europeia (UE), na Associação Europeia de Livre Comércio (EFTA), na Bulgária, Croácia, Romênia ou Suíça. </w:t>
      </w:r>
    </w:p>
    <w:p w14:paraId="5085CC7E" w14:textId="77777777" w:rsidR="00EB3E62" w:rsidRPr="006C032D" w:rsidRDefault="00EB3E62" w:rsidP="00EB3E62">
      <w:pPr>
        <w:pStyle w:val="Footnotedash"/>
        <w:spacing w:before="0" w:after="0"/>
        <w:ind w:left="720" w:firstLine="0"/>
        <w:rPr>
          <w:rFonts w:ascii="Tahoma" w:hAnsi="Tahoma" w:cs="Tahoma"/>
          <w:sz w:val="18"/>
          <w:szCs w:val="18"/>
        </w:rPr>
      </w:pPr>
    </w:p>
    <w:p w14:paraId="5085CC7F" w14:textId="77777777" w:rsidR="00697E59" w:rsidRPr="00AE656A" w:rsidRDefault="00B73A46" w:rsidP="00EB3E62">
      <w:pPr>
        <w:pStyle w:val="Footnotedash"/>
        <w:spacing w:before="0" w:after="0"/>
        <w:ind w:left="720" w:firstLine="0"/>
      </w:pPr>
      <w:r w:rsidRPr="00AE656A">
        <w:rPr>
          <w:rFonts w:ascii="Tahoma" w:hAnsi="Tahoma" w:cs="Tahoma"/>
          <w:sz w:val="18"/>
          <w:szCs w:val="18"/>
        </w:rPr>
        <w:t xml:space="preserve">Os clientes poderão desconsiderar a notificação encontrada nos Direitos de Uso de Produto de julho de 2009 referente à ausência do Internet Explorer 8 e o aviso correspondente de isenção de responsabilidade da garantia. </w:t>
      </w:r>
    </w:p>
    <w:p w14:paraId="5085CC80" w14:textId="77777777" w:rsidR="00804794" w:rsidRPr="006C032D"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5085CC81" w14:textId="77777777" w:rsidR="008A5D64" w:rsidRPr="00AE656A" w:rsidRDefault="008A5D64" w:rsidP="00804794">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Windows 8 Pro KN</w:t>
      </w:r>
    </w:p>
    <w:p w14:paraId="5085CC82" w14:textId="77777777" w:rsidR="008A5D64" w:rsidRPr="00AE656A" w:rsidRDefault="008A5D64" w:rsidP="00804794">
      <w:pPr>
        <w:pStyle w:val="FootnoteBulletLevel2"/>
        <w:spacing w:before="0"/>
        <w:ind w:left="720" w:hanging="7"/>
      </w:pPr>
      <w:r w:rsidRPr="00AE656A">
        <w:rPr>
          <w:rFonts w:ascii="Tahoma" w:hAnsi="Tahoma" w:cs="Tahoma"/>
          <w:sz w:val="18"/>
          <w:szCs w:val="18"/>
          <w:u w:val="single"/>
        </w:rPr>
        <w:t>Qualificação</w:t>
      </w:r>
      <w:r w:rsidRPr="00AE656A">
        <w:rPr>
          <w:rFonts w:ascii="Tahoma" w:hAnsi="Tahoma" w:cs="Tahoma"/>
          <w:sz w:val="18"/>
          <w:szCs w:val="18"/>
          <w:u w:val="single"/>
        </w:rPr>
        <w:br/>
      </w:r>
      <w:r w:rsidRPr="00AE656A">
        <w:rPr>
          <w:rFonts w:ascii="Tahoma" w:hAnsi="Tahoma" w:cs="Tahoma"/>
          <w:sz w:val="18"/>
          <w:szCs w:val="18"/>
        </w:rPr>
        <w:t>Os clientes de licenças por volume situados na Coreia que tiverem um contrato ou registro do Licenciamento por Volume ativo com a Microsoft Operations Pte Ltd estarão qualificados para adquirir a mídia do Windows 8 Pro KN para implantação e uso na Coreia. Nenhum outro uso é permitido.</w:t>
      </w:r>
    </w:p>
    <w:p w14:paraId="5085CC83" w14:textId="77777777" w:rsidR="00804794" w:rsidRPr="006C032D"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5085CC84" w14:textId="77777777" w:rsidR="008A5D64" w:rsidRPr="00AE656A" w:rsidRDefault="008A5D64" w:rsidP="00804794">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Windows 8 Pro N (sem o Windows Media Player)</w:t>
      </w:r>
    </w:p>
    <w:p w14:paraId="5085CC85" w14:textId="77777777" w:rsidR="008A5D64" w:rsidRPr="00AE656A" w:rsidRDefault="008A5D64" w:rsidP="00804794">
      <w:pPr>
        <w:pStyle w:val="FootnoteBulletLevel2"/>
        <w:spacing w:before="0"/>
        <w:ind w:left="720" w:firstLine="0"/>
      </w:pPr>
      <w:r w:rsidRPr="00AE656A">
        <w:rPr>
          <w:rFonts w:ascii="Tahoma" w:hAnsi="Tahoma" w:cs="Tahoma"/>
          <w:sz w:val="18"/>
          <w:szCs w:val="18"/>
          <w:u w:val="single"/>
        </w:rPr>
        <w:t>Qualificação</w:t>
      </w:r>
      <w:r w:rsidRPr="006C032D">
        <w:rPr>
          <w:rFonts w:ascii="Tahoma" w:hAnsi="Tahoma" w:cs="Tahoma"/>
          <w:sz w:val="18"/>
          <w:szCs w:val="18"/>
        </w:rPr>
        <w:t>:</w:t>
      </w:r>
      <w:r w:rsidRPr="00AE656A">
        <w:rPr>
          <w:rFonts w:ascii="Tahoma" w:hAnsi="Tahoma" w:cs="Tahoma"/>
          <w:sz w:val="18"/>
          <w:szCs w:val="18"/>
          <w:u w:val="single"/>
        </w:rPr>
        <w:br/>
      </w:r>
      <w:r w:rsidRPr="00AE656A">
        <w:rPr>
          <w:rFonts w:ascii="Tahoma" w:hAnsi="Tahoma" w:cs="Tahoma"/>
          <w:sz w:val="18"/>
          <w:szCs w:val="18"/>
        </w:rPr>
        <w:t>Os clientes de licenças por volume que atenderem a todos os critérios a seguir estarão qualificados para adquirir a mídia do Microsoft Windows 8 Pro N somente para implantação e uso na União Europeia (UE), na</w:t>
      </w:r>
      <w:r w:rsidR="006C032D">
        <w:rPr>
          <w:rFonts w:ascii="Tahoma" w:hAnsi="Tahoma" w:cs="Tahoma"/>
          <w:sz w:val="18"/>
          <w:szCs w:val="18"/>
        </w:rPr>
        <w:t> </w:t>
      </w:r>
      <w:r w:rsidRPr="00AE656A">
        <w:rPr>
          <w:rFonts w:ascii="Tahoma" w:hAnsi="Tahoma" w:cs="Tahoma"/>
          <w:sz w:val="18"/>
          <w:szCs w:val="18"/>
        </w:rPr>
        <w:t>Associação Europeia de Livre Comércio (EFTA), na Bulgária, Croácia, Romênia ou Suíça.</w:t>
      </w:r>
    </w:p>
    <w:p w14:paraId="5085CC86" w14:textId="77777777" w:rsidR="008A5D64" w:rsidRPr="00AE656A" w:rsidRDefault="008A5D64" w:rsidP="00804794">
      <w:pPr>
        <w:pStyle w:val="Footnotedash"/>
        <w:spacing w:before="0" w:after="0"/>
        <w:ind w:left="720" w:hanging="7"/>
      </w:pPr>
      <w:r w:rsidRPr="00AE656A">
        <w:rPr>
          <w:rFonts w:ascii="Tahoma" w:hAnsi="Tahoma" w:cs="Tahoma"/>
          <w:sz w:val="18"/>
          <w:szCs w:val="18"/>
        </w:rPr>
        <w:t xml:space="preserve">Eles deverão ter pelo menos um dos seguintes contratos ou registros ativos com a Microsoft Ireland Operations Ltd: </w:t>
      </w:r>
    </w:p>
    <w:p w14:paraId="5085CC87" w14:textId="77777777" w:rsidR="00804794" w:rsidRPr="00AE656A" w:rsidRDefault="00804794" w:rsidP="00804794">
      <w:pPr>
        <w:pStyle w:val="Footnotedash"/>
        <w:spacing w:before="0" w:after="0"/>
        <w:ind w:left="720" w:hanging="7"/>
      </w:pPr>
    </w:p>
    <w:p w14:paraId="5085CC88" w14:textId="77777777" w:rsidR="008A5D64" w:rsidRPr="00AE656A" w:rsidRDefault="008A5D64" w:rsidP="00346F4B">
      <w:pPr>
        <w:pStyle w:val="Footnotedash"/>
        <w:numPr>
          <w:ilvl w:val="0"/>
          <w:numId w:val="32"/>
        </w:numPr>
        <w:adjustRightInd/>
        <w:spacing w:before="0"/>
        <w:ind w:left="1440"/>
        <w:textAlignment w:val="auto"/>
      </w:pPr>
      <w:r w:rsidRPr="00AE656A">
        <w:rPr>
          <w:rFonts w:ascii="Tahoma" w:hAnsi="Tahoma" w:cs="Tahoma"/>
          <w:sz w:val="18"/>
          <w:szCs w:val="18"/>
        </w:rPr>
        <w:t>Select, Enterprise ou Enterprise Subscription Enrollment</w:t>
      </w:r>
    </w:p>
    <w:p w14:paraId="5085CC89" w14:textId="77777777" w:rsidR="008A5D64" w:rsidRPr="00AE656A" w:rsidRDefault="008A5D64" w:rsidP="00346F4B">
      <w:pPr>
        <w:pStyle w:val="Footnotedash"/>
        <w:numPr>
          <w:ilvl w:val="0"/>
          <w:numId w:val="32"/>
        </w:numPr>
        <w:adjustRightInd/>
        <w:spacing w:before="0"/>
        <w:ind w:left="1440"/>
        <w:textAlignment w:val="auto"/>
      </w:pPr>
      <w:r w:rsidRPr="00AE656A">
        <w:rPr>
          <w:rFonts w:ascii="Tahoma" w:hAnsi="Tahoma" w:cs="Tahoma"/>
          <w:sz w:val="18"/>
          <w:szCs w:val="18"/>
        </w:rPr>
        <w:t xml:space="preserve">Licença Open*, Open Value, Campus e School Agreement, Open Value Subscription – Education Solutions </w:t>
      </w:r>
    </w:p>
    <w:p w14:paraId="5085CC8A" w14:textId="77777777" w:rsidR="008A5D64" w:rsidRPr="00AE656A" w:rsidRDefault="008A5D64" w:rsidP="00804794">
      <w:pPr>
        <w:pStyle w:val="Footnotedash"/>
        <w:tabs>
          <w:tab w:val="clear" w:pos="1620"/>
        </w:tabs>
        <w:adjustRightInd/>
        <w:spacing w:before="0"/>
        <w:ind w:left="1440" w:firstLine="0"/>
        <w:textAlignment w:val="auto"/>
      </w:pPr>
      <w:r w:rsidRPr="00AE656A">
        <w:rPr>
          <w:rFonts w:ascii="Tahoma" w:hAnsi="Tahoma" w:cs="Tahoma"/>
          <w:sz w:val="18"/>
          <w:szCs w:val="18"/>
        </w:rPr>
        <w:t>(*Para os fins da Licença Open, um “contrato ativo” é aquele associado a um Número de Autorização de Licença Open ativo.)</w:t>
      </w:r>
    </w:p>
    <w:p w14:paraId="5085CC8B" w14:textId="77777777" w:rsidR="00804794" w:rsidRPr="00AE656A" w:rsidRDefault="00804794" w:rsidP="00804794">
      <w:pPr>
        <w:pStyle w:val="Footnotedash"/>
        <w:tabs>
          <w:tab w:val="clear" w:pos="1620"/>
        </w:tabs>
        <w:adjustRightInd/>
        <w:spacing w:before="0" w:after="0"/>
        <w:ind w:left="1440" w:firstLine="0"/>
        <w:textAlignment w:val="auto"/>
      </w:pPr>
    </w:p>
    <w:p w14:paraId="5085CC8C" w14:textId="77777777" w:rsidR="008A5D64" w:rsidRPr="00AE656A" w:rsidRDefault="008A5D64" w:rsidP="00804794">
      <w:pPr>
        <w:pStyle w:val="Footnotedash"/>
        <w:spacing w:before="0" w:after="0"/>
        <w:ind w:left="720" w:hanging="7"/>
      </w:pPr>
      <w:r w:rsidRPr="00AE656A">
        <w:rPr>
          <w:rFonts w:ascii="Tahoma" w:hAnsi="Tahoma" w:cs="Tahoma"/>
          <w:sz w:val="18"/>
          <w:szCs w:val="18"/>
        </w:rPr>
        <w:t>Eles deverão ter o Software Assurance ativo para as licenças de atualização do Sistema Operacional Windows Desktop ou Windows 8 Pro.</w:t>
      </w:r>
    </w:p>
    <w:p w14:paraId="5085CC8D" w14:textId="77777777" w:rsidR="00804794" w:rsidRPr="00AE656A" w:rsidRDefault="00804794" w:rsidP="00804794">
      <w:pPr>
        <w:pStyle w:val="Footnotedash"/>
        <w:spacing w:before="0" w:after="0"/>
        <w:ind w:left="720" w:hanging="7"/>
      </w:pPr>
    </w:p>
    <w:p w14:paraId="5085CC8E" w14:textId="77777777" w:rsidR="008A5D64" w:rsidRPr="00AE656A" w:rsidRDefault="008A5D64" w:rsidP="00804794">
      <w:pPr>
        <w:pStyle w:val="Footnotedash"/>
        <w:spacing w:before="0" w:after="0"/>
        <w:ind w:left="720" w:hanging="7"/>
      </w:pPr>
      <w:r w:rsidRPr="00AE656A">
        <w:rPr>
          <w:rFonts w:ascii="Tahoma" w:hAnsi="Tahoma" w:cs="Tahoma"/>
          <w:sz w:val="18"/>
          <w:szCs w:val="18"/>
        </w:rPr>
        <w:t>Eles deverão estar situados em um dos países estabelecidos na União Europeia (UE), na Associação Europeia de Livre Comércio (EFTA), na Bulgária, Croácia, Romênia ou Suíça.</w:t>
      </w:r>
    </w:p>
    <w:p w14:paraId="5085CC8F" w14:textId="77777777" w:rsidR="00804794" w:rsidRPr="00AE656A" w:rsidRDefault="00804794" w:rsidP="00804794">
      <w:pPr>
        <w:pStyle w:val="FootnoteBulletLevel1"/>
        <w:tabs>
          <w:tab w:val="clear" w:pos="900"/>
        </w:tabs>
        <w:adjustRightInd/>
        <w:spacing w:before="0" w:after="0"/>
        <w:ind w:left="720" w:firstLine="0"/>
        <w:textAlignment w:val="auto"/>
      </w:pPr>
    </w:p>
    <w:p w14:paraId="5085CC90" w14:textId="77777777" w:rsidR="00B73A46" w:rsidRPr="00AE656A" w:rsidRDefault="00B73A46" w:rsidP="00804794">
      <w:pPr>
        <w:pStyle w:val="FootnoteBulletLevel1"/>
        <w:tabs>
          <w:tab w:val="clear" w:pos="900"/>
        </w:tabs>
        <w:adjustRightInd/>
        <w:spacing w:before="0" w:after="60"/>
        <w:ind w:left="720" w:firstLine="0"/>
        <w:textAlignment w:val="auto"/>
      </w:pPr>
      <w:r w:rsidRPr="00AE656A">
        <w:rPr>
          <w:rFonts w:ascii="Tahoma" w:hAnsi="Tahoma" w:cs="Tahoma"/>
          <w:b/>
          <w:bCs/>
          <w:sz w:val="18"/>
          <w:szCs w:val="18"/>
        </w:rPr>
        <w:t>Direitos de Locação para Windows</w:t>
      </w:r>
    </w:p>
    <w:p w14:paraId="5085CC91" w14:textId="77777777" w:rsidR="00B73A46" w:rsidRPr="00AE656A" w:rsidRDefault="00B73A46" w:rsidP="00804794">
      <w:pPr>
        <w:pStyle w:val="FootnoteBulletLevel1"/>
        <w:tabs>
          <w:tab w:val="clear" w:pos="900"/>
        </w:tabs>
        <w:adjustRightInd/>
        <w:spacing w:before="0" w:after="0"/>
        <w:ind w:left="720" w:firstLine="0"/>
        <w:textAlignment w:val="auto"/>
      </w:pPr>
      <w:r w:rsidRPr="00AE656A">
        <w:rPr>
          <w:rFonts w:ascii="Tahoma" w:hAnsi="Tahoma" w:cs="Tahoma"/>
          <w:sz w:val="18"/>
          <w:szCs w:val="18"/>
          <w:u w:val="single"/>
        </w:rPr>
        <w:t>Licenças de Direitos de Locação</w:t>
      </w:r>
      <w:r w:rsidRPr="006C032D">
        <w:rPr>
          <w:rFonts w:ascii="Tahoma" w:hAnsi="Tahoma" w:cs="Tahoma"/>
          <w:sz w:val="18"/>
          <w:szCs w:val="18"/>
        </w:rPr>
        <w:t>:</w:t>
      </w:r>
      <w:r w:rsidRPr="00AE656A">
        <w:rPr>
          <w:rFonts w:ascii="Tahoma" w:hAnsi="Tahoma" w:cs="Tahoma"/>
          <w:sz w:val="18"/>
          <w:szCs w:val="18"/>
        </w:rPr>
        <w:b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14:paraId="5085CC92" w14:textId="77777777" w:rsidR="00804794" w:rsidRPr="00AE656A" w:rsidRDefault="00804794" w:rsidP="00804794">
      <w:pPr>
        <w:pStyle w:val="FootnoteBulletLevel1"/>
        <w:tabs>
          <w:tab w:val="clear" w:pos="900"/>
        </w:tabs>
        <w:adjustRightInd/>
        <w:spacing w:before="0" w:after="0"/>
        <w:ind w:left="720" w:firstLine="0"/>
        <w:textAlignment w:val="auto"/>
      </w:pPr>
    </w:p>
    <w:p w14:paraId="5085CC93" w14:textId="77777777" w:rsidR="005F52C6" w:rsidRPr="00AE656A" w:rsidRDefault="00B73A46" w:rsidP="00804794">
      <w:pPr>
        <w:pStyle w:val="FootnoteBulletLevel1"/>
        <w:tabs>
          <w:tab w:val="clear" w:pos="900"/>
        </w:tabs>
        <w:adjustRightInd/>
        <w:spacing w:before="0" w:after="0"/>
        <w:ind w:left="720" w:firstLine="0"/>
        <w:textAlignment w:val="auto"/>
      </w:pPr>
      <w:r w:rsidRPr="00AE656A">
        <w:rPr>
          <w:rFonts w:ascii="Tahoma" w:hAnsi="Tahoma" w:cs="Tahoma"/>
          <w:sz w:val="18"/>
          <w:szCs w:val="18"/>
          <w:u w:val="single"/>
        </w:rPr>
        <w:t>Windows Vista, Windows 7 Professional e Windows 8 Pro</w:t>
      </w:r>
      <w:r w:rsidRPr="006C032D">
        <w:rPr>
          <w:rFonts w:ascii="Tahoma" w:hAnsi="Tahoma" w:cs="Tahoma"/>
          <w:sz w:val="18"/>
          <w:szCs w:val="18"/>
        </w:rPr>
        <w:t>:</w:t>
      </w:r>
    </w:p>
    <w:p w14:paraId="5085CC94" w14:textId="77777777" w:rsidR="00B73A46" w:rsidRPr="00AE656A" w:rsidRDefault="00B73A46" w:rsidP="00804794">
      <w:pPr>
        <w:pStyle w:val="FootnoteBulletLevel1"/>
        <w:tabs>
          <w:tab w:val="clear" w:pos="900"/>
        </w:tabs>
        <w:adjustRightInd/>
        <w:spacing w:before="0" w:after="0"/>
        <w:ind w:left="720" w:firstLine="0"/>
        <w:textAlignment w:val="auto"/>
      </w:pPr>
      <w:r w:rsidRPr="00AE656A">
        <w:rPr>
          <w:rFonts w:ascii="Tahoma" w:hAnsi="Tahoma" w:cs="Tahoma"/>
          <w:sz w:val="18"/>
          <w:szCs w:val="18"/>
        </w:rPr>
        <w:t>Os clientes que desejarem adquirir licenças de direitos de locação por meio dos programas Select ou Licença Open deverão primeiro licenciar e instalar um sistema operacional qualificado no desktop</w:t>
      </w:r>
      <w:r w:rsidRPr="00AE656A">
        <w:rPr>
          <w:rFonts w:ascii="Tahoma" w:hAnsi="Tahoma" w:cs="Tahoma"/>
          <w:i/>
          <w:iCs/>
          <w:sz w:val="18"/>
          <w:szCs w:val="18"/>
        </w:rPr>
        <w:t>.</w:t>
      </w:r>
      <w:r w:rsidRPr="00AE656A">
        <w:rPr>
          <w:rFonts w:ascii="Tahoma" w:hAnsi="Tahoma" w:cs="Tahoma"/>
          <w:sz w:val="18"/>
          <w:szCs w:val="18"/>
        </w:rPr>
        <w:t xml:space="preserve"> Os sistemas operacionais qualificados licenciados também incluem licenças adquiridas com o Contrato Get Genuine Windows por meio desses programas.</w:t>
      </w:r>
    </w:p>
    <w:p w14:paraId="5085CC95" w14:textId="77777777" w:rsidR="00B73A46" w:rsidRPr="00AE656A" w:rsidRDefault="00B73A46" w:rsidP="00804794">
      <w:pPr>
        <w:ind w:left="720"/>
      </w:pPr>
    </w:p>
    <w:p w14:paraId="5085CC96" w14:textId="77777777" w:rsidR="00B73A46" w:rsidRPr="00AE656A" w:rsidRDefault="00B73A46" w:rsidP="00804794">
      <w:pPr>
        <w:ind w:left="720"/>
      </w:pPr>
      <w:r w:rsidRPr="00AE656A">
        <w:rPr>
          <w:rFonts w:cs="Tahoma"/>
          <w:szCs w:val="18"/>
          <w:u w:val="single"/>
        </w:rPr>
        <w:t>Regras de Sistemas Operacionais Qualificados</w:t>
      </w:r>
      <w:r w:rsidRPr="006C032D">
        <w:rPr>
          <w:rFonts w:cs="Tahoma"/>
          <w:szCs w:val="18"/>
        </w:rPr>
        <w:t>:</w:t>
      </w:r>
      <w:r w:rsidRPr="00AE656A">
        <w:rPr>
          <w:rFonts w:cs="Tahoma"/>
          <w:szCs w:val="18"/>
        </w:rPr>
        <w:t xml:space="preserve"> Cada uma destas condições deve ser atendida para que o Sistema Operacional básico o qualifique para a licença de Direitos de Locação: </w:t>
      </w:r>
    </w:p>
    <w:p w14:paraId="5085CC97" w14:textId="77777777" w:rsidR="00B73A46" w:rsidRPr="00AE656A" w:rsidRDefault="00B73A46" w:rsidP="00F02E9F">
      <w:pPr>
        <w:ind w:left="1440"/>
      </w:pPr>
    </w:p>
    <w:p w14:paraId="5085CC98" w14:textId="77777777" w:rsidR="00B73A46" w:rsidRPr="00AE656A" w:rsidRDefault="00B73A46" w:rsidP="00346F4B">
      <w:pPr>
        <w:numPr>
          <w:ilvl w:val="0"/>
          <w:numId w:val="28"/>
        </w:numPr>
        <w:ind w:left="1440"/>
      </w:pPr>
      <w:r w:rsidRPr="00AE656A">
        <w:rPr>
          <w:rFonts w:cs="Tahoma"/>
          <w:szCs w:val="18"/>
        </w:rPr>
        <w:t>A licença para o SO qualificado deverá ser cedida ao mesmo dispositivo ao qual a licença de Direitos de Locação de VL será cedida.</w:t>
      </w:r>
    </w:p>
    <w:p w14:paraId="5085CC99" w14:textId="77777777" w:rsidR="00B73A46" w:rsidRPr="00AE656A" w:rsidRDefault="00B73A46" w:rsidP="00346F4B">
      <w:pPr>
        <w:numPr>
          <w:ilvl w:val="0"/>
          <w:numId w:val="28"/>
        </w:numPr>
        <w:ind w:left="1440"/>
      </w:pPr>
      <w:r w:rsidRPr="00AE656A">
        <w:rPr>
          <w:rFonts w:cs="Tahoma"/>
          <w:szCs w:val="18"/>
        </w:rPr>
        <w:t>O SO qualificado deverá ser instalado no referido dispositivo.</w:t>
      </w:r>
    </w:p>
    <w:p w14:paraId="5085CC9A" w14:textId="77777777" w:rsidR="00E31CC0" w:rsidRPr="00AE656A" w:rsidRDefault="00E31CC0" w:rsidP="00997D81"/>
    <w:p w14:paraId="5085CC9B" w14:textId="77777777" w:rsidR="00B73A46" w:rsidRPr="00AE656A" w:rsidRDefault="00B73A46" w:rsidP="00EE035D">
      <w:pPr>
        <w:pStyle w:val="EndnoteText"/>
        <w:ind w:left="720"/>
      </w:pPr>
      <w:r w:rsidRPr="00AE656A">
        <w:rPr>
          <w:rFonts w:ascii="Tahoma" w:hAnsi="Tahoma" w:cs="Tahoma"/>
          <w:sz w:val="18"/>
          <w:szCs w:val="18"/>
        </w:rPr>
        <w:t>Os sistemas operacionais qualificados por tipo de Programa são:</w:t>
      </w:r>
    </w:p>
    <w:p w14:paraId="5085CC9C" w14:textId="77777777" w:rsidR="00B73A46" w:rsidRPr="00AE656A" w:rsidRDefault="00B73A46" w:rsidP="00B73A46">
      <w:pPr>
        <w:pStyle w:val="EndnoteText"/>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AE656A" w14:paraId="5085CCA3"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085CC9D" w14:textId="77777777" w:rsidR="00B73A46" w:rsidRPr="00AE656A" w:rsidRDefault="009B3FA2" w:rsidP="006C032D">
            <w:pPr>
              <w:ind w:left="122"/>
              <w:rPr>
                <w:rFonts w:eastAsia="Calibri" w:cs="Tahoma"/>
                <w:bCs/>
                <w:szCs w:val="18"/>
              </w:rPr>
            </w:pPr>
            <w:r w:rsidRPr="00AE656A">
              <w:rPr>
                <w:rFonts w:cs="Tahoma"/>
                <w:b/>
                <w:bCs/>
                <w:szCs w:val="18"/>
              </w:rPr>
              <w:t>Sistemas operacionais qualificados para a compra de Direitos de Locação do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CC9E" w14:textId="77777777" w:rsidR="00B73A46" w:rsidRPr="00AE656A" w:rsidRDefault="00B73A46" w:rsidP="009B3FA2">
            <w:pPr>
              <w:jc w:val="center"/>
              <w:rPr>
                <w:rFonts w:eastAsia="Calibri" w:cs="Tahoma"/>
                <w:b/>
                <w:bCs/>
                <w:sz w:val="14"/>
                <w:szCs w:val="18"/>
              </w:rPr>
            </w:pPr>
            <w:r w:rsidRPr="00AE656A">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CC9F" w14:textId="77777777" w:rsidR="00B73A46" w:rsidRPr="00AE656A" w:rsidRDefault="00B73A46" w:rsidP="001B15A5">
            <w:pPr>
              <w:jc w:val="center"/>
              <w:rPr>
                <w:rFonts w:eastAsia="Calibri" w:cs="Tahoma"/>
                <w:b/>
                <w:bCs/>
                <w:sz w:val="14"/>
                <w:szCs w:val="18"/>
              </w:rPr>
            </w:pPr>
            <w:r w:rsidRPr="00AE656A">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CCA0" w14:textId="77777777" w:rsidR="00B73A46" w:rsidRPr="00AE656A" w:rsidRDefault="00B73A46" w:rsidP="0050116B">
            <w:pPr>
              <w:jc w:val="center"/>
              <w:rPr>
                <w:rFonts w:eastAsia="Calibri" w:cs="Tahoma"/>
                <w:b/>
                <w:bCs/>
                <w:sz w:val="14"/>
                <w:szCs w:val="18"/>
              </w:rPr>
            </w:pPr>
            <w:r w:rsidRPr="00AE656A">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85CCA1" w14:textId="77777777" w:rsidR="00B73A46" w:rsidRPr="00AE656A" w:rsidRDefault="00B73A46" w:rsidP="005F0406">
            <w:pPr>
              <w:jc w:val="center"/>
              <w:rPr>
                <w:rFonts w:eastAsia="Calibri" w:cs="Tahoma"/>
                <w:b/>
                <w:bCs/>
                <w:sz w:val="14"/>
                <w:szCs w:val="18"/>
              </w:rPr>
            </w:pPr>
            <w:r w:rsidRPr="00AE656A">
              <w:rPr>
                <w:rFonts w:cs="Tahoma"/>
                <w:b/>
                <w:bCs/>
                <w:sz w:val="14"/>
                <w:szCs w:val="18"/>
              </w:rPr>
              <w:t>Licença Open</w:t>
            </w:r>
          </w:p>
        </w:tc>
        <w:tc>
          <w:tcPr>
            <w:tcW w:w="16" w:type="dxa"/>
            <w:vAlign w:val="center"/>
          </w:tcPr>
          <w:p w14:paraId="5085CCA2" w14:textId="77777777" w:rsidR="00B73A46" w:rsidRPr="00AE656A" w:rsidRDefault="00B73A46" w:rsidP="00713A6C">
            <w:pPr>
              <w:rPr>
                <w:rFonts w:eastAsia="Calibri" w:cs="Tahoma"/>
                <w:szCs w:val="18"/>
              </w:rPr>
            </w:pPr>
          </w:p>
        </w:tc>
      </w:tr>
      <w:tr w:rsidR="00BF7A97" w:rsidRPr="00AE656A" w14:paraId="5085CCA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85CCA4" w14:textId="77777777" w:rsidR="00BF7A97" w:rsidRPr="00AE656A" w:rsidRDefault="00BF7A97" w:rsidP="00713A6C">
            <w:pPr>
              <w:rPr>
                <w:rFonts w:cs="Tahoma"/>
                <w:b/>
                <w:bCs/>
                <w:szCs w:val="18"/>
              </w:rPr>
            </w:pPr>
            <w:r w:rsidRPr="00AE656A">
              <w:rPr>
                <w:rFonts w:cs="Tahoma"/>
                <w:b/>
                <w:bCs/>
                <w:szCs w:val="18"/>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CA5" w14:textId="77777777" w:rsidR="00BF7A97" w:rsidRPr="00AE656A"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CA6" w14:textId="77777777" w:rsidR="00BF7A97" w:rsidRPr="00AE656A"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CA7" w14:textId="77777777" w:rsidR="00BF7A97" w:rsidRPr="00AE656A"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CA8" w14:textId="77777777" w:rsidR="00BF7A97" w:rsidRPr="00AE656A" w:rsidRDefault="00BF7A97" w:rsidP="00BF7A97">
            <w:pPr>
              <w:jc w:val="center"/>
              <w:rPr>
                <w:rFonts w:eastAsia="Times New Roman" w:cs="Tahoma"/>
                <w:szCs w:val="18"/>
              </w:rPr>
            </w:pPr>
          </w:p>
        </w:tc>
        <w:tc>
          <w:tcPr>
            <w:tcW w:w="16" w:type="dxa"/>
            <w:vAlign w:val="center"/>
          </w:tcPr>
          <w:p w14:paraId="5085CCA9" w14:textId="77777777" w:rsidR="00BF7A97" w:rsidRPr="00AE656A" w:rsidRDefault="00BF7A97" w:rsidP="00713A6C">
            <w:pPr>
              <w:rPr>
                <w:rFonts w:eastAsia="Calibri" w:cs="Tahoma"/>
                <w:szCs w:val="18"/>
              </w:rPr>
            </w:pPr>
          </w:p>
        </w:tc>
      </w:tr>
      <w:tr w:rsidR="00BF7A97" w:rsidRPr="00AE656A" w14:paraId="5085CCB1"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85CCAB" w14:textId="77777777" w:rsidR="00BF7A97" w:rsidRPr="00AE656A" w:rsidRDefault="00BF7A97" w:rsidP="00BF7A97">
            <w:pPr>
              <w:ind w:left="522"/>
              <w:rPr>
                <w:rFonts w:cs="Tahoma"/>
                <w:b/>
                <w:bCs/>
                <w:szCs w:val="18"/>
              </w:rPr>
            </w:pPr>
            <w:r w:rsidRPr="00AE656A">
              <w:rPr>
                <w:rFonts w:cs="Tahoma"/>
                <w:szCs w:val="18"/>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CAC" w14:textId="77777777" w:rsidR="00BF7A97" w:rsidRPr="00AE656A" w:rsidRDefault="00BF7A97" w:rsidP="00BF7A97">
            <w:pPr>
              <w:jc w:val="center"/>
              <w:rPr>
                <w:rFonts w:eastAsia="Times New Roman" w:cs="Tahoma"/>
                <w:szCs w:val="18"/>
              </w:rPr>
            </w:pPr>
            <w:r w:rsidRPr="00AE656A">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CAD" w14:textId="77777777" w:rsidR="00BF7A97" w:rsidRPr="00AE656A"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CAE" w14:textId="77777777" w:rsidR="00BF7A97" w:rsidRPr="00AE656A" w:rsidRDefault="00BF7A97" w:rsidP="00BF7A97">
            <w:pPr>
              <w:jc w:val="center"/>
              <w:rPr>
                <w:rFonts w:eastAsia="Times New Roman" w:cs="Tahoma"/>
                <w:szCs w:val="18"/>
              </w:rPr>
            </w:pPr>
            <w:r w:rsidRPr="00AE656A">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85CCAF" w14:textId="77777777" w:rsidR="00BF7A97" w:rsidRPr="00AE656A" w:rsidRDefault="00BF7A97" w:rsidP="00BF7A97">
            <w:pPr>
              <w:jc w:val="center"/>
              <w:rPr>
                <w:rFonts w:eastAsia="Times New Roman" w:cs="Tahoma"/>
                <w:szCs w:val="18"/>
              </w:rPr>
            </w:pPr>
            <w:r w:rsidRPr="00AE656A">
              <w:rPr>
                <w:rFonts w:eastAsia="Times New Roman" w:cs="Tahoma"/>
                <w:szCs w:val="18"/>
              </w:rPr>
              <w:t>x</w:t>
            </w:r>
          </w:p>
        </w:tc>
        <w:tc>
          <w:tcPr>
            <w:tcW w:w="16" w:type="dxa"/>
            <w:vAlign w:val="center"/>
          </w:tcPr>
          <w:p w14:paraId="5085CCB0" w14:textId="77777777" w:rsidR="00BF7A97" w:rsidRPr="00AE656A" w:rsidRDefault="00BF7A97" w:rsidP="00713A6C">
            <w:pPr>
              <w:rPr>
                <w:rFonts w:eastAsia="Calibri" w:cs="Tahoma"/>
                <w:szCs w:val="18"/>
              </w:rPr>
            </w:pPr>
          </w:p>
        </w:tc>
      </w:tr>
      <w:tr w:rsidR="00B73A46" w:rsidRPr="00AE656A" w14:paraId="5085CCB8"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CB2" w14:textId="77777777" w:rsidR="00B73A46" w:rsidRPr="00AE656A" w:rsidRDefault="00B73A46" w:rsidP="00713A6C">
            <w:pPr>
              <w:rPr>
                <w:rFonts w:eastAsia="Calibri" w:cs="Tahoma"/>
                <w:b/>
                <w:bCs/>
                <w:szCs w:val="18"/>
              </w:rPr>
            </w:pPr>
            <w:r w:rsidRPr="00AE656A">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B3" w14:textId="77777777" w:rsidR="00B73A46" w:rsidRPr="00AE656A"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B4" w14:textId="77777777" w:rsidR="00B73A46" w:rsidRPr="00AE656A"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B5" w14:textId="77777777" w:rsidR="00B73A46" w:rsidRPr="00AE656A"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B6" w14:textId="77777777" w:rsidR="00B73A46" w:rsidRPr="00AE656A" w:rsidRDefault="00B73A46" w:rsidP="00BF7A97">
            <w:pPr>
              <w:jc w:val="center"/>
              <w:rPr>
                <w:rFonts w:eastAsia="Times New Roman" w:cs="Tahoma"/>
                <w:szCs w:val="18"/>
              </w:rPr>
            </w:pPr>
          </w:p>
        </w:tc>
        <w:tc>
          <w:tcPr>
            <w:tcW w:w="16" w:type="dxa"/>
            <w:vAlign w:val="center"/>
          </w:tcPr>
          <w:p w14:paraId="5085CCB7" w14:textId="77777777" w:rsidR="00B73A46" w:rsidRPr="00AE656A" w:rsidRDefault="00B73A46" w:rsidP="00713A6C">
            <w:pPr>
              <w:rPr>
                <w:rFonts w:eastAsia="Calibri" w:cs="Tahoma"/>
                <w:szCs w:val="18"/>
              </w:rPr>
            </w:pPr>
          </w:p>
        </w:tc>
      </w:tr>
      <w:tr w:rsidR="00B73A46" w:rsidRPr="00AE656A" w14:paraId="5085CCB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CB9" w14:textId="77777777" w:rsidR="00B73A46" w:rsidRPr="00AE656A" w:rsidRDefault="00B73A46" w:rsidP="00BF7A97">
            <w:pPr>
              <w:ind w:left="522"/>
              <w:rPr>
                <w:rFonts w:eastAsia="Calibri" w:cs="Tahoma"/>
                <w:bCs/>
                <w:szCs w:val="18"/>
              </w:rPr>
            </w:pPr>
            <w:r w:rsidRPr="00AE656A">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BA" w14:textId="77777777" w:rsidR="00B73A46" w:rsidRPr="00AE656A" w:rsidRDefault="00B73A46" w:rsidP="00713A6C">
            <w:pPr>
              <w:jc w:val="center"/>
              <w:rPr>
                <w:rFonts w:eastAsia="Calibri" w:cs="Tahoma"/>
                <w:szCs w:val="18"/>
              </w:rPr>
            </w:pPr>
            <w:r w:rsidRPr="00AE656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BB" w14:textId="77777777" w:rsidR="00B73A46" w:rsidRPr="00AE656A" w:rsidRDefault="00B73A46" w:rsidP="00713A6C">
            <w:pPr>
              <w:jc w:val="center"/>
              <w:rPr>
                <w:rFonts w:eastAsia="Calibri" w:cs="Tahoma"/>
                <w:szCs w:val="18"/>
              </w:rPr>
            </w:pPr>
            <w:r w:rsidRPr="00AE656A">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BC" w14:textId="77777777" w:rsidR="00B73A46" w:rsidRPr="00AE656A" w:rsidRDefault="00B73A46" w:rsidP="00713A6C">
            <w:pPr>
              <w:jc w:val="center"/>
              <w:rPr>
                <w:rFonts w:eastAsia="Calibri" w:cs="Tahoma"/>
                <w:szCs w:val="18"/>
              </w:rPr>
            </w:pPr>
            <w:r w:rsidRPr="00AE656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BD" w14:textId="77777777" w:rsidR="00B73A46" w:rsidRPr="00AE656A" w:rsidRDefault="00B73A46" w:rsidP="00713A6C">
            <w:pPr>
              <w:jc w:val="center"/>
              <w:rPr>
                <w:rFonts w:eastAsia="Calibri" w:cs="Tahoma"/>
                <w:szCs w:val="18"/>
              </w:rPr>
            </w:pPr>
            <w:r w:rsidRPr="00AE656A">
              <w:rPr>
                <w:rFonts w:cs="Tahoma"/>
                <w:szCs w:val="18"/>
              </w:rPr>
              <w:t>x</w:t>
            </w:r>
          </w:p>
        </w:tc>
        <w:tc>
          <w:tcPr>
            <w:tcW w:w="16" w:type="dxa"/>
            <w:vAlign w:val="center"/>
          </w:tcPr>
          <w:p w14:paraId="5085CCBE" w14:textId="77777777" w:rsidR="00B73A46" w:rsidRPr="00AE656A" w:rsidRDefault="00B73A46" w:rsidP="00713A6C">
            <w:pPr>
              <w:rPr>
                <w:rFonts w:eastAsia="Calibri" w:cs="Tahoma"/>
                <w:szCs w:val="18"/>
              </w:rPr>
            </w:pPr>
          </w:p>
        </w:tc>
      </w:tr>
      <w:tr w:rsidR="00B73A46" w:rsidRPr="00AE656A" w14:paraId="5085CCC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CC0" w14:textId="77777777" w:rsidR="00B73A46" w:rsidRPr="00AE656A" w:rsidRDefault="00B73A46" w:rsidP="00713A6C">
            <w:pPr>
              <w:rPr>
                <w:rFonts w:eastAsia="Calibri" w:cs="Tahoma"/>
                <w:b/>
                <w:bCs/>
                <w:szCs w:val="18"/>
              </w:rPr>
            </w:pPr>
            <w:r w:rsidRPr="00AE656A">
              <w:rPr>
                <w:rFonts w:cs="Tahoma"/>
                <w:b/>
                <w:bCs/>
                <w:szCs w:val="18"/>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C1"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C2"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C3"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C4" w14:textId="77777777" w:rsidR="00B73A46" w:rsidRPr="00AE656A" w:rsidRDefault="00CD1D4D" w:rsidP="00713A6C">
            <w:pPr>
              <w:jc w:val="center"/>
              <w:rPr>
                <w:rFonts w:eastAsia="Calibri" w:cs="Tahoma"/>
                <w:szCs w:val="18"/>
              </w:rPr>
            </w:pPr>
            <w:r w:rsidRPr="00AE656A">
              <w:rPr>
                <w:rFonts w:cs="Tahoma"/>
                <w:szCs w:val="18"/>
              </w:rPr>
              <w:t xml:space="preserve"> </w:t>
            </w:r>
          </w:p>
        </w:tc>
        <w:tc>
          <w:tcPr>
            <w:tcW w:w="16" w:type="dxa"/>
            <w:vAlign w:val="center"/>
          </w:tcPr>
          <w:p w14:paraId="5085CCC5" w14:textId="77777777" w:rsidR="00B73A46" w:rsidRPr="00AE656A" w:rsidRDefault="00B73A46" w:rsidP="00713A6C">
            <w:pPr>
              <w:rPr>
                <w:rFonts w:eastAsia="Calibri" w:cs="Tahoma"/>
                <w:szCs w:val="18"/>
              </w:rPr>
            </w:pPr>
          </w:p>
        </w:tc>
      </w:tr>
      <w:tr w:rsidR="00B73A46" w:rsidRPr="00AE656A" w14:paraId="5085CCC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85CCC7" w14:textId="77777777" w:rsidR="00B73A46" w:rsidRPr="00AE656A" w:rsidRDefault="00B73A46" w:rsidP="00713A6C">
            <w:pPr>
              <w:ind w:firstLine="540"/>
              <w:rPr>
                <w:rFonts w:eastAsia="Calibri" w:cs="Tahoma"/>
                <w:szCs w:val="18"/>
              </w:rPr>
            </w:pPr>
            <w:r w:rsidRPr="00AE656A">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C8" w14:textId="77777777" w:rsidR="00B73A46" w:rsidRPr="00AE656A" w:rsidRDefault="00B73A46" w:rsidP="00713A6C">
            <w:pPr>
              <w:jc w:val="center"/>
              <w:rPr>
                <w:rFonts w:eastAsia="Calibri" w:cs="Tahoma"/>
                <w:szCs w:val="18"/>
              </w:rPr>
            </w:pPr>
            <w:r w:rsidRPr="00AE656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C9" w14:textId="77777777" w:rsidR="00B73A46" w:rsidRPr="00AE656A" w:rsidRDefault="00B73A46" w:rsidP="00713A6C">
            <w:pPr>
              <w:jc w:val="center"/>
              <w:rPr>
                <w:rFonts w:eastAsia="Calibri" w:cs="Tahoma"/>
                <w:szCs w:val="18"/>
              </w:rPr>
            </w:pPr>
            <w:r w:rsidRPr="00AE656A">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CA" w14:textId="77777777" w:rsidR="00B73A46" w:rsidRPr="00AE656A" w:rsidRDefault="00B73A46" w:rsidP="00713A6C">
            <w:pPr>
              <w:jc w:val="center"/>
              <w:rPr>
                <w:rFonts w:eastAsia="Calibri" w:cs="Tahoma"/>
                <w:szCs w:val="18"/>
              </w:rPr>
            </w:pPr>
            <w:r w:rsidRPr="00AE656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85CCCB" w14:textId="77777777" w:rsidR="00B73A46" w:rsidRPr="00AE656A" w:rsidRDefault="00B73A46" w:rsidP="00713A6C">
            <w:pPr>
              <w:jc w:val="center"/>
              <w:rPr>
                <w:rFonts w:eastAsia="Calibri" w:cs="Tahoma"/>
                <w:szCs w:val="18"/>
              </w:rPr>
            </w:pPr>
            <w:r w:rsidRPr="00AE656A">
              <w:rPr>
                <w:rFonts w:cs="Tahoma"/>
                <w:szCs w:val="18"/>
              </w:rPr>
              <w:t>x</w:t>
            </w:r>
          </w:p>
        </w:tc>
        <w:tc>
          <w:tcPr>
            <w:tcW w:w="16" w:type="dxa"/>
            <w:vAlign w:val="center"/>
          </w:tcPr>
          <w:p w14:paraId="5085CCCC" w14:textId="77777777" w:rsidR="00B73A46" w:rsidRPr="00AE656A" w:rsidRDefault="00B73A46" w:rsidP="00713A6C">
            <w:pPr>
              <w:rPr>
                <w:rFonts w:eastAsia="Calibri" w:cs="Tahoma"/>
                <w:szCs w:val="18"/>
              </w:rPr>
            </w:pPr>
          </w:p>
        </w:tc>
      </w:tr>
    </w:tbl>
    <w:p w14:paraId="5085CCCE" w14:textId="77777777" w:rsidR="00B73A46" w:rsidRPr="00AE656A" w:rsidRDefault="00B73A46" w:rsidP="00B73A46"/>
    <w:p w14:paraId="5085CCCF" w14:textId="77777777" w:rsidR="00B73A46" w:rsidRPr="00AE656A" w:rsidRDefault="00B73A46" w:rsidP="00EE035D">
      <w:pPr>
        <w:ind w:left="720"/>
      </w:pPr>
      <w:r w:rsidRPr="00AE656A">
        <w:rPr>
          <w:rFonts w:cs="Tahoma"/>
          <w:szCs w:val="18"/>
        </w:rPr>
        <w:t>Os clientes que adquirirem a licença de direitos de locação além de uma licença de sistema operacional qualificado</w:t>
      </w:r>
      <w:r w:rsidRPr="00AE656A">
        <w:rPr>
          <w:rStyle w:val="CommentReference"/>
          <w:rFonts w:cs="Tahoma"/>
          <w:sz w:val="18"/>
          <w:szCs w:val="18"/>
        </w:rPr>
        <w:t xml:space="preserve"> </w:t>
      </w:r>
      <w:r w:rsidRPr="00AE656A">
        <w:rPr>
          <w:rFonts w:cs="Tahoma"/>
          <w:szCs w:val="18"/>
        </w:rPr>
        <w:t>terão seus direitos de acordo com essa licença de sistema operacional qualificado</w:t>
      </w:r>
      <w:r w:rsidR="00C251DD" w:rsidRPr="00AE656A">
        <w:rPr>
          <w:rStyle w:val="CommentReference"/>
          <w:rFonts w:cs="Tahoma"/>
          <w:sz w:val="18"/>
          <w:szCs w:val="18"/>
        </w:rPr>
        <w:t xml:space="preserve"> </w:t>
      </w:r>
      <w:r w:rsidRPr="00AE656A">
        <w:rPr>
          <w:rFonts w:cs="Tahoma"/>
          <w:szCs w:val="18"/>
        </w:rPr>
        <w:t xml:space="preserve">estendidos a fim de permitir que terceiros usem o mesmo software. A licença de locação não é uma outorga para uma atualização de versão. </w:t>
      </w:r>
    </w:p>
    <w:p w14:paraId="5085CCD0" w14:textId="77777777" w:rsidR="00B73A46" w:rsidRPr="00AE656A" w:rsidRDefault="00B73A46" w:rsidP="00804794">
      <w:pPr>
        <w:ind w:left="720"/>
      </w:pPr>
    </w:p>
    <w:p w14:paraId="5085CCD1" w14:textId="77777777" w:rsidR="00B73A46" w:rsidRPr="00AE656A" w:rsidRDefault="00B73A46" w:rsidP="00804794">
      <w:pPr>
        <w:ind w:left="720"/>
      </w:pPr>
      <w:r w:rsidRPr="00AE656A">
        <w:rPr>
          <w:rFonts w:cs="Tahoma"/>
          <w:szCs w:val="18"/>
          <w:u w:val="single"/>
        </w:rPr>
        <w:t>Exceção do Software Assurance</w:t>
      </w:r>
    </w:p>
    <w:p w14:paraId="5085CCD2" w14:textId="77777777" w:rsidR="00B73A46" w:rsidRPr="00AE656A" w:rsidRDefault="00B73A46" w:rsidP="00804794">
      <w:pPr>
        <w:ind w:left="720"/>
      </w:pPr>
      <w:r w:rsidRPr="00AE656A">
        <w:rPr>
          <w:rFonts w:cs="Tahoma"/>
          <w:szCs w:val="18"/>
        </w:rPr>
        <w:t xml:space="preserve">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ou atualizações e Software Assurance para as licenças básicas de software sob seus próprios contratos de Licenciamento por Volume, sujeitos aos termos e às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 correspondentes se encerrarem. </w:t>
      </w:r>
    </w:p>
    <w:p w14:paraId="5085CCD3" w14:textId="77777777" w:rsidR="00B73A46" w:rsidRPr="00AE656A" w:rsidRDefault="00B73A46" w:rsidP="00B73A46"/>
    <w:bookmarkEnd w:id="1149"/>
    <w:bookmarkEnd w:id="1150"/>
    <w:bookmarkEnd w:id="1151"/>
    <w:p w14:paraId="5085CCD4" w14:textId="77777777" w:rsidR="00104195" w:rsidRPr="00AE656A" w:rsidRDefault="00104195" w:rsidP="00104195">
      <w:pPr>
        <w:tabs>
          <w:tab w:val="left" w:pos="1440"/>
        </w:tabs>
        <w:ind w:left="1080"/>
        <w:contextualSpacing/>
      </w:pPr>
    </w:p>
    <w:p w14:paraId="5085CCD5" w14:textId="77777777" w:rsidR="00104195" w:rsidRPr="00AE656A" w:rsidRDefault="004668D9" w:rsidP="00104195">
      <w:pPr>
        <w:pStyle w:val="Heading2"/>
        <w:ind w:hanging="720"/>
      </w:pPr>
      <w:bookmarkStart w:id="1152" w:name="_98_Windows_Multipoint"/>
      <w:bookmarkStart w:id="1153" w:name="_98Windows_Intune_Add-on"/>
      <w:bookmarkStart w:id="1154" w:name="_97_Windows_Intune"/>
      <w:bookmarkStart w:id="1155" w:name="_31_Complemento_do"/>
      <w:bookmarkStart w:id="1156" w:name="Srv_110WindowsIntuneAddOn"/>
      <w:bookmarkStart w:id="1157" w:name="_Toc336338366"/>
      <w:bookmarkStart w:id="1158" w:name="_Toc357598378"/>
      <w:bookmarkStart w:id="1159" w:name="Srv_104WindowsIntuneAddOn"/>
      <w:bookmarkEnd w:id="1152"/>
      <w:bookmarkEnd w:id="1153"/>
      <w:bookmarkEnd w:id="1154"/>
      <w:bookmarkEnd w:id="1155"/>
      <w:r w:rsidRPr="00AE656A">
        <w:rPr>
          <w:rFonts w:ascii="Tahoma" w:hAnsi="Tahoma" w:cs="Tahoma"/>
          <w:caps/>
          <w:color w:val="EE6000"/>
          <w:sz w:val="22"/>
          <w:szCs w:val="18"/>
          <w:vertAlign w:val="superscript"/>
        </w:rPr>
        <w:t xml:space="preserve">31 </w:t>
      </w:r>
      <w:r w:rsidRPr="00AE656A">
        <w:rPr>
          <w:rFonts w:ascii="Tahoma" w:hAnsi="Tahoma" w:cs="Tahoma"/>
          <w:color w:val="EE6000"/>
          <w:sz w:val="22"/>
          <w:szCs w:val="18"/>
        </w:rPr>
        <w:t>Complemento do Windows Intune</w:t>
      </w:r>
      <w:bookmarkEnd w:id="1156"/>
      <w:bookmarkEnd w:id="1157"/>
      <w:r w:rsidRPr="00AE656A">
        <w:rPr>
          <w:rFonts w:ascii="Tahoma" w:hAnsi="Tahoma" w:cs="Tahoma"/>
          <w:color w:val="EE6000"/>
          <w:sz w:val="22"/>
          <w:szCs w:val="18"/>
        </w:rPr>
        <w:t xml:space="preserve"> (Por Dispositivo)</w:t>
      </w:r>
      <w:bookmarkEnd w:id="1158"/>
    </w:p>
    <w:bookmarkEnd w:id="1159"/>
    <w:p w14:paraId="5085CCD6" w14:textId="77777777" w:rsidR="00104195" w:rsidRPr="00AE656A" w:rsidRDefault="00104195" w:rsidP="00104195">
      <w:pPr>
        <w:ind w:left="720"/>
      </w:pPr>
    </w:p>
    <w:p w14:paraId="5085CCD7" w14:textId="77777777" w:rsidR="00104195" w:rsidRPr="00AE656A" w:rsidRDefault="00104195" w:rsidP="00104195">
      <w:pPr>
        <w:ind w:left="720"/>
      </w:pPr>
      <w:r w:rsidRPr="00AE656A">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C251DD" w:rsidRPr="00AE656A">
        <w:t xml:space="preserve"> </w:t>
      </w:r>
      <w:r w:rsidRPr="00AE656A">
        <w:t xml:space="preserve">As licenças do Complemento do Windows Intune (Por Dispositivo) devem ser adquiridas de acordo com o mesmo registro da cobertura de Software Assurance ou licença do Windows VDA correspondentes. </w:t>
      </w:r>
    </w:p>
    <w:p w14:paraId="5085CCD8" w14:textId="77777777" w:rsidR="00104195" w:rsidRPr="00AE656A" w:rsidRDefault="00104195" w:rsidP="00104195">
      <w:pPr>
        <w:ind w:left="720"/>
      </w:pPr>
    </w:p>
    <w:p w14:paraId="5085CCD9" w14:textId="77777777" w:rsidR="00104195" w:rsidRPr="00AE656A" w:rsidRDefault="00104195" w:rsidP="00104195">
      <w:pPr>
        <w:spacing w:after="60"/>
        <w:ind w:left="720"/>
      </w:pPr>
      <w:r w:rsidRPr="00AE656A">
        <w:rPr>
          <w:b/>
        </w:rPr>
        <w:t>Realocação da Licença</w:t>
      </w:r>
    </w:p>
    <w:p w14:paraId="5085CCDA" w14:textId="77777777" w:rsidR="00104195" w:rsidRPr="00AE656A" w:rsidRDefault="00104195" w:rsidP="00104195">
      <w:pPr>
        <w:ind w:left="720"/>
      </w:pPr>
      <w:r w:rsidRPr="00AE656A">
        <w:t>Os clientes poderão ceder licenças do Complemento do Windows Intune (Por Dispositivo), mas não a curto</w:t>
      </w:r>
      <w:r w:rsidR="006C032D">
        <w:t> </w:t>
      </w:r>
      <w:r w:rsidRPr="00AE656A">
        <w:t>prazo (ou seja, não antes de 90 dias depois da última cessão).</w:t>
      </w:r>
      <w:r w:rsidR="00C251DD" w:rsidRPr="00AE656A">
        <w:t xml:space="preserve"> </w:t>
      </w:r>
      <w:r w:rsidRPr="00AE656A">
        <w:t>Eles poderão realocar uma licença do</w:t>
      </w:r>
      <w:r w:rsidR="006C032D">
        <w:t> </w:t>
      </w:r>
      <w:r w:rsidRPr="00AE656A">
        <w:t>Complemento do Windows Intune (Por Dispositivo) mais cedo se desativarem o dispositivo licenciado existente em decorrência de uma falha de hardware permanente.</w:t>
      </w:r>
      <w:r w:rsidR="00C251DD" w:rsidRPr="00AE656A">
        <w:t xml:space="preserve"> </w:t>
      </w:r>
      <w:r w:rsidRPr="00AE656A">
        <w:t>O dispositivo para o qual a licença do</w:t>
      </w:r>
      <w:r w:rsidR="006C032D">
        <w:t> </w:t>
      </w:r>
      <w:r w:rsidRPr="00AE656A">
        <w:t xml:space="preserve">Complemento do Windows Intune (Por Dispositivo) for cedida deverá ter um Software Assurance do Windows ativo ou uma licença ativa do Windows VDA adquirida de acordo com o mesmo registro da licença do Complemento do Windows Intune (Por Dispositivo). </w:t>
      </w:r>
    </w:p>
    <w:p w14:paraId="5085CCDB" w14:textId="77777777" w:rsidR="00023FE7" w:rsidRPr="00AE656A" w:rsidRDefault="00113665">
      <w:pPr>
        <w:pStyle w:val="Heading2"/>
        <w:ind w:left="0"/>
      </w:pPr>
      <w:r w:rsidRPr="00AE656A">
        <w:rPr>
          <w:rFonts w:ascii="Tahoma" w:hAnsi="Tahoma" w:cs="Tahoma"/>
          <w:sz w:val="28"/>
        </w:rPr>
        <w:br w:type="page"/>
      </w:r>
      <w:bookmarkStart w:id="1160" w:name="_Toc336338287"/>
      <w:bookmarkStart w:id="1161" w:name="_Toc357598379"/>
      <w:r w:rsidRPr="00AE656A">
        <w:rPr>
          <w:rFonts w:ascii="Tahoma" w:hAnsi="Tahoma" w:cs="Tahoma"/>
          <w:sz w:val="28"/>
        </w:rPr>
        <w:t>Pool de Servidores</w:t>
      </w:r>
      <w:bookmarkEnd w:id="1160"/>
      <w:bookmarkEnd w:id="1161"/>
    </w:p>
    <w:p w14:paraId="5085CCDC" w14:textId="77777777" w:rsidR="00023FE7" w:rsidRPr="00AE656A" w:rsidRDefault="00023FE7">
      <w:pPr>
        <w:pStyle w:val="EndnoteText"/>
      </w:pPr>
    </w:p>
    <w:p w14:paraId="5085CCDD" w14:textId="77777777" w:rsidR="003C75C8" w:rsidRPr="00AE656A" w:rsidRDefault="003C75C8" w:rsidP="003C75C8">
      <w:pPr>
        <w:pStyle w:val="EndnoteText"/>
      </w:pPr>
      <w:bookmarkStart w:id="1162" w:name="Srv_25BingMapsandAddons"/>
    </w:p>
    <w:p w14:paraId="5085CCDE" w14:textId="77777777" w:rsidR="004640EC" w:rsidRPr="00AE656A" w:rsidRDefault="004668D9" w:rsidP="006C032D">
      <w:pPr>
        <w:pStyle w:val="Heading2"/>
        <w:ind w:left="259" w:hanging="259"/>
      </w:pPr>
      <w:bookmarkStart w:id="1163" w:name="_32_Complemento_de"/>
      <w:bookmarkStart w:id="1164" w:name="Srv_27BingMapsSvrandContentPack"/>
      <w:bookmarkStart w:id="1165" w:name="_Toc336338288"/>
      <w:bookmarkStart w:id="1166" w:name="_Toc357598380"/>
      <w:bookmarkEnd w:id="1163"/>
      <w:r w:rsidRPr="00AE656A">
        <w:rPr>
          <w:rFonts w:ascii="Tahoma" w:hAnsi="Tahoma" w:cs="Tahoma"/>
          <w:caps/>
          <w:color w:val="EE6000"/>
          <w:sz w:val="22"/>
          <w:vertAlign w:val="superscript"/>
        </w:rPr>
        <w:t>32</w:t>
      </w:r>
      <w:r w:rsidRPr="00AE656A">
        <w:rPr>
          <w:rFonts w:ascii="Tahoma" w:hAnsi="Tahoma" w:cs="Tahoma"/>
          <w:color w:val="EE6000"/>
          <w:sz w:val="22"/>
        </w:rPr>
        <w:t xml:space="preserve"> Complemento de Uso do Site Público dos Bing Maps e SL Complementar de Uso do</w:t>
      </w:r>
      <w:r w:rsidR="006C032D">
        <w:rPr>
          <w:rFonts w:ascii="Tahoma" w:hAnsi="Tahoma" w:cs="Tahoma"/>
          <w:color w:val="EE6000"/>
          <w:sz w:val="22"/>
        </w:rPr>
        <w:t> </w:t>
      </w:r>
      <w:r w:rsidRPr="00AE656A">
        <w:rPr>
          <w:rFonts w:ascii="Tahoma" w:hAnsi="Tahoma" w:cs="Tahoma"/>
          <w:color w:val="EE6000"/>
          <w:sz w:val="22"/>
        </w:rPr>
        <w:t>Site Interno do Bing Maps</w:t>
      </w:r>
      <w:bookmarkEnd w:id="1164"/>
      <w:bookmarkEnd w:id="1165"/>
      <w:bookmarkEnd w:id="1166"/>
    </w:p>
    <w:p w14:paraId="5085CCDF" w14:textId="77777777" w:rsidR="004668D9" w:rsidRPr="006C032D" w:rsidRDefault="004668D9" w:rsidP="004640EC">
      <w:pPr>
        <w:pStyle w:val="NormalWeb"/>
        <w:spacing w:before="0" w:beforeAutospacing="0" w:after="0" w:afterAutospacing="0"/>
        <w:ind w:left="720"/>
        <w:rPr>
          <w:rFonts w:ascii="Tahoma" w:hAnsi="Tahoma" w:cs="Tahoma"/>
          <w:sz w:val="18"/>
          <w:szCs w:val="18"/>
        </w:rPr>
      </w:pPr>
    </w:p>
    <w:p w14:paraId="5085CCE0" w14:textId="77777777" w:rsidR="004640EC" w:rsidRPr="006C032D" w:rsidRDefault="004640EC" w:rsidP="004640EC">
      <w:pPr>
        <w:pStyle w:val="NormalWeb"/>
        <w:spacing w:before="0" w:beforeAutospacing="0" w:after="0" w:afterAutospacing="0"/>
        <w:ind w:left="720"/>
        <w:rPr>
          <w:sz w:val="18"/>
          <w:szCs w:val="18"/>
        </w:rPr>
      </w:pPr>
      <w:r w:rsidRPr="006C032D">
        <w:rPr>
          <w:rFonts w:ascii="Tahoma" w:hAnsi="Tahoma" w:cs="Tahoma"/>
          <w:sz w:val="18"/>
          <w:szCs w:val="18"/>
        </w:rPr>
        <w:t>Cada oferta de SL Complementar de Uso de Site Público do Bing Maps e SL Complementar de Uso de Site Interno do Bing Maps é composta de uma variedade de Transações Faturáveis (definidas neste documento).</w:t>
      </w:r>
      <w:r w:rsidR="00C251DD" w:rsidRPr="006C032D">
        <w:rPr>
          <w:rFonts w:ascii="Tahoma" w:hAnsi="Tahoma" w:cs="Tahoma"/>
          <w:sz w:val="18"/>
          <w:szCs w:val="18"/>
        </w:rPr>
        <w:t xml:space="preserve"> </w:t>
      </w:r>
      <w:r w:rsidRPr="006C032D">
        <w:rPr>
          <w:rFonts w:ascii="Tahoma" w:hAnsi="Tahoma" w:cs="Tahoma"/>
          <w:sz w:val="18"/>
          <w:szCs w:val="18"/>
        </w:rPr>
        <w:t xml:space="preserve">“Transações Faturáveis”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14:paraId="5085CCE1" w14:textId="77777777" w:rsidR="004640EC" w:rsidRPr="00AE656A" w:rsidRDefault="004640EC" w:rsidP="004640EC">
      <w:pPr>
        <w:ind w:left="720"/>
      </w:pPr>
    </w:p>
    <w:p w14:paraId="5085CCE2" w14:textId="77777777" w:rsidR="004640EC" w:rsidRPr="00AE656A" w:rsidRDefault="004640EC" w:rsidP="004640EC">
      <w:pPr>
        <w:ind w:left="720"/>
      </w:pPr>
      <w:r w:rsidRPr="00AE656A">
        <w:rPr>
          <w:rFonts w:cs="Tahoma"/>
          <w:szCs w:val="18"/>
        </w:rPr>
        <w:t>Os Clientes podem comprar várias ofertas de SLs Complementares de Uso de Site Público do Bing Maps e SLs Complementares de Uso de Site Interno do Bing Maps para comprar Transações mais Faturáveis por mês, com exceção da SL Complementar Ilimitada do Bing Maps que só pode ser comprada uma vez.</w:t>
      </w:r>
      <w:r w:rsidR="00C251DD" w:rsidRPr="00AE656A">
        <w:rPr>
          <w:rFonts w:cs="Tahoma"/>
          <w:szCs w:val="18"/>
        </w:rPr>
        <w:t xml:space="preserve"> </w:t>
      </w:r>
      <w:r w:rsidRPr="00AE656A">
        <w:rPr>
          <w:rFonts w:cs="Tahoma"/>
          <w:szCs w:val="18"/>
        </w:rPr>
        <w:t>As Transações Faturáveis mensais não utilizadas poderão ser transferidas mensalmente até a data do término do registro.</w:t>
      </w:r>
      <w:r w:rsidR="00C251DD" w:rsidRPr="00AE656A">
        <w:rPr>
          <w:rFonts w:cs="Tahoma"/>
          <w:szCs w:val="18"/>
        </w:rPr>
        <w:t xml:space="preserve"> </w:t>
      </w:r>
      <w:r w:rsidRPr="00AE656A">
        <w:rPr>
          <w:rFonts w:cs="Tahoma"/>
          <w:szCs w:val="18"/>
        </w:rPr>
        <w:t>Na data do término do registro, todas as Transações Faturáveis não utilizadas compradas serão</w:t>
      </w:r>
      <w:r w:rsidR="006C032D">
        <w:rPr>
          <w:rFonts w:cs="Tahoma"/>
          <w:szCs w:val="18"/>
        </w:rPr>
        <w:t> </w:t>
      </w:r>
      <w:r w:rsidRPr="00AE656A">
        <w:rPr>
          <w:rFonts w:cs="Tahoma"/>
          <w:szCs w:val="18"/>
        </w:rPr>
        <w:t>perdidas. Os Clientes poderão exceder o número de Transações Faturáveis compradas em um mês, contanto que o número total de Transações Faturáveis usadas não exceda o número total de Transações Faturáveis compradas depois do prazo do registro.</w:t>
      </w:r>
      <w:r w:rsidR="00C251DD" w:rsidRPr="00AE656A">
        <w:rPr>
          <w:rFonts w:cs="Tahoma"/>
          <w:szCs w:val="18"/>
        </w:rPr>
        <w:t xml:space="preserve"> </w:t>
      </w:r>
      <w:r w:rsidRPr="00AE656A">
        <w:rPr>
          <w:rFonts w:cs="Tahoma"/>
          <w:szCs w:val="18"/>
        </w:rP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w:t>
      </w:r>
      <w:r w:rsidR="006C032D">
        <w:rPr>
          <w:rFonts w:cs="Tahoma"/>
          <w:szCs w:val="18"/>
        </w:rPr>
        <w:t> </w:t>
      </w:r>
      <w:r w:rsidRPr="00AE656A">
        <w:rPr>
          <w:rFonts w:cs="Tahoma"/>
          <w:szCs w:val="18"/>
        </w:rPr>
        <w:t>Maps.</w:t>
      </w:r>
    </w:p>
    <w:p w14:paraId="5085CCE3" w14:textId="77777777" w:rsidR="004640EC" w:rsidRPr="00AE656A" w:rsidRDefault="004640EC" w:rsidP="004640EC">
      <w:pPr>
        <w:ind w:left="720"/>
      </w:pPr>
    </w:p>
    <w:p w14:paraId="5085CCE4" w14:textId="77777777" w:rsidR="004640EC" w:rsidRPr="00AE656A" w:rsidRDefault="004640EC" w:rsidP="004640EC">
      <w:pPr>
        <w:spacing w:after="60"/>
        <w:ind w:left="720"/>
      </w:pPr>
      <w:r w:rsidRPr="00AE656A">
        <w:rPr>
          <w:rFonts w:cs="Tahoma"/>
          <w:b/>
          <w:color w:val="000000" w:themeColor="text1"/>
          <w:szCs w:val="18"/>
        </w:rPr>
        <w:t>SL Complementar Ilimitada do Bing Maps</w:t>
      </w:r>
    </w:p>
    <w:p w14:paraId="5085CCE5" w14:textId="77777777" w:rsidR="004640EC" w:rsidRPr="00AE656A" w:rsidRDefault="004640EC" w:rsidP="004640EC">
      <w:pPr>
        <w:pStyle w:val="NormalWeb"/>
        <w:spacing w:before="0" w:beforeAutospacing="0" w:after="0" w:afterAutospacing="0"/>
        <w:ind w:left="720"/>
      </w:pPr>
      <w:r w:rsidRPr="00AE656A">
        <w:rPr>
          <w:rFonts w:ascii="Tahoma" w:hAnsi="Tahoma" w:cs="Tahoma"/>
          <w:sz w:val="18"/>
          <w:szCs w:val="18"/>
        </w:rPr>
        <w:t>A oferta de SL Complementar Ilimitada do Bing Maps tem uma cobertura de uso de 400 milhões de Transações Faturáveis por ano.</w:t>
      </w:r>
      <w:r w:rsidR="00C251DD" w:rsidRPr="00AE656A">
        <w:rPr>
          <w:rFonts w:ascii="Tahoma" w:hAnsi="Tahoma" w:cs="Tahoma"/>
          <w:sz w:val="18"/>
          <w:szCs w:val="18"/>
        </w:rPr>
        <w:t xml:space="preserve"> </w:t>
      </w:r>
      <w:r w:rsidRPr="00AE656A">
        <w:rPr>
          <w:rFonts w:ascii="Tahoma" w:hAnsi="Tahoma" w:cs="Tahoma"/>
          <w:sz w:val="18"/>
          <w:szCs w:val="18"/>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5085CCE6" w14:textId="77777777" w:rsidR="004640EC" w:rsidRPr="006C032D" w:rsidRDefault="004640EC" w:rsidP="004640EC">
      <w:pPr>
        <w:pStyle w:val="NormalWeb"/>
        <w:spacing w:before="0" w:beforeAutospacing="0" w:after="0" w:afterAutospacing="0"/>
        <w:ind w:left="720"/>
        <w:rPr>
          <w:rFonts w:ascii="Tahoma" w:hAnsi="Tahoma" w:cs="Tahoma"/>
          <w:sz w:val="18"/>
          <w:szCs w:val="18"/>
        </w:rPr>
      </w:pPr>
    </w:p>
    <w:p w14:paraId="5085CCE7" w14:textId="77777777" w:rsidR="004640EC" w:rsidRPr="00AE656A" w:rsidRDefault="004640EC" w:rsidP="004640EC">
      <w:pPr>
        <w:spacing w:after="60"/>
        <w:ind w:left="720"/>
      </w:pPr>
      <w:r w:rsidRPr="00AE656A">
        <w:rPr>
          <w:rFonts w:cs="Tahoma"/>
          <w:b/>
          <w:color w:val="000000" w:themeColor="text1"/>
          <w:szCs w:val="18"/>
        </w:rPr>
        <w:t>Suporte ao Cliente do Bing Maps</w:t>
      </w:r>
    </w:p>
    <w:p w14:paraId="5085CCE8" w14:textId="77777777" w:rsidR="004640EC" w:rsidRPr="00AE656A" w:rsidRDefault="004640EC" w:rsidP="004640EC">
      <w:pPr>
        <w:pStyle w:val="NormalWeb"/>
        <w:spacing w:before="0" w:beforeAutospacing="0" w:after="0" w:afterAutospacing="0"/>
        <w:ind w:left="720"/>
      </w:pPr>
      <w:r w:rsidRPr="00AE656A">
        <w:rPr>
          <w:rFonts w:ascii="Tahoma" w:hAnsi="Tahoma" w:cs="Tahoma"/>
          <w:sz w:val="18"/>
          <w:szCs w:val="18"/>
        </w:rPr>
        <w:t>O Suporte ao Cliente do Bing Maps está disponível para todos os clientes que comprem o Bing Maps da seguinte forma.</w:t>
      </w:r>
    </w:p>
    <w:p w14:paraId="5085CCE9" w14:textId="77777777" w:rsidR="004640EC" w:rsidRDefault="004640EC" w:rsidP="004640EC">
      <w:pPr>
        <w:pStyle w:val="NormalWeb"/>
        <w:spacing w:before="0" w:beforeAutospacing="0" w:after="0" w:afterAutospacing="0"/>
        <w:ind w:left="720"/>
      </w:pPr>
    </w:p>
    <w:p w14:paraId="5085CCEA" w14:textId="77777777" w:rsidR="006C032D" w:rsidRDefault="006C032D" w:rsidP="004640EC">
      <w:pPr>
        <w:pStyle w:val="NormalWeb"/>
        <w:spacing w:before="0" w:beforeAutospacing="0" w:after="0" w:afterAutospacing="0"/>
        <w:ind w:left="720"/>
      </w:pPr>
    </w:p>
    <w:p w14:paraId="5085CCEB" w14:textId="77777777" w:rsidR="006C032D" w:rsidRDefault="006C032D" w:rsidP="004640EC">
      <w:pPr>
        <w:pStyle w:val="NormalWeb"/>
        <w:spacing w:before="0" w:beforeAutospacing="0" w:after="0" w:afterAutospacing="0"/>
        <w:ind w:left="720"/>
      </w:pPr>
    </w:p>
    <w:p w14:paraId="5085CCEC" w14:textId="77777777" w:rsidR="006C032D" w:rsidRDefault="006C032D" w:rsidP="004640EC">
      <w:pPr>
        <w:pStyle w:val="NormalWeb"/>
        <w:spacing w:before="0" w:beforeAutospacing="0" w:after="0" w:afterAutospacing="0"/>
        <w:ind w:left="720"/>
      </w:pPr>
    </w:p>
    <w:p w14:paraId="5085CCED" w14:textId="77777777" w:rsidR="006C032D" w:rsidRDefault="006C032D" w:rsidP="004640EC">
      <w:pPr>
        <w:pStyle w:val="NormalWeb"/>
        <w:spacing w:before="0" w:beforeAutospacing="0" w:after="0" w:afterAutospacing="0"/>
        <w:ind w:left="720"/>
      </w:pPr>
    </w:p>
    <w:p w14:paraId="5085CCEE" w14:textId="77777777" w:rsidR="006C032D" w:rsidRDefault="006C032D" w:rsidP="004640EC">
      <w:pPr>
        <w:pStyle w:val="NormalWeb"/>
        <w:spacing w:before="0" w:beforeAutospacing="0" w:after="0" w:afterAutospacing="0"/>
        <w:ind w:left="720"/>
      </w:pPr>
    </w:p>
    <w:p w14:paraId="5085CCEF" w14:textId="77777777" w:rsidR="006C032D" w:rsidRDefault="006C032D" w:rsidP="004640EC">
      <w:pPr>
        <w:pStyle w:val="NormalWeb"/>
        <w:spacing w:before="0" w:beforeAutospacing="0" w:after="0" w:afterAutospacing="0"/>
        <w:ind w:left="720"/>
      </w:pPr>
    </w:p>
    <w:p w14:paraId="5085CCF0" w14:textId="77777777" w:rsidR="006C032D" w:rsidRDefault="006C032D" w:rsidP="004640EC">
      <w:pPr>
        <w:pStyle w:val="NormalWeb"/>
        <w:spacing w:before="0" w:beforeAutospacing="0" w:after="0" w:afterAutospacing="0"/>
        <w:ind w:left="720"/>
      </w:pPr>
    </w:p>
    <w:p w14:paraId="5085CCF1" w14:textId="77777777" w:rsidR="006C032D" w:rsidRDefault="006C032D" w:rsidP="004640EC">
      <w:pPr>
        <w:pStyle w:val="NormalWeb"/>
        <w:spacing w:before="0" w:beforeAutospacing="0" w:after="0" w:afterAutospacing="0"/>
        <w:ind w:left="720"/>
      </w:pPr>
    </w:p>
    <w:p w14:paraId="5085CCF2" w14:textId="77777777" w:rsidR="006C032D" w:rsidRDefault="006C032D" w:rsidP="004640EC">
      <w:pPr>
        <w:pStyle w:val="NormalWeb"/>
        <w:spacing w:before="0" w:beforeAutospacing="0" w:after="0" w:afterAutospacing="0"/>
        <w:ind w:left="720"/>
      </w:pPr>
    </w:p>
    <w:p w14:paraId="5085CCF3" w14:textId="77777777" w:rsidR="006C032D" w:rsidRPr="006C032D" w:rsidRDefault="006C032D" w:rsidP="004640EC">
      <w:pPr>
        <w:pStyle w:val="NormalWeb"/>
        <w:spacing w:before="0" w:beforeAutospacing="0" w:after="0" w:afterAutospacing="0"/>
        <w:ind w:left="720"/>
        <w:rPr>
          <w:rFonts w:ascii="Tahoma" w:hAnsi="Tahoma" w:cs="Tahoma"/>
          <w:sz w:val="18"/>
          <w:szCs w:val="18"/>
        </w:rPr>
      </w:pPr>
    </w:p>
    <w:p w14:paraId="5085CCF4" w14:textId="77777777" w:rsidR="004640EC" w:rsidRPr="00AE656A" w:rsidRDefault="004640EC" w:rsidP="004640EC">
      <w:pPr>
        <w:spacing w:after="60"/>
        <w:ind w:left="720"/>
      </w:pPr>
      <w:r w:rsidRPr="00AE656A">
        <w:rPr>
          <w:rFonts w:cs="Tahoma"/>
          <w:b/>
          <w:bCs/>
          <w:color w:val="000000"/>
          <w:szCs w:val="18"/>
        </w:rPr>
        <w:t>O Suporte ao Cliente do Bing Maps Inclui:</w:t>
      </w:r>
    </w:p>
    <w:p w14:paraId="5085CCF5" w14:textId="77777777" w:rsidR="004640EC" w:rsidRPr="00AE656A" w:rsidRDefault="004640EC" w:rsidP="004640EC">
      <w:pPr>
        <w:ind w:left="720"/>
      </w:pPr>
      <w:r w:rsidRPr="00AE656A">
        <w:rPr>
          <w:rFonts w:cs="Tahoma"/>
          <w:color w:val="000000"/>
          <w:szCs w:val="18"/>
        </w:rPr>
        <w:t>Acesso direto à Equipe de Suporte Técnico do Bing Maps por email, telefone e Web durante o horário comercial, das 8 às 2 da manhã GMT, de segunda a sexta-feira, exceto em feriados públicos americanos.</w:t>
      </w:r>
      <w:r w:rsidR="00C251DD" w:rsidRPr="00AE656A">
        <w:rPr>
          <w:rFonts w:cs="Tahoma"/>
          <w:color w:val="000000"/>
          <w:szCs w:val="18"/>
        </w:rPr>
        <w:t xml:space="preserve"> </w:t>
      </w:r>
      <w:r w:rsidRPr="00AE656A">
        <w:rPr>
          <w:rFonts w:cs="Tahoma"/>
          <w:color w:val="000000"/>
          <w:szCs w:val="18"/>
        </w:rPr>
        <w:t>O</w:t>
      </w:r>
      <w:r w:rsidR="006C032D">
        <w:rPr>
          <w:rFonts w:cs="Tahoma"/>
          <w:color w:val="000000"/>
          <w:szCs w:val="18"/>
        </w:rPr>
        <w:t> </w:t>
      </w:r>
      <w:r w:rsidRPr="00AE656A">
        <w:rPr>
          <w:rFonts w:cs="Tahoma"/>
          <w:color w:val="000000"/>
          <w:szCs w:val="18"/>
        </w:rPr>
        <w:t>cliente também horas nas quais não é fornecido acesso de emergência (das 2 às 8 da manhã GMT) à</w:t>
      </w:r>
      <w:r w:rsidR="006C032D">
        <w:rPr>
          <w:rFonts w:cs="Tahoma"/>
          <w:color w:val="000000"/>
          <w:szCs w:val="18"/>
        </w:rPr>
        <w:t> </w:t>
      </w:r>
      <w:r w:rsidRPr="00AE656A">
        <w:rPr>
          <w:rFonts w:cs="Tahoma"/>
          <w:color w:val="000000"/>
          <w:szCs w:val="18"/>
        </w:rPr>
        <w:t>Equipe de Suporte para problemas relacionados a serviços de emergência (apenas pelo número de telefone fornecido abaixo).</w:t>
      </w:r>
      <w:r w:rsidR="00C251DD" w:rsidRPr="00AE656A">
        <w:rPr>
          <w:rFonts w:cs="Tahoma"/>
          <w:color w:val="000000"/>
          <w:szCs w:val="18"/>
        </w:rPr>
        <w:t xml:space="preserve"> </w:t>
      </w:r>
      <w:r w:rsidRPr="00AE656A">
        <w:rPr>
          <w:rFonts w:cs="Tahoma"/>
          <w:color w:val="000000"/>
          <w:szCs w:val="18"/>
        </w:rPr>
        <w:t>Todos os outros problemas relacionados durante as horas sem acesso serão adiados para horas comerciais normais.</w:t>
      </w:r>
      <w:r w:rsidR="00C251DD" w:rsidRPr="00AE656A">
        <w:rPr>
          <w:rFonts w:cs="Tahoma"/>
          <w:color w:val="000000"/>
          <w:szCs w:val="18"/>
        </w:rPr>
        <w:t xml:space="preserve"> </w:t>
      </w:r>
      <w:r w:rsidRPr="00AE656A">
        <w:rPr>
          <w:rFonts w:cs="Tahoma"/>
          <w:color w:val="000000"/>
          <w:szCs w:val="18"/>
        </w:rPr>
        <w:t>A Equipe de Suporte pode ser contatada pelos seguintes métodos ou sucessores deste:</w:t>
      </w:r>
    </w:p>
    <w:p w14:paraId="5085CCF6" w14:textId="77777777" w:rsidR="004640EC" w:rsidRPr="00AE656A" w:rsidRDefault="004640EC" w:rsidP="004640EC">
      <w:pPr>
        <w:ind w:left="720"/>
      </w:pPr>
    </w:p>
    <w:p w14:paraId="5085CCF7" w14:textId="77777777" w:rsidR="004640EC" w:rsidRPr="00AE656A" w:rsidRDefault="004640EC" w:rsidP="004640EC">
      <w:pPr>
        <w:ind w:left="720"/>
      </w:pPr>
      <w:r w:rsidRPr="00AE656A">
        <w:rPr>
          <w:rFonts w:cs="Tahoma"/>
          <w:color w:val="000000"/>
          <w:szCs w:val="18"/>
        </w:rPr>
        <w:t>Email:</w:t>
      </w:r>
    </w:p>
    <w:p w14:paraId="5085CCF8" w14:textId="77777777" w:rsidR="004640EC" w:rsidRPr="00AE656A" w:rsidRDefault="00AC145A" w:rsidP="004640EC">
      <w:pPr>
        <w:ind w:left="720"/>
      </w:pPr>
      <w:hyperlink r:id="rId49" w:history="1">
        <w:r w:rsidR="006C032D" w:rsidRPr="004640EC">
          <w:rPr>
            <w:rStyle w:val="Hyperlink"/>
            <w:rFonts w:cs="Tahoma"/>
            <w:szCs w:val="18"/>
          </w:rPr>
          <w:t>bmesupp@microsoft.com</w:t>
        </w:r>
      </w:hyperlink>
    </w:p>
    <w:p w14:paraId="5085CCF9" w14:textId="77777777" w:rsidR="004640EC" w:rsidRPr="00AE656A" w:rsidRDefault="004640EC" w:rsidP="004640EC">
      <w:pPr>
        <w:ind w:left="720"/>
      </w:pPr>
    </w:p>
    <w:p w14:paraId="5085CCFA" w14:textId="77777777" w:rsidR="004640EC" w:rsidRPr="00AE656A" w:rsidRDefault="004640EC" w:rsidP="004640EC">
      <w:pPr>
        <w:ind w:left="720"/>
      </w:pPr>
      <w:r w:rsidRPr="00AE656A">
        <w:rPr>
          <w:rFonts w:cs="Tahoma"/>
          <w:color w:val="000000"/>
          <w:szCs w:val="18"/>
        </w:rPr>
        <w:t>Telefone:</w:t>
      </w:r>
    </w:p>
    <w:p w14:paraId="5085CCFB" w14:textId="77777777" w:rsidR="004640EC" w:rsidRPr="00AE656A" w:rsidRDefault="004640EC" w:rsidP="004640EC">
      <w:pPr>
        <w:ind w:left="720"/>
      </w:pPr>
      <w:r w:rsidRPr="00AE656A">
        <w:rPr>
          <w:rFonts w:cs="Tahoma"/>
          <w:color w:val="000000"/>
          <w:szCs w:val="18"/>
        </w:rPr>
        <w:t>+1 (800) 552-8872 (se estiver nos Estados Unidos e Canadá)</w:t>
      </w:r>
    </w:p>
    <w:p w14:paraId="5085CCFC" w14:textId="77777777" w:rsidR="004640EC" w:rsidRPr="00AE656A" w:rsidRDefault="004640EC" w:rsidP="004640EC">
      <w:pPr>
        <w:ind w:left="720"/>
      </w:pPr>
      <w:r w:rsidRPr="00AE656A">
        <w:rPr>
          <w:rFonts w:cs="Tahoma"/>
          <w:color w:val="000000"/>
          <w:szCs w:val="18"/>
        </w:rPr>
        <w:t>+1 (425) 705-2737 (se estiver fora dos Estados Unidos e Canadá)</w:t>
      </w:r>
    </w:p>
    <w:p w14:paraId="5085CCFD" w14:textId="77777777" w:rsidR="004640EC" w:rsidRPr="00AE656A" w:rsidRDefault="004640EC" w:rsidP="004640EC">
      <w:pPr>
        <w:ind w:left="720"/>
      </w:pPr>
    </w:p>
    <w:p w14:paraId="5085CCFE" w14:textId="77777777" w:rsidR="004640EC" w:rsidRPr="00AE656A" w:rsidRDefault="004640EC" w:rsidP="004640EC">
      <w:pPr>
        <w:ind w:left="720"/>
      </w:pPr>
      <w:r w:rsidRPr="00AE656A">
        <w:rPr>
          <w:rFonts w:cs="Tahoma"/>
          <w:color w:val="000000"/>
          <w:szCs w:val="18"/>
        </w:rPr>
        <w:t>Formulário da Web</w:t>
      </w:r>
    </w:p>
    <w:p w14:paraId="5085CCFF" w14:textId="77777777" w:rsidR="004640EC" w:rsidRPr="00AE656A" w:rsidRDefault="00AC145A" w:rsidP="004640EC">
      <w:pPr>
        <w:ind w:left="720"/>
      </w:pPr>
      <w:hyperlink r:id="rId50" w:history="1">
        <w:r w:rsidR="006C032D" w:rsidRPr="004640EC">
          <w:rPr>
            <w:rStyle w:val="Hyperlink"/>
            <w:rFonts w:cs="Tahoma"/>
            <w:szCs w:val="18"/>
          </w:rPr>
          <w:t>https://support.microsoft.com/oas/default.aspx?prid=13766&amp;st=1</w:t>
        </w:r>
      </w:hyperlink>
    </w:p>
    <w:p w14:paraId="5085CD00" w14:textId="77777777" w:rsidR="004640EC" w:rsidRPr="00AE656A" w:rsidRDefault="004640EC" w:rsidP="004640EC">
      <w:pPr>
        <w:ind w:left="720"/>
      </w:pPr>
    </w:p>
    <w:p w14:paraId="5085CD01" w14:textId="77777777" w:rsidR="004640EC" w:rsidRPr="00AE656A" w:rsidRDefault="004640EC" w:rsidP="004640EC">
      <w:pPr>
        <w:ind w:left="720"/>
      </w:pPr>
      <w:r w:rsidRPr="00AE656A">
        <w:rPr>
          <w:rFonts w:cs="Tahoma"/>
          <w:b/>
          <w:bCs/>
          <w:color w:val="000000"/>
          <w:szCs w:val="18"/>
        </w:rPr>
        <w:t>Prioridade</w:t>
      </w:r>
      <w:r w:rsidRPr="001119CE">
        <w:rPr>
          <w:rFonts w:cs="Tahoma"/>
          <w:b/>
          <w:color w:val="000000"/>
          <w:szCs w:val="18"/>
        </w:rPr>
        <w:t>.</w:t>
      </w:r>
      <w:r w:rsidR="00C251DD" w:rsidRPr="00AE656A">
        <w:rPr>
          <w:rFonts w:cs="Tahoma"/>
          <w:color w:val="000000"/>
          <w:szCs w:val="18"/>
        </w:rPr>
        <w:t xml:space="preserve"> </w:t>
      </w:r>
      <w:r w:rsidRPr="00AE656A">
        <w:rPr>
          <w:rFonts w:cs="Tahoma"/>
          <w:color w:val="000000"/>
          <w:szCs w:val="18"/>
        </w:rPr>
        <w:t>Todas as solicitações de suporte ao cliente do Bing Maps para a Equipe de Suporte serão designadas como Gravidade Nível A, B, C ou D, conforme descrito nos gráficos de Níveis de Gravidade e Meta do Tempo de Resposta abaixo.</w:t>
      </w:r>
      <w:r w:rsidR="00C251DD" w:rsidRPr="00AE656A">
        <w:rPr>
          <w:rFonts w:cs="Tahoma"/>
          <w:color w:val="000000"/>
          <w:szCs w:val="18"/>
        </w:rPr>
        <w:t xml:space="preserve"> </w:t>
      </w:r>
      <w:r w:rsidRPr="00AE656A">
        <w:rPr>
          <w:rFonts w:cs="Tahoma"/>
          <w:color w:val="000000"/>
          <w:szCs w:val="18"/>
        </w:rPr>
        <w:t>Um Engenheiro de Suporte responderá de acordo com os Tempos-alvo de Resposta indicados no gráfico abaixo.</w:t>
      </w:r>
      <w:r w:rsidR="00C251DD" w:rsidRPr="00AE656A">
        <w:rPr>
          <w:rFonts w:cs="Tahoma"/>
          <w:color w:val="000000"/>
          <w:szCs w:val="18"/>
        </w:rPr>
        <w:t xml:space="preserve"> </w:t>
      </w:r>
      <w:r w:rsidRPr="00AE656A">
        <w:rPr>
          <w:rFonts w:cs="Tahoma"/>
          <w:color w:val="000000"/>
          <w:szCs w:val="18"/>
        </w:rPr>
        <w:t>O Engenheiro de Suporte determinará a designação do nível de</w:t>
      </w:r>
      <w:r w:rsidR="006C032D">
        <w:rPr>
          <w:rFonts w:cs="Tahoma"/>
          <w:color w:val="000000"/>
          <w:szCs w:val="18"/>
        </w:rPr>
        <w:t> </w:t>
      </w:r>
      <w:r w:rsidRPr="00AE656A">
        <w:rPr>
          <w:rFonts w:cs="Tahoma"/>
          <w:color w:val="000000"/>
          <w:szCs w:val="18"/>
        </w:rPr>
        <w:t>gravidade final de acordo com a Descrição dos Problemas de Serviço do gráfico abaixo.</w:t>
      </w:r>
    </w:p>
    <w:p w14:paraId="5085CD02" w14:textId="77777777" w:rsidR="004640EC" w:rsidRPr="00AE656A" w:rsidRDefault="004640EC" w:rsidP="004640EC">
      <w:pPr>
        <w:ind w:left="720"/>
      </w:pPr>
      <w:r w:rsidRPr="00AE656A">
        <w:rPr>
          <w:rFonts w:cs="Tahoma"/>
          <w:b/>
          <w:bCs/>
          <w:color w:val="000000"/>
          <w:szCs w:val="18"/>
        </w:rPr>
        <w:t>Níveis de Gravidade de Horário Comercial Norm</w:t>
      </w:r>
      <w:r w:rsidR="006C032D">
        <w:rPr>
          <w:rFonts w:cs="Tahoma"/>
          <w:b/>
          <w:bCs/>
          <w:color w:val="000000"/>
          <w:szCs w:val="18"/>
        </w:rPr>
        <w:t>al e Meta do Tempo de Resposta:</w:t>
      </w:r>
    </w:p>
    <w:p w14:paraId="5085CD03" w14:textId="77777777" w:rsidR="004640EC" w:rsidRPr="00AE656A" w:rsidRDefault="004640EC" w:rsidP="004640EC">
      <w:pPr>
        <w:ind w:left="720"/>
      </w:pPr>
    </w:p>
    <w:p w14:paraId="5085CD04" w14:textId="77777777" w:rsidR="004640EC" w:rsidRPr="00AE656A" w:rsidRDefault="004640EC" w:rsidP="004640EC">
      <w:pPr>
        <w:ind w:left="720"/>
      </w:pPr>
    </w:p>
    <w:tbl>
      <w:tblPr>
        <w:tblW w:w="8730" w:type="dxa"/>
        <w:tblInd w:w="738" w:type="dxa"/>
        <w:tblCellMar>
          <w:left w:w="0" w:type="dxa"/>
          <w:right w:w="0" w:type="dxa"/>
        </w:tblCellMar>
        <w:tblLook w:val="04A0" w:firstRow="1" w:lastRow="0" w:firstColumn="1" w:lastColumn="0" w:noHBand="0" w:noVBand="1"/>
      </w:tblPr>
      <w:tblGrid>
        <w:gridCol w:w="1710"/>
        <w:gridCol w:w="1918"/>
        <w:gridCol w:w="5102"/>
      </w:tblGrid>
      <w:tr w:rsidR="004640EC" w:rsidRPr="00AE656A" w14:paraId="5085CD08" w14:textId="77777777" w:rsidTr="003C54D0">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5085CD05" w14:textId="77777777" w:rsidR="004640EC" w:rsidRPr="00AE656A" w:rsidRDefault="004640EC" w:rsidP="006C032D">
            <w:pPr>
              <w:rPr>
                <w:rFonts w:cs="Tahoma"/>
                <w:color w:val="000000"/>
                <w:szCs w:val="18"/>
              </w:rPr>
            </w:pPr>
            <w:r w:rsidRPr="00AE656A">
              <w:rPr>
                <w:rFonts w:cs="Tahoma"/>
                <w:b/>
                <w:bCs/>
                <w:color w:val="000000"/>
                <w:szCs w:val="18"/>
              </w:rPr>
              <w:t>Nível de Gravidade do</w:t>
            </w:r>
            <w:r w:rsidR="006C032D">
              <w:rPr>
                <w:rFonts w:cs="Tahoma"/>
                <w:b/>
                <w:bCs/>
                <w:color w:val="000000"/>
                <w:szCs w:val="18"/>
              </w:rPr>
              <w:t> </w:t>
            </w:r>
            <w:r w:rsidRPr="00AE656A">
              <w:rPr>
                <w:rFonts w:cs="Tahoma"/>
                <w:b/>
                <w:bCs/>
                <w:color w:val="000000"/>
                <w:szCs w:val="18"/>
              </w:rPr>
              <w:t>Problema</w:t>
            </w:r>
          </w:p>
        </w:tc>
        <w:tc>
          <w:tcPr>
            <w:tcW w:w="1918"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085CD06" w14:textId="77777777" w:rsidR="004640EC" w:rsidRPr="00AE656A" w:rsidRDefault="004640EC" w:rsidP="006C032D">
            <w:pPr>
              <w:rPr>
                <w:rFonts w:cs="Tahoma"/>
                <w:color w:val="000000"/>
                <w:szCs w:val="18"/>
              </w:rPr>
            </w:pPr>
            <w:r w:rsidRPr="00AE656A">
              <w:rPr>
                <w:rFonts w:cs="Tahoma"/>
                <w:b/>
                <w:bCs/>
                <w:color w:val="000000"/>
                <w:szCs w:val="18"/>
              </w:rPr>
              <w:t>Meta do Tempo de</w:t>
            </w:r>
            <w:r w:rsidR="006C032D">
              <w:rPr>
                <w:rFonts w:cs="Tahoma"/>
                <w:b/>
                <w:bCs/>
                <w:color w:val="000000"/>
                <w:szCs w:val="18"/>
              </w:rPr>
              <w:t> </w:t>
            </w:r>
            <w:r w:rsidRPr="00AE656A">
              <w:rPr>
                <w:rFonts w:cs="Tahoma"/>
                <w:b/>
                <w:bCs/>
                <w:color w:val="000000"/>
                <w:szCs w:val="18"/>
              </w:rPr>
              <w:t>Resposta</w:t>
            </w:r>
          </w:p>
        </w:tc>
        <w:tc>
          <w:tcPr>
            <w:tcW w:w="510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085CD07" w14:textId="77777777" w:rsidR="004640EC" w:rsidRPr="00AE656A" w:rsidRDefault="004640EC" w:rsidP="00136585">
            <w:pPr>
              <w:rPr>
                <w:rFonts w:cs="Tahoma"/>
                <w:color w:val="000000"/>
                <w:szCs w:val="18"/>
              </w:rPr>
            </w:pPr>
            <w:r w:rsidRPr="00AE656A">
              <w:rPr>
                <w:rFonts w:cs="Tahoma"/>
                <w:b/>
                <w:bCs/>
                <w:color w:val="000000"/>
                <w:szCs w:val="18"/>
              </w:rPr>
              <w:t>Descrição dos Problemas de Serviço</w:t>
            </w:r>
          </w:p>
        </w:tc>
      </w:tr>
      <w:tr w:rsidR="004640EC" w:rsidRPr="00AE656A" w14:paraId="5085CD0C" w14:textId="77777777" w:rsidTr="003C54D0">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85CD09" w14:textId="77777777" w:rsidR="004640EC" w:rsidRPr="00AE656A" w:rsidRDefault="004640EC" w:rsidP="00136585">
            <w:pPr>
              <w:rPr>
                <w:rFonts w:cs="Tahoma"/>
                <w:color w:val="000000"/>
                <w:szCs w:val="18"/>
              </w:rPr>
            </w:pPr>
            <w:r w:rsidRPr="00AE656A">
              <w:rPr>
                <w:rFonts w:cs="Tahoma"/>
                <w:color w:val="000000"/>
                <w:szCs w:val="18"/>
              </w:rPr>
              <w:t>Gravidade A</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5CD0A" w14:textId="77777777" w:rsidR="004640EC" w:rsidRPr="00AE656A" w:rsidRDefault="004640EC" w:rsidP="00136585">
            <w:pPr>
              <w:rPr>
                <w:rFonts w:cs="Tahoma"/>
                <w:color w:val="000000"/>
                <w:szCs w:val="18"/>
              </w:rPr>
            </w:pPr>
            <w:r w:rsidRPr="00AE656A">
              <w:rPr>
                <w:rFonts w:cs="Tahoma"/>
                <w:color w:val="000000"/>
                <w:szCs w:val="18"/>
              </w:rPr>
              <w:t>1 Hora Comercial</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5CD0B" w14:textId="77777777" w:rsidR="004640EC" w:rsidRPr="00AE656A" w:rsidRDefault="004640EC" w:rsidP="00136585">
            <w:pPr>
              <w:rPr>
                <w:rFonts w:cs="Tahoma"/>
                <w:color w:val="000000"/>
                <w:szCs w:val="18"/>
              </w:rPr>
            </w:pPr>
            <w:r w:rsidRPr="00AE656A">
              <w:rPr>
                <w:rFonts w:cs="Tahoma"/>
                <w:color w:val="000000"/>
                <w:szCs w:val="18"/>
              </w:rPr>
              <w:t>O cliente está relatando uma paralisação dos Serviços ou outro problema crítico nos aplicativos de produção.</w:t>
            </w:r>
          </w:p>
        </w:tc>
      </w:tr>
      <w:tr w:rsidR="004640EC" w:rsidRPr="00AE656A" w14:paraId="5085CD10" w14:textId="77777777" w:rsidTr="003C54D0">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85CD0D" w14:textId="77777777" w:rsidR="004640EC" w:rsidRPr="00AE656A" w:rsidRDefault="004640EC" w:rsidP="00136585">
            <w:pPr>
              <w:rPr>
                <w:rFonts w:cs="Tahoma"/>
                <w:color w:val="000000"/>
                <w:szCs w:val="18"/>
              </w:rPr>
            </w:pPr>
            <w:r w:rsidRPr="00AE656A">
              <w:rPr>
                <w:rFonts w:cs="Tahoma"/>
                <w:color w:val="000000"/>
                <w:szCs w:val="18"/>
              </w:rPr>
              <w:t>Gravidade B</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5CD0E" w14:textId="77777777" w:rsidR="004640EC" w:rsidRPr="00AE656A" w:rsidRDefault="004640EC" w:rsidP="00136585">
            <w:pPr>
              <w:rPr>
                <w:rFonts w:cs="Tahoma"/>
                <w:color w:val="000000"/>
                <w:szCs w:val="18"/>
              </w:rPr>
            </w:pPr>
            <w:r w:rsidRPr="00AE656A">
              <w:rPr>
                <w:rFonts w:cs="Tahoma"/>
                <w:color w:val="000000"/>
                <w:szCs w:val="18"/>
              </w:rPr>
              <w:t>4 Horas Comerciais</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5CD0F" w14:textId="77777777" w:rsidR="004640EC" w:rsidRPr="00AE656A" w:rsidRDefault="004640EC" w:rsidP="00136585">
            <w:pPr>
              <w:rPr>
                <w:rFonts w:cs="Tahoma"/>
                <w:color w:val="000000"/>
                <w:szCs w:val="18"/>
              </w:rPr>
            </w:pPr>
            <w:r w:rsidRPr="00AE656A">
              <w:rPr>
                <w:rFonts w:cs="Tahoma"/>
                <w:color w:val="000000"/>
                <w:szCs w:val="18"/>
              </w:rPr>
              <w:t>O cliente está relatando um problema importante que está causando um problema significativo nos aplicativos de produção.</w:t>
            </w:r>
          </w:p>
        </w:tc>
      </w:tr>
      <w:tr w:rsidR="004640EC" w:rsidRPr="00AE656A" w14:paraId="5085CD14" w14:textId="77777777" w:rsidTr="003C54D0">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85CD11" w14:textId="77777777" w:rsidR="004640EC" w:rsidRPr="00AE656A" w:rsidRDefault="004640EC" w:rsidP="00136585">
            <w:pPr>
              <w:rPr>
                <w:rFonts w:cs="Tahoma"/>
                <w:color w:val="000000"/>
                <w:szCs w:val="18"/>
              </w:rPr>
            </w:pPr>
            <w:r w:rsidRPr="00AE656A">
              <w:rPr>
                <w:rFonts w:cs="Tahoma"/>
                <w:color w:val="000000"/>
                <w:szCs w:val="18"/>
              </w:rPr>
              <w:t>Gravidade C</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5CD12" w14:textId="77777777" w:rsidR="004640EC" w:rsidRPr="00AE656A" w:rsidRDefault="004640EC" w:rsidP="00136585">
            <w:pPr>
              <w:rPr>
                <w:rFonts w:cs="Tahoma"/>
                <w:color w:val="000000"/>
                <w:szCs w:val="18"/>
              </w:rPr>
            </w:pPr>
            <w:r w:rsidRPr="00AE656A">
              <w:rPr>
                <w:rFonts w:cs="Tahoma"/>
                <w:color w:val="000000"/>
                <w:szCs w:val="18"/>
              </w:rPr>
              <w:t>1 Dia Útil</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5CD13" w14:textId="77777777" w:rsidR="004640EC" w:rsidRPr="00AE656A" w:rsidRDefault="004640EC" w:rsidP="00136585">
            <w:pPr>
              <w:rPr>
                <w:rFonts w:cs="Tahoma"/>
                <w:color w:val="000000"/>
                <w:szCs w:val="18"/>
              </w:rPr>
            </w:pPr>
            <w:r w:rsidRPr="00AE656A">
              <w:rPr>
                <w:rFonts w:cs="Tahoma"/>
                <w:color w:val="000000"/>
                <w:szCs w:val="18"/>
              </w:rPr>
              <w:t>O cliente está relatando problemas não críticos (como problemas em produtos ou de desenvolvimento em geral, etc.).</w:t>
            </w:r>
          </w:p>
        </w:tc>
      </w:tr>
      <w:tr w:rsidR="004640EC" w:rsidRPr="00AE656A" w14:paraId="5085CD18" w14:textId="77777777" w:rsidTr="003C54D0">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85CD15" w14:textId="77777777" w:rsidR="004640EC" w:rsidRPr="00AE656A" w:rsidRDefault="004640EC" w:rsidP="00136585">
            <w:pPr>
              <w:rPr>
                <w:rFonts w:cs="Tahoma"/>
                <w:color w:val="000000"/>
                <w:szCs w:val="18"/>
              </w:rPr>
            </w:pPr>
            <w:r w:rsidRPr="00AE656A">
              <w:rPr>
                <w:rFonts w:cs="Tahoma"/>
                <w:color w:val="000000"/>
                <w:szCs w:val="18"/>
              </w:rPr>
              <w:t>Gravidade D</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5CD16" w14:textId="77777777" w:rsidR="004640EC" w:rsidRPr="00AE656A" w:rsidRDefault="004640EC" w:rsidP="00136585">
            <w:pPr>
              <w:rPr>
                <w:rFonts w:cs="Tahoma"/>
                <w:color w:val="000000"/>
                <w:szCs w:val="18"/>
              </w:rPr>
            </w:pPr>
            <w:r w:rsidRPr="00AE656A">
              <w:rPr>
                <w:rFonts w:cs="Tahoma"/>
                <w:color w:val="000000"/>
                <w:szCs w:val="18"/>
              </w:rPr>
              <w:t>3 Dias Úteis</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5CD17" w14:textId="77777777" w:rsidR="004640EC" w:rsidRPr="00AE656A" w:rsidRDefault="004640EC" w:rsidP="00136585">
            <w:pPr>
              <w:rPr>
                <w:rFonts w:cs="Tahoma"/>
                <w:color w:val="000000"/>
                <w:szCs w:val="18"/>
              </w:rPr>
            </w:pPr>
            <w:r w:rsidRPr="00AE656A">
              <w:rPr>
                <w:rFonts w:cs="Tahoma"/>
                <w:color w:val="000000"/>
                <w:szCs w:val="18"/>
              </w:rPr>
              <w:t>O cliente está fornecendo feedback sobre um problema de mapeamento, instruções de direção ou código geográfico.</w:t>
            </w:r>
          </w:p>
        </w:tc>
      </w:tr>
    </w:tbl>
    <w:p w14:paraId="5085CD19" w14:textId="77777777" w:rsidR="004640EC" w:rsidRPr="00AE656A" w:rsidRDefault="004640EC" w:rsidP="004640EC">
      <w:pPr>
        <w:ind w:left="720"/>
      </w:pPr>
    </w:p>
    <w:p w14:paraId="5085CD1A" w14:textId="77777777" w:rsidR="004640EC" w:rsidRPr="00AE656A" w:rsidRDefault="004640EC" w:rsidP="004640EC">
      <w:pPr>
        <w:ind w:left="720"/>
      </w:pPr>
      <w:r w:rsidRPr="00AE656A">
        <w:rPr>
          <w:rFonts w:cs="Tahoma"/>
          <w:b/>
          <w:bCs/>
          <w:color w:val="000000"/>
          <w:szCs w:val="18"/>
        </w:rPr>
        <w:t xml:space="preserve">Entre em Contato com as Informações por 24 horas por dia, 7 dias por semana, com o Suporte de Emergência de Paralisação de Clientes: </w:t>
      </w:r>
    </w:p>
    <w:p w14:paraId="5085CD1B" w14:textId="77777777" w:rsidR="004640EC" w:rsidRPr="00AE656A" w:rsidRDefault="004640EC" w:rsidP="004640EC">
      <w:pPr>
        <w:ind w:left="720"/>
      </w:pPr>
    </w:p>
    <w:p w14:paraId="5085CD1C" w14:textId="77777777" w:rsidR="004640EC" w:rsidRPr="006C032D" w:rsidRDefault="004640EC" w:rsidP="004640EC">
      <w:pPr>
        <w:ind w:left="720"/>
        <w:rPr>
          <w:szCs w:val="18"/>
        </w:rPr>
      </w:pPr>
      <w:r w:rsidRPr="006C032D">
        <w:rPr>
          <w:rFonts w:cs="Tahoma"/>
          <w:szCs w:val="18"/>
        </w:rPr>
        <w:t>Telefone:</w:t>
      </w:r>
    </w:p>
    <w:p w14:paraId="5085CD1D" w14:textId="77777777" w:rsidR="004640EC" w:rsidRPr="006C032D" w:rsidRDefault="004640EC" w:rsidP="004640EC">
      <w:pPr>
        <w:ind w:left="720"/>
        <w:rPr>
          <w:szCs w:val="18"/>
        </w:rPr>
      </w:pPr>
      <w:r w:rsidRPr="006C032D">
        <w:rPr>
          <w:rFonts w:cs="Tahoma"/>
          <w:color w:val="000000"/>
          <w:szCs w:val="18"/>
        </w:rPr>
        <w:t xml:space="preserve">+1 (800) 552-8872 (se estiver nos Estados Unidos e Canadá) </w:t>
      </w:r>
    </w:p>
    <w:p w14:paraId="5085CD1E" w14:textId="77777777" w:rsidR="004640EC" w:rsidRPr="006C032D" w:rsidRDefault="004640EC" w:rsidP="004640EC">
      <w:pPr>
        <w:ind w:left="720"/>
        <w:rPr>
          <w:szCs w:val="18"/>
        </w:rPr>
      </w:pPr>
      <w:r w:rsidRPr="006C032D">
        <w:rPr>
          <w:rFonts w:cs="Tahoma"/>
          <w:color w:val="000000"/>
          <w:szCs w:val="18"/>
        </w:rPr>
        <w:t xml:space="preserve">+1 (425) 705-2737 (se estiver fora dos Estados Unidos e Canadá) </w:t>
      </w:r>
    </w:p>
    <w:p w14:paraId="5085CD1F" w14:textId="77777777" w:rsidR="004640EC" w:rsidRPr="00AE656A" w:rsidRDefault="004640EC" w:rsidP="004640EC">
      <w:pPr>
        <w:ind w:left="720"/>
      </w:pPr>
    </w:p>
    <w:p w14:paraId="5085CD20" w14:textId="77777777" w:rsidR="004640EC" w:rsidRPr="00AE656A" w:rsidRDefault="004640EC" w:rsidP="004640EC">
      <w:pPr>
        <w:ind w:left="720"/>
      </w:pPr>
      <w:r w:rsidRPr="00AE656A">
        <w:rPr>
          <w:rFonts w:cs="Tahoma"/>
          <w:color w:val="000000"/>
          <w:szCs w:val="18"/>
        </w:rPr>
        <w:t>Notificação Importante: o suporte de emergência de 24 horas por dia, 7 dias por semana, só está disponível para problemas que se enquadrem no Nível A de Gravidade (uma paralisação de Serviços ou degradação de Serviços que afetam os aplicativos de produção do Cliente). A Microsoft responderá a todos os problemas de horas sem acesso que não se enquadrem no Nível A de Gravidade no próximo dia útil, com base na Meta</w:t>
      </w:r>
      <w:r w:rsidR="006C032D">
        <w:rPr>
          <w:rFonts w:cs="Tahoma"/>
          <w:color w:val="000000"/>
          <w:szCs w:val="18"/>
        </w:rPr>
        <w:t> </w:t>
      </w:r>
      <w:r w:rsidRPr="00AE656A">
        <w:rPr>
          <w:rFonts w:cs="Tahoma"/>
          <w:color w:val="000000"/>
          <w:szCs w:val="18"/>
        </w:rPr>
        <w:t>de</w:t>
      </w:r>
      <w:r w:rsidR="006C032D">
        <w:rPr>
          <w:rFonts w:cs="Tahoma"/>
          <w:color w:val="000000"/>
          <w:szCs w:val="18"/>
        </w:rPr>
        <w:t> </w:t>
      </w:r>
      <w:r w:rsidRPr="00AE656A">
        <w:rPr>
          <w:rFonts w:cs="Tahoma"/>
          <w:color w:val="000000"/>
          <w:szCs w:val="18"/>
        </w:rPr>
        <w:t>Tempo de Resposta destacada acima. Além disso, note que os problemas enviados por email (</w:t>
      </w:r>
      <w:hyperlink r:id="rId51" w:history="1">
        <w:r w:rsidR="006C032D" w:rsidRPr="004640EC">
          <w:rPr>
            <w:rStyle w:val="Hyperlink"/>
            <w:rFonts w:cs="Tahoma"/>
            <w:szCs w:val="18"/>
          </w:rPr>
          <w:t>bmesupp@microsoft.com</w:t>
        </w:r>
      </w:hyperlink>
      <w:r w:rsidRPr="00AE656A">
        <w:rPr>
          <w:rFonts w:cs="Tahoma"/>
          <w:color w:val="000000"/>
          <w:szCs w:val="18"/>
        </w:rPr>
        <w:t xml:space="preserve">) ou Formulário da Web não são monitorados fora das horas comerciais normais da Equipe de Suporte ao Cliente do Bing Maps. </w:t>
      </w:r>
    </w:p>
    <w:p w14:paraId="5085CD21" w14:textId="77777777" w:rsidR="004640EC" w:rsidRDefault="004640EC" w:rsidP="004640EC">
      <w:pPr>
        <w:ind w:left="720"/>
      </w:pPr>
    </w:p>
    <w:p w14:paraId="5085CD22" w14:textId="77777777" w:rsidR="006C032D" w:rsidRDefault="006C032D" w:rsidP="004640EC">
      <w:pPr>
        <w:ind w:left="720"/>
      </w:pPr>
    </w:p>
    <w:p w14:paraId="5085CD23" w14:textId="77777777" w:rsidR="004640EC" w:rsidRPr="00AE656A" w:rsidRDefault="004640EC" w:rsidP="004640EC">
      <w:pPr>
        <w:ind w:left="720"/>
      </w:pPr>
      <w:r w:rsidRPr="00AE656A">
        <w:rPr>
          <w:rFonts w:cs="Tahoma"/>
          <w:b/>
          <w:bCs/>
          <w:color w:val="000000"/>
          <w:szCs w:val="18"/>
        </w:rPr>
        <w:t>Níveis de Gravidade de Horário de Emergência sem Acesso e Meta do Tempo de Resposta:</w:t>
      </w:r>
    </w:p>
    <w:p w14:paraId="5085CD24" w14:textId="77777777" w:rsidR="004640EC" w:rsidRPr="00AE656A" w:rsidRDefault="004640EC" w:rsidP="004640EC">
      <w:pPr>
        <w:ind w:left="720"/>
      </w:pPr>
    </w:p>
    <w:tbl>
      <w:tblPr>
        <w:tblW w:w="8730" w:type="dxa"/>
        <w:tblInd w:w="738" w:type="dxa"/>
        <w:tblCellMar>
          <w:left w:w="0" w:type="dxa"/>
          <w:right w:w="0" w:type="dxa"/>
        </w:tblCellMar>
        <w:tblLook w:val="04A0" w:firstRow="1" w:lastRow="0" w:firstColumn="1" w:lastColumn="0" w:noHBand="0" w:noVBand="1"/>
      </w:tblPr>
      <w:tblGrid>
        <w:gridCol w:w="1577"/>
        <w:gridCol w:w="2053"/>
        <w:gridCol w:w="5100"/>
      </w:tblGrid>
      <w:tr w:rsidR="004640EC" w:rsidRPr="00AE656A" w14:paraId="5085CD28" w14:textId="77777777" w:rsidTr="003C54D0">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5085CD25" w14:textId="77777777" w:rsidR="004640EC" w:rsidRPr="00AE656A" w:rsidRDefault="004640EC" w:rsidP="006C032D">
            <w:pPr>
              <w:rPr>
                <w:rFonts w:cs="Tahoma"/>
                <w:color w:val="000000"/>
                <w:szCs w:val="18"/>
              </w:rPr>
            </w:pPr>
            <w:r w:rsidRPr="00AE656A">
              <w:rPr>
                <w:rFonts w:cs="Tahoma"/>
                <w:b/>
                <w:bCs/>
                <w:color w:val="000000"/>
                <w:szCs w:val="18"/>
              </w:rPr>
              <w:t>Nível de Gravidade do</w:t>
            </w:r>
            <w:r w:rsidR="006C032D">
              <w:rPr>
                <w:rFonts w:cs="Tahoma"/>
                <w:b/>
                <w:bCs/>
                <w:color w:val="000000"/>
                <w:szCs w:val="18"/>
              </w:rPr>
              <w:t> </w:t>
            </w:r>
            <w:r w:rsidRPr="00AE656A">
              <w:rPr>
                <w:rFonts w:cs="Tahoma"/>
                <w:b/>
                <w:bCs/>
                <w:color w:val="000000"/>
                <w:szCs w:val="18"/>
              </w:rPr>
              <w:t>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085CD26" w14:textId="77777777" w:rsidR="004640EC" w:rsidRPr="00AE656A" w:rsidRDefault="004640EC" w:rsidP="00136585">
            <w:pPr>
              <w:rPr>
                <w:rFonts w:cs="Tahoma"/>
                <w:color w:val="000000"/>
                <w:szCs w:val="18"/>
              </w:rPr>
            </w:pPr>
            <w:r w:rsidRPr="00AE656A">
              <w:rPr>
                <w:rFonts w:cs="Tahoma"/>
                <w:b/>
                <w:bCs/>
                <w:color w:val="000000"/>
                <w:szCs w:val="18"/>
              </w:rPr>
              <w:t>Meta do Tempo de Resposta</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085CD27" w14:textId="77777777" w:rsidR="004640EC" w:rsidRPr="00AE656A" w:rsidRDefault="004640EC" w:rsidP="00136585">
            <w:pPr>
              <w:rPr>
                <w:rFonts w:cs="Tahoma"/>
                <w:color w:val="000000"/>
                <w:szCs w:val="18"/>
              </w:rPr>
            </w:pPr>
            <w:r w:rsidRPr="00AE656A">
              <w:rPr>
                <w:rFonts w:cs="Tahoma"/>
                <w:b/>
                <w:bCs/>
                <w:color w:val="000000"/>
                <w:szCs w:val="18"/>
              </w:rPr>
              <w:t>Descrição dos Problemas de Serviço</w:t>
            </w:r>
          </w:p>
        </w:tc>
      </w:tr>
      <w:tr w:rsidR="004640EC" w:rsidRPr="00AE656A" w14:paraId="5085CD2C" w14:textId="77777777" w:rsidTr="003C54D0">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85CD29" w14:textId="77777777" w:rsidR="004640EC" w:rsidRPr="00AE656A" w:rsidRDefault="004640EC" w:rsidP="00136585">
            <w:pPr>
              <w:rPr>
                <w:rFonts w:cs="Tahoma"/>
                <w:color w:val="000000"/>
                <w:szCs w:val="18"/>
              </w:rPr>
            </w:pPr>
            <w:r w:rsidRPr="00AE656A">
              <w:rPr>
                <w:rFonts w:cs="Tahoma"/>
                <w:color w:val="000000"/>
                <w:szCs w:val="18"/>
              </w:rPr>
              <w:t>Gravidade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5CD2A" w14:textId="77777777" w:rsidR="004640EC" w:rsidRPr="00AE656A" w:rsidRDefault="004640EC" w:rsidP="00136585">
            <w:pPr>
              <w:rPr>
                <w:rFonts w:cs="Tahoma"/>
                <w:color w:val="000000"/>
                <w:szCs w:val="18"/>
              </w:rPr>
            </w:pPr>
            <w:r w:rsidRPr="00AE656A">
              <w:rPr>
                <w:rFonts w:cs="Tahoma"/>
                <w:color w:val="000000"/>
                <w:szCs w:val="18"/>
              </w:rPr>
              <w:t>1 Hora Comercial</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5CD2B" w14:textId="77777777" w:rsidR="004640EC" w:rsidRPr="00AE656A" w:rsidRDefault="004640EC" w:rsidP="00136585">
            <w:pPr>
              <w:rPr>
                <w:rFonts w:cs="Tahoma"/>
                <w:color w:val="000000"/>
                <w:szCs w:val="18"/>
              </w:rPr>
            </w:pPr>
            <w:r w:rsidRPr="00AE656A">
              <w:rPr>
                <w:rFonts w:cs="Tahoma"/>
                <w:color w:val="000000"/>
                <w:szCs w:val="18"/>
              </w:rPr>
              <w:t>O cliente está relatando uma paralisação dos Serviços ou outro problema crítico nos aplicativos de produção.</w:t>
            </w:r>
          </w:p>
        </w:tc>
      </w:tr>
    </w:tbl>
    <w:p w14:paraId="5085CD2D" w14:textId="77777777" w:rsidR="004640EC" w:rsidRPr="00AE656A" w:rsidRDefault="004640EC" w:rsidP="004640EC">
      <w:pPr>
        <w:ind w:left="720"/>
      </w:pPr>
    </w:p>
    <w:bookmarkEnd w:id="1162"/>
    <w:p w14:paraId="5085CD2E" w14:textId="77777777" w:rsidR="00E03856" w:rsidRPr="00AE656A" w:rsidRDefault="00E03856" w:rsidP="00676723">
      <w:pPr>
        <w:pStyle w:val="EndnoteText"/>
        <w:ind w:left="0"/>
      </w:pPr>
    </w:p>
    <w:p w14:paraId="5085CD2F" w14:textId="77777777" w:rsidR="008233B3" w:rsidRPr="00AE656A" w:rsidRDefault="004668D9" w:rsidP="008233B3">
      <w:pPr>
        <w:pStyle w:val="Heading3"/>
      </w:pPr>
      <w:bookmarkStart w:id="1167" w:name="_29_BizTalk®_Server"/>
      <w:bookmarkStart w:id="1168" w:name="_33_BizTalk_Server®"/>
      <w:bookmarkStart w:id="1169" w:name="_Toc357598381"/>
      <w:bookmarkEnd w:id="1167"/>
      <w:bookmarkEnd w:id="1168"/>
      <w:r w:rsidRPr="00AE656A">
        <w:rPr>
          <w:rFonts w:ascii="Tahoma" w:hAnsi="Tahoma" w:cs="Tahoma"/>
          <w:caps/>
          <w:color w:val="F66400"/>
          <w:sz w:val="22"/>
          <w:vertAlign w:val="superscript"/>
        </w:rPr>
        <w:t xml:space="preserve">33 </w:t>
      </w:r>
      <w:r w:rsidRPr="00AE656A">
        <w:rPr>
          <w:rFonts w:ascii="Tahoma" w:hAnsi="Tahoma" w:cs="Tahoma"/>
          <w:color w:val="F66400"/>
          <w:sz w:val="22"/>
        </w:rPr>
        <w:t>BizTalk Server</w:t>
      </w:r>
      <w:r w:rsidR="005841BE" w:rsidRPr="00AE656A">
        <w:rPr>
          <w:rFonts w:ascii="Tahoma" w:hAnsi="Tahoma" w:cs="Tahoma"/>
          <w:color w:val="F66400"/>
          <w:sz w:val="22"/>
          <w:vertAlign w:val="superscript"/>
        </w:rPr>
        <w:t>®</w:t>
      </w:r>
      <w:r w:rsidRPr="00AE656A">
        <w:rPr>
          <w:rFonts w:ascii="Tahoma" w:hAnsi="Tahoma" w:cs="Tahoma"/>
          <w:color w:val="F66400"/>
          <w:sz w:val="22"/>
        </w:rPr>
        <w:t xml:space="preserve"> 2013 Branch</w:t>
      </w:r>
      <w:bookmarkEnd w:id="1169"/>
    </w:p>
    <w:p w14:paraId="5085CD30" w14:textId="77777777" w:rsidR="008233B3" w:rsidRPr="00AE656A" w:rsidRDefault="008233B3" w:rsidP="008233B3"/>
    <w:p w14:paraId="5085CD31" w14:textId="77777777" w:rsidR="008233B3" w:rsidRPr="00AE656A" w:rsidRDefault="008233B3" w:rsidP="008233B3">
      <w:pPr>
        <w:spacing w:after="60"/>
        <w:ind w:left="720"/>
      </w:pPr>
      <w:r w:rsidRPr="00AE656A">
        <w:rPr>
          <w:rFonts w:eastAsia="Calibri" w:cs="Tahoma"/>
          <w:b/>
          <w:color w:val="000000"/>
          <w:szCs w:val="18"/>
        </w:rPr>
        <w:t>Outorgas de Licença Associadas à Alteração no Modelo de Licenciamento</w:t>
      </w:r>
    </w:p>
    <w:p w14:paraId="5085CD32" w14:textId="77777777" w:rsidR="008233B3" w:rsidRPr="00AE656A" w:rsidRDefault="008233B3" w:rsidP="008233B3">
      <w:pPr>
        <w:ind w:left="720"/>
      </w:pPr>
      <w:r w:rsidRPr="00AE656A">
        <w:rPr>
          <w:rFonts w:eastAsia="Calibri" w:cs="Tahoma"/>
          <w:color w:val="000000"/>
          <w:szCs w:val="18"/>
        </w:rPr>
        <w:t>O BizTalk Server 2010 será a última versão do BizTalk Server licenciada sob o modelo de licenciamento por processador.</w:t>
      </w:r>
      <w:r w:rsidR="00C251DD" w:rsidRPr="00AE656A">
        <w:rPr>
          <w:rFonts w:eastAsia="Calibri" w:cs="Tahoma"/>
          <w:color w:val="000000"/>
          <w:szCs w:val="18"/>
        </w:rPr>
        <w:t xml:space="preserve"> </w:t>
      </w:r>
      <w:r w:rsidRPr="00AE656A">
        <w:rPr>
          <w:rFonts w:eastAsia="Calibri" w:cs="Tahoma"/>
          <w:color w:val="000000"/>
          <w:szCs w:val="18"/>
        </w:rPr>
        <w:t xml:space="preserve">Como uma exceção, aos clientes de Licenciamento por Volume com Software Assurance ativo para licenças do processador do BizTalk Server 2010 Branch a partir da publicação desta Lista de Produtos (“licenças qualificadas”) são concedidas as seguintes opções. </w:t>
      </w:r>
    </w:p>
    <w:p w14:paraId="5085CD33" w14:textId="77777777" w:rsidR="008233B3" w:rsidRPr="00AE656A" w:rsidRDefault="008233B3" w:rsidP="008233B3">
      <w:pPr>
        <w:ind w:left="720"/>
      </w:pPr>
    </w:p>
    <w:p w14:paraId="5085CD34" w14:textId="77777777" w:rsidR="008233B3" w:rsidRPr="00AE656A" w:rsidRDefault="008233B3" w:rsidP="008233B3">
      <w:pPr>
        <w:spacing w:after="60"/>
        <w:ind w:left="720"/>
      </w:pPr>
      <w:r w:rsidRPr="00AE656A">
        <w:rPr>
          <w:rFonts w:eastAsia="Calibri" w:cs="Tahoma"/>
          <w:b/>
          <w:color w:val="000000"/>
          <w:szCs w:val="18"/>
        </w:rPr>
        <w:t>Prazo Atual</w:t>
      </w:r>
    </w:p>
    <w:p w14:paraId="5085CD35" w14:textId="77777777" w:rsidR="008233B3" w:rsidRPr="00AE656A" w:rsidRDefault="008233B3" w:rsidP="008233B3">
      <w:pPr>
        <w:ind w:left="720"/>
      </w:pPr>
      <w:r w:rsidRPr="00AE656A">
        <w:rPr>
          <w:rFonts w:eastAsia="Calibri" w:cs="Tahoma"/>
          <w:color w:val="000000"/>
          <w:szCs w:val="18"/>
        </w:rPr>
        <w:t xml:space="preserve">Durante o prazo atual da sua cobertura de Software Assurance, os clientes (incluindo aqueles sob contratos de assinatura) poderão, sob qualquer licença qualificada, atualizar e usar a última versão do BizTalk Server Branch em vez do BizTalk Server 2010 Branch sujeito aos direitos de uso do produto de licença do processador do BizTalk Server 2010 Branch (conforme os Direitos de Uso do Produto de janeiro de 2013). </w:t>
      </w:r>
    </w:p>
    <w:p w14:paraId="5085CD36" w14:textId="77777777" w:rsidR="008233B3" w:rsidRPr="00AE656A" w:rsidRDefault="008233B3" w:rsidP="008233B3">
      <w:pPr>
        <w:ind w:left="720"/>
      </w:pPr>
    </w:p>
    <w:p w14:paraId="5085CD37" w14:textId="77777777" w:rsidR="008233B3" w:rsidRPr="00AE656A" w:rsidRDefault="008233B3" w:rsidP="008233B3">
      <w:pPr>
        <w:spacing w:after="60"/>
        <w:ind w:left="720"/>
      </w:pPr>
      <w:r w:rsidRPr="00AE656A">
        <w:rPr>
          <w:rFonts w:eastAsia="Calibri" w:cs="Tahoma"/>
          <w:b/>
          <w:color w:val="000000"/>
          <w:szCs w:val="18"/>
        </w:rPr>
        <w:t>Primeiro Prazo de Renovação</w:t>
      </w:r>
    </w:p>
    <w:p w14:paraId="5085CD38" w14:textId="77777777" w:rsidR="008233B3" w:rsidRPr="00AE656A" w:rsidRDefault="008233B3" w:rsidP="008233B3">
      <w:pPr>
        <w:tabs>
          <w:tab w:val="left" w:pos="1800"/>
        </w:tabs>
        <w:spacing w:after="60"/>
        <w:ind w:left="720"/>
      </w:pPr>
      <w:r w:rsidRPr="00AE656A">
        <w:rPr>
          <w:rFonts w:eastAsia="Calibri" w:cs="Tahoma"/>
          <w:color w:val="000000"/>
          <w:szCs w:val="18"/>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Branch sem adquirir as licenças principais subjacentes para uma série de licenças principais iguais ao número de licenças de processador qualificadas atribuídas ao servidor multiplicado pelo maior de: </w:t>
      </w:r>
    </w:p>
    <w:p w14:paraId="5085CD39" w14:textId="77777777" w:rsidR="008233B3" w:rsidRPr="00AE656A" w:rsidRDefault="008233B3" w:rsidP="00346F4B">
      <w:pPr>
        <w:numPr>
          <w:ilvl w:val="3"/>
          <w:numId w:val="93"/>
        </w:numPr>
        <w:tabs>
          <w:tab w:val="left" w:pos="2160"/>
        </w:tabs>
        <w:spacing w:after="60"/>
        <w:ind w:left="2160"/>
      </w:pPr>
      <w:r w:rsidRPr="00AE656A">
        <w:rPr>
          <w:rFonts w:eastAsia="Calibri" w:cs="Tahoma"/>
          <w:color w:val="000000"/>
          <w:szCs w:val="18"/>
        </w:rPr>
        <w:t>Quatro OU</w:t>
      </w:r>
    </w:p>
    <w:p w14:paraId="5085CD3A" w14:textId="77777777" w:rsidR="008233B3" w:rsidRPr="00AE656A" w:rsidRDefault="008233B3" w:rsidP="00346F4B">
      <w:pPr>
        <w:numPr>
          <w:ilvl w:val="3"/>
          <w:numId w:val="93"/>
        </w:numPr>
        <w:tabs>
          <w:tab w:val="left" w:pos="2160"/>
        </w:tabs>
        <w:spacing w:after="60"/>
        <w:ind w:left="2160"/>
      </w:pPr>
      <w:r w:rsidRPr="00AE656A">
        <w:rPr>
          <w:rFonts w:eastAsia="Calibri" w:cs="Tahoma"/>
          <w:color w:val="000000"/>
          <w:szCs w:val="18"/>
        </w:rPr>
        <w:t>o número real de núcleos por processador físico multiplicado pelo fator do núcleo apropriado.</w:t>
      </w:r>
      <w:r w:rsidR="00C251DD" w:rsidRPr="00AE656A">
        <w:rPr>
          <w:rFonts w:eastAsia="Calibri" w:cs="Tahoma"/>
          <w:color w:val="000000"/>
          <w:szCs w:val="18"/>
        </w:rPr>
        <w:t xml:space="preserve"> </w:t>
      </w:r>
      <w:r w:rsidRPr="00AE656A">
        <w:rPr>
          <w:rFonts w:eastAsia="Calibri" w:cs="Tahoma"/>
          <w:color w:val="000000"/>
          <w:szCs w:val="18"/>
        </w:rPr>
        <w:t xml:space="preserve">(Nos casos em que o número real de núcleos por processador físico excede quatro, os clientes devem manter um registro da configuração do software BizTalk Server executando no servidor </w:t>
      </w:r>
      <w:r w:rsidR="00EA63AA">
        <w:rPr>
          <w:rFonts w:eastAsia="Calibri" w:cs="Tahoma"/>
          <w:color w:val="000000"/>
          <w:szCs w:val="18"/>
        </w:rPr>
        <w:t>(</w:t>
      </w:r>
      <w:r w:rsidRPr="00AE656A">
        <w:rPr>
          <w:rFonts w:eastAsia="Calibri" w:cs="Tahoma"/>
          <w:color w:val="000000"/>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085CD3B" w14:textId="77777777" w:rsidR="008233B3" w:rsidRPr="00AE656A" w:rsidRDefault="008233B3" w:rsidP="008233B3">
      <w:pPr>
        <w:tabs>
          <w:tab w:val="left" w:pos="1800"/>
        </w:tabs>
        <w:ind w:left="1080"/>
      </w:pPr>
    </w:p>
    <w:p w14:paraId="5085CD3C" w14:textId="77777777" w:rsidR="008233B3" w:rsidRPr="00AE656A" w:rsidRDefault="008233B3" w:rsidP="008233B3">
      <w:pPr>
        <w:spacing w:after="60"/>
        <w:ind w:left="720"/>
      </w:pPr>
      <w:r w:rsidRPr="00AE656A">
        <w:rPr>
          <w:rFonts w:eastAsia="Calibri" w:cs="Tahoma"/>
          <w:color w:val="000000"/>
          <w:szCs w:val="18"/>
        </w:rPr>
        <w:t xml:space="preserve">As licenças do processador dos clientes não são mais válidas na aquisição do Software Assurance para as licenças principais sob esta oferta. </w:t>
      </w:r>
      <w:r w:rsidRPr="00AE656A">
        <w:rPr>
          <w:rFonts w:eastAsia="Calibri" w:cs="Tahoma"/>
          <w:szCs w:val="18"/>
        </w:rPr>
        <w:t>A opção de adquirir o Software Assurance para licenças principais do BizTalk Server não é aplicável à renovação de cobertura sob os programas de assinatura.</w:t>
      </w:r>
      <w:r w:rsidR="00C251DD" w:rsidRPr="00AE656A">
        <w:rPr>
          <w:rFonts w:eastAsia="Calibri" w:cs="Tahoma"/>
          <w:szCs w:val="18"/>
        </w:rPr>
        <w:t xml:space="preserve"> </w:t>
      </w:r>
    </w:p>
    <w:p w14:paraId="5085CD3D" w14:textId="77777777" w:rsidR="008233B3" w:rsidRPr="00AE656A" w:rsidRDefault="008233B3" w:rsidP="008233B3">
      <w:pPr>
        <w:ind w:left="1440"/>
      </w:pPr>
    </w:p>
    <w:p w14:paraId="5085CD3E" w14:textId="77777777" w:rsidR="008233B3" w:rsidRPr="00AE656A" w:rsidRDefault="008233B3" w:rsidP="008233B3">
      <w:pPr>
        <w:tabs>
          <w:tab w:val="left" w:pos="1440"/>
        </w:tabs>
        <w:spacing w:after="60"/>
        <w:ind w:left="720"/>
      </w:pPr>
      <w:r w:rsidRPr="00AE656A">
        <w:rPr>
          <w:rFonts w:eastAsia="Calibri" w:cs="Tahoma"/>
          <w:b/>
          <w:color w:val="000000"/>
          <w:szCs w:val="18"/>
        </w:rPr>
        <w:t>Para os clientes com cobertura de Software Assurance que optaram pela não renovação</w:t>
      </w:r>
    </w:p>
    <w:p w14:paraId="5085CD3F" w14:textId="77777777" w:rsidR="008233B3" w:rsidRPr="00AE656A" w:rsidRDefault="008233B3" w:rsidP="008233B3">
      <w:pPr>
        <w:tabs>
          <w:tab w:val="left" w:pos="1440"/>
        </w:tabs>
        <w:ind w:left="720"/>
      </w:pPr>
      <w:r w:rsidRPr="00AE656A">
        <w:t xml:space="preserve">Os clientes </w:t>
      </w:r>
      <w:r w:rsidRPr="00AE656A">
        <w:rPr>
          <w:rFonts w:eastAsia="Calibri" w:cs="Tahoma"/>
          <w:color w:val="000000"/>
          <w:szCs w:val="18"/>
        </w:rPr>
        <w:t xml:space="preserve">Enterprise Subscription </w:t>
      </w:r>
      <w:r w:rsidRPr="00AE656A">
        <w:rPr>
          <w:rFonts w:cs="Tahoma"/>
          <w:bCs/>
          <w:color w:val="000000"/>
          <w:szCs w:val="18"/>
        </w:rPr>
        <w:t xml:space="preserve">e Open Value Subscription </w:t>
      </w:r>
      <w:r w:rsidRPr="00AE656A">
        <w:rPr>
          <w:rFonts w:eastAsia="Calibri" w:cs="Tahoma"/>
          <w:color w:val="000000"/>
          <w:szCs w:val="18"/>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14:paraId="5085CD40" w14:textId="77777777" w:rsidR="008233B3" w:rsidRPr="00AE656A" w:rsidRDefault="008233B3" w:rsidP="008233B3">
      <w:pPr>
        <w:tabs>
          <w:tab w:val="left" w:pos="1440"/>
        </w:tabs>
        <w:ind w:left="720"/>
      </w:pPr>
    </w:p>
    <w:p w14:paraId="5085CD41" w14:textId="77777777" w:rsidR="008233B3" w:rsidRPr="00AE656A" w:rsidRDefault="008233B3" w:rsidP="00346F4B">
      <w:pPr>
        <w:numPr>
          <w:ilvl w:val="0"/>
          <w:numId w:val="53"/>
        </w:numPr>
        <w:spacing w:after="60"/>
        <w:ind w:left="1440"/>
      </w:pPr>
      <w:r w:rsidRPr="00AE656A">
        <w:rPr>
          <w:rFonts w:eastAsia="Calibri" w:cs="Tahoma"/>
          <w:b/>
          <w:color w:val="000000"/>
          <w:szCs w:val="18"/>
        </w:rPr>
        <w:t>BizTalk Server 2010 Branch:</w:t>
      </w:r>
      <w:r w:rsidRPr="00AE656A">
        <w:rPr>
          <w:rFonts w:eastAsia="Calibri" w:cs="Tahoma"/>
          <w:color w:val="000000"/>
          <w:szCs w:val="18"/>
        </w:rPr>
        <w:t xml:space="preserve"> O uso contínuo desta versão do software está sujeito aos direitos de uso do produto de licença do processador do BizTalk Server 2010 Branch; no entanto, os clientes não têm mais Mobilidade de Licenças por meio de Software Assurance.</w:t>
      </w:r>
    </w:p>
    <w:p w14:paraId="5085CD42" w14:textId="77777777" w:rsidR="008233B3" w:rsidRPr="00AE656A" w:rsidRDefault="00AF7294" w:rsidP="00346F4B">
      <w:pPr>
        <w:numPr>
          <w:ilvl w:val="0"/>
          <w:numId w:val="53"/>
        </w:numPr>
        <w:tabs>
          <w:tab w:val="left" w:pos="1800"/>
        </w:tabs>
        <w:spacing w:after="60"/>
        <w:ind w:left="1440"/>
      </w:pPr>
      <w:r w:rsidRPr="00AE656A">
        <w:rPr>
          <w:rFonts w:eastAsia="Calibri" w:cs="Tahoma"/>
          <w:b/>
          <w:color w:val="000000"/>
          <w:szCs w:val="18"/>
        </w:rPr>
        <w:t xml:space="preserve">Última versão do BizTalk Server Branch: </w:t>
      </w:r>
      <w:r w:rsidRPr="00AE656A">
        <w:rPr>
          <w:rFonts w:eastAsia="Calibri" w:cs="Tahoma"/>
          <w:color w:val="000000"/>
          <w:szCs w:val="18"/>
        </w:rPr>
        <w:t xml:space="preserve">O uso desta versão do software está sujeito aos direitos de uso do produto de licença do processador do BizTalk Server 2010 Branch, no entanto: </w:t>
      </w:r>
    </w:p>
    <w:p w14:paraId="5085CD43" w14:textId="77777777" w:rsidR="008233B3" w:rsidRPr="00AE656A" w:rsidRDefault="008233B3" w:rsidP="00346F4B">
      <w:pPr>
        <w:numPr>
          <w:ilvl w:val="1"/>
          <w:numId w:val="53"/>
        </w:numPr>
        <w:tabs>
          <w:tab w:val="left" w:pos="2160"/>
        </w:tabs>
        <w:spacing w:after="60"/>
        <w:ind w:left="2160"/>
      </w:pPr>
      <w:r w:rsidRPr="00AE656A">
        <w:rPr>
          <w:rFonts w:eastAsia="Calibri" w:cs="Tahoma"/>
          <w:color w:val="000000"/>
          <w:szCs w:val="18"/>
        </w:rPr>
        <w:t xml:space="preserve">os clientes não têm mais Mobilidade de Licença nos Farms de Servidores nem Mobilidade de Licença por meio de Software Assurance e </w:t>
      </w:r>
    </w:p>
    <w:p w14:paraId="5085CD44" w14:textId="77777777" w:rsidR="008233B3" w:rsidRPr="00AE656A" w:rsidRDefault="008233B3" w:rsidP="00346F4B">
      <w:pPr>
        <w:numPr>
          <w:ilvl w:val="1"/>
          <w:numId w:val="53"/>
        </w:numPr>
        <w:tabs>
          <w:tab w:val="left" w:pos="2160"/>
          <w:tab w:val="left" w:pos="2970"/>
        </w:tabs>
        <w:spacing w:after="60"/>
        <w:ind w:left="2160"/>
      </w:pPr>
      <w:r w:rsidRPr="00AE656A">
        <w:rPr>
          <w:rFonts w:eastAsia="Calibri" w:cs="Tahoma"/>
          <w:color w:val="000000"/>
          <w:szCs w:val="18"/>
        </w:rPr>
        <w:t xml:space="preserve">quaisquer reatribuição de licenças está sujeita a limitações abaixo relacionada a sua “equivalência de licença principal”. A equivalência de licença principal é determinada da seguinte forma: </w:t>
      </w:r>
    </w:p>
    <w:p w14:paraId="5085CD45" w14:textId="77777777" w:rsidR="008233B3" w:rsidRPr="00AE656A" w:rsidRDefault="008233B3" w:rsidP="00346F4B">
      <w:pPr>
        <w:numPr>
          <w:ilvl w:val="2"/>
          <w:numId w:val="53"/>
        </w:numPr>
        <w:tabs>
          <w:tab w:val="left" w:pos="2520"/>
        </w:tabs>
        <w:spacing w:after="60"/>
        <w:ind w:left="2520"/>
      </w:pPr>
      <w:r w:rsidRPr="00AE656A">
        <w:rPr>
          <w:rFonts w:eastAsia="Calibri" w:cs="Tahoma"/>
          <w:color w:val="000000"/>
          <w:szCs w:val="18"/>
        </w:rPr>
        <w:t xml:space="preserve">Para cada licença qualificada atribuída ao servidor, a equivalência de licença principal é maior do que: </w:t>
      </w:r>
    </w:p>
    <w:p w14:paraId="5085CD46" w14:textId="77777777" w:rsidR="008233B3" w:rsidRPr="00AE656A" w:rsidRDefault="008233B3" w:rsidP="00346F4B">
      <w:pPr>
        <w:numPr>
          <w:ilvl w:val="4"/>
          <w:numId w:val="126"/>
        </w:numPr>
        <w:tabs>
          <w:tab w:val="left" w:pos="2880"/>
        </w:tabs>
        <w:spacing w:after="60"/>
        <w:ind w:left="2880"/>
      </w:pPr>
      <w:r w:rsidRPr="00AE656A">
        <w:rPr>
          <w:rFonts w:eastAsia="Calibri" w:cs="Tahoma"/>
          <w:color w:val="000000"/>
          <w:szCs w:val="18"/>
        </w:rPr>
        <w:t xml:space="preserve">quatro núcleos por licença de processador OU </w:t>
      </w:r>
    </w:p>
    <w:p w14:paraId="5085CD47" w14:textId="77777777" w:rsidR="008233B3" w:rsidRPr="00AE656A" w:rsidRDefault="008233B3" w:rsidP="00346F4B">
      <w:pPr>
        <w:numPr>
          <w:ilvl w:val="4"/>
          <w:numId w:val="126"/>
        </w:numPr>
        <w:tabs>
          <w:tab w:val="left" w:pos="2880"/>
        </w:tabs>
        <w:spacing w:after="60"/>
        <w:ind w:left="2880"/>
      </w:pPr>
      <w:r w:rsidRPr="00AE656A">
        <w:rPr>
          <w:rFonts w:eastAsia="Calibri" w:cs="Tahoma"/>
          <w:color w:val="000000"/>
          <w:szCs w:val="18"/>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w:t>
      </w:r>
      <w:r w:rsidR="00DD1D01">
        <w:rPr>
          <w:rFonts w:eastAsia="Calibri" w:cs="Tahoma"/>
          <w:color w:val="000000"/>
          <w:szCs w:val="18"/>
        </w:rPr>
        <w:t>(</w:t>
      </w:r>
      <w:r w:rsidRPr="00AE656A">
        <w:rPr>
          <w:rFonts w:eastAsia="Calibri" w:cs="Tahoma"/>
          <w:color w:val="000000"/>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085CD48" w14:textId="77777777" w:rsidR="008233B3" w:rsidRPr="00AE656A" w:rsidRDefault="008233B3" w:rsidP="00346F4B">
      <w:pPr>
        <w:numPr>
          <w:ilvl w:val="1"/>
          <w:numId w:val="128"/>
        </w:numPr>
        <w:tabs>
          <w:tab w:val="left" w:pos="1800"/>
        </w:tabs>
        <w:spacing w:after="60"/>
      </w:pPr>
      <w:r w:rsidRPr="00AE656A">
        <w:rPr>
          <w:rFonts w:eastAsia="Calibri" w:cs="Tahoma"/>
          <w:color w:val="000000"/>
          <w:szCs w:val="18"/>
        </w:rPr>
        <w:t xml:space="preserve">Os Clientes </w:t>
      </w:r>
      <w:r w:rsidRPr="00AE656A">
        <w:rPr>
          <w:rFonts w:eastAsia="Calibri" w:cs="Tahoma"/>
          <w:szCs w:val="18"/>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5085CD49" w14:textId="77777777" w:rsidR="008233B3" w:rsidRPr="00AE656A" w:rsidRDefault="008233B3" w:rsidP="00346F4B">
      <w:pPr>
        <w:numPr>
          <w:ilvl w:val="1"/>
          <w:numId w:val="128"/>
        </w:numPr>
        <w:tabs>
          <w:tab w:val="left" w:pos="1800"/>
          <w:tab w:val="left" w:pos="2970"/>
        </w:tabs>
        <w:spacing w:after="60"/>
      </w:pPr>
      <w:r w:rsidRPr="00AE656A">
        <w:rPr>
          <w:rFonts w:eastAsia="Calibri" w:cs="Tahoma"/>
          <w:color w:val="000000"/>
          <w:szCs w:val="18"/>
        </w:rPr>
        <w:t>A equivalência de licença principal dos clientes não implica que eles podem atribuir uma única licença de processador a núcleos por dois ou mais processadores.</w:t>
      </w:r>
    </w:p>
    <w:p w14:paraId="5085CD4A" w14:textId="77777777" w:rsidR="008233B3" w:rsidRPr="00AE656A" w:rsidRDefault="008233B3" w:rsidP="008233B3">
      <w:pPr>
        <w:ind w:left="1440"/>
      </w:pPr>
    </w:p>
    <w:p w14:paraId="5085CD4B" w14:textId="77777777" w:rsidR="008233B3" w:rsidRPr="00AE656A" w:rsidRDefault="008233B3" w:rsidP="008233B3"/>
    <w:p w14:paraId="5085CD4C" w14:textId="77777777" w:rsidR="008233B3" w:rsidRPr="00AE656A" w:rsidRDefault="004668D9" w:rsidP="008233B3">
      <w:pPr>
        <w:pStyle w:val="Heading3"/>
      </w:pPr>
      <w:bookmarkStart w:id="1170" w:name="_34_BizTalk_Server®"/>
      <w:bookmarkStart w:id="1171" w:name="_Toc357598382"/>
      <w:bookmarkStart w:id="1172" w:name="_Toc343596567"/>
      <w:bookmarkEnd w:id="1170"/>
      <w:r w:rsidRPr="00AE656A">
        <w:rPr>
          <w:rFonts w:ascii="Tahoma" w:hAnsi="Tahoma"/>
          <w:caps/>
          <w:color w:val="F66400"/>
          <w:sz w:val="22"/>
          <w:vertAlign w:val="superscript"/>
        </w:rPr>
        <w:t xml:space="preserve">34 </w:t>
      </w:r>
      <w:r w:rsidRPr="00AE656A">
        <w:rPr>
          <w:rFonts w:ascii="Tahoma" w:hAnsi="Tahoma"/>
          <w:color w:val="F66400"/>
          <w:sz w:val="22"/>
        </w:rPr>
        <w:t>BizTalk Server</w:t>
      </w:r>
      <w:r w:rsidR="005841BE" w:rsidRPr="00AE656A">
        <w:rPr>
          <w:rFonts w:ascii="Tahoma" w:hAnsi="Tahoma"/>
          <w:color w:val="F66400"/>
          <w:sz w:val="22"/>
          <w:vertAlign w:val="superscript"/>
        </w:rPr>
        <w:t>®</w:t>
      </w:r>
      <w:r w:rsidRPr="00AE656A">
        <w:rPr>
          <w:rFonts w:ascii="Tahoma" w:hAnsi="Tahoma"/>
          <w:color w:val="F66400"/>
          <w:sz w:val="22"/>
        </w:rPr>
        <w:t xml:space="preserve"> 2013 Enterprise</w:t>
      </w:r>
      <w:bookmarkEnd w:id="1171"/>
      <w:r w:rsidRPr="00AE656A">
        <w:rPr>
          <w:rFonts w:ascii="Tahoma" w:hAnsi="Tahoma"/>
          <w:color w:val="F66400"/>
          <w:sz w:val="22"/>
        </w:rPr>
        <w:t xml:space="preserve"> </w:t>
      </w:r>
      <w:bookmarkEnd w:id="1172"/>
    </w:p>
    <w:p w14:paraId="5085CD4D" w14:textId="77777777" w:rsidR="008233B3" w:rsidRPr="00AE656A" w:rsidRDefault="008233B3" w:rsidP="008233B3">
      <w:pPr>
        <w:ind w:left="720"/>
      </w:pPr>
    </w:p>
    <w:p w14:paraId="5085CD4E" w14:textId="77777777" w:rsidR="008233B3" w:rsidRPr="00AE656A" w:rsidRDefault="008233B3" w:rsidP="008233B3">
      <w:pPr>
        <w:spacing w:after="60"/>
        <w:ind w:left="720"/>
      </w:pPr>
      <w:r w:rsidRPr="00AE656A">
        <w:rPr>
          <w:rFonts w:eastAsia="Calibri" w:cs="Tahoma"/>
          <w:b/>
          <w:color w:val="000000"/>
          <w:szCs w:val="18"/>
        </w:rPr>
        <w:t>Outorgas de Licença Associadas à Alteração no Modelo de Licenciamento</w:t>
      </w:r>
    </w:p>
    <w:p w14:paraId="5085CD4F" w14:textId="77777777" w:rsidR="008233B3" w:rsidRPr="00AE656A" w:rsidRDefault="008233B3" w:rsidP="008233B3">
      <w:pPr>
        <w:ind w:left="720"/>
      </w:pPr>
      <w:r w:rsidRPr="00AE656A">
        <w:rPr>
          <w:rFonts w:eastAsia="Calibri" w:cs="Tahoma"/>
          <w:color w:val="000000"/>
          <w:szCs w:val="18"/>
        </w:rPr>
        <w:t>O BizTalk Server 2010 será a última versão do BizTalk Server licenciada sob o modelo de licenciamento por processador.</w:t>
      </w:r>
      <w:r w:rsidR="00C251DD" w:rsidRPr="00AE656A">
        <w:rPr>
          <w:rFonts w:eastAsia="Calibri" w:cs="Tahoma"/>
          <w:color w:val="000000"/>
          <w:szCs w:val="18"/>
        </w:rPr>
        <w:t xml:space="preserve"> </w:t>
      </w:r>
      <w:r w:rsidRPr="00AE656A">
        <w:rPr>
          <w:rFonts w:eastAsia="Calibri" w:cs="Tahoma"/>
          <w:color w:val="000000"/>
          <w:szCs w:val="18"/>
        </w:rPr>
        <w:t>Como uma exceção, aos clientes de Licenciamento por Volume com Software Assurance ativo para licenças do processador do BizTalk Server 2010 Enterprise a partir da publicação desta Lista de Produtos (“licenças qualificadas”) são concedidas as seguintes opções</w:t>
      </w:r>
      <w:r w:rsidRPr="00AE656A">
        <w:rPr>
          <w:rFonts w:cs="Tahoma"/>
          <w:bCs/>
          <w:color w:val="000000"/>
          <w:szCs w:val="18"/>
        </w:rPr>
        <w:t>.</w:t>
      </w:r>
    </w:p>
    <w:p w14:paraId="5085CD50" w14:textId="77777777" w:rsidR="008233B3" w:rsidRPr="00AE656A" w:rsidRDefault="008233B3" w:rsidP="008233B3">
      <w:pPr>
        <w:ind w:left="720"/>
      </w:pPr>
    </w:p>
    <w:p w14:paraId="5085CD51" w14:textId="77777777" w:rsidR="008233B3" w:rsidRPr="00AE656A" w:rsidRDefault="008233B3" w:rsidP="008233B3">
      <w:pPr>
        <w:spacing w:after="60"/>
        <w:ind w:left="720"/>
      </w:pPr>
      <w:r w:rsidRPr="00AE656A">
        <w:rPr>
          <w:rFonts w:eastAsia="Calibri" w:cs="Tahoma"/>
          <w:b/>
          <w:color w:val="000000"/>
          <w:szCs w:val="18"/>
        </w:rPr>
        <w:t>Prazo Atual</w:t>
      </w:r>
    </w:p>
    <w:p w14:paraId="5085CD52" w14:textId="77777777" w:rsidR="008233B3" w:rsidRPr="00AE656A" w:rsidRDefault="008233B3" w:rsidP="008233B3">
      <w:pPr>
        <w:ind w:left="720"/>
      </w:pPr>
      <w:r w:rsidRPr="00AE656A">
        <w:rPr>
          <w:rFonts w:eastAsia="Calibri" w:cs="Tahoma"/>
          <w:color w:val="000000"/>
          <w:szCs w:val="18"/>
        </w:rPr>
        <w:t>Durante o prazo atual da sua cobertura de Software Assurance, os clientes (incluindo aqueles sob contratos de assinatura) poderão, sob qualquer licença qualificada, atualizar e usar a última versão do BizTalk Server Enterprise em vez do BizTalk Server 2010 Enterprise sujeito aos direitos de uso do produto de licença do</w:t>
      </w:r>
      <w:r w:rsidR="006C032D">
        <w:rPr>
          <w:rFonts w:eastAsia="Calibri" w:cs="Tahoma"/>
          <w:color w:val="000000"/>
          <w:szCs w:val="18"/>
        </w:rPr>
        <w:t> </w:t>
      </w:r>
      <w:r w:rsidRPr="00AE656A">
        <w:rPr>
          <w:rFonts w:eastAsia="Calibri" w:cs="Tahoma"/>
          <w:color w:val="000000"/>
          <w:szCs w:val="18"/>
        </w:rPr>
        <w:t>processador do BizTalk Server 2010 Enterprise (conforme os Direitos de Uso do Produto de janeiro de</w:t>
      </w:r>
      <w:r w:rsidR="006C032D">
        <w:rPr>
          <w:rFonts w:eastAsia="Calibri" w:cs="Tahoma"/>
          <w:color w:val="000000"/>
          <w:szCs w:val="18"/>
        </w:rPr>
        <w:t> </w:t>
      </w:r>
      <w:r w:rsidRPr="00AE656A">
        <w:rPr>
          <w:rFonts w:eastAsia="Calibri" w:cs="Tahoma"/>
          <w:color w:val="000000"/>
          <w:szCs w:val="18"/>
        </w:rPr>
        <w:t xml:space="preserve">2013). </w:t>
      </w:r>
    </w:p>
    <w:p w14:paraId="5085CD53" w14:textId="77777777" w:rsidR="008233B3" w:rsidRPr="00AE656A" w:rsidRDefault="008233B3" w:rsidP="008233B3">
      <w:pPr>
        <w:ind w:left="720"/>
      </w:pPr>
    </w:p>
    <w:p w14:paraId="5085CD54" w14:textId="77777777" w:rsidR="008233B3" w:rsidRPr="00AE656A" w:rsidRDefault="008233B3" w:rsidP="008233B3">
      <w:pPr>
        <w:spacing w:after="60"/>
        <w:ind w:left="720"/>
      </w:pPr>
      <w:r w:rsidRPr="00AE656A">
        <w:rPr>
          <w:rFonts w:eastAsia="Calibri" w:cs="Tahoma"/>
          <w:b/>
          <w:color w:val="000000"/>
          <w:szCs w:val="18"/>
        </w:rPr>
        <w:t>Primeiro Prazo de Renovação</w:t>
      </w:r>
    </w:p>
    <w:p w14:paraId="5085CD55" w14:textId="77777777" w:rsidR="008233B3" w:rsidRPr="00AE656A" w:rsidRDefault="008233B3" w:rsidP="008233B3">
      <w:pPr>
        <w:tabs>
          <w:tab w:val="left" w:pos="1800"/>
        </w:tabs>
        <w:spacing w:after="60"/>
        <w:ind w:left="720"/>
      </w:pPr>
      <w:r w:rsidRPr="00AE656A">
        <w:rPr>
          <w:rFonts w:eastAsia="Calibri" w:cs="Tahoma"/>
          <w:color w:val="000000"/>
          <w:szCs w:val="18"/>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servidor multiplicado pelo maior de: </w:t>
      </w:r>
    </w:p>
    <w:p w14:paraId="5085CD56" w14:textId="77777777" w:rsidR="008233B3" w:rsidRPr="006C032D" w:rsidRDefault="008233B3" w:rsidP="00346F4B">
      <w:pPr>
        <w:numPr>
          <w:ilvl w:val="3"/>
          <w:numId w:val="93"/>
        </w:numPr>
        <w:tabs>
          <w:tab w:val="left" w:pos="2160"/>
        </w:tabs>
        <w:spacing w:after="60"/>
        <w:ind w:left="2160"/>
        <w:rPr>
          <w:szCs w:val="18"/>
        </w:rPr>
      </w:pPr>
      <w:r w:rsidRPr="006C032D">
        <w:rPr>
          <w:rFonts w:eastAsia="Calibri" w:cs="Tahoma"/>
          <w:color w:val="000000"/>
          <w:szCs w:val="18"/>
        </w:rPr>
        <w:t>Quatro OU</w:t>
      </w:r>
    </w:p>
    <w:p w14:paraId="5085CD57" w14:textId="77777777" w:rsidR="008233B3" w:rsidRPr="006C032D" w:rsidRDefault="008233B3" w:rsidP="00346F4B">
      <w:pPr>
        <w:numPr>
          <w:ilvl w:val="3"/>
          <w:numId w:val="93"/>
        </w:numPr>
        <w:tabs>
          <w:tab w:val="left" w:pos="2160"/>
        </w:tabs>
        <w:spacing w:after="60"/>
        <w:ind w:left="2160"/>
        <w:rPr>
          <w:szCs w:val="18"/>
        </w:rPr>
      </w:pPr>
      <w:r w:rsidRPr="006C032D">
        <w:rPr>
          <w:rFonts w:eastAsia="Calibri" w:cs="Tahoma"/>
          <w:color w:val="000000"/>
          <w:szCs w:val="18"/>
        </w:rPr>
        <w:t>o número real de núcleos por processador físico multiplicado pelo fator do núcleo apropriado.</w:t>
      </w:r>
      <w:r w:rsidR="00C251DD" w:rsidRPr="006C032D">
        <w:rPr>
          <w:rFonts w:eastAsia="Calibri" w:cs="Tahoma"/>
          <w:color w:val="000000"/>
          <w:szCs w:val="18"/>
        </w:rPr>
        <w:t xml:space="preserve"> </w:t>
      </w:r>
      <w:r w:rsidRPr="006C032D">
        <w:rPr>
          <w:rFonts w:eastAsia="Calibri" w:cs="Tahoma"/>
          <w:color w:val="000000"/>
          <w:szCs w:val="18"/>
        </w:rPr>
        <w:t xml:space="preserve">(Nos casos em que o número real de núcleos por processador físico excede quatro, os clientes devem manter um registro da configuração do software BizTalk Server executando no servidor </w:t>
      </w:r>
      <w:r w:rsidR="00055583">
        <w:rPr>
          <w:rFonts w:eastAsia="Calibri" w:cs="Tahoma"/>
          <w:color w:val="000000"/>
          <w:szCs w:val="18"/>
        </w:rPr>
        <w:t>(</w:t>
      </w:r>
      <w:r w:rsidRPr="006C032D">
        <w:rPr>
          <w:rFonts w:eastAsia="Calibri" w:cs="Tahoma"/>
          <w:color w:val="000000"/>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085CD58" w14:textId="77777777" w:rsidR="008233B3" w:rsidRPr="00AE656A" w:rsidRDefault="008233B3" w:rsidP="008233B3">
      <w:pPr>
        <w:tabs>
          <w:tab w:val="left" w:pos="1800"/>
        </w:tabs>
        <w:ind w:left="1080"/>
      </w:pPr>
    </w:p>
    <w:p w14:paraId="5085CD59" w14:textId="77777777" w:rsidR="008233B3" w:rsidRPr="00AE656A" w:rsidRDefault="008233B3" w:rsidP="008233B3">
      <w:pPr>
        <w:spacing w:after="60"/>
        <w:ind w:left="720"/>
      </w:pPr>
      <w:r w:rsidRPr="00AE656A">
        <w:rPr>
          <w:rFonts w:eastAsia="Calibri" w:cs="Tahoma"/>
          <w:color w:val="000000"/>
          <w:szCs w:val="18"/>
        </w:rPr>
        <w:t xml:space="preserve">As licenças do processador dos clientes não são mais válidas na aquisição do Software Assurance para as licenças principais sob esta oferta. </w:t>
      </w:r>
      <w:r w:rsidRPr="00AE656A">
        <w:rPr>
          <w:rFonts w:eastAsia="Calibri" w:cs="Tahoma"/>
          <w:szCs w:val="18"/>
        </w:rPr>
        <w:t>A opção de adquirir o Software Assurance para licenças principais do BizTalk Server não é aplicável à renovação de cobertura sob os programas de assinatura.</w:t>
      </w:r>
      <w:r w:rsidR="00C251DD" w:rsidRPr="00AE656A">
        <w:rPr>
          <w:rFonts w:eastAsia="Calibri" w:cs="Tahoma"/>
          <w:szCs w:val="18"/>
        </w:rPr>
        <w:t xml:space="preserve"> </w:t>
      </w:r>
    </w:p>
    <w:p w14:paraId="5085CD5A" w14:textId="77777777" w:rsidR="008233B3" w:rsidRPr="00AE656A" w:rsidRDefault="008233B3" w:rsidP="008233B3">
      <w:pPr>
        <w:ind w:left="1440"/>
      </w:pPr>
    </w:p>
    <w:p w14:paraId="5085CD5B" w14:textId="77777777" w:rsidR="008233B3" w:rsidRPr="00AE656A" w:rsidRDefault="008233B3" w:rsidP="008233B3">
      <w:pPr>
        <w:tabs>
          <w:tab w:val="left" w:pos="1440"/>
        </w:tabs>
        <w:spacing w:after="60"/>
        <w:ind w:left="720"/>
      </w:pPr>
      <w:r w:rsidRPr="00AE656A">
        <w:rPr>
          <w:rFonts w:eastAsia="Calibri" w:cs="Tahoma"/>
          <w:b/>
          <w:color w:val="000000"/>
          <w:szCs w:val="18"/>
        </w:rPr>
        <w:t>Para os clientes com cobertura de Software Assurance que optaram pela não renovação</w:t>
      </w:r>
    </w:p>
    <w:p w14:paraId="5085CD5C" w14:textId="77777777" w:rsidR="008233B3" w:rsidRPr="00AE656A" w:rsidRDefault="008233B3" w:rsidP="008233B3">
      <w:pPr>
        <w:tabs>
          <w:tab w:val="left" w:pos="1440"/>
        </w:tabs>
        <w:ind w:left="720"/>
      </w:pPr>
      <w:r w:rsidRPr="00AE656A">
        <w:t xml:space="preserve">Os clientes </w:t>
      </w:r>
      <w:r w:rsidRPr="00AE656A">
        <w:rPr>
          <w:rFonts w:eastAsia="Calibri" w:cs="Tahoma"/>
          <w:color w:val="000000"/>
          <w:szCs w:val="18"/>
        </w:rPr>
        <w:t xml:space="preserve">Enterprise Subscription </w:t>
      </w:r>
      <w:r w:rsidRPr="00AE656A">
        <w:rPr>
          <w:rFonts w:cs="Tahoma"/>
          <w:bCs/>
          <w:color w:val="000000"/>
          <w:szCs w:val="18"/>
        </w:rPr>
        <w:t xml:space="preserve">e Open Value Subscription </w:t>
      </w:r>
      <w:r w:rsidRPr="00AE656A">
        <w:rPr>
          <w:rFonts w:eastAsia="Calibri" w:cs="Tahoma"/>
          <w:color w:val="000000"/>
          <w:szCs w:val="18"/>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14:paraId="5085CD5D" w14:textId="77777777" w:rsidR="008233B3" w:rsidRPr="00AE656A" w:rsidRDefault="008233B3" w:rsidP="008233B3">
      <w:pPr>
        <w:tabs>
          <w:tab w:val="left" w:pos="1440"/>
        </w:tabs>
        <w:ind w:left="720"/>
      </w:pPr>
    </w:p>
    <w:p w14:paraId="5085CD5E" w14:textId="77777777" w:rsidR="008233B3" w:rsidRPr="00AE656A" w:rsidRDefault="008233B3" w:rsidP="00346F4B">
      <w:pPr>
        <w:numPr>
          <w:ilvl w:val="0"/>
          <w:numId w:val="53"/>
        </w:numPr>
        <w:spacing w:after="60"/>
        <w:ind w:left="1440"/>
      </w:pPr>
      <w:r w:rsidRPr="00AE656A">
        <w:rPr>
          <w:rFonts w:eastAsia="Calibri" w:cs="Tahoma"/>
          <w:b/>
          <w:color w:val="000000"/>
          <w:szCs w:val="18"/>
        </w:rPr>
        <w:t>BizTalk Server 2010 Enterprise:</w:t>
      </w:r>
      <w:r w:rsidRPr="00AE656A">
        <w:rPr>
          <w:rFonts w:eastAsia="Calibri" w:cs="Tahoma"/>
          <w:color w:val="000000"/>
          <w:szCs w:val="18"/>
        </w:rPr>
        <w:t xml:space="preserve"> O uso contínuo desta versão do software está sujeito aos direitos de uso do produto de licença do processador do BizTalk Server 2010 Enterprise; no entanto, os clientes não têm mais Mobilidade de Licenças por meio de Software Assurance.</w:t>
      </w:r>
    </w:p>
    <w:p w14:paraId="5085CD5F" w14:textId="77777777" w:rsidR="008233B3" w:rsidRPr="00AE656A" w:rsidRDefault="00F3254C" w:rsidP="00346F4B">
      <w:pPr>
        <w:numPr>
          <w:ilvl w:val="0"/>
          <w:numId w:val="53"/>
        </w:numPr>
        <w:tabs>
          <w:tab w:val="left" w:pos="1800"/>
        </w:tabs>
        <w:spacing w:after="60"/>
        <w:ind w:left="1440"/>
      </w:pPr>
      <w:r w:rsidRPr="00AE656A">
        <w:rPr>
          <w:rFonts w:eastAsia="Calibri" w:cs="Tahoma"/>
          <w:b/>
          <w:color w:val="000000"/>
          <w:szCs w:val="18"/>
        </w:rPr>
        <w:t xml:space="preserve">Última versão do BizTalk Server Enterprise: </w:t>
      </w:r>
      <w:r w:rsidRPr="00AE656A">
        <w:rPr>
          <w:rFonts w:eastAsia="Calibri" w:cs="Tahoma"/>
          <w:color w:val="000000"/>
          <w:szCs w:val="18"/>
        </w:rPr>
        <w:t>O uso desta versão do software está sujeito aos</w:t>
      </w:r>
      <w:r w:rsidR="006C032D">
        <w:rPr>
          <w:rFonts w:eastAsia="Calibri" w:cs="Tahoma"/>
          <w:color w:val="000000"/>
          <w:szCs w:val="18"/>
        </w:rPr>
        <w:t> </w:t>
      </w:r>
      <w:r w:rsidRPr="00AE656A">
        <w:rPr>
          <w:rFonts w:eastAsia="Calibri" w:cs="Tahoma"/>
          <w:color w:val="000000"/>
          <w:szCs w:val="18"/>
        </w:rPr>
        <w:t>direitos de uso do produto de licença do processador do BizTalk Server 2010 Enterprise, no</w:t>
      </w:r>
      <w:r w:rsidR="006C032D">
        <w:rPr>
          <w:rFonts w:eastAsia="Calibri" w:cs="Tahoma"/>
          <w:color w:val="000000"/>
          <w:szCs w:val="18"/>
        </w:rPr>
        <w:t> </w:t>
      </w:r>
      <w:r w:rsidRPr="00AE656A">
        <w:rPr>
          <w:rFonts w:eastAsia="Calibri" w:cs="Tahoma"/>
          <w:color w:val="000000"/>
          <w:szCs w:val="18"/>
        </w:rPr>
        <w:t xml:space="preserve">entanto: </w:t>
      </w:r>
    </w:p>
    <w:p w14:paraId="5085CD60" w14:textId="77777777" w:rsidR="008233B3" w:rsidRPr="00AE656A" w:rsidRDefault="008233B3" w:rsidP="00346F4B">
      <w:pPr>
        <w:numPr>
          <w:ilvl w:val="1"/>
          <w:numId w:val="53"/>
        </w:numPr>
        <w:tabs>
          <w:tab w:val="left" w:pos="2160"/>
        </w:tabs>
        <w:spacing w:after="60"/>
        <w:ind w:left="2160"/>
      </w:pPr>
      <w:r w:rsidRPr="00AE656A">
        <w:rPr>
          <w:rFonts w:eastAsia="Calibri" w:cs="Tahoma"/>
          <w:color w:val="000000"/>
          <w:szCs w:val="18"/>
        </w:rPr>
        <w:t xml:space="preserve">os clientes não têm mais Mobilidade de Licença nos Farms de Servidores nem Mobilidade de Licença por meio de Software Assurance e </w:t>
      </w:r>
    </w:p>
    <w:p w14:paraId="5085CD61" w14:textId="77777777" w:rsidR="008233B3" w:rsidRPr="00AE656A" w:rsidRDefault="008233B3" w:rsidP="00346F4B">
      <w:pPr>
        <w:numPr>
          <w:ilvl w:val="1"/>
          <w:numId w:val="53"/>
        </w:numPr>
        <w:tabs>
          <w:tab w:val="left" w:pos="2160"/>
          <w:tab w:val="left" w:pos="2970"/>
        </w:tabs>
        <w:spacing w:after="60"/>
        <w:ind w:left="2160"/>
      </w:pPr>
      <w:r w:rsidRPr="00AE656A">
        <w:rPr>
          <w:rFonts w:eastAsia="Calibri" w:cs="Tahoma"/>
          <w:color w:val="000000"/>
          <w:szCs w:val="18"/>
        </w:rPr>
        <w:t xml:space="preserve">quaisquer reatribuição de licenças está sujeita a limitações abaixo relacionada a sua “equivalência de licença principal”. A equivalência de licença principal é determinada da seguinte forma: </w:t>
      </w:r>
    </w:p>
    <w:p w14:paraId="5085CD62" w14:textId="77777777" w:rsidR="008233B3" w:rsidRPr="00AE656A" w:rsidRDefault="008233B3" w:rsidP="00346F4B">
      <w:pPr>
        <w:numPr>
          <w:ilvl w:val="2"/>
          <w:numId w:val="53"/>
        </w:numPr>
        <w:tabs>
          <w:tab w:val="left" w:pos="2520"/>
        </w:tabs>
        <w:spacing w:after="60"/>
        <w:ind w:left="2520"/>
      </w:pPr>
      <w:r w:rsidRPr="00AE656A">
        <w:rPr>
          <w:rFonts w:eastAsia="Calibri" w:cs="Tahoma"/>
          <w:color w:val="000000"/>
          <w:szCs w:val="18"/>
        </w:rPr>
        <w:t xml:space="preserve">Para cada licença qualificada atribuída ao servidor, a equivalência de licença principal é maior do que: </w:t>
      </w:r>
    </w:p>
    <w:p w14:paraId="5085CD63" w14:textId="77777777" w:rsidR="008233B3" w:rsidRPr="00AE656A" w:rsidRDefault="008233B3" w:rsidP="00346F4B">
      <w:pPr>
        <w:numPr>
          <w:ilvl w:val="4"/>
          <w:numId w:val="126"/>
        </w:numPr>
        <w:tabs>
          <w:tab w:val="left" w:pos="2880"/>
        </w:tabs>
        <w:spacing w:after="60"/>
        <w:ind w:left="2880"/>
      </w:pPr>
      <w:r w:rsidRPr="00AE656A">
        <w:rPr>
          <w:rFonts w:eastAsia="Calibri" w:cs="Tahoma"/>
          <w:color w:val="000000"/>
          <w:szCs w:val="18"/>
        </w:rPr>
        <w:t xml:space="preserve">quatro núcleos por licença de processador OU </w:t>
      </w:r>
    </w:p>
    <w:p w14:paraId="5085CD64" w14:textId="77777777" w:rsidR="008233B3" w:rsidRPr="00AE656A" w:rsidRDefault="008233B3" w:rsidP="00346F4B">
      <w:pPr>
        <w:numPr>
          <w:ilvl w:val="4"/>
          <w:numId w:val="126"/>
        </w:numPr>
        <w:tabs>
          <w:tab w:val="left" w:pos="2880"/>
        </w:tabs>
        <w:spacing w:after="60"/>
        <w:ind w:left="2880"/>
      </w:pPr>
      <w:r w:rsidRPr="00AE656A">
        <w:rPr>
          <w:rFonts w:eastAsia="Calibri" w:cs="Tahoma"/>
          <w:color w:val="000000"/>
          <w:szCs w:val="18"/>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w:t>
      </w:r>
      <w:r w:rsidR="00055583">
        <w:rPr>
          <w:rFonts w:eastAsia="Calibri" w:cs="Tahoma"/>
          <w:color w:val="000000"/>
          <w:szCs w:val="18"/>
        </w:rPr>
        <w:t>(</w:t>
      </w:r>
      <w:r w:rsidRPr="00AE656A">
        <w:rPr>
          <w:rFonts w:eastAsia="Calibri" w:cs="Tahoma"/>
          <w:color w:val="000000"/>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085CD65" w14:textId="77777777" w:rsidR="008233B3" w:rsidRPr="00AE656A" w:rsidRDefault="008233B3" w:rsidP="00346F4B">
      <w:pPr>
        <w:numPr>
          <w:ilvl w:val="1"/>
          <w:numId w:val="127"/>
        </w:numPr>
        <w:tabs>
          <w:tab w:val="left" w:pos="1800"/>
        </w:tabs>
        <w:spacing w:after="60"/>
      </w:pPr>
      <w:r w:rsidRPr="00AE656A">
        <w:rPr>
          <w:rFonts w:eastAsia="Calibri" w:cs="Tahoma"/>
          <w:color w:val="000000"/>
          <w:szCs w:val="18"/>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5085CD66" w14:textId="77777777" w:rsidR="008233B3" w:rsidRPr="00AE656A" w:rsidRDefault="008233B3" w:rsidP="00346F4B">
      <w:pPr>
        <w:numPr>
          <w:ilvl w:val="1"/>
          <w:numId w:val="127"/>
        </w:numPr>
        <w:tabs>
          <w:tab w:val="left" w:pos="1800"/>
          <w:tab w:val="left" w:pos="2970"/>
        </w:tabs>
        <w:spacing w:after="60"/>
      </w:pPr>
      <w:r w:rsidRPr="00AE656A">
        <w:rPr>
          <w:rFonts w:eastAsia="Calibri" w:cs="Tahoma"/>
          <w:color w:val="000000"/>
          <w:szCs w:val="18"/>
        </w:rPr>
        <w:t>A equivalência de licença principal dos clientes não implica que eles podem atribuir uma única licença de processador a núcleos por dois ou mais processadores.</w:t>
      </w:r>
    </w:p>
    <w:p w14:paraId="5085CD67" w14:textId="77777777" w:rsidR="008233B3" w:rsidRPr="00AE656A" w:rsidRDefault="008233B3" w:rsidP="008233B3">
      <w:pPr>
        <w:tabs>
          <w:tab w:val="left" w:pos="720"/>
        </w:tabs>
        <w:ind w:left="720"/>
      </w:pPr>
    </w:p>
    <w:p w14:paraId="5085CD68" w14:textId="77777777" w:rsidR="008233B3" w:rsidRPr="00AE656A" w:rsidRDefault="008233B3" w:rsidP="008233B3">
      <w:pPr>
        <w:ind w:left="720"/>
      </w:pPr>
    </w:p>
    <w:p w14:paraId="5085CD69" w14:textId="77777777" w:rsidR="008233B3" w:rsidRPr="00AE656A" w:rsidRDefault="004668D9" w:rsidP="008233B3">
      <w:pPr>
        <w:pStyle w:val="Heading3"/>
      </w:pPr>
      <w:bookmarkStart w:id="1173" w:name="_35_BizTalk_Server®"/>
      <w:bookmarkStart w:id="1174" w:name="_Toc357598383"/>
      <w:bookmarkStart w:id="1175" w:name="_Toc343596569"/>
      <w:bookmarkEnd w:id="1173"/>
      <w:r w:rsidRPr="00AE656A">
        <w:rPr>
          <w:rFonts w:ascii="Tahoma" w:hAnsi="Tahoma" w:cs="Tahoma"/>
          <w:caps/>
          <w:color w:val="F66400"/>
          <w:sz w:val="22"/>
          <w:vertAlign w:val="superscript"/>
        </w:rPr>
        <w:t>35</w:t>
      </w:r>
      <w:r w:rsidRPr="00AE656A">
        <w:rPr>
          <w:rFonts w:ascii="Tahoma" w:hAnsi="Tahoma" w:cs="Tahoma"/>
          <w:color w:val="F66400"/>
          <w:sz w:val="22"/>
        </w:rPr>
        <w:t xml:space="preserve"> BizTalk Server</w:t>
      </w:r>
      <w:r w:rsidR="005841BE" w:rsidRPr="00AE656A">
        <w:rPr>
          <w:rFonts w:ascii="Tahoma" w:hAnsi="Tahoma" w:cs="Tahoma"/>
          <w:color w:val="F66400"/>
          <w:sz w:val="22"/>
          <w:vertAlign w:val="superscript"/>
        </w:rPr>
        <w:t>®</w:t>
      </w:r>
      <w:r w:rsidRPr="00AE656A">
        <w:rPr>
          <w:rFonts w:ascii="Tahoma" w:hAnsi="Tahoma" w:cs="Tahoma"/>
          <w:color w:val="F66400"/>
          <w:sz w:val="22"/>
        </w:rPr>
        <w:t xml:space="preserve"> 2013 Standard</w:t>
      </w:r>
      <w:bookmarkEnd w:id="1174"/>
      <w:r w:rsidRPr="00AE656A">
        <w:rPr>
          <w:rFonts w:ascii="Tahoma" w:eastAsia="Calibri" w:hAnsi="Tahoma" w:cs="Tahoma"/>
          <w:color w:val="F66400"/>
          <w:sz w:val="22"/>
          <w:szCs w:val="18"/>
        </w:rPr>
        <w:t xml:space="preserve"> </w:t>
      </w:r>
      <w:bookmarkEnd w:id="1175"/>
    </w:p>
    <w:p w14:paraId="5085CD6A" w14:textId="77777777" w:rsidR="008233B3" w:rsidRPr="00AE656A" w:rsidRDefault="008233B3" w:rsidP="008233B3"/>
    <w:p w14:paraId="5085CD6B" w14:textId="77777777" w:rsidR="008233B3" w:rsidRPr="00AE656A" w:rsidRDefault="008233B3" w:rsidP="008233B3">
      <w:pPr>
        <w:spacing w:after="60"/>
        <w:ind w:left="720"/>
      </w:pPr>
      <w:r w:rsidRPr="00AE656A">
        <w:rPr>
          <w:rFonts w:eastAsia="Calibri" w:cs="Tahoma"/>
          <w:b/>
          <w:color w:val="000000"/>
          <w:szCs w:val="18"/>
        </w:rPr>
        <w:t>Outorgas de Licença Associadas à Alteração no Modelo de Licenciamento</w:t>
      </w:r>
    </w:p>
    <w:p w14:paraId="5085CD6C" w14:textId="77777777" w:rsidR="008233B3" w:rsidRPr="00AE656A" w:rsidRDefault="008233B3" w:rsidP="008233B3">
      <w:pPr>
        <w:ind w:left="720"/>
      </w:pPr>
      <w:r w:rsidRPr="00AE656A">
        <w:rPr>
          <w:rFonts w:eastAsia="Calibri" w:cs="Tahoma"/>
          <w:color w:val="000000"/>
          <w:szCs w:val="18"/>
        </w:rPr>
        <w:t>O BizTalk Server 2010 será a última versão do BizTalk Server licenciada sob o modelo de licenciamento por processador.</w:t>
      </w:r>
      <w:r w:rsidR="00C251DD" w:rsidRPr="00AE656A">
        <w:rPr>
          <w:rFonts w:eastAsia="Calibri" w:cs="Tahoma"/>
          <w:color w:val="000000"/>
          <w:szCs w:val="18"/>
        </w:rPr>
        <w:t xml:space="preserve"> </w:t>
      </w:r>
      <w:r w:rsidRPr="00AE656A">
        <w:rPr>
          <w:rFonts w:eastAsia="Calibri" w:cs="Tahoma"/>
          <w:color w:val="000000"/>
          <w:szCs w:val="18"/>
        </w:rPr>
        <w:t>Como uma exceção, aos clientes de Licenciamento por Volume com Software Assurance ativo para licenças do processador do BizTalk Server 2010 Standard a partir da publicação desta Lista de Produtos (“licenças qualificadas”) são concedidas as seguintes opções.</w:t>
      </w:r>
    </w:p>
    <w:p w14:paraId="5085CD6D" w14:textId="77777777" w:rsidR="008233B3" w:rsidRPr="00AE656A" w:rsidRDefault="008233B3" w:rsidP="008233B3">
      <w:pPr>
        <w:ind w:left="720"/>
      </w:pPr>
    </w:p>
    <w:p w14:paraId="5085CD6E" w14:textId="77777777" w:rsidR="008233B3" w:rsidRPr="00AE656A" w:rsidRDefault="008233B3" w:rsidP="008233B3">
      <w:pPr>
        <w:spacing w:after="60"/>
        <w:ind w:left="720"/>
      </w:pPr>
      <w:r w:rsidRPr="00AE656A">
        <w:rPr>
          <w:rFonts w:eastAsia="Calibri" w:cs="Tahoma"/>
          <w:b/>
          <w:color w:val="000000"/>
          <w:szCs w:val="18"/>
        </w:rPr>
        <w:t>Prazo Atual</w:t>
      </w:r>
    </w:p>
    <w:p w14:paraId="5085CD6F" w14:textId="77777777" w:rsidR="008233B3" w:rsidRPr="00AE656A" w:rsidRDefault="008233B3" w:rsidP="008233B3">
      <w:pPr>
        <w:ind w:left="720"/>
      </w:pPr>
      <w:r w:rsidRPr="00AE656A">
        <w:rPr>
          <w:rFonts w:eastAsia="Calibri" w:cs="Tahoma"/>
          <w:color w:val="000000"/>
          <w:szCs w:val="18"/>
        </w:rPr>
        <w:t xml:space="preserve">Durante o prazo atual da sua cobertura de Software Assurance a partir de 1º de abril de 2013, os clientes (incluindo aqueles sob contratos de assinatura) poderão, sob qualquer licença qualificada, atualizar e usar a última versão do BizTalk Server Standard em vez do BizTalk Server 2010 Standard sujeito aos direitos de uso do produto de licença do processador do BizTalk Server 2010 Standard (conforme os Direitos de Uso do Produto de janeiro de 2013). </w:t>
      </w:r>
    </w:p>
    <w:p w14:paraId="5085CD70" w14:textId="77777777" w:rsidR="008233B3" w:rsidRPr="00AE656A" w:rsidRDefault="008233B3" w:rsidP="008233B3">
      <w:pPr>
        <w:spacing w:after="60"/>
        <w:ind w:left="720"/>
      </w:pPr>
      <w:r w:rsidRPr="00AE656A">
        <w:rPr>
          <w:rFonts w:eastAsia="Calibri" w:cs="Tahoma"/>
          <w:b/>
          <w:color w:val="000000"/>
          <w:szCs w:val="18"/>
        </w:rPr>
        <w:t>Primeiro Prazo de Renovação</w:t>
      </w:r>
    </w:p>
    <w:p w14:paraId="5085CD71" w14:textId="77777777" w:rsidR="008233B3" w:rsidRPr="00AE656A" w:rsidRDefault="008233B3" w:rsidP="008233B3">
      <w:pPr>
        <w:tabs>
          <w:tab w:val="left" w:pos="1800"/>
        </w:tabs>
        <w:spacing w:after="60"/>
        <w:ind w:left="720"/>
      </w:pPr>
      <w:r w:rsidRPr="00AE656A">
        <w:rPr>
          <w:rFonts w:eastAsia="Calibri" w:cs="Tahoma"/>
          <w:color w:val="000000"/>
          <w:szCs w:val="18"/>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Standard sem adquirir as licenças principais subjacentes para uma série de licenças principais iguais ao número de licenças de processador qualificadas atribuídas ao servidor multiplicado pelo maior de: </w:t>
      </w:r>
    </w:p>
    <w:p w14:paraId="5085CD72" w14:textId="77777777" w:rsidR="008233B3" w:rsidRPr="00AE656A" w:rsidRDefault="008233B3" w:rsidP="00346F4B">
      <w:pPr>
        <w:numPr>
          <w:ilvl w:val="3"/>
          <w:numId w:val="93"/>
        </w:numPr>
        <w:tabs>
          <w:tab w:val="left" w:pos="2160"/>
        </w:tabs>
        <w:spacing w:after="60"/>
        <w:ind w:left="2160"/>
      </w:pPr>
      <w:r w:rsidRPr="00AE656A">
        <w:rPr>
          <w:rFonts w:eastAsia="Calibri" w:cs="Tahoma"/>
          <w:color w:val="000000"/>
          <w:szCs w:val="18"/>
        </w:rPr>
        <w:t>Quatro OU</w:t>
      </w:r>
    </w:p>
    <w:p w14:paraId="5085CD73" w14:textId="77777777" w:rsidR="008233B3" w:rsidRPr="00AE656A" w:rsidRDefault="008233B3" w:rsidP="00346F4B">
      <w:pPr>
        <w:numPr>
          <w:ilvl w:val="3"/>
          <w:numId w:val="93"/>
        </w:numPr>
        <w:tabs>
          <w:tab w:val="left" w:pos="2160"/>
        </w:tabs>
        <w:spacing w:after="60"/>
        <w:ind w:left="2160"/>
      </w:pPr>
      <w:r w:rsidRPr="00AE656A">
        <w:rPr>
          <w:rFonts w:eastAsia="Calibri" w:cs="Tahoma"/>
          <w:color w:val="000000"/>
          <w:szCs w:val="18"/>
        </w:rPr>
        <w:t>o número real de núcleos por processador físico multiplicado pelo fator do núcleo apropriado.</w:t>
      </w:r>
      <w:r w:rsidR="00C251DD" w:rsidRPr="00AE656A">
        <w:rPr>
          <w:rFonts w:eastAsia="Calibri" w:cs="Tahoma"/>
          <w:color w:val="000000"/>
          <w:szCs w:val="18"/>
        </w:rPr>
        <w:t xml:space="preserve"> </w:t>
      </w:r>
      <w:r w:rsidRPr="00AE656A">
        <w:rPr>
          <w:rFonts w:eastAsia="Calibri" w:cs="Tahoma"/>
          <w:color w:val="000000"/>
          <w:szCs w:val="18"/>
        </w:rPr>
        <w:t xml:space="preserve">(Nos casos em que o número real de núcleos por processador físico excede quatro, os clientes devem manter um registro da configuração do software BizTalk Server executando no servidor </w:t>
      </w:r>
      <w:r w:rsidR="00055583">
        <w:rPr>
          <w:rFonts w:eastAsia="Calibri" w:cs="Tahoma"/>
          <w:color w:val="000000"/>
          <w:szCs w:val="18"/>
        </w:rPr>
        <w:t>(</w:t>
      </w:r>
      <w:r w:rsidRPr="00AE656A">
        <w:rPr>
          <w:rFonts w:eastAsia="Calibri" w:cs="Tahoma"/>
          <w:color w:val="000000"/>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085CD74" w14:textId="77777777" w:rsidR="008233B3" w:rsidRPr="00AE656A" w:rsidRDefault="008233B3" w:rsidP="008233B3">
      <w:pPr>
        <w:tabs>
          <w:tab w:val="left" w:pos="1800"/>
        </w:tabs>
        <w:ind w:left="1080"/>
      </w:pPr>
    </w:p>
    <w:p w14:paraId="5085CD75" w14:textId="77777777" w:rsidR="008233B3" w:rsidRPr="00AE656A" w:rsidRDefault="008233B3" w:rsidP="008233B3">
      <w:pPr>
        <w:spacing w:after="60"/>
        <w:ind w:left="720"/>
      </w:pPr>
      <w:r w:rsidRPr="00AE656A">
        <w:rPr>
          <w:rFonts w:eastAsia="Calibri" w:cs="Tahoma"/>
          <w:color w:val="000000"/>
          <w:szCs w:val="18"/>
        </w:rPr>
        <w:t xml:space="preserve">As licenças do processador dos clientes não são mais válidas na aquisição do Software Assurance para as licenças principais sob esta oferta. </w:t>
      </w:r>
      <w:r w:rsidRPr="00AE656A">
        <w:rPr>
          <w:rFonts w:eastAsia="Calibri" w:cs="Tahoma"/>
          <w:szCs w:val="18"/>
        </w:rPr>
        <w:t>A opção de adquirir o Software Assurance para licenças principais do BizTalk Server não é aplicável à renovação de cobertura sob os programas de assinatura.</w:t>
      </w:r>
      <w:r w:rsidR="00C251DD" w:rsidRPr="00AE656A">
        <w:rPr>
          <w:rFonts w:eastAsia="Calibri" w:cs="Tahoma"/>
          <w:szCs w:val="18"/>
        </w:rPr>
        <w:t xml:space="preserve"> </w:t>
      </w:r>
    </w:p>
    <w:p w14:paraId="5085CD76" w14:textId="77777777" w:rsidR="008233B3" w:rsidRPr="00AE656A" w:rsidRDefault="008233B3" w:rsidP="008233B3">
      <w:pPr>
        <w:ind w:left="1440"/>
      </w:pPr>
    </w:p>
    <w:p w14:paraId="5085CD77" w14:textId="77777777" w:rsidR="008233B3" w:rsidRPr="00AE656A" w:rsidRDefault="008233B3" w:rsidP="008233B3">
      <w:pPr>
        <w:tabs>
          <w:tab w:val="left" w:pos="1440"/>
        </w:tabs>
        <w:spacing w:after="60"/>
        <w:ind w:left="720"/>
      </w:pPr>
      <w:r w:rsidRPr="00AE656A">
        <w:rPr>
          <w:rFonts w:eastAsia="Calibri" w:cs="Tahoma"/>
          <w:b/>
          <w:color w:val="000000"/>
          <w:szCs w:val="18"/>
        </w:rPr>
        <w:t>Para os clientes com cobertura de Software Assurance que optaram pela não renovação</w:t>
      </w:r>
    </w:p>
    <w:p w14:paraId="5085CD78" w14:textId="77777777" w:rsidR="008233B3" w:rsidRPr="00AE656A" w:rsidRDefault="008233B3" w:rsidP="008233B3">
      <w:pPr>
        <w:tabs>
          <w:tab w:val="left" w:pos="1440"/>
        </w:tabs>
        <w:ind w:left="720"/>
      </w:pPr>
      <w:r w:rsidRPr="00AE656A">
        <w:t xml:space="preserve">Os clientes </w:t>
      </w:r>
      <w:r w:rsidRPr="00AE656A">
        <w:rPr>
          <w:rFonts w:eastAsia="Calibri" w:cs="Tahoma"/>
          <w:color w:val="000000"/>
          <w:szCs w:val="18"/>
        </w:rPr>
        <w:t xml:space="preserve">Enterprise Subscription </w:t>
      </w:r>
      <w:r w:rsidRPr="00AE656A">
        <w:rPr>
          <w:rFonts w:cs="Tahoma"/>
          <w:bCs/>
          <w:color w:val="000000"/>
          <w:szCs w:val="18"/>
        </w:rPr>
        <w:t xml:space="preserve">e Open Value Subscription </w:t>
      </w:r>
      <w:r w:rsidRPr="00AE656A">
        <w:rPr>
          <w:rFonts w:eastAsia="Calibri" w:cs="Tahoma"/>
          <w:color w:val="000000"/>
          <w:szCs w:val="18"/>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sob essas licenças da seguinte forma:</w:t>
      </w:r>
    </w:p>
    <w:p w14:paraId="5085CD79" w14:textId="77777777" w:rsidR="008233B3" w:rsidRPr="00AE656A" w:rsidRDefault="008233B3" w:rsidP="008233B3">
      <w:pPr>
        <w:tabs>
          <w:tab w:val="left" w:pos="1440"/>
        </w:tabs>
        <w:ind w:left="720"/>
      </w:pPr>
    </w:p>
    <w:p w14:paraId="5085CD7A" w14:textId="77777777" w:rsidR="008233B3" w:rsidRPr="00AE656A" w:rsidRDefault="008233B3" w:rsidP="00346F4B">
      <w:pPr>
        <w:numPr>
          <w:ilvl w:val="0"/>
          <w:numId w:val="53"/>
        </w:numPr>
        <w:spacing w:after="60"/>
        <w:ind w:left="1440"/>
      </w:pPr>
      <w:r w:rsidRPr="00AE656A">
        <w:rPr>
          <w:rFonts w:eastAsia="Calibri" w:cs="Tahoma"/>
          <w:b/>
          <w:color w:val="000000"/>
          <w:szCs w:val="18"/>
        </w:rPr>
        <w:t>BizTalk Server 2010 Standard:</w:t>
      </w:r>
      <w:r w:rsidRPr="00AE656A">
        <w:rPr>
          <w:rFonts w:eastAsia="Calibri" w:cs="Tahoma"/>
          <w:color w:val="000000"/>
          <w:szCs w:val="18"/>
        </w:rPr>
        <w:t xml:space="preserve"> O uso contínuo desta versão do software está sujeito aos direitos de uso do produto de licença do processador do BizTalk Server 2010 Standard; no entanto, os clientes não têm mais Mobilidade de Licenças por meio de Software Assurance.</w:t>
      </w:r>
    </w:p>
    <w:p w14:paraId="5085CD7B" w14:textId="77777777" w:rsidR="008233B3" w:rsidRPr="00AE656A" w:rsidRDefault="00F3254C" w:rsidP="00346F4B">
      <w:pPr>
        <w:numPr>
          <w:ilvl w:val="0"/>
          <w:numId w:val="53"/>
        </w:numPr>
        <w:tabs>
          <w:tab w:val="left" w:pos="1800"/>
        </w:tabs>
        <w:spacing w:after="60"/>
        <w:ind w:left="1440"/>
      </w:pPr>
      <w:r w:rsidRPr="00AE656A">
        <w:rPr>
          <w:rFonts w:eastAsia="Calibri" w:cs="Tahoma"/>
          <w:b/>
          <w:color w:val="000000"/>
          <w:szCs w:val="18"/>
        </w:rPr>
        <w:t xml:space="preserve">Última versão do BizTalk Server Standard: </w:t>
      </w:r>
      <w:r w:rsidRPr="00AE656A">
        <w:rPr>
          <w:rFonts w:eastAsia="Calibri" w:cs="Tahoma"/>
          <w:color w:val="000000"/>
          <w:szCs w:val="18"/>
        </w:rPr>
        <w:t xml:space="preserve">O uso desta versão do software está sujeito aos direitos de uso do produto de licença do processador do BizTalk Server 2010 Standard, no entanto: </w:t>
      </w:r>
    </w:p>
    <w:p w14:paraId="5085CD7C" w14:textId="77777777" w:rsidR="008233B3" w:rsidRPr="00AE656A" w:rsidRDefault="008233B3" w:rsidP="00346F4B">
      <w:pPr>
        <w:numPr>
          <w:ilvl w:val="1"/>
          <w:numId w:val="53"/>
        </w:numPr>
        <w:tabs>
          <w:tab w:val="left" w:pos="2160"/>
        </w:tabs>
        <w:spacing w:after="60"/>
        <w:ind w:left="2160"/>
      </w:pPr>
      <w:r w:rsidRPr="00AE656A">
        <w:rPr>
          <w:rFonts w:eastAsia="Calibri" w:cs="Tahoma"/>
          <w:color w:val="000000"/>
          <w:szCs w:val="18"/>
        </w:rPr>
        <w:t xml:space="preserve">os clientes não têm mais Mobilidade de Licença nos Farms de Servidores nem Mobilidade de Licença por meio de Software Assurance e </w:t>
      </w:r>
    </w:p>
    <w:p w14:paraId="5085CD7D" w14:textId="77777777" w:rsidR="008233B3" w:rsidRPr="00AE656A" w:rsidRDefault="008233B3" w:rsidP="00346F4B">
      <w:pPr>
        <w:numPr>
          <w:ilvl w:val="1"/>
          <w:numId w:val="53"/>
        </w:numPr>
        <w:tabs>
          <w:tab w:val="left" w:pos="2160"/>
          <w:tab w:val="left" w:pos="2970"/>
        </w:tabs>
        <w:spacing w:after="60"/>
        <w:ind w:left="2160"/>
      </w:pPr>
      <w:r w:rsidRPr="00AE656A">
        <w:rPr>
          <w:rFonts w:eastAsia="Calibri" w:cs="Tahoma"/>
          <w:color w:val="000000"/>
          <w:szCs w:val="18"/>
        </w:rPr>
        <w:t xml:space="preserve">quaisquer reatribuição de licenças está sujeita a limitações abaixo relacionada a sua “equivalência de licença principal”. A equivalência de licença principal é determinada da seguinte forma: </w:t>
      </w:r>
    </w:p>
    <w:p w14:paraId="5085CD7E" w14:textId="77777777" w:rsidR="008233B3" w:rsidRPr="00AE656A" w:rsidRDefault="008233B3" w:rsidP="00346F4B">
      <w:pPr>
        <w:numPr>
          <w:ilvl w:val="2"/>
          <w:numId w:val="53"/>
        </w:numPr>
        <w:tabs>
          <w:tab w:val="left" w:pos="2520"/>
        </w:tabs>
        <w:spacing w:after="60"/>
        <w:ind w:left="2520"/>
      </w:pPr>
      <w:r w:rsidRPr="00AE656A">
        <w:rPr>
          <w:rFonts w:eastAsia="Calibri" w:cs="Tahoma"/>
          <w:color w:val="000000"/>
          <w:szCs w:val="18"/>
        </w:rPr>
        <w:t xml:space="preserve">Para cada licença qualificada atribuída ao servidor, a equivalência de licença principal é maior do que: </w:t>
      </w:r>
    </w:p>
    <w:p w14:paraId="5085CD7F" w14:textId="77777777" w:rsidR="008233B3" w:rsidRPr="00AE656A" w:rsidRDefault="008233B3" w:rsidP="00346F4B">
      <w:pPr>
        <w:numPr>
          <w:ilvl w:val="4"/>
          <w:numId w:val="126"/>
        </w:numPr>
        <w:tabs>
          <w:tab w:val="left" w:pos="2880"/>
        </w:tabs>
        <w:spacing w:after="60"/>
        <w:ind w:left="2880"/>
      </w:pPr>
      <w:r w:rsidRPr="00AE656A">
        <w:rPr>
          <w:rFonts w:eastAsia="Calibri" w:cs="Tahoma"/>
          <w:color w:val="000000"/>
          <w:szCs w:val="18"/>
        </w:rPr>
        <w:t xml:space="preserve">quatro núcleos por licença de processador OU </w:t>
      </w:r>
    </w:p>
    <w:p w14:paraId="5085CD80" w14:textId="77777777" w:rsidR="008233B3" w:rsidRPr="00AE656A" w:rsidRDefault="008233B3" w:rsidP="00346F4B">
      <w:pPr>
        <w:numPr>
          <w:ilvl w:val="4"/>
          <w:numId w:val="126"/>
        </w:numPr>
        <w:tabs>
          <w:tab w:val="left" w:pos="2880"/>
        </w:tabs>
        <w:spacing w:after="60"/>
        <w:ind w:left="2880"/>
      </w:pPr>
      <w:r w:rsidRPr="00AE656A">
        <w:rPr>
          <w:rFonts w:eastAsia="Calibri" w:cs="Tahoma"/>
          <w:color w:val="000000"/>
          <w:szCs w:val="18"/>
        </w:rPr>
        <w:t>um número de núcleos por licença do processador com base no número real de núcleos por processador físico multiplicado pelo fator de núcleo apropriado. (Nos casos em que o número real de núcleos por processador físico excede quatro, os</w:t>
      </w:r>
      <w:r w:rsidR="00055583">
        <w:rPr>
          <w:rFonts w:eastAsia="Calibri" w:cs="Tahoma"/>
          <w:color w:val="000000"/>
          <w:szCs w:val="18"/>
        </w:rPr>
        <w:t> </w:t>
      </w:r>
      <w:r w:rsidRPr="00AE656A">
        <w:rPr>
          <w:rFonts w:eastAsia="Calibri" w:cs="Tahoma"/>
          <w:color w:val="000000"/>
          <w:szCs w:val="18"/>
        </w:rPr>
        <w:t xml:space="preserve">clientes devem manter um registro da configuração do software BizTalk Server executando no servidor </w:t>
      </w:r>
      <w:r w:rsidR="00D26C77">
        <w:rPr>
          <w:rFonts w:eastAsia="Calibri" w:cs="Tahoma"/>
          <w:color w:val="000000"/>
          <w:szCs w:val="18"/>
        </w:rPr>
        <w:t>(</w:t>
      </w:r>
      <w:r w:rsidRPr="00AE656A">
        <w:rPr>
          <w:rFonts w:eastAsia="Calibri" w:cs="Tahoma"/>
          <w:color w:val="000000"/>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085CD81" w14:textId="77777777" w:rsidR="008233B3" w:rsidRPr="00AE656A" w:rsidRDefault="008233B3" w:rsidP="00346F4B">
      <w:pPr>
        <w:numPr>
          <w:ilvl w:val="1"/>
          <w:numId w:val="128"/>
        </w:numPr>
        <w:tabs>
          <w:tab w:val="left" w:pos="1800"/>
        </w:tabs>
        <w:spacing w:after="60"/>
      </w:pPr>
      <w:r w:rsidRPr="00AE656A">
        <w:rPr>
          <w:rFonts w:eastAsia="Calibri" w:cs="Tahoma"/>
          <w:color w:val="000000"/>
          <w:szCs w:val="18"/>
        </w:rPr>
        <w:t xml:space="preserve">Os Clientes </w:t>
      </w:r>
      <w:r w:rsidRPr="00AE656A">
        <w:rPr>
          <w:rFonts w:eastAsia="Calibri" w:cs="Tahoma"/>
          <w:szCs w:val="18"/>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5085CD82" w14:textId="77777777" w:rsidR="008233B3" w:rsidRPr="00AE656A" w:rsidRDefault="008233B3" w:rsidP="00346F4B">
      <w:pPr>
        <w:numPr>
          <w:ilvl w:val="1"/>
          <w:numId w:val="128"/>
        </w:numPr>
        <w:tabs>
          <w:tab w:val="left" w:pos="1800"/>
          <w:tab w:val="left" w:pos="2970"/>
        </w:tabs>
        <w:spacing w:after="60"/>
      </w:pPr>
      <w:r w:rsidRPr="00AE656A">
        <w:rPr>
          <w:rFonts w:eastAsia="Calibri" w:cs="Tahoma"/>
          <w:color w:val="000000"/>
          <w:szCs w:val="18"/>
        </w:rPr>
        <w:t>A equivalência de licença principal dos clientes não implica que eles podem atribuir uma única licença de processador a núcleos por dois ou mais processadores.</w:t>
      </w:r>
    </w:p>
    <w:p w14:paraId="5085CD83" w14:textId="77777777" w:rsidR="003540FA" w:rsidRPr="00AE656A" w:rsidRDefault="003540FA" w:rsidP="00A66BD2">
      <w:pPr>
        <w:ind w:left="540"/>
      </w:pPr>
    </w:p>
    <w:p w14:paraId="5085CD84" w14:textId="77777777" w:rsidR="00676723" w:rsidRPr="00AE656A" w:rsidRDefault="00676723" w:rsidP="00A66BD2">
      <w:pPr>
        <w:ind w:left="540"/>
      </w:pPr>
    </w:p>
    <w:p w14:paraId="5085CD85" w14:textId="77777777" w:rsidR="007B48BC" w:rsidRPr="00AE656A" w:rsidRDefault="004668D9" w:rsidP="000773D2">
      <w:pPr>
        <w:pStyle w:val="Heading3"/>
        <w:ind w:left="270" w:hanging="270"/>
      </w:pPr>
      <w:bookmarkStart w:id="1176" w:name="_36_Business_Intelligence"/>
      <w:bookmarkStart w:id="1177" w:name="_Toc336338293"/>
      <w:bookmarkStart w:id="1178" w:name="_Toc357598384"/>
      <w:bookmarkStart w:id="1179" w:name="Srv_35BusinessIntellApp2012"/>
      <w:bookmarkStart w:id="1180" w:name="Srv_35CoreCALBridgeWinIntune"/>
      <w:bookmarkEnd w:id="1176"/>
      <w:r w:rsidRPr="00AE656A">
        <w:rPr>
          <w:rFonts w:ascii="Tahoma" w:hAnsi="Tahoma"/>
          <w:caps/>
          <w:color w:val="F66400"/>
          <w:sz w:val="22"/>
          <w:vertAlign w:val="superscript"/>
        </w:rPr>
        <w:t xml:space="preserve">36 </w:t>
      </w:r>
      <w:r w:rsidRPr="00AE656A">
        <w:rPr>
          <w:rFonts w:ascii="Tahoma" w:hAnsi="Tahoma"/>
          <w:color w:val="F66400"/>
          <w:sz w:val="22"/>
        </w:rPr>
        <w:t>Business Intelligence Appliance 2012</w:t>
      </w:r>
      <w:bookmarkEnd w:id="1177"/>
      <w:bookmarkEnd w:id="1178"/>
      <w:r w:rsidRPr="00AE656A">
        <w:rPr>
          <w:rFonts w:ascii="Tahoma" w:hAnsi="Tahoma"/>
          <w:caps/>
          <w:color w:val="F66400"/>
          <w:sz w:val="22"/>
          <w:vertAlign w:val="superscript"/>
        </w:rPr>
        <w:t xml:space="preserve"> </w:t>
      </w:r>
    </w:p>
    <w:bookmarkEnd w:id="1179"/>
    <w:p w14:paraId="5085CD86" w14:textId="77777777" w:rsidR="007B48BC" w:rsidRPr="00AE656A" w:rsidRDefault="007B48BC" w:rsidP="007B48BC"/>
    <w:p w14:paraId="5085CD87" w14:textId="77777777" w:rsidR="00E03856" w:rsidRPr="00AE656A" w:rsidRDefault="00E50460" w:rsidP="00A66BD2">
      <w:pPr>
        <w:ind w:left="720"/>
      </w:pPr>
      <w:r w:rsidRPr="00AE656A">
        <w:rPr>
          <w:rFonts w:cs="Tahoma"/>
          <w:szCs w:val="18"/>
        </w:rPr>
        <w:t>O software Business Intelligence Appliance 2012, que incorpora o SQL Server 2008 R2 e SharePoint Server 2010, está disponível somente nas configurações de hardware e software aprovadas pela Microsoft.</w:t>
      </w:r>
      <w:r w:rsidR="00C251DD" w:rsidRPr="00AE656A">
        <w:rPr>
          <w:rFonts w:cs="Tahoma"/>
          <w:szCs w:val="18"/>
        </w:rPr>
        <w:t xml:space="preserve"> </w:t>
      </w:r>
      <w:r w:rsidRPr="00AE656A">
        <w:rPr>
          <w:rFonts w:cs="Tahoma"/>
          <w:szCs w:val="18"/>
        </w:rPr>
        <w:t>Não há suporte para o uso do software em outras configurações e, nesse caso, o desempenho poderá afetado.</w:t>
      </w:r>
      <w:r w:rsidR="00C251DD" w:rsidRPr="00AE656A">
        <w:rPr>
          <w:rFonts w:cs="Tahoma"/>
          <w:szCs w:val="18"/>
        </w:rPr>
        <w:t xml:space="preserve"> </w:t>
      </w:r>
      <w:r w:rsidRPr="00AE656A">
        <w:rPr>
          <w:rFonts w:cs="Tahoma"/>
          <w:szCs w:val="18"/>
        </w:rPr>
        <w:t>Para</w:t>
      </w:r>
      <w:r w:rsidR="006C032D">
        <w:rPr>
          <w:rFonts w:cs="Tahoma"/>
          <w:szCs w:val="18"/>
        </w:rPr>
        <w:t> </w:t>
      </w:r>
      <w:r w:rsidRPr="00AE656A">
        <w:rPr>
          <w:rFonts w:cs="Tahoma"/>
          <w:szCs w:val="18"/>
        </w:rPr>
        <w:t>obter mais informações, visite o site</w:t>
      </w:r>
      <w:r w:rsidRPr="00AE656A">
        <w:rPr>
          <w:rFonts w:cs="Tahoma"/>
          <w:color w:val="1F497D"/>
          <w:szCs w:val="18"/>
        </w:rPr>
        <w:t xml:space="preserve"> </w:t>
      </w:r>
      <w:hyperlink r:id="rId52" w:tooltip="http://www.microsoft.com/sqlserver/en/us/get-sql-server/how-to-buy.aspx" w:history="1">
        <w:r w:rsidR="006C032D" w:rsidRPr="00E50460">
          <w:rPr>
            <w:rStyle w:val="Hyperlink"/>
            <w:rFonts w:cs="Tahoma"/>
            <w:szCs w:val="18"/>
          </w:rPr>
          <w:t>http://www.microsoft.com/sqlserver/en/us/get-sql-server/how-to-buy.aspx</w:t>
        </w:r>
      </w:hyperlink>
      <w:r w:rsidRPr="00AE656A">
        <w:rPr>
          <w:rFonts w:cs="Tahoma"/>
          <w:szCs w:val="18"/>
        </w:rPr>
        <w:t>.</w:t>
      </w:r>
      <w:r w:rsidR="00C251DD" w:rsidRPr="00AE656A">
        <w:rPr>
          <w:rFonts w:cs="Tahoma"/>
          <w:szCs w:val="18"/>
        </w:rPr>
        <w:t xml:space="preserve"> </w:t>
      </w:r>
    </w:p>
    <w:p w14:paraId="5085CD88" w14:textId="77777777" w:rsidR="00A66BD2" w:rsidRPr="00AE656A" w:rsidRDefault="00A66BD2" w:rsidP="00A66BD2"/>
    <w:p w14:paraId="5085CD89" w14:textId="77777777" w:rsidR="00A66BD2" w:rsidRPr="00AE656A" w:rsidRDefault="00A66BD2" w:rsidP="00A66BD2"/>
    <w:p w14:paraId="5085CD8A" w14:textId="77777777" w:rsidR="003540FA" w:rsidRPr="00AE656A" w:rsidRDefault="004668D9" w:rsidP="000773D2">
      <w:pPr>
        <w:pStyle w:val="Heading3"/>
        <w:ind w:left="270" w:hanging="270"/>
      </w:pPr>
      <w:bookmarkStart w:id="1181" w:name="_37_Bridge_do"/>
      <w:bookmarkStart w:id="1182" w:name="_Toc336338294"/>
      <w:bookmarkStart w:id="1183" w:name="_Toc357598385"/>
      <w:bookmarkEnd w:id="1181"/>
      <w:r w:rsidRPr="00AE656A">
        <w:rPr>
          <w:rFonts w:ascii="Tahoma" w:hAnsi="Tahoma"/>
          <w:caps/>
          <w:color w:val="F66400"/>
          <w:sz w:val="22"/>
          <w:vertAlign w:val="superscript"/>
        </w:rPr>
        <w:t>37</w:t>
      </w:r>
      <w:r w:rsidRPr="001119CE">
        <w:rPr>
          <w:rFonts w:ascii="Tahoma" w:hAnsi="Tahoma"/>
          <w:caps/>
          <w:color w:val="F66400"/>
          <w:sz w:val="22"/>
          <w:vertAlign w:val="superscript"/>
        </w:rPr>
        <w:t xml:space="preserve"> </w:t>
      </w:r>
      <w:r w:rsidRPr="00AE656A">
        <w:rPr>
          <w:rFonts w:ascii="Tahoma" w:hAnsi="Tahoma"/>
          <w:color w:val="F66400"/>
          <w:sz w:val="22"/>
        </w:rPr>
        <w:t xml:space="preserve">Bridge do </w:t>
      </w:r>
      <w:r w:rsidRPr="00AE656A">
        <w:rPr>
          <w:rFonts w:ascii="Tahoma" w:hAnsi="Tahoma"/>
          <w:color w:val="FF6600"/>
          <w:sz w:val="22"/>
        </w:rPr>
        <w:t>Pacote de CALs Principais para Office 365, Bridge do Pacote de CALs Principais para Office 365 e Windows Intune e Bridge do Pacote de CALs Principais para Windows Intune</w:t>
      </w:r>
      <w:bookmarkEnd w:id="1182"/>
      <w:bookmarkEnd w:id="1183"/>
    </w:p>
    <w:bookmarkEnd w:id="1180"/>
    <w:p w14:paraId="5085CD8B" w14:textId="77777777" w:rsidR="003540FA" w:rsidRPr="00AE656A" w:rsidRDefault="003540FA" w:rsidP="00A66BD2">
      <w:pPr>
        <w:ind w:left="540"/>
      </w:pPr>
    </w:p>
    <w:p w14:paraId="5085CD8C" w14:textId="77777777" w:rsidR="00A66BD2" w:rsidRPr="00AE656A" w:rsidRDefault="000773D2" w:rsidP="00A66BD2">
      <w:pPr>
        <w:spacing w:after="60"/>
        <w:ind w:left="720"/>
      </w:pPr>
      <w:r w:rsidRPr="00AE656A">
        <w:rPr>
          <w:b/>
          <w:szCs w:val="18"/>
        </w:rPr>
        <w:t>Definição</w:t>
      </w:r>
    </w:p>
    <w:p w14:paraId="5085CD8D" w14:textId="77777777" w:rsidR="000773D2" w:rsidRPr="00AE656A" w:rsidRDefault="00A66BD2" w:rsidP="00A66BD2">
      <w:pPr>
        <w:ind w:left="720"/>
      </w:pPr>
      <w:r w:rsidRPr="00AE656A">
        <w:rPr>
          <w:b/>
          <w:szCs w:val="18"/>
        </w:rPr>
        <w:t>“</w:t>
      </w:r>
      <w:r w:rsidRPr="00AE656A">
        <w:rPr>
          <w:szCs w:val="18"/>
        </w:rPr>
        <w:t xml:space="preserve">Transição” significa a conversão de uma Licença </w:t>
      </w:r>
      <w:r w:rsidRPr="00AE656A">
        <w:rPr>
          <w:rFonts w:cs="Tahoma"/>
          <w:szCs w:val="18"/>
        </w:rPr>
        <w:t>com o Software Assurance atual para ou de uma licença de assinatura.</w:t>
      </w:r>
      <w:r w:rsidR="00C251DD" w:rsidRPr="00AE656A">
        <w:rPr>
          <w:rFonts w:cs="Tahoma"/>
          <w:szCs w:val="18"/>
        </w:rPr>
        <w:t xml:space="preserve"> </w:t>
      </w:r>
    </w:p>
    <w:p w14:paraId="5085CD8E" w14:textId="77777777" w:rsidR="00A66BD2" w:rsidRPr="00AE656A" w:rsidRDefault="00A66BD2" w:rsidP="00A66BD2">
      <w:pPr>
        <w:ind w:left="720"/>
      </w:pPr>
    </w:p>
    <w:p w14:paraId="5085CD8F" w14:textId="77777777" w:rsidR="00A66BD2" w:rsidRPr="00AE656A" w:rsidRDefault="000773D2" w:rsidP="00A66BD2">
      <w:pPr>
        <w:spacing w:after="60"/>
        <w:ind w:left="720"/>
      </w:pPr>
      <w:r w:rsidRPr="00AE656A">
        <w:rPr>
          <w:b/>
          <w:szCs w:val="18"/>
        </w:rPr>
        <w:t xml:space="preserve">Direitos de Uso Aplicáveis </w:t>
      </w:r>
    </w:p>
    <w:p w14:paraId="5085CD90" w14:textId="77777777" w:rsidR="000773D2" w:rsidRPr="00AE656A" w:rsidRDefault="000773D2" w:rsidP="00A66BD2">
      <w:pPr>
        <w:spacing w:line="276" w:lineRule="auto"/>
        <w:ind w:left="720"/>
      </w:pPr>
      <w:r w:rsidRPr="00AE656A">
        <w:rPr>
          <w:rFonts w:eastAsia="Calibri" w:cs="Tahoma"/>
          <w:szCs w:val="18"/>
        </w:rPr>
        <w:t>O Bridge do Pacote de CALs é independente da versão e os Direitos de Uso de Produto são determinados pelo status da cobertura do Software Assurance sobre ele.</w:t>
      </w:r>
      <w:r w:rsidR="00C251DD" w:rsidRPr="00AE656A">
        <w:rPr>
          <w:rFonts w:eastAsia="Calibri" w:cs="Tahoma"/>
          <w:szCs w:val="18"/>
        </w:rPr>
        <w:t xml:space="preserve"> </w:t>
      </w:r>
      <w:r w:rsidRPr="00AE656A">
        <w:rPr>
          <w:rFonts w:eastAsia="Calibri" w:cs="Tahoma"/>
          <w:szCs w:val="18"/>
        </w:rPr>
        <w:t>Se a cobertura for interrompida, os direitos de acesso sob as Licenças perpétuas serão determinados com base nos Direitos de Uso de Produto em vigor antes da interrupção.</w:t>
      </w:r>
      <w:r w:rsidR="00C251DD" w:rsidRPr="00AE656A">
        <w:rPr>
          <w:rFonts w:eastAsia="Calibri" w:cs="Tahoma"/>
          <w:szCs w:val="18"/>
        </w:rPr>
        <w:t xml:space="preserve"> </w:t>
      </w:r>
      <w:r w:rsidRPr="00AE656A">
        <w:rPr>
          <w:rFonts w:eastAsia="Calibri" w:cs="Tahoma"/>
          <w:szCs w:val="18"/>
        </w:rPr>
        <w:t>A Licença para um Bridge do Pacote de CALs é uma licença individual que deverá ser cedida a um único usuário ou dispositivo.</w:t>
      </w:r>
    </w:p>
    <w:p w14:paraId="5085CD91" w14:textId="77777777" w:rsidR="00A66BD2" w:rsidRPr="00AE656A" w:rsidRDefault="00A66BD2" w:rsidP="00A66BD2">
      <w:pPr>
        <w:spacing w:line="276" w:lineRule="auto"/>
        <w:ind w:left="720"/>
      </w:pPr>
    </w:p>
    <w:p w14:paraId="5085CD92" w14:textId="77777777" w:rsidR="00A66BD2" w:rsidRPr="00AE656A" w:rsidRDefault="000773D2" w:rsidP="00A66BD2">
      <w:pPr>
        <w:spacing w:after="60"/>
        <w:ind w:left="720"/>
      </w:pPr>
      <w:r w:rsidRPr="00AE656A">
        <w:rPr>
          <w:b/>
          <w:szCs w:val="18"/>
        </w:rPr>
        <w:t>Exigências</w:t>
      </w:r>
    </w:p>
    <w:p w14:paraId="5085CD93" w14:textId="77777777" w:rsidR="000773D2" w:rsidRPr="00AE656A" w:rsidRDefault="000773D2" w:rsidP="00A66BD2">
      <w:pPr>
        <w:spacing w:line="276" w:lineRule="auto"/>
        <w:ind w:left="720"/>
      </w:pPr>
      <w:r w:rsidRPr="00AE656A">
        <w:rPr>
          <w:rFonts w:eastAsia="Calibri" w:cs="Tahoma"/>
          <w:szCs w:val="18"/>
        </w:rPr>
        <w:t>Um Bridge do Pacote de CALs poderá ser solicitado durante a Transição de um Pacote de CALs para uma combinação de Produto e Serviço Online comparáveis.</w:t>
      </w:r>
      <w:r w:rsidR="00C251DD" w:rsidRPr="00AE656A">
        <w:rPr>
          <w:rFonts w:eastAsia="Calibri" w:cs="Tahoma"/>
          <w:szCs w:val="18"/>
        </w:rPr>
        <w:t xml:space="preserve"> </w:t>
      </w:r>
      <w:r w:rsidRPr="00AE656A">
        <w:rPr>
          <w:rFonts w:eastAsia="Calibri" w:cs="Tahoma"/>
          <w:szCs w:val="18"/>
        </w:rPr>
        <w:t>Quando uma Transição requerer um Brigde do Pacote de CALs e a Licença qualificada tiver sido paga integralmente pelo Cliente, não será necessário comprar nenhuma Licença do Bridge do Pacote de CALs.</w:t>
      </w:r>
      <w:r w:rsidR="00C251DD" w:rsidRPr="00AE656A">
        <w:rPr>
          <w:rFonts w:eastAsia="Calibri" w:cs="Tahoma"/>
          <w:szCs w:val="18"/>
        </w:rPr>
        <w:t xml:space="preserve"> </w:t>
      </w:r>
      <w:r w:rsidRPr="00AE656A">
        <w:rPr>
          <w:rFonts w:eastAsia="Calibri" w:cs="Tahoma"/>
          <w:szCs w:val="18"/>
        </w:rPr>
        <w:t>Em vez disso, o Software Assurance poderá ser comprado para o Bridge do Pacote de CALs no aniversário do Registro em que a Transição entrar em vigor.</w:t>
      </w:r>
      <w:r w:rsidR="00C251DD" w:rsidRPr="00AE656A">
        <w:rPr>
          <w:rFonts w:eastAsia="Calibri" w:cs="Tahoma"/>
          <w:szCs w:val="18"/>
        </w:rPr>
        <w:t xml:space="preserve"> </w:t>
      </w:r>
      <w:r w:rsidRPr="00AE656A">
        <w:rPr>
          <w:rFonts w:eastAsia="Calibri" w:cs="Tahoma"/>
          <w:szCs w:val="18"/>
        </w:rPr>
        <w:t>Nessas circunstâncias, a relação de Transição poderá ser de um Bridge do Pacote de CALs com Software Assurance para um Pacote de CALs com Software Assurance e para a mesma Licença de usuário ou dispositivo como o Pacote de CALs qualificado.</w:t>
      </w:r>
      <w:r w:rsidR="00C251DD" w:rsidRPr="00AE656A">
        <w:rPr>
          <w:rFonts w:eastAsia="Calibri" w:cs="Tahoma"/>
          <w:szCs w:val="18"/>
        </w:rPr>
        <w:t xml:space="preserve"> </w:t>
      </w:r>
    </w:p>
    <w:p w14:paraId="5085CD94" w14:textId="77777777" w:rsidR="00A66BD2" w:rsidRPr="00AE656A" w:rsidRDefault="00A66BD2" w:rsidP="00A66BD2">
      <w:pPr>
        <w:spacing w:line="276" w:lineRule="auto"/>
        <w:ind w:left="720"/>
      </w:pPr>
    </w:p>
    <w:p w14:paraId="5085CD95" w14:textId="77777777" w:rsidR="000773D2" w:rsidRPr="00AE656A" w:rsidRDefault="000773D2" w:rsidP="00A66BD2">
      <w:pPr>
        <w:spacing w:line="276" w:lineRule="auto"/>
        <w:ind w:left="720"/>
      </w:pPr>
      <w:r w:rsidRPr="00AE656A">
        <w:rPr>
          <w:rFonts w:eastAsia="Calibri" w:cs="Tahoma"/>
          <w:szCs w:val="18"/>
        </w:rPr>
        <w:t>Um Bridge do Pacote de CALs é um Produto Enterprise e pode ser licenciado em conjunto com o Serviço Online qualificado para atender os requisitos para toda a empresa desse Bridge do Pacote de CALs ou do Pacote de CALs pai.</w:t>
      </w:r>
    </w:p>
    <w:p w14:paraId="5085CD96" w14:textId="77777777" w:rsidR="002A6416" w:rsidRPr="00AE656A" w:rsidRDefault="002A6416" w:rsidP="002A6416">
      <w:pPr>
        <w:spacing w:line="276" w:lineRule="auto"/>
        <w:ind w:left="720"/>
      </w:pPr>
    </w:p>
    <w:tbl>
      <w:tblPr>
        <w:tblW w:w="4366" w:type="pct"/>
        <w:tblInd w:w="730" w:type="dxa"/>
        <w:tblCellMar>
          <w:left w:w="0" w:type="dxa"/>
          <w:right w:w="0" w:type="dxa"/>
        </w:tblCellMar>
        <w:tblLook w:val="04A0" w:firstRow="1" w:lastRow="0" w:firstColumn="1" w:lastColumn="0" w:noHBand="0" w:noVBand="1"/>
      </w:tblPr>
      <w:tblGrid>
        <w:gridCol w:w="2792"/>
        <w:gridCol w:w="2429"/>
        <w:gridCol w:w="2970"/>
      </w:tblGrid>
      <w:tr w:rsidR="005A36EF" w:rsidRPr="00AE656A" w14:paraId="5085CD9A" w14:textId="77777777" w:rsidTr="005C1312">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085CD97" w14:textId="77777777" w:rsidR="000773D2" w:rsidRPr="00AE656A" w:rsidRDefault="000773D2" w:rsidP="000773D2">
            <w:pPr>
              <w:spacing w:before="80" w:after="200" w:line="276" w:lineRule="auto"/>
              <w:jc w:val="center"/>
              <w:rPr>
                <w:rFonts w:eastAsia="Calibri" w:cs="Tahoma"/>
                <w:b/>
                <w:bCs/>
                <w:color w:val="000000"/>
                <w:szCs w:val="18"/>
                <w:lang w:eastAsia="ja-JP"/>
              </w:rPr>
            </w:pPr>
            <w:r w:rsidRPr="00AE656A">
              <w:rPr>
                <w:rFonts w:eastAsia="Calibri" w:cs="Tahoma"/>
                <w:b/>
                <w:bCs/>
                <w:szCs w:val="18"/>
              </w:rPr>
              <w:t>Bridge do Pacote de CALs</w:t>
            </w:r>
          </w:p>
        </w:tc>
        <w:tc>
          <w:tcPr>
            <w:tcW w:w="1483" w:type="pct"/>
            <w:tcBorders>
              <w:top w:val="single" w:sz="8" w:space="0" w:color="auto"/>
              <w:left w:val="nil"/>
              <w:bottom w:val="single" w:sz="8" w:space="0" w:color="auto"/>
              <w:right w:val="single" w:sz="8" w:space="0" w:color="auto"/>
            </w:tcBorders>
            <w:shd w:val="clear" w:color="auto" w:fill="FABF8F"/>
            <w:vAlign w:val="center"/>
            <w:hideMark/>
          </w:tcPr>
          <w:p w14:paraId="5085CD98" w14:textId="77777777" w:rsidR="000773D2" w:rsidRPr="00AE656A" w:rsidRDefault="000773D2" w:rsidP="000773D2">
            <w:pPr>
              <w:spacing w:before="80" w:after="200" w:line="276" w:lineRule="auto"/>
              <w:jc w:val="center"/>
              <w:rPr>
                <w:rFonts w:eastAsia="Calibri" w:cs="Tahoma"/>
                <w:b/>
                <w:bCs/>
                <w:color w:val="000000"/>
                <w:szCs w:val="18"/>
                <w:lang w:eastAsia="ja-JP"/>
              </w:rPr>
            </w:pPr>
            <w:r w:rsidRPr="00AE656A">
              <w:rPr>
                <w:rFonts w:eastAsia="Calibri" w:cs="Tahoma"/>
                <w:b/>
                <w:bCs/>
                <w:szCs w:val="18"/>
              </w:rPr>
              <w:t>Pacote de CALs Pai</w:t>
            </w:r>
          </w:p>
        </w:tc>
        <w:tc>
          <w:tcPr>
            <w:tcW w:w="1814" w:type="pct"/>
            <w:tcBorders>
              <w:top w:val="single" w:sz="8" w:space="0" w:color="auto"/>
              <w:left w:val="nil"/>
              <w:bottom w:val="single" w:sz="8" w:space="0" w:color="auto"/>
              <w:right w:val="single" w:sz="8" w:space="0" w:color="auto"/>
            </w:tcBorders>
            <w:shd w:val="clear" w:color="auto" w:fill="FABF8F"/>
            <w:hideMark/>
          </w:tcPr>
          <w:p w14:paraId="5085CD99" w14:textId="77777777" w:rsidR="000773D2" w:rsidRPr="00AE656A" w:rsidRDefault="000773D2" w:rsidP="005A36EF">
            <w:pPr>
              <w:spacing w:before="80" w:after="200" w:line="276" w:lineRule="auto"/>
              <w:ind w:left="180" w:right="180"/>
              <w:jc w:val="center"/>
              <w:rPr>
                <w:rFonts w:eastAsia="Calibri" w:cs="Tahoma"/>
                <w:b/>
                <w:bCs/>
                <w:color w:val="000000"/>
                <w:szCs w:val="18"/>
                <w:lang w:eastAsia="ja-JP"/>
              </w:rPr>
            </w:pPr>
            <w:r w:rsidRPr="00AE656A">
              <w:rPr>
                <w:rFonts w:eastAsia="Calibri" w:cs="Tahoma"/>
                <w:b/>
                <w:bCs/>
                <w:szCs w:val="18"/>
              </w:rPr>
              <w:t>Serviços Online Qualificados</w:t>
            </w:r>
          </w:p>
        </w:tc>
      </w:tr>
      <w:tr w:rsidR="005A36EF" w:rsidRPr="00AE656A" w14:paraId="5085CDA1" w14:textId="77777777" w:rsidTr="005C1312">
        <w:trPr>
          <w:trHeight w:val="576"/>
        </w:trPr>
        <w:tc>
          <w:tcPr>
            <w:tcW w:w="1704" w:type="pct"/>
            <w:tcBorders>
              <w:top w:val="nil"/>
              <w:left w:val="single" w:sz="8" w:space="0" w:color="auto"/>
              <w:bottom w:val="single" w:sz="8" w:space="0" w:color="auto"/>
              <w:right w:val="single" w:sz="8" w:space="0" w:color="auto"/>
            </w:tcBorders>
          </w:tcPr>
          <w:p w14:paraId="5085CD9B" w14:textId="77777777" w:rsidR="000773D2" w:rsidRPr="00AE656A" w:rsidRDefault="000773D2" w:rsidP="00346F4B">
            <w:pPr>
              <w:numPr>
                <w:ilvl w:val="0"/>
                <w:numId w:val="40"/>
              </w:numPr>
              <w:spacing w:before="120" w:after="200" w:line="276" w:lineRule="auto"/>
              <w:ind w:left="679" w:right="181" w:hanging="450"/>
              <w:rPr>
                <w:rFonts w:eastAsia="Calibri" w:cs="Tahoma"/>
                <w:color w:val="000000"/>
                <w:szCs w:val="18"/>
              </w:rPr>
            </w:pPr>
            <w:r w:rsidRPr="00AE656A">
              <w:rPr>
                <w:rFonts w:eastAsia="Calibri" w:cs="Tahoma"/>
                <w:color w:val="000000"/>
                <w:szCs w:val="18"/>
              </w:rPr>
              <w:t>Bridge do Pacote de CALs Principais para Office 365</w:t>
            </w:r>
          </w:p>
        </w:tc>
        <w:tc>
          <w:tcPr>
            <w:tcW w:w="1483" w:type="pct"/>
            <w:tcBorders>
              <w:top w:val="nil"/>
              <w:left w:val="nil"/>
              <w:bottom w:val="single" w:sz="8" w:space="0" w:color="auto"/>
              <w:right w:val="single" w:sz="8" w:space="0" w:color="auto"/>
            </w:tcBorders>
          </w:tcPr>
          <w:p w14:paraId="5085CD9C" w14:textId="77777777" w:rsidR="000773D2" w:rsidRPr="00AE656A" w:rsidRDefault="000773D2" w:rsidP="00346F4B">
            <w:pPr>
              <w:numPr>
                <w:ilvl w:val="0"/>
                <w:numId w:val="41"/>
              </w:numPr>
              <w:spacing w:before="120" w:after="200" w:line="276" w:lineRule="auto"/>
              <w:ind w:left="682" w:hanging="450"/>
              <w:rPr>
                <w:rFonts w:eastAsia="Calibri" w:cs="Tahoma"/>
                <w:color w:val="000000"/>
                <w:szCs w:val="18"/>
              </w:rPr>
            </w:pPr>
            <w:r w:rsidRPr="00AE656A">
              <w:rPr>
                <w:rFonts w:eastAsia="Calibri" w:cs="Tahoma"/>
                <w:color w:val="000000"/>
                <w:szCs w:val="18"/>
              </w:rPr>
              <w:t>Core CAL Suite</w:t>
            </w:r>
          </w:p>
        </w:tc>
        <w:tc>
          <w:tcPr>
            <w:tcW w:w="1814" w:type="pct"/>
            <w:tcBorders>
              <w:top w:val="nil"/>
              <w:left w:val="nil"/>
              <w:bottom w:val="single" w:sz="8" w:space="0" w:color="auto"/>
              <w:right w:val="single" w:sz="8" w:space="0" w:color="auto"/>
            </w:tcBorders>
          </w:tcPr>
          <w:p w14:paraId="5085CD9D" w14:textId="77777777" w:rsidR="000773D2" w:rsidRPr="00AE656A" w:rsidRDefault="000773D2" w:rsidP="00346F4B">
            <w:pPr>
              <w:numPr>
                <w:ilvl w:val="0"/>
                <w:numId w:val="42"/>
              </w:numPr>
              <w:spacing w:before="120" w:after="200" w:line="276" w:lineRule="auto"/>
              <w:ind w:left="684" w:right="181" w:hanging="450"/>
            </w:pPr>
            <w:r w:rsidRPr="00AE656A">
              <w:rPr>
                <w:rFonts w:eastAsia="Calibri" w:cs="Tahoma"/>
                <w:color w:val="000000"/>
                <w:szCs w:val="18"/>
              </w:rPr>
              <w:t>Office 365 Enterprise E1 ou</w:t>
            </w:r>
          </w:p>
          <w:p w14:paraId="5085CD9E" w14:textId="77777777" w:rsidR="000773D2" w:rsidRPr="00AE656A" w:rsidRDefault="000773D2" w:rsidP="00346F4B">
            <w:pPr>
              <w:numPr>
                <w:ilvl w:val="0"/>
                <w:numId w:val="42"/>
              </w:numPr>
              <w:spacing w:before="120" w:after="200" w:line="276" w:lineRule="auto"/>
              <w:ind w:left="684" w:right="181" w:hanging="450"/>
            </w:pPr>
            <w:r w:rsidRPr="00AE656A">
              <w:rPr>
                <w:rFonts w:eastAsia="Calibri" w:cs="Tahoma"/>
                <w:color w:val="000000"/>
                <w:szCs w:val="18"/>
              </w:rPr>
              <w:t>Office 365 Enterprise E2 ou</w:t>
            </w:r>
          </w:p>
          <w:p w14:paraId="5085CD9F" w14:textId="77777777" w:rsidR="000773D2" w:rsidRPr="00AE656A" w:rsidRDefault="000773D2" w:rsidP="00346F4B">
            <w:pPr>
              <w:numPr>
                <w:ilvl w:val="0"/>
                <w:numId w:val="42"/>
              </w:numPr>
              <w:spacing w:before="120" w:after="200" w:line="276" w:lineRule="auto"/>
              <w:ind w:left="684" w:right="181" w:hanging="450"/>
            </w:pPr>
            <w:r w:rsidRPr="00AE656A">
              <w:rPr>
                <w:rFonts w:eastAsia="Calibri" w:cs="Tahoma"/>
                <w:color w:val="000000"/>
                <w:szCs w:val="18"/>
              </w:rPr>
              <w:t>Office 365 Enterprise E3 ou</w:t>
            </w:r>
          </w:p>
          <w:p w14:paraId="5085CDA0" w14:textId="77777777" w:rsidR="000773D2" w:rsidRPr="00AE656A" w:rsidRDefault="000773D2" w:rsidP="00346F4B">
            <w:pPr>
              <w:numPr>
                <w:ilvl w:val="0"/>
                <w:numId w:val="42"/>
              </w:numPr>
              <w:spacing w:before="120" w:after="200" w:line="276" w:lineRule="auto"/>
              <w:ind w:left="684" w:right="181" w:hanging="450"/>
              <w:rPr>
                <w:rFonts w:eastAsia="Calibri" w:cs="Tahoma"/>
                <w:color w:val="000000"/>
                <w:szCs w:val="18"/>
              </w:rPr>
            </w:pPr>
            <w:r w:rsidRPr="00AE656A">
              <w:rPr>
                <w:rFonts w:eastAsia="Calibri" w:cs="Tahoma"/>
                <w:color w:val="000000"/>
                <w:szCs w:val="18"/>
              </w:rPr>
              <w:t>Office 365 Enterprise E4</w:t>
            </w:r>
          </w:p>
        </w:tc>
      </w:tr>
      <w:tr w:rsidR="005A36EF" w:rsidRPr="00AE656A" w14:paraId="5085CDA8" w14:textId="77777777" w:rsidTr="005C1312">
        <w:trPr>
          <w:trHeight w:val="576"/>
        </w:trPr>
        <w:tc>
          <w:tcPr>
            <w:tcW w:w="1704" w:type="pct"/>
            <w:tcBorders>
              <w:top w:val="nil"/>
              <w:left w:val="single" w:sz="8" w:space="0" w:color="auto"/>
              <w:bottom w:val="single" w:sz="8" w:space="0" w:color="auto"/>
              <w:right w:val="single" w:sz="8" w:space="0" w:color="auto"/>
            </w:tcBorders>
          </w:tcPr>
          <w:p w14:paraId="5085CDA2" w14:textId="77777777" w:rsidR="000773D2" w:rsidRPr="00AE656A" w:rsidRDefault="000773D2" w:rsidP="00346F4B">
            <w:pPr>
              <w:numPr>
                <w:ilvl w:val="0"/>
                <w:numId w:val="40"/>
              </w:numPr>
              <w:spacing w:before="120" w:after="200" w:line="276" w:lineRule="auto"/>
              <w:ind w:left="679" w:right="181" w:hanging="450"/>
              <w:rPr>
                <w:rFonts w:eastAsia="Calibri" w:cs="Tahoma"/>
                <w:color w:val="000000"/>
                <w:szCs w:val="18"/>
              </w:rPr>
            </w:pPr>
            <w:r w:rsidRPr="00AE656A">
              <w:rPr>
                <w:rFonts w:eastAsia="Calibri" w:cs="Tahoma"/>
                <w:color w:val="000000"/>
                <w:szCs w:val="18"/>
              </w:rPr>
              <w:t>Bridge do Pacote de CALs Principais para Office 365 e Windows Intune</w:t>
            </w:r>
          </w:p>
        </w:tc>
        <w:tc>
          <w:tcPr>
            <w:tcW w:w="1483" w:type="pct"/>
            <w:tcBorders>
              <w:top w:val="nil"/>
              <w:left w:val="nil"/>
              <w:bottom w:val="single" w:sz="8" w:space="0" w:color="auto"/>
              <w:right w:val="single" w:sz="8" w:space="0" w:color="auto"/>
            </w:tcBorders>
          </w:tcPr>
          <w:p w14:paraId="5085CDA3" w14:textId="77777777" w:rsidR="000773D2" w:rsidRPr="00AE656A" w:rsidRDefault="000773D2" w:rsidP="00346F4B">
            <w:pPr>
              <w:numPr>
                <w:ilvl w:val="0"/>
                <w:numId w:val="41"/>
              </w:numPr>
              <w:spacing w:before="120" w:after="200" w:line="276" w:lineRule="auto"/>
              <w:ind w:left="682" w:hanging="450"/>
              <w:rPr>
                <w:rFonts w:eastAsia="Calibri" w:cs="Tahoma"/>
                <w:color w:val="000000"/>
                <w:szCs w:val="18"/>
              </w:rPr>
            </w:pPr>
            <w:r w:rsidRPr="00AE656A">
              <w:rPr>
                <w:rFonts w:eastAsia="Calibri" w:cs="Tahoma"/>
                <w:color w:val="000000"/>
                <w:szCs w:val="18"/>
              </w:rPr>
              <w:t>Core CAL Suite</w:t>
            </w:r>
          </w:p>
        </w:tc>
        <w:tc>
          <w:tcPr>
            <w:tcW w:w="1814" w:type="pct"/>
            <w:tcBorders>
              <w:top w:val="nil"/>
              <w:left w:val="nil"/>
              <w:bottom w:val="single" w:sz="8" w:space="0" w:color="auto"/>
              <w:right w:val="single" w:sz="8" w:space="0" w:color="auto"/>
            </w:tcBorders>
          </w:tcPr>
          <w:p w14:paraId="5085CDA4" w14:textId="77777777" w:rsidR="000773D2" w:rsidRPr="00AE656A" w:rsidRDefault="000773D2" w:rsidP="00346F4B">
            <w:pPr>
              <w:numPr>
                <w:ilvl w:val="0"/>
                <w:numId w:val="42"/>
              </w:numPr>
              <w:spacing w:before="120" w:after="200" w:line="276" w:lineRule="auto"/>
              <w:ind w:left="684" w:right="181" w:hanging="450"/>
            </w:pPr>
            <w:r w:rsidRPr="00AE656A">
              <w:rPr>
                <w:rFonts w:eastAsia="Calibri" w:cs="Tahoma"/>
                <w:color w:val="000000"/>
                <w:szCs w:val="18"/>
              </w:rPr>
              <w:t>Office 365 Enterprise E1 e Windows Intune ou</w:t>
            </w:r>
          </w:p>
          <w:p w14:paraId="5085CDA5" w14:textId="77777777" w:rsidR="000773D2" w:rsidRPr="00AE656A" w:rsidRDefault="000773D2" w:rsidP="00346F4B">
            <w:pPr>
              <w:numPr>
                <w:ilvl w:val="0"/>
                <w:numId w:val="42"/>
              </w:numPr>
              <w:spacing w:before="120" w:after="200" w:line="276" w:lineRule="auto"/>
              <w:ind w:left="684" w:right="181" w:hanging="450"/>
            </w:pPr>
            <w:r w:rsidRPr="00AE656A">
              <w:rPr>
                <w:rFonts w:eastAsia="Calibri" w:cs="Tahoma"/>
                <w:color w:val="000000"/>
                <w:szCs w:val="18"/>
              </w:rPr>
              <w:t>Office 365 Enterprise E2 e Windows Intune ou</w:t>
            </w:r>
          </w:p>
          <w:p w14:paraId="5085CDA6" w14:textId="77777777" w:rsidR="000773D2" w:rsidRPr="00AE656A" w:rsidRDefault="000773D2" w:rsidP="00346F4B">
            <w:pPr>
              <w:numPr>
                <w:ilvl w:val="0"/>
                <w:numId w:val="42"/>
              </w:numPr>
              <w:spacing w:before="120" w:after="200" w:line="276" w:lineRule="auto"/>
              <w:ind w:left="684" w:right="181" w:hanging="450"/>
            </w:pPr>
            <w:r w:rsidRPr="00AE656A">
              <w:rPr>
                <w:rFonts w:eastAsia="Calibri" w:cs="Tahoma"/>
                <w:color w:val="000000"/>
                <w:szCs w:val="18"/>
              </w:rPr>
              <w:t>Office 365 Enterprise E3 e Windows Intune ou</w:t>
            </w:r>
          </w:p>
          <w:p w14:paraId="5085CDA7" w14:textId="77777777" w:rsidR="000773D2" w:rsidRPr="00AE656A" w:rsidRDefault="000773D2" w:rsidP="00346F4B">
            <w:pPr>
              <w:numPr>
                <w:ilvl w:val="0"/>
                <w:numId w:val="42"/>
              </w:numPr>
              <w:spacing w:before="120" w:after="200" w:line="276" w:lineRule="auto"/>
              <w:ind w:left="684" w:right="181" w:hanging="450"/>
              <w:rPr>
                <w:rFonts w:eastAsia="Calibri" w:cs="Tahoma"/>
                <w:color w:val="000000"/>
                <w:szCs w:val="18"/>
              </w:rPr>
            </w:pPr>
            <w:r w:rsidRPr="00AE656A">
              <w:rPr>
                <w:rFonts w:eastAsia="Calibri" w:cs="Tahoma"/>
                <w:color w:val="000000"/>
                <w:szCs w:val="18"/>
              </w:rPr>
              <w:t>Office 365 Enterprise E4 e Windows Intune</w:t>
            </w:r>
          </w:p>
        </w:tc>
      </w:tr>
      <w:tr w:rsidR="00A2083B" w:rsidRPr="00AE656A" w14:paraId="5085CDAC" w14:textId="77777777" w:rsidTr="005C1312">
        <w:trPr>
          <w:trHeight w:val="576"/>
        </w:trPr>
        <w:tc>
          <w:tcPr>
            <w:tcW w:w="1704" w:type="pct"/>
            <w:tcBorders>
              <w:top w:val="single" w:sz="8" w:space="0" w:color="auto"/>
              <w:left w:val="single" w:sz="8" w:space="0" w:color="auto"/>
              <w:bottom w:val="single" w:sz="8" w:space="0" w:color="auto"/>
              <w:right w:val="single" w:sz="8" w:space="0" w:color="auto"/>
            </w:tcBorders>
          </w:tcPr>
          <w:p w14:paraId="5085CDA9" w14:textId="77777777" w:rsidR="00A2083B" w:rsidRPr="00AE656A" w:rsidRDefault="00A2083B" w:rsidP="00346F4B">
            <w:pPr>
              <w:numPr>
                <w:ilvl w:val="0"/>
                <w:numId w:val="40"/>
              </w:numPr>
              <w:spacing w:before="120" w:after="200" w:line="276" w:lineRule="auto"/>
              <w:ind w:left="679" w:right="181" w:hanging="450"/>
              <w:rPr>
                <w:rFonts w:eastAsia="Calibri" w:cs="Tahoma"/>
                <w:color w:val="000000"/>
                <w:szCs w:val="18"/>
              </w:rPr>
            </w:pPr>
            <w:r w:rsidRPr="00AE656A">
              <w:rPr>
                <w:rFonts w:cs="Tahoma"/>
                <w:color w:val="000000"/>
                <w:szCs w:val="18"/>
              </w:rPr>
              <w:t>Bridge do Pacote de CALs Principais para Windows Intune</w:t>
            </w:r>
          </w:p>
        </w:tc>
        <w:tc>
          <w:tcPr>
            <w:tcW w:w="1483" w:type="pct"/>
            <w:tcBorders>
              <w:top w:val="single" w:sz="8" w:space="0" w:color="auto"/>
              <w:left w:val="nil"/>
              <w:bottom w:val="single" w:sz="8" w:space="0" w:color="auto"/>
              <w:right w:val="single" w:sz="8" w:space="0" w:color="auto"/>
            </w:tcBorders>
          </w:tcPr>
          <w:p w14:paraId="5085CDAA" w14:textId="77777777" w:rsidR="00A2083B" w:rsidRPr="00AE656A" w:rsidRDefault="00A2083B" w:rsidP="00346F4B">
            <w:pPr>
              <w:numPr>
                <w:ilvl w:val="0"/>
                <w:numId w:val="41"/>
              </w:numPr>
              <w:spacing w:before="120" w:after="200" w:line="276" w:lineRule="auto"/>
              <w:ind w:left="682" w:hanging="450"/>
              <w:rPr>
                <w:rFonts w:eastAsia="Calibri" w:cs="Tahoma"/>
                <w:color w:val="000000"/>
                <w:szCs w:val="18"/>
              </w:rPr>
            </w:pPr>
            <w:r w:rsidRPr="00AE656A">
              <w:rPr>
                <w:rFonts w:cs="Tahoma"/>
                <w:color w:val="000000"/>
                <w:szCs w:val="18"/>
              </w:rPr>
              <w:t>Core CAL Suite</w:t>
            </w:r>
          </w:p>
        </w:tc>
        <w:tc>
          <w:tcPr>
            <w:tcW w:w="1814" w:type="pct"/>
            <w:tcBorders>
              <w:top w:val="single" w:sz="8" w:space="0" w:color="auto"/>
              <w:left w:val="nil"/>
              <w:bottom w:val="single" w:sz="8" w:space="0" w:color="auto"/>
              <w:right w:val="single" w:sz="8" w:space="0" w:color="auto"/>
            </w:tcBorders>
          </w:tcPr>
          <w:p w14:paraId="5085CDAB" w14:textId="77777777" w:rsidR="00A2083B" w:rsidRPr="00AE656A" w:rsidRDefault="00A2083B" w:rsidP="00346F4B">
            <w:pPr>
              <w:numPr>
                <w:ilvl w:val="0"/>
                <w:numId w:val="42"/>
              </w:numPr>
              <w:spacing w:before="120" w:after="200" w:line="276" w:lineRule="auto"/>
              <w:ind w:left="684" w:right="181" w:hanging="450"/>
              <w:rPr>
                <w:rFonts w:eastAsia="Calibri" w:cs="Tahoma"/>
                <w:color w:val="000000"/>
                <w:szCs w:val="18"/>
              </w:rPr>
            </w:pPr>
            <w:r w:rsidRPr="00AE656A">
              <w:rPr>
                <w:rFonts w:cs="Tahoma"/>
                <w:color w:val="000000"/>
                <w:szCs w:val="18"/>
              </w:rPr>
              <w:t>Windows</w:t>
            </w:r>
            <w:r w:rsidRPr="00AE656A">
              <w:rPr>
                <w:rFonts w:cs="Tahoma"/>
                <w:color w:val="000000"/>
                <w:szCs w:val="18"/>
                <w:vertAlign w:val="superscript"/>
              </w:rPr>
              <w:t xml:space="preserve"> </w:t>
            </w:r>
            <w:r w:rsidRPr="00AE656A">
              <w:rPr>
                <w:rFonts w:cs="Tahoma"/>
                <w:color w:val="000000"/>
                <w:szCs w:val="18"/>
              </w:rPr>
              <w:t>Intune</w:t>
            </w:r>
          </w:p>
        </w:tc>
      </w:tr>
    </w:tbl>
    <w:p w14:paraId="5085CDAD" w14:textId="77777777" w:rsidR="00A66BD2" w:rsidRPr="00AE656A" w:rsidRDefault="00A66BD2" w:rsidP="00AF3B19">
      <w:pPr>
        <w:pStyle w:val="Heading3"/>
      </w:pPr>
      <w:bookmarkStart w:id="1184" w:name="_Toc336338295"/>
      <w:bookmarkStart w:id="1185" w:name="Srv_34CoreCALSuite"/>
      <w:bookmarkStart w:id="1186" w:name="Srv_31CoreCALSuite"/>
    </w:p>
    <w:p w14:paraId="5085CDAE" w14:textId="77777777" w:rsidR="00A66BD2" w:rsidRPr="00AE656A" w:rsidRDefault="00A66BD2" w:rsidP="00AF3B19">
      <w:pPr>
        <w:pStyle w:val="Heading3"/>
      </w:pPr>
    </w:p>
    <w:p w14:paraId="5085CDAF" w14:textId="77777777" w:rsidR="00023FE7" w:rsidRPr="00AE656A" w:rsidRDefault="004668D9">
      <w:pPr>
        <w:pStyle w:val="Heading3"/>
      </w:pPr>
      <w:bookmarkStart w:id="1187" w:name="_38_Pacote_de"/>
      <w:bookmarkStart w:id="1188" w:name="_Toc357598386"/>
      <w:bookmarkEnd w:id="1187"/>
      <w:r w:rsidRPr="00AE656A">
        <w:rPr>
          <w:rFonts w:ascii="Tahoma" w:hAnsi="Tahoma"/>
          <w:caps/>
          <w:color w:val="F66400"/>
          <w:sz w:val="22"/>
          <w:vertAlign w:val="superscript"/>
        </w:rPr>
        <w:t>38</w:t>
      </w:r>
      <w:r w:rsidRPr="00AE656A">
        <w:rPr>
          <w:rFonts w:ascii="Tahoma" w:hAnsi="Tahoma"/>
          <w:color w:val="F66400"/>
          <w:sz w:val="22"/>
        </w:rPr>
        <w:t xml:space="preserve"> Pacote de CALs Principais</w:t>
      </w:r>
      <w:bookmarkEnd w:id="1184"/>
      <w:bookmarkEnd w:id="1188"/>
    </w:p>
    <w:bookmarkEnd w:id="1185"/>
    <w:bookmarkEnd w:id="1186"/>
    <w:p w14:paraId="5085CDB0" w14:textId="77777777" w:rsidR="00023FE7" w:rsidRPr="00AE656A" w:rsidRDefault="00023FE7">
      <w:pPr>
        <w:ind w:firstLine="540"/>
      </w:pPr>
    </w:p>
    <w:p w14:paraId="5085CDB1" w14:textId="77777777" w:rsidR="000D76F0" w:rsidRPr="00AE656A" w:rsidRDefault="000D76F0" w:rsidP="001154B5">
      <w:pPr>
        <w:ind w:left="720"/>
      </w:pPr>
      <w:r w:rsidRPr="00AE656A">
        <w:rPr>
          <w:rFonts w:cs="Tahoma"/>
          <w:szCs w:val="20"/>
        </w:rPr>
        <w:t>O Core CAL Suite é independente da versão e os direitos de uso de produto são determinados pelo status da cobertura do Software Assurance para o Core CAL Suite.</w:t>
      </w:r>
      <w:r w:rsidR="00C251DD" w:rsidRPr="00AE656A">
        <w:rPr>
          <w:rFonts w:cs="Tahoma"/>
          <w:szCs w:val="20"/>
        </w:rPr>
        <w:t xml:space="preserve"> </w:t>
      </w:r>
      <w:r w:rsidRPr="00AE656A">
        <w:rPr>
          <w:rFonts w:cs="Tahoma"/>
          <w:szCs w:val="20"/>
        </w:rPr>
        <w:t>Se a cobertura for interrompida, os direitos de acesso sob as licenças perpétuas serão determinados com base nos direitos de uso de produto em vigor antes da interrupção.</w:t>
      </w:r>
      <w:r w:rsidR="00C251DD" w:rsidRPr="00AE656A">
        <w:rPr>
          <w:rFonts w:cs="Tahoma"/>
          <w:szCs w:val="20"/>
        </w:rPr>
        <w:t xml:space="preserve"> </w:t>
      </w:r>
      <w:r w:rsidRPr="00AE656A">
        <w:rPr>
          <w:rFonts w:cs="Tahoma"/>
          <w:szCs w:val="20"/>
        </w:rPr>
        <w:t xml:space="preserve">A partir de 1° de dezembro de 2012, uma licença para o Pacote de CALs Principais </w:t>
      </w:r>
      <w:r w:rsidRPr="00AE656A">
        <w:rPr>
          <w:rFonts w:cs="Tahoma"/>
          <w:color w:val="000000"/>
          <w:szCs w:val="20"/>
        </w:rPr>
        <w:t xml:space="preserve">com cobertura do Software Assurance ativa concede direitos equivalentes aos seguintes: CAL do Windows Server 20012, CAL Padrão do Exchange Server 2013, </w:t>
      </w:r>
      <w:r w:rsidRPr="00AE656A">
        <w:rPr>
          <w:color w:val="000000"/>
        </w:rPr>
        <w:t xml:space="preserve">CAL Padrão do Lync Server 2013, </w:t>
      </w:r>
      <w:r w:rsidRPr="00AE656A">
        <w:rPr>
          <w:rFonts w:cs="Tahoma"/>
          <w:color w:val="000000"/>
          <w:szCs w:val="20"/>
        </w:rPr>
        <w:t xml:space="preserve">CAL Padrão do SharePoint </w:t>
      </w:r>
      <w:r w:rsidRPr="00AE656A">
        <w:rPr>
          <w:rFonts w:cs="Tahoma"/>
          <w:szCs w:val="20"/>
        </w:rPr>
        <w:t>Server 2013, Licença de Gerenciamento de Cliente do System Center 2012 Configuration Manager e System Center 2012 Endpoint Protection</w:t>
      </w:r>
      <w:r w:rsidRPr="00AE656A">
        <w:rPr>
          <w:rFonts w:cs="Tahoma"/>
          <w:color w:val="000000"/>
          <w:szCs w:val="20"/>
        </w:rPr>
        <w:t>.</w:t>
      </w:r>
      <w:r w:rsidR="00C251DD" w:rsidRPr="00AE656A">
        <w:rPr>
          <w:rFonts w:cs="Tahoma"/>
          <w:color w:val="000000"/>
          <w:szCs w:val="20"/>
        </w:rPr>
        <w:t xml:space="preserve"> </w:t>
      </w:r>
      <w:r w:rsidRPr="00AE656A">
        <w:rPr>
          <w:rFonts w:cs="Tahoma"/>
          <w:color w:val="000000"/>
          <w:szCs w:val="18"/>
        </w:rPr>
        <w:t>Uma licença para o Core CAL Suite é uma licença individual que deverá ser cedida a um único usuário ou dispositivo.</w:t>
      </w:r>
      <w:r w:rsidR="00C251DD" w:rsidRPr="00AE656A">
        <w:rPr>
          <w:rFonts w:cs="Tahoma"/>
          <w:color w:val="000000"/>
          <w:szCs w:val="18"/>
        </w:rPr>
        <w:t xml:space="preserve"> </w:t>
      </w:r>
      <w:r w:rsidRPr="00AE656A">
        <w:rPr>
          <w:rFonts w:cs="Tahoma"/>
          <w:color w:val="000000"/>
          <w:szCs w:val="18"/>
        </w:rPr>
        <w:t>Conforme disposto no contrato da licença por volume, os clientes não poderão separar os direitos sob o Core CAL Suite para permitir que dois</w:t>
      </w:r>
      <w:r w:rsidR="005C1312">
        <w:rPr>
          <w:rFonts w:cs="Tahoma"/>
          <w:color w:val="000000"/>
          <w:szCs w:val="18"/>
        </w:rPr>
        <w:t> </w:t>
      </w:r>
      <w:r w:rsidRPr="00AE656A">
        <w:rPr>
          <w:rFonts w:cs="Tahoma"/>
          <w:color w:val="000000"/>
          <w:szCs w:val="18"/>
        </w:rPr>
        <w:t xml:space="preserve">ou mais usuários ou dispositivos acessem seus diversos componentes ao mesmo tempo. </w:t>
      </w:r>
    </w:p>
    <w:p w14:paraId="5085CDB2" w14:textId="77777777" w:rsidR="00023FE7" w:rsidRPr="00AE656A" w:rsidRDefault="00023FE7" w:rsidP="001154B5">
      <w:pPr>
        <w:ind w:left="720"/>
      </w:pPr>
    </w:p>
    <w:p w14:paraId="5085CDB3" w14:textId="77777777" w:rsidR="00023FE7" w:rsidRPr="00AE656A" w:rsidRDefault="00023FE7" w:rsidP="00A66BD2">
      <w:pPr>
        <w:spacing w:after="60"/>
        <w:ind w:left="720"/>
      </w:pPr>
      <w:r w:rsidRPr="00AE656A">
        <w:rPr>
          <w:rFonts w:cs="Tahoma"/>
          <w:b/>
          <w:bCs/>
          <w:color w:val="000000"/>
          <w:szCs w:val="20"/>
        </w:rPr>
        <w:t>CALs Somente para Aluno (Licença Academic Open e Academic Select)</w:t>
      </w:r>
    </w:p>
    <w:p w14:paraId="5085CDB4" w14:textId="77777777" w:rsidR="00023FE7" w:rsidRPr="00AE656A" w:rsidRDefault="00023FE7" w:rsidP="001154B5">
      <w:pPr>
        <w:ind w:left="720"/>
      </w:pPr>
      <w:r w:rsidRPr="00AE656A">
        <w:rPr>
          <w:rFonts w:cs="Tahoma"/>
          <w:szCs w:val="20"/>
        </w:rPr>
        <w:t>As CALs Somente para Aluno estão restritas a PCs de propriedade de um aluno ou de uma instituição licenciados dedicados a um aluno individual e NÃO se destinam ao uso em laboratórios ou salas de aula.</w:t>
      </w:r>
    </w:p>
    <w:p w14:paraId="5085CDB5" w14:textId="77777777" w:rsidR="0036063B" w:rsidRPr="00AE656A" w:rsidRDefault="0036063B" w:rsidP="00AF3B19"/>
    <w:p w14:paraId="5085CDB6" w14:textId="77777777" w:rsidR="00285E3D" w:rsidRPr="00AE656A" w:rsidRDefault="00285E3D" w:rsidP="00AF3B19"/>
    <w:p w14:paraId="5085CDB7" w14:textId="77777777" w:rsidR="00B947E4" w:rsidRPr="00AE656A" w:rsidRDefault="004668D9" w:rsidP="00416294">
      <w:pPr>
        <w:pStyle w:val="Heading3"/>
      </w:pPr>
      <w:bookmarkStart w:id="1189" w:name="_39_Core_Infrastructure_1"/>
      <w:bookmarkStart w:id="1190" w:name="_Toc336338296"/>
      <w:bookmarkStart w:id="1191" w:name="_Toc357598387"/>
      <w:bookmarkStart w:id="1192" w:name="Srv_35CoreInfraServerSuiteStd"/>
      <w:bookmarkStart w:id="1193" w:name="Srv_32CoreInfraServerSuiteStd"/>
      <w:bookmarkStart w:id="1194" w:name="Srv_35DynCRMWorkProEnt"/>
      <w:bookmarkEnd w:id="1189"/>
      <w:r w:rsidRPr="00AE656A">
        <w:rPr>
          <w:rFonts w:ascii="Tahoma" w:hAnsi="Tahoma"/>
          <w:caps/>
          <w:color w:val="F66400"/>
          <w:sz w:val="22"/>
          <w:vertAlign w:val="superscript"/>
        </w:rPr>
        <w:t>39</w:t>
      </w:r>
      <w:r w:rsidRPr="00AE656A">
        <w:rPr>
          <w:rFonts w:ascii="Tahoma" w:hAnsi="Tahoma"/>
          <w:color w:val="F66400"/>
          <w:sz w:val="22"/>
        </w:rPr>
        <w:t xml:space="preserve"> Core Infrastructure Server Suite Standard</w:t>
      </w:r>
      <w:bookmarkEnd w:id="1190"/>
      <w:bookmarkEnd w:id="1191"/>
    </w:p>
    <w:bookmarkEnd w:id="1192"/>
    <w:bookmarkEnd w:id="1193"/>
    <w:p w14:paraId="5085CDB8" w14:textId="77777777" w:rsidR="004D776B" w:rsidRPr="00AE656A" w:rsidRDefault="004D776B" w:rsidP="00416294"/>
    <w:p w14:paraId="5085CDB9" w14:textId="77777777" w:rsidR="004D776B" w:rsidRPr="00AE656A" w:rsidRDefault="00A66BD2" w:rsidP="00A66BD2">
      <w:pPr>
        <w:spacing w:after="60"/>
        <w:ind w:left="720"/>
      </w:pPr>
      <w:r w:rsidRPr="00AE656A">
        <w:rPr>
          <w:rFonts w:eastAsia="Calibri" w:cs="Tahoma"/>
          <w:b/>
          <w:szCs w:val="18"/>
        </w:rPr>
        <w:t>Migração para Novo Modelo de Licenciamento</w:t>
      </w:r>
    </w:p>
    <w:p w14:paraId="5085CDBA" w14:textId="77777777" w:rsidR="004D776B" w:rsidRPr="00AE656A" w:rsidRDefault="004D776B" w:rsidP="00A66BD2">
      <w:pPr>
        <w:ind w:left="720"/>
      </w:pPr>
      <w:r w:rsidRPr="00AE656A">
        <w:rPr>
          <w:rFonts w:eastAsia="Calibri" w:cs="Tahoma"/>
          <w:szCs w:val="18"/>
        </w:rPr>
        <w:t>A partir de 1</w:t>
      </w:r>
      <w:r w:rsidRPr="00AE656A">
        <w:rPr>
          <w:rFonts w:eastAsia="Calibri" w:cs="Tahoma"/>
          <w:szCs w:val="18"/>
          <w:vertAlign w:val="superscript"/>
        </w:rPr>
        <w:t>º</w:t>
      </w:r>
      <w:r w:rsidRPr="00AE656A">
        <w:rPr>
          <w:rFonts w:eastAsia="Calibri" w:cs="Tahoma"/>
          <w:szCs w:val="18"/>
        </w:rPr>
        <w:t xml:space="preserve"> de abril de 2012, o modelo de licenciamento foi alterado. As licenças adquiridas sob novos registros em vigor a partir de 1</w:t>
      </w:r>
      <w:r w:rsidRPr="00AE656A">
        <w:rPr>
          <w:rFonts w:eastAsia="Calibri" w:cs="Tahoma"/>
          <w:szCs w:val="18"/>
          <w:vertAlign w:val="superscript"/>
        </w:rPr>
        <w:t>º</w:t>
      </w:r>
      <w:r w:rsidRPr="00AE656A">
        <w:rPr>
          <w:rFonts w:eastAsia="Calibri" w:cs="Tahoma"/>
          <w:szCs w:val="18"/>
        </w:rPr>
        <w:t xml:space="preserve"> de abril de 2012 podem licenciar até dois processadores físicos.</w:t>
      </w:r>
    </w:p>
    <w:p w14:paraId="5085CDBB" w14:textId="77777777" w:rsidR="00A66BD2" w:rsidRPr="00AE656A" w:rsidRDefault="00A66BD2" w:rsidP="00A66BD2">
      <w:pPr>
        <w:ind w:left="720"/>
      </w:pPr>
    </w:p>
    <w:p w14:paraId="5085CDBC" w14:textId="77777777" w:rsidR="004D776B" w:rsidRPr="00AE656A" w:rsidRDefault="004D776B" w:rsidP="00A66BD2">
      <w:pPr>
        <w:ind w:left="720"/>
      </w:pPr>
      <w:r w:rsidRPr="00AE656A">
        <w:rPr>
          <w:rFonts w:eastAsia="Calibri" w:cs="Tahoma"/>
          <w:szCs w:val="18"/>
        </w:rPr>
        <w:t>Os clientes sob registros existentes a partir de 1</w:t>
      </w:r>
      <w:r w:rsidRPr="00AE656A">
        <w:rPr>
          <w:rFonts w:eastAsia="Calibri" w:cs="Tahoma"/>
          <w:szCs w:val="18"/>
          <w:vertAlign w:val="superscript"/>
        </w:rPr>
        <w:t>º</w:t>
      </w:r>
      <w:r w:rsidRPr="00AE656A">
        <w:rPr>
          <w:rFonts w:eastAsia="Calibri" w:cs="Tahoma"/>
          <w:szCs w:val="18"/>
        </w:rPr>
        <w:t xml:space="preserve"> de abril de 2012 (em vigor ou antes de 1</w:t>
      </w:r>
      <w:r w:rsidRPr="00AE656A">
        <w:rPr>
          <w:rFonts w:eastAsia="Calibri" w:cs="Tahoma"/>
          <w:szCs w:val="18"/>
          <w:vertAlign w:val="superscript"/>
        </w:rPr>
        <w:t>º</w:t>
      </w:r>
      <w:r w:rsidRPr="00AE656A">
        <w:rPr>
          <w:rFonts w:eastAsia="Calibri" w:cs="Tahoma"/>
          <w:szCs w:val="18"/>
        </w:rPr>
        <w:t xml:space="preserve"> de abril de 2012) podem continuar a fazer adequações (“true-up”) de licenças sob o modelo antigo sob o qual cada licença pode licenciar apenas um processador. Os direitos de migração a seguir se aplicam a licenças para esses clientes:</w:t>
      </w:r>
    </w:p>
    <w:p w14:paraId="5085CDBD" w14:textId="77777777" w:rsidR="004D776B" w:rsidRPr="00AE656A" w:rsidRDefault="004D776B" w:rsidP="00A66BD2">
      <w:pPr>
        <w:pStyle w:val="ListParagraph"/>
        <w:contextualSpacing w:val="0"/>
      </w:pPr>
      <w:r w:rsidRPr="00AE656A">
        <w:rPr>
          <w:rFonts w:ascii="Tahoma" w:eastAsia="Calibri" w:hAnsi="Tahoma" w:cs="Tahoma"/>
          <w:sz w:val="18"/>
          <w:szCs w:val="18"/>
        </w:rPr>
        <w:t>Para a duração do registro existente, as licenças novas e existentes dos clientes sob o modelo antigo serão consideradas como equivalentes a licenças sob o novo modelo em uma proporção 1:1. Na renovação, os clientes podem renovar o Software Assurance em licenças sob o novo modelo.</w:t>
      </w:r>
    </w:p>
    <w:p w14:paraId="5085CDBE" w14:textId="77777777" w:rsidR="00973A93" w:rsidRDefault="00973A93"/>
    <w:p w14:paraId="5085CDBF" w14:textId="77777777" w:rsidR="005C1312" w:rsidRPr="00AE656A" w:rsidRDefault="005C1312"/>
    <w:p w14:paraId="5085CDC0" w14:textId="77777777" w:rsidR="004D776B" w:rsidRPr="00AE656A" w:rsidRDefault="004D776B" w:rsidP="00A66BD2">
      <w:pPr>
        <w:spacing w:after="60"/>
        <w:ind w:left="720"/>
      </w:pPr>
      <w:r w:rsidRPr="00AE656A">
        <w:rPr>
          <w:rFonts w:eastAsia="Calibri" w:cs="Tahoma"/>
          <w:b/>
          <w:szCs w:val="18"/>
        </w:rPr>
        <w:t>Liberação da Nova Versão do Windows Server</w:t>
      </w:r>
    </w:p>
    <w:p w14:paraId="5085CDC1" w14:textId="77777777" w:rsidR="004D776B" w:rsidRPr="00AE656A" w:rsidRDefault="004D776B" w:rsidP="00A66BD2">
      <w:pPr>
        <w:ind w:left="720"/>
      </w:pPr>
      <w:r w:rsidRPr="00AE656A">
        <w:rPr>
          <w:rFonts w:eastAsia="Calibri" w:cs="Tahoma"/>
          <w:szCs w:val="18"/>
        </w:rPr>
        <w:t>Os clientes licenciados para o Core Infrastructure Server Suite Standard com Software Assurance ativo a partir de 1</w:t>
      </w:r>
      <w:r w:rsidRPr="00AE656A">
        <w:rPr>
          <w:rFonts w:eastAsia="Calibri" w:cs="Tahoma"/>
          <w:szCs w:val="18"/>
          <w:vertAlign w:val="superscript"/>
        </w:rPr>
        <w:t>º</w:t>
      </w:r>
      <w:r w:rsidRPr="00AE656A">
        <w:rPr>
          <w:rFonts w:eastAsia="Calibri" w:cs="Tahoma"/>
          <w:szCs w:val="18"/>
        </w:rPr>
        <w:t xml:space="preserve"> de setembro de 2012 têm os direitos de uso dos seguintes produtos sujeitos aos direitos de uso de produto desses produtos e do Core Infrastructure Server Suite Standard:</w:t>
      </w:r>
    </w:p>
    <w:p w14:paraId="5085CDC2" w14:textId="77777777" w:rsidR="00A66BD2" w:rsidRPr="00AE656A" w:rsidRDefault="00A66BD2" w:rsidP="00A66BD2">
      <w:pPr>
        <w:ind w:left="720"/>
      </w:pPr>
    </w:p>
    <w:p w14:paraId="5085CDC3" w14:textId="77777777" w:rsidR="004D776B" w:rsidRPr="00AE656A" w:rsidRDefault="004D776B" w:rsidP="00346F4B">
      <w:pPr>
        <w:numPr>
          <w:ilvl w:val="0"/>
          <w:numId w:val="23"/>
        </w:numPr>
        <w:tabs>
          <w:tab w:val="left" w:pos="1440"/>
          <w:tab w:val="left" w:pos="3510"/>
        </w:tabs>
        <w:spacing w:after="60"/>
      </w:pPr>
      <w:r w:rsidRPr="00AE656A">
        <w:rPr>
          <w:rFonts w:eastAsia="Calibri" w:cs="Tahoma"/>
          <w:szCs w:val="18"/>
        </w:rPr>
        <w:t>Windows Server 2012 Standard</w:t>
      </w:r>
    </w:p>
    <w:p w14:paraId="5085CDC4" w14:textId="77777777" w:rsidR="004D776B" w:rsidRPr="00AE656A" w:rsidRDefault="004D776B" w:rsidP="00346F4B">
      <w:pPr>
        <w:numPr>
          <w:ilvl w:val="0"/>
          <w:numId w:val="23"/>
        </w:numPr>
        <w:tabs>
          <w:tab w:val="left" w:pos="1440"/>
          <w:tab w:val="left" w:pos="3510"/>
        </w:tabs>
        <w:spacing w:after="60"/>
      </w:pPr>
      <w:r w:rsidRPr="00AE656A">
        <w:rPr>
          <w:rFonts w:eastAsia="Calibri" w:cs="Tahoma"/>
          <w:szCs w:val="18"/>
        </w:rPr>
        <w:t>System Center 2012 Standard</w:t>
      </w:r>
    </w:p>
    <w:p w14:paraId="5085CDC5" w14:textId="77777777" w:rsidR="00A66BD2" w:rsidRPr="00AE656A" w:rsidRDefault="00A66BD2" w:rsidP="00A66BD2">
      <w:pPr>
        <w:tabs>
          <w:tab w:val="left" w:pos="1440"/>
          <w:tab w:val="left" w:pos="3510"/>
        </w:tabs>
      </w:pPr>
    </w:p>
    <w:p w14:paraId="5085CDC6" w14:textId="77777777" w:rsidR="004D776B" w:rsidRPr="00AE656A" w:rsidRDefault="004D776B" w:rsidP="00A66BD2">
      <w:pPr>
        <w:ind w:left="720"/>
      </w:pPr>
      <w:r w:rsidRPr="00AE656A">
        <w:rPr>
          <w:rFonts w:eastAsia="Calibri" w:cs="Tahoma"/>
          <w:szCs w:val="18"/>
        </w:rPr>
        <w:t>Para qualquer servidor que esteja devidamente licenciado para Core Infrastructure Server Suite Standard, os clientes podem executar uma instância do Windows Server 2008 R2 Enterprise em vez do Windows Server Standard.</w:t>
      </w:r>
    </w:p>
    <w:p w14:paraId="5085CDC7" w14:textId="77777777" w:rsidR="00A66BD2" w:rsidRPr="00AE656A" w:rsidRDefault="00A66BD2" w:rsidP="00A66BD2">
      <w:pPr>
        <w:ind w:left="720"/>
      </w:pPr>
    </w:p>
    <w:p w14:paraId="5085CDC8" w14:textId="77777777" w:rsidR="004D776B" w:rsidRPr="00AE656A" w:rsidRDefault="004D776B" w:rsidP="00A66BD2">
      <w:pPr>
        <w:spacing w:after="60"/>
        <w:ind w:left="720"/>
      </w:pPr>
      <w:r w:rsidRPr="00AE656A">
        <w:rPr>
          <w:rFonts w:eastAsia="Calibri" w:cs="Tahoma"/>
          <w:b/>
          <w:szCs w:val="18"/>
        </w:rPr>
        <w:t>Oferta de Renovação de Software Assurance para Clientes do Windows Server Standard e System Center Standard e Clientes do Windows Server Enterprise e System Center Standard</w:t>
      </w:r>
    </w:p>
    <w:p w14:paraId="5085CDC9" w14:textId="77777777" w:rsidR="004D776B" w:rsidRPr="00AE656A" w:rsidRDefault="004D776B" w:rsidP="00A66BD2">
      <w:pPr>
        <w:ind w:left="720"/>
      </w:pPr>
      <w:r w:rsidRPr="00AE656A">
        <w:rPr>
          <w:rFonts w:eastAsia="Calibri" w:cs="Tahoma"/>
          <w:szCs w:val="18"/>
        </w:rPr>
        <w:t>Os clientes que possuírem licenças com Software Assurance ativo para todos os produtos da Tabela A</w:t>
      </w:r>
      <w:r w:rsidR="005C1312">
        <w:rPr>
          <w:rFonts w:eastAsia="Calibri" w:cs="Tahoma"/>
          <w:szCs w:val="18"/>
        </w:rPr>
        <w:t> </w:t>
      </w:r>
      <w:r w:rsidRPr="00AE656A">
        <w:rPr>
          <w:rFonts w:eastAsia="Calibri" w:cs="Tahoma"/>
          <w:szCs w:val="18"/>
        </w:rPr>
        <w:t>poderão, na ocasião do término dessa cobertura, adquirir o Software Assurance para o Core Infrastructure Server Suite Standard sem adquirir a licença básica do Core Infrastructure Server Suite Standard.</w:t>
      </w:r>
    </w:p>
    <w:p w14:paraId="5085CDCA" w14:textId="77777777" w:rsidR="00A66BD2" w:rsidRPr="00AE656A"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AE656A" w14:paraId="5085CDCC"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085CDCB" w14:textId="77777777" w:rsidR="004D776B" w:rsidRPr="00AE656A" w:rsidRDefault="004D776B" w:rsidP="007E466C">
            <w:pPr>
              <w:spacing w:before="120" w:after="120" w:line="276" w:lineRule="auto"/>
              <w:ind w:left="-404"/>
              <w:jc w:val="center"/>
              <w:rPr>
                <w:rFonts w:eastAsia="Calibri" w:cs="Tahoma"/>
                <w:b/>
                <w:szCs w:val="18"/>
              </w:rPr>
            </w:pPr>
            <w:r w:rsidRPr="00AE656A">
              <w:rPr>
                <w:rFonts w:eastAsia="Calibri" w:cs="Tahoma"/>
                <w:b/>
                <w:szCs w:val="18"/>
              </w:rPr>
              <w:t>Tabela A</w:t>
            </w:r>
          </w:p>
        </w:tc>
      </w:tr>
      <w:tr w:rsidR="004D776B" w:rsidRPr="00AE656A" w14:paraId="5085CDCE"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085CDCD" w14:textId="77777777" w:rsidR="004D776B" w:rsidRPr="00AE656A" w:rsidRDefault="004D776B" w:rsidP="007E466C">
            <w:pPr>
              <w:spacing w:before="120" w:after="120" w:line="276" w:lineRule="auto"/>
              <w:ind w:left="-404"/>
              <w:jc w:val="center"/>
              <w:rPr>
                <w:rFonts w:eastAsia="Calibri" w:cs="Tahoma"/>
                <w:szCs w:val="18"/>
              </w:rPr>
            </w:pPr>
            <w:r w:rsidRPr="00AE656A">
              <w:rPr>
                <w:rFonts w:eastAsia="Calibri" w:cs="Tahoma"/>
                <w:szCs w:val="18"/>
              </w:rPr>
              <w:t>Windows Server Standard</w:t>
            </w:r>
          </w:p>
        </w:tc>
      </w:tr>
      <w:tr w:rsidR="004D776B" w:rsidRPr="00AE656A" w14:paraId="5085CDD0"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085CDCF" w14:textId="77777777" w:rsidR="004D776B" w:rsidRPr="00AE656A" w:rsidRDefault="004D776B" w:rsidP="007E466C">
            <w:pPr>
              <w:spacing w:before="120" w:after="120" w:line="276" w:lineRule="auto"/>
              <w:ind w:left="-404"/>
              <w:jc w:val="center"/>
              <w:rPr>
                <w:rFonts w:eastAsia="Calibri" w:cs="Tahoma"/>
                <w:szCs w:val="18"/>
              </w:rPr>
            </w:pPr>
            <w:r w:rsidRPr="00AE656A">
              <w:rPr>
                <w:rFonts w:eastAsia="Calibri" w:cs="Tahoma"/>
                <w:szCs w:val="18"/>
              </w:rPr>
              <w:t>System Center Standard</w:t>
            </w:r>
          </w:p>
        </w:tc>
      </w:tr>
    </w:tbl>
    <w:p w14:paraId="5085CDD1" w14:textId="77777777" w:rsidR="00416294" w:rsidRPr="00AE656A" w:rsidRDefault="00416294" w:rsidP="00416294">
      <w:pPr>
        <w:ind w:left="547"/>
      </w:pPr>
    </w:p>
    <w:p w14:paraId="5085CDD2" w14:textId="77777777" w:rsidR="004D776B" w:rsidRPr="00AE656A" w:rsidRDefault="004D776B" w:rsidP="00A66BD2">
      <w:pPr>
        <w:ind w:left="720"/>
      </w:pPr>
      <w:r w:rsidRPr="00AE656A">
        <w:rPr>
          <w:rFonts w:eastAsia="Calibri" w:cs="Tahoma"/>
          <w:szCs w:val="18"/>
        </w:rPr>
        <w:t xml:space="preserve">Para cada conjunto composto de uma de cada das licenças qualificadas na Tabela A acima, os clientes poderão adquirir o Software Assurance para uma licença do Core Infrastructure Server Suite Standard. </w:t>
      </w:r>
    </w:p>
    <w:p w14:paraId="5085CDD3" w14:textId="77777777" w:rsidR="00A66BD2" w:rsidRPr="00AE656A" w:rsidRDefault="00A66BD2" w:rsidP="00A66BD2">
      <w:pPr>
        <w:ind w:left="720"/>
      </w:pPr>
    </w:p>
    <w:p w14:paraId="5085CDD4" w14:textId="77777777" w:rsidR="004D776B" w:rsidRPr="00AE656A" w:rsidRDefault="004D776B" w:rsidP="00A66BD2">
      <w:pPr>
        <w:ind w:left="720"/>
      </w:pPr>
      <w:r w:rsidRPr="00AE656A">
        <w:rPr>
          <w:rFonts w:eastAsia="Calibri" w:cs="Tahoma"/>
          <w:szCs w:val="18"/>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14:paraId="5085CDD5" w14:textId="77777777" w:rsidR="00A66BD2" w:rsidRPr="00AE656A" w:rsidRDefault="00A66BD2" w:rsidP="00A66BD2">
      <w:pPr>
        <w:ind w:left="720"/>
      </w:pPr>
    </w:p>
    <w:p w14:paraId="5085CDD6" w14:textId="77777777" w:rsidR="00A66BD2" w:rsidRPr="00AE656A" w:rsidRDefault="004D776B" w:rsidP="00A66BD2">
      <w:pPr>
        <w:spacing w:after="60"/>
        <w:ind w:left="720"/>
      </w:pPr>
      <w:r w:rsidRPr="00AE656A">
        <w:rPr>
          <w:rFonts w:eastAsia="Calibri" w:cs="Tahoma"/>
          <w:b/>
          <w:szCs w:val="18"/>
        </w:rPr>
        <w:t>Step-up do Windows Server Standard ou System Center Standard para Core Infrastructure Server Suite Standard</w:t>
      </w:r>
    </w:p>
    <w:p w14:paraId="5085CDD7" w14:textId="77777777" w:rsidR="004D776B" w:rsidRPr="00AE656A" w:rsidRDefault="004D776B" w:rsidP="00A66BD2">
      <w:pPr>
        <w:ind w:left="720"/>
      </w:pPr>
      <w:r w:rsidRPr="00AE656A">
        <w:rPr>
          <w:rFonts w:eastAsia="Calibri" w:cs="Tahoma"/>
          <w:szCs w:val="18"/>
        </w:rPr>
        <w:t>Os clientes podem fazer step-up do Windows Server Standard ou System Center Standard para o Core Infrastructure Server Suite Standard pela aquisição da licença de Step-up apropriada do Core Infrastructure Server Suite Standard.</w:t>
      </w:r>
      <w:r w:rsidR="00C251DD" w:rsidRPr="00AE656A">
        <w:rPr>
          <w:rFonts w:eastAsia="Calibri" w:cs="Tahoma"/>
          <w:szCs w:val="18"/>
        </w:rPr>
        <w:t xml:space="preserve"> </w:t>
      </w:r>
      <w:r w:rsidRPr="00AE656A">
        <w:rPr>
          <w:rFonts w:eastAsia="Calibri" w:cs="Tahoma"/>
          <w:szCs w:val="18"/>
        </w:rPr>
        <w:t>Os clientes devem ter o Software Assurance ativo para a licença do Windows Server Standard ou System Center Standard para adquirir essa licença de Step-up.</w:t>
      </w:r>
      <w:r w:rsidR="00C251DD" w:rsidRPr="00AE656A">
        <w:rPr>
          <w:rFonts w:eastAsia="Calibri" w:cs="Tahoma"/>
          <w:szCs w:val="18"/>
        </w:rPr>
        <w:t xml:space="preserve"> </w:t>
      </w:r>
    </w:p>
    <w:p w14:paraId="5085CDD8" w14:textId="77777777" w:rsidR="00A66BD2" w:rsidRPr="00AE656A" w:rsidRDefault="00A66BD2" w:rsidP="00A66BD2">
      <w:pPr>
        <w:ind w:left="720"/>
      </w:pPr>
    </w:p>
    <w:p w14:paraId="5085CDD9" w14:textId="77777777" w:rsidR="004D776B" w:rsidRPr="00AE656A" w:rsidRDefault="004D776B" w:rsidP="00A66BD2">
      <w:pPr>
        <w:ind w:left="720"/>
      </w:pPr>
      <w:r w:rsidRPr="00AE656A">
        <w:rPr>
          <w:rFonts w:eastAsia="Calibri" w:cs="Tahoma"/>
          <w:szCs w:val="18"/>
        </w:rPr>
        <w:t>Para cada licença qualificada do Windows Server Standard que o cliente tiver, ele poderá adquirir uma licença de Step-up do Core Infrastructure Server Suite Standard.</w:t>
      </w:r>
    </w:p>
    <w:p w14:paraId="5085CDDA" w14:textId="77777777" w:rsidR="00A66BD2" w:rsidRPr="00AE656A" w:rsidRDefault="00A66BD2" w:rsidP="00A66BD2">
      <w:pPr>
        <w:ind w:left="720"/>
      </w:pPr>
    </w:p>
    <w:p w14:paraId="5085CDDB" w14:textId="77777777" w:rsidR="004D776B" w:rsidRPr="00AE656A" w:rsidRDefault="004D776B" w:rsidP="00A66BD2">
      <w:pPr>
        <w:ind w:left="720"/>
      </w:pPr>
      <w:r w:rsidRPr="00AE656A">
        <w:rPr>
          <w:rFonts w:eastAsia="Calibri" w:cs="Tahoma"/>
          <w:szCs w:val="18"/>
        </w:rPr>
        <w:t>Para cada licença qualificada do System Center Standard que o cliente tiver, ele poderá adquirir uma licença de Step-up do Core Infrastructure Server Suite Standard.</w:t>
      </w:r>
    </w:p>
    <w:p w14:paraId="5085CDDC" w14:textId="77777777" w:rsidR="00A66BD2" w:rsidRPr="00AE656A" w:rsidRDefault="00A66BD2" w:rsidP="00A66BD2">
      <w:pPr>
        <w:ind w:left="720"/>
      </w:pPr>
    </w:p>
    <w:p w14:paraId="5085CDDD" w14:textId="77777777" w:rsidR="004D776B" w:rsidRPr="00AE656A" w:rsidRDefault="004D776B" w:rsidP="00A66BD2">
      <w:pPr>
        <w:ind w:left="720"/>
      </w:pPr>
      <w:r w:rsidRPr="00AE656A">
        <w:rPr>
          <w:rFonts w:eastAsia="Calibri" w:cs="Tahoma"/>
          <w:szCs w:val="18"/>
        </w:rPr>
        <w:t>O direito de uso do software pelos clientes sob a licença do Core Infrastructure Server Suite Standard está condicionado ao cumprimento pelos clientes de qualquer obrigação de pagamento remanescente da licença do produto qualificado.</w:t>
      </w:r>
      <w:r w:rsidR="00C251DD" w:rsidRPr="00AE656A">
        <w:rPr>
          <w:rFonts w:eastAsia="Calibri" w:cs="Tahoma"/>
          <w:szCs w:val="18"/>
        </w:rPr>
        <w:t xml:space="preserve"> </w:t>
      </w:r>
      <w:r w:rsidRPr="00AE656A">
        <w:rPr>
          <w:rFonts w:eastAsia="Calibri" w:cs="Tahoma"/>
          <w:szCs w:val="18"/>
        </w:rPr>
        <w:t>A licença do Core Infrastructure Server Suite Standard dos clientes suplanta e substitui a licença básica do produto qualificado.</w:t>
      </w:r>
    </w:p>
    <w:p w14:paraId="5085CDDE" w14:textId="77777777" w:rsidR="00A66BD2" w:rsidRPr="005C1312" w:rsidRDefault="00A66BD2" w:rsidP="007E466C">
      <w:pPr>
        <w:rPr>
          <w:sz w:val="16"/>
          <w:szCs w:val="16"/>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AE656A" w14:paraId="5085CDE1" w14:textId="77777777" w:rsidTr="001051D1">
        <w:trPr>
          <w:tblHeader/>
        </w:trPr>
        <w:tc>
          <w:tcPr>
            <w:tcW w:w="4140" w:type="dxa"/>
            <w:shd w:val="clear" w:color="auto" w:fill="FABF8F"/>
            <w:tcMar>
              <w:top w:w="0" w:type="dxa"/>
              <w:left w:w="108" w:type="dxa"/>
              <w:bottom w:w="0" w:type="dxa"/>
              <w:right w:w="108" w:type="dxa"/>
            </w:tcMar>
            <w:hideMark/>
          </w:tcPr>
          <w:p w14:paraId="5085CDDF" w14:textId="77777777" w:rsidR="004D776B" w:rsidRPr="00AE656A" w:rsidRDefault="004D776B" w:rsidP="007E466C">
            <w:pPr>
              <w:spacing w:before="120" w:after="120" w:line="276" w:lineRule="auto"/>
              <w:jc w:val="center"/>
              <w:rPr>
                <w:rFonts w:eastAsia="Calibri" w:cs="Tahoma"/>
                <w:b/>
                <w:szCs w:val="18"/>
              </w:rPr>
            </w:pPr>
            <w:r w:rsidRPr="00AE656A">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14:paraId="5085CDE0" w14:textId="77777777" w:rsidR="004D776B" w:rsidRPr="00AE656A" w:rsidRDefault="004D776B" w:rsidP="007E466C">
            <w:pPr>
              <w:spacing w:before="120" w:after="120" w:line="276" w:lineRule="auto"/>
              <w:jc w:val="center"/>
              <w:rPr>
                <w:rFonts w:eastAsia="Calibri" w:cs="Tahoma"/>
                <w:b/>
                <w:szCs w:val="18"/>
              </w:rPr>
            </w:pPr>
            <w:r w:rsidRPr="00AE656A">
              <w:rPr>
                <w:rFonts w:eastAsia="Calibri" w:cs="Tahoma"/>
                <w:b/>
                <w:szCs w:val="18"/>
              </w:rPr>
              <w:t>Step-up para</w:t>
            </w:r>
          </w:p>
        </w:tc>
      </w:tr>
      <w:tr w:rsidR="004D776B" w:rsidRPr="00AE656A" w14:paraId="5085CDE4" w14:textId="77777777" w:rsidTr="001051D1">
        <w:tc>
          <w:tcPr>
            <w:tcW w:w="4140" w:type="dxa"/>
            <w:tcMar>
              <w:top w:w="0" w:type="dxa"/>
              <w:left w:w="108" w:type="dxa"/>
              <w:bottom w:w="0" w:type="dxa"/>
              <w:right w:w="108" w:type="dxa"/>
            </w:tcMar>
            <w:hideMark/>
          </w:tcPr>
          <w:p w14:paraId="5085CDE2" w14:textId="77777777" w:rsidR="004D776B" w:rsidRPr="00AE656A" w:rsidRDefault="004D776B" w:rsidP="007E466C">
            <w:pPr>
              <w:spacing w:before="120" w:after="120" w:line="276" w:lineRule="auto"/>
              <w:rPr>
                <w:rFonts w:eastAsia="Calibri" w:cs="Tahoma"/>
                <w:szCs w:val="18"/>
              </w:rPr>
            </w:pPr>
            <w:r w:rsidRPr="00AE656A">
              <w:rPr>
                <w:rFonts w:eastAsia="Calibri" w:cs="Tahoma"/>
                <w:szCs w:val="18"/>
              </w:rPr>
              <w:t>Windows Server Standard</w:t>
            </w:r>
          </w:p>
        </w:tc>
        <w:tc>
          <w:tcPr>
            <w:tcW w:w="4050" w:type="dxa"/>
            <w:tcMar>
              <w:top w:w="0" w:type="dxa"/>
              <w:left w:w="108" w:type="dxa"/>
              <w:bottom w:w="0" w:type="dxa"/>
              <w:right w:w="108" w:type="dxa"/>
            </w:tcMar>
            <w:hideMark/>
          </w:tcPr>
          <w:p w14:paraId="5085CDE3" w14:textId="77777777" w:rsidR="004D776B" w:rsidRPr="00AE656A" w:rsidRDefault="004D776B" w:rsidP="007E466C">
            <w:pPr>
              <w:spacing w:before="120" w:after="120" w:line="276" w:lineRule="auto"/>
              <w:rPr>
                <w:rFonts w:eastAsia="Calibri" w:cs="Tahoma"/>
                <w:szCs w:val="18"/>
                <w:lang w:val="fr-FR"/>
              </w:rPr>
            </w:pPr>
            <w:r w:rsidRPr="00AE656A">
              <w:rPr>
                <w:rFonts w:eastAsia="Calibri" w:cs="Tahoma"/>
                <w:szCs w:val="18"/>
              </w:rPr>
              <w:t>Core Infrastructure Server Suite Standard</w:t>
            </w:r>
          </w:p>
        </w:tc>
      </w:tr>
      <w:tr w:rsidR="004D776B" w:rsidRPr="00AE656A" w14:paraId="5085CDE7" w14:textId="77777777" w:rsidTr="001051D1">
        <w:tc>
          <w:tcPr>
            <w:tcW w:w="4140" w:type="dxa"/>
            <w:tcMar>
              <w:top w:w="0" w:type="dxa"/>
              <w:left w:w="108" w:type="dxa"/>
              <w:bottom w:w="0" w:type="dxa"/>
              <w:right w:w="108" w:type="dxa"/>
            </w:tcMar>
          </w:tcPr>
          <w:p w14:paraId="5085CDE5" w14:textId="77777777" w:rsidR="004D776B" w:rsidRPr="00AE656A" w:rsidRDefault="004D776B" w:rsidP="00026546">
            <w:pPr>
              <w:spacing w:before="120" w:after="120" w:line="276" w:lineRule="auto"/>
              <w:rPr>
                <w:rFonts w:eastAsia="Calibri" w:cs="Tahoma"/>
                <w:szCs w:val="18"/>
              </w:rPr>
            </w:pPr>
            <w:r w:rsidRPr="00AE656A">
              <w:rPr>
                <w:rFonts w:eastAsia="Calibri" w:cs="Tahoma"/>
                <w:szCs w:val="18"/>
              </w:rPr>
              <w:t>System Center Standard</w:t>
            </w:r>
          </w:p>
        </w:tc>
        <w:tc>
          <w:tcPr>
            <w:tcW w:w="4050" w:type="dxa"/>
            <w:tcMar>
              <w:top w:w="0" w:type="dxa"/>
              <w:left w:w="108" w:type="dxa"/>
              <w:bottom w:w="0" w:type="dxa"/>
              <w:right w:w="108" w:type="dxa"/>
            </w:tcMar>
          </w:tcPr>
          <w:p w14:paraId="5085CDE6" w14:textId="77777777" w:rsidR="004D776B" w:rsidRPr="00AE656A" w:rsidRDefault="004D776B" w:rsidP="00026546">
            <w:pPr>
              <w:spacing w:before="120" w:after="120" w:line="276" w:lineRule="auto"/>
              <w:rPr>
                <w:rFonts w:eastAsia="Calibri" w:cs="Tahoma"/>
                <w:szCs w:val="18"/>
                <w:lang w:val="fr-FR"/>
              </w:rPr>
            </w:pPr>
            <w:r w:rsidRPr="00AE656A">
              <w:rPr>
                <w:rFonts w:eastAsia="Calibri" w:cs="Tahoma"/>
                <w:szCs w:val="18"/>
              </w:rPr>
              <w:t>Core Infrastructure Server Suite Standard</w:t>
            </w:r>
          </w:p>
        </w:tc>
      </w:tr>
    </w:tbl>
    <w:p w14:paraId="5085CDE8" w14:textId="77777777" w:rsidR="00B947E4" w:rsidRPr="00AE656A" w:rsidRDefault="00AF219D" w:rsidP="00B947E4">
      <w:pPr>
        <w:pStyle w:val="Heading3"/>
      </w:pPr>
      <w:bookmarkStart w:id="1195" w:name="_38_Core_Infrastructure"/>
      <w:bookmarkStart w:id="1196" w:name="_40_Core_Infrastructure"/>
      <w:bookmarkStart w:id="1197" w:name="_Toc336338297"/>
      <w:bookmarkStart w:id="1198" w:name="_Toc357598388"/>
      <w:bookmarkStart w:id="1199" w:name="Srv_36CoreInfraServerSuiteEnt"/>
      <w:bookmarkStart w:id="1200" w:name="Srv_33CoreInfrastructureSvrSuiteEnt"/>
      <w:bookmarkEnd w:id="1195"/>
      <w:bookmarkEnd w:id="1196"/>
      <w:r w:rsidRPr="00AE656A">
        <w:rPr>
          <w:rFonts w:ascii="Tahoma" w:hAnsi="Tahoma"/>
          <w:caps/>
          <w:color w:val="F66400"/>
          <w:sz w:val="22"/>
          <w:vertAlign w:val="superscript"/>
        </w:rPr>
        <w:t>40</w:t>
      </w:r>
      <w:r w:rsidRPr="00AE656A">
        <w:rPr>
          <w:rFonts w:ascii="Tahoma" w:hAnsi="Tahoma"/>
          <w:color w:val="F66400"/>
          <w:sz w:val="22"/>
        </w:rPr>
        <w:t xml:space="preserve"> Core Infrastructure Server Suite Enterprise</w:t>
      </w:r>
      <w:bookmarkEnd w:id="1197"/>
      <w:bookmarkEnd w:id="1198"/>
    </w:p>
    <w:p w14:paraId="5085CDE9" w14:textId="77777777" w:rsidR="000A297A" w:rsidRPr="005C1312" w:rsidRDefault="000A297A" w:rsidP="00A66BD2">
      <w:pPr>
        <w:rPr>
          <w:sz w:val="16"/>
          <w:szCs w:val="16"/>
        </w:rPr>
      </w:pPr>
    </w:p>
    <w:bookmarkEnd w:id="1199"/>
    <w:bookmarkEnd w:id="1200"/>
    <w:p w14:paraId="5085CDEA" w14:textId="77777777" w:rsidR="00B947E4" w:rsidRPr="00AE656A" w:rsidRDefault="001E68E2" w:rsidP="00A66BD2">
      <w:pPr>
        <w:ind w:left="720"/>
      </w:pPr>
      <w:r w:rsidRPr="00AE656A">
        <w:rPr>
          <w:rFonts w:eastAsia="Calibri" w:cs="Tahoma"/>
          <w:szCs w:val="18"/>
        </w:rPr>
        <w:t>Em 1º de abril de 2012, a Microsoft descontinuará o Core Infrastructure Server Suite Enterprise. Os clientes do Core Infrastructure Server Suite Enterprise com Software Assurance a partir de 1o de abril de 2012 estarão qualificados para uma licença para Core Infrastructure Server Standard para cada licença para Core Infrastructure Server Suite Enterprise com Software Assurance que eles possuem a partir desta data.</w:t>
      </w:r>
      <w:r w:rsidR="00C251DD" w:rsidRPr="00AE656A">
        <w:rPr>
          <w:rFonts w:eastAsia="Calibri" w:cs="Tahoma"/>
          <w:szCs w:val="18"/>
        </w:rPr>
        <w:t xml:space="preserve"> </w:t>
      </w:r>
      <w:r w:rsidRPr="00AE656A">
        <w:rPr>
          <w:rFonts w:eastAsia="Calibri" w:cs="Tahoma"/>
          <w:szCs w:val="18"/>
        </w:rPr>
        <w:t>As licenças para Core Infrastructure Server Suite Standard concedidas por esta oferta incluirão cobertura de</w:t>
      </w:r>
      <w:r w:rsidR="005C1312">
        <w:rPr>
          <w:rFonts w:eastAsia="Calibri" w:cs="Tahoma"/>
          <w:szCs w:val="18"/>
        </w:rPr>
        <w:t> </w:t>
      </w:r>
      <w:r w:rsidRPr="00AE656A">
        <w:rPr>
          <w:rFonts w:eastAsia="Calibri" w:cs="Tahoma"/>
          <w:szCs w:val="18"/>
        </w:rPr>
        <w:t>Software Assurance que expira no término da cobertura das suas licenças qualificadas do Core Infrastructure Server Suite Enterprise. Os clientes que usam o Core Infrastructure Server Suite Standard sob</w:t>
      </w:r>
      <w:r w:rsidR="005C1312">
        <w:rPr>
          <w:rFonts w:eastAsia="Calibri" w:cs="Tahoma"/>
          <w:szCs w:val="18"/>
        </w:rPr>
        <w:t> </w:t>
      </w:r>
      <w:r w:rsidRPr="00AE656A">
        <w:rPr>
          <w:rFonts w:eastAsia="Calibri" w:cs="Tahoma"/>
          <w:szCs w:val="18"/>
        </w:rPr>
        <w:t>esta oferta não poderão mais usar o software sob as licenças qualificadas.</w:t>
      </w:r>
      <w:r w:rsidR="00C251DD" w:rsidRPr="00AE656A">
        <w:rPr>
          <w:rFonts w:eastAsia="Calibri" w:cs="Tahoma"/>
          <w:szCs w:val="18"/>
        </w:rPr>
        <w:t xml:space="preserve"> </w:t>
      </w:r>
      <w:r w:rsidRPr="00AE656A">
        <w:rPr>
          <w:rFonts w:eastAsia="Calibri" w:cs="Tahoma"/>
          <w:szCs w:val="18"/>
        </w:rPr>
        <w:t>Esta nota do produto e</w:t>
      </w:r>
      <w:r w:rsidR="005C1312">
        <w:rPr>
          <w:rFonts w:eastAsia="Calibri" w:cs="Tahoma"/>
          <w:szCs w:val="18"/>
        </w:rPr>
        <w:t> </w:t>
      </w:r>
      <w:r w:rsidRPr="00AE656A">
        <w:rPr>
          <w:rFonts w:eastAsia="Calibri" w:cs="Tahoma"/>
          <w:szCs w:val="18"/>
        </w:rPr>
        <w:t>documentação das licenças qualificadas do cliente são a evidência do seu direito de usar o Core Infrastructure Server Suite Standard sob esta oferta.</w:t>
      </w:r>
      <w:r w:rsidR="00C251DD" w:rsidRPr="00AE656A">
        <w:rPr>
          <w:rFonts w:eastAsia="Calibri" w:cs="Tahoma"/>
          <w:szCs w:val="18"/>
        </w:rPr>
        <w:t xml:space="preserve"> </w:t>
      </w:r>
      <w:r w:rsidRPr="00AE656A">
        <w:rPr>
          <w:rFonts w:eastAsia="Calibri" w:cs="Tahoma"/>
          <w:szCs w:val="18"/>
        </w:rPr>
        <w:t>Esse direito expirar</w:t>
      </w:r>
      <w:bookmarkStart w:id="1201" w:name="Srv_34CoreInfraSvrSuiteDatacenter"/>
      <w:r w:rsidRPr="00AE656A">
        <w:rPr>
          <w:rFonts w:eastAsia="Calibri" w:cs="Tahoma"/>
          <w:szCs w:val="18"/>
        </w:rPr>
        <w:t>á em caso de término ou das licenças qualificadas.</w:t>
      </w:r>
    </w:p>
    <w:p w14:paraId="5085CDEB" w14:textId="77777777" w:rsidR="00285E3D" w:rsidRPr="005C1312" w:rsidRDefault="00285E3D" w:rsidP="00A66BD2">
      <w:pPr>
        <w:rPr>
          <w:sz w:val="16"/>
          <w:szCs w:val="16"/>
        </w:rPr>
      </w:pPr>
    </w:p>
    <w:p w14:paraId="5085CDEC" w14:textId="77777777" w:rsidR="00A66BD2" w:rsidRPr="005C1312" w:rsidRDefault="00A66BD2" w:rsidP="00A66BD2">
      <w:pPr>
        <w:rPr>
          <w:sz w:val="16"/>
          <w:szCs w:val="16"/>
        </w:rPr>
      </w:pPr>
    </w:p>
    <w:p w14:paraId="5085CDED" w14:textId="77777777" w:rsidR="00B947E4" w:rsidRPr="00AE656A" w:rsidRDefault="004668D9" w:rsidP="00B947E4">
      <w:pPr>
        <w:pStyle w:val="Heading3"/>
      </w:pPr>
      <w:bookmarkStart w:id="1202" w:name="_39_Core_Infrastructure"/>
      <w:bookmarkStart w:id="1203" w:name="_41_Core_Infrastructure"/>
      <w:bookmarkStart w:id="1204" w:name="_Toc336338298"/>
      <w:bookmarkStart w:id="1205" w:name="_Toc357598389"/>
      <w:bookmarkStart w:id="1206" w:name="Srv_37CoreInfraServerSuiteData"/>
      <w:bookmarkEnd w:id="1202"/>
      <w:bookmarkEnd w:id="1203"/>
      <w:r w:rsidRPr="00AE656A">
        <w:rPr>
          <w:rFonts w:ascii="Tahoma" w:hAnsi="Tahoma"/>
          <w:caps/>
          <w:color w:val="F66400"/>
          <w:sz w:val="22"/>
          <w:vertAlign w:val="superscript"/>
        </w:rPr>
        <w:t>41</w:t>
      </w:r>
      <w:r w:rsidRPr="00AE656A">
        <w:rPr>
          <w:rFonts w:ascii="Tahoma" w:hAnsi="Tahoma"/>
          <w:color w:val="F66400"/>
          <w:sz w:val="22"/>
        </w:rPr>
        <w:t xml:space="preserve"> Core Infrastructure Server Suite Datacenter</w:t>
      </w:r>
      <w:bookmarkEnd w:id="1201"/>
      <w:bookmarkEnd w:id="1204"/>
      <w:bookmarkEnd w:id="1205"/>
    </w:p>
    <w:bookmarkEnd w:id="1206"/>
    <w:p w14:paraId="5085CDEE" w14:textId="77777777" w:rsidR="00B947E4" w:rsidRPr="005C1312" w:rsidRDefault="00B947E4" w:rsidP="00B947E4">
      <w:pPr>
        <w:rPr>
          <w:sz w:val="16"/>
          <w:szCs w:val="16"/>
        </w:rPr>
      </w:pPr>
    </w:p>
    <w:p w14:paraId="5085CDEF" w14:textId="77777777" w:rsidR="004D776B" w:rsidRPr="00AE656A" w:rsidRDefault="004D776B" w:rsidP="00A66BD2">
      <w:pPr>
        <w:spacing w:after="60"/>
        <w:ind w:left="720"/>
      </w:pPr>
      <w:r w:rsidRPr="00AE656A">
        <w:rPr>
          <w:rFonts w:eastAsia="Calibri" w:cs="Tahoma"/>
          <w:b/>
          <w:szCs w:val="18"/>
        </w:rPr>
        <w:t>Migração para Nova Metodologia de Licenciamento</w:t>
      </w:r>
    </w:p>
    <w:p w14:paraId="5085CDF0" w14:textId="77777777" w:rsidR="004D776B" w:rsidRPr="00AE656A" w:rsidRDefault="004D776B" w:rsidP="00A66BD2">
      <w:pPr>
        <w:ind w:left="720"/>
      </w:pPr>
      <w:r w:rsidRPr="00AE656A">
        <w:rPr>
          <w:rFonts w:eastAsia="Calibri" w:cs="Tahoma"/>
          <w:szCs w:val="18"/>
        </w:rPr>
        <w:t>A partir de 1</w:t>
      </w:r>
      <w:r w:rsidRPr="00AE656A">
        <w:rPr>
          <w:rFonts w:eastAsia="Calibri" w:cs="Tahoma"/>
          <w:szCs w:val="18"/>
          <w:vertAlign w:val="superscript"/>
        </w:rPr>
        <w:t>º</w:t>
      </w:r>
      <w:r w:rsidRPr="00AE656A">
        <w:rPr>
          <w:rFonts w:eastAsia="Calibri" w:cs="Tahoma"/>
          <w:szCs w:val="18"/>
        </w:rPr>
        <w:t xml:space="preserve"> de abril de 2012, o modelo de licenciamento foi alterado. As licenças adquiridas sob novos registros em vigor a partir de 1</w:t>
      </w:r>
      <w:r w:rsidRPr="00AE656A">
        <w:rPr>
          <w:rFonts w:eastAsia="Calibri" w:cs="Tahoma"/>
          <w:szCs w:val="18"/>
          <w:vertAlign w:val="superscript"/>
        </w:rPr>
        <w:t>º</w:t>
      </w:r>
      <w:r w:rsidRPr="00AE656A">
        <w:rPr>
          <w:rFonts w:eastAsia="Calibri" w:cs="Tahoma"/>
          <w:szCs w:val="18"/>
        </w:rPr>
        <w:t xml:space="preserve"> de abril de 2012 podem licenciar até dois processadores físicos.</w:t>
      </w:r>
    </w:p>
    <w:p w14:paraId="5085CDF1" w14:textId="77777777" w:rsidR="00A66BD2" w:rsidRPr="005C1312" w:rsidRDefault="00A66BD2" w:rsidP="00A66BD2">
      <w:pPr>
        <w:ind w:left="720"/>
        <w:rPr>
          <w:sz w:val="16"/>
          <w:szCs w:val="16"/>
        </w:rPr>
      </w:pPr>
    </w:p>
    <w:p w14:paraId="5085CDF2" w14:textId="77777777" w:rsidR="004D776B" w:rsidRPr="005C1312" w:rsidRDefault="004D776B" w:rsidP="00A66BD2">
      <w:pPr>
        <w:ind w:left="720"/>
        <w:rPr>
          <w:spacing w:val="-2"/>
        </w:rPr>
      </w:pPr>
      <w:r w:rsidRPr="005C1312">
        <w:rPr>
          <w:rFonts w:eastAsia="Calibri" w:cs="Tahoma"/>
          <w:spacing w:val="-2"/>
          <w:szCs w:val="18"/>
        </w:rPr>
        <w:t>Os clientes sob registros existentes a partir de 1</w:t>
      </w:r>
      <w:r w:rsidRPr="005C1312">
        <w:rPr>
          <w:rFonts w:eastAsia="Calibri" w:cs="Tahoma"/>
          <w:spacing w:val="-2"/>
          <w:szCs w:val="18"/>
          <w:vertAlign w:val="superscript"/>
        </w:rPr>
        <w:t>º</w:t>
      </w:r>
      <w:r w:rsidRPr="005C1312">
        <w:rPr>
          <w:rFonts w:eastAsia="Calibri" w:cs="Tahoma"/>
          <w:spacing w:val="-2"/>
          <w:szCs w:val="18"/>
        </w:rPr>
        <w:t xml:space="preserve"> de abril de 2012 (em vigor ou antes de 1</w:t>
      </w:r>
      <w:r w:rsidRPr="005C1312">
        <w:rPr>
          <w:rFonts w:eastAsia="Calibri" w:cs="Tahoma"/>
          <w:spacing w:val="-2"/>
          <w:szCs w:val="18"/>
          <w:vertAlign w:val="superscript"/>
        </w:rPr>
        <w:t>º</w:t>
      </w:r>
      <w:r w:rsidRPr="005C1312">
        <w:rPr>
          <w:rFonts w:eastAsia="Calibri" w:cs="Tahoma"/>
          <w:spacing w:val="-2"/>
          <w:szCs w:val="18"/>
        </w:rPr>
        <w:t xml:space="preserve"> de abril de 2012) podem continuar a fazer adequações (“true-up”) de licenças sob o modelo antigo sob o qual cada licença pode licenciar apenas um processador. Os direitos de migração a seguir se aplicam a licenças para esses clientes:</w:t>
      </w:r>
    </w:p>
    <w:p w14:paraId="5085CDF3" w14:textId="77777777" w:rsidR="00A66BD2" w:rsidRPr="005C1312" w:rsidRDefault="00A66BD2" w:rsidP="00A66BD2">
      <w:pPr>
        <w:ind w:left="720"/>
        <w:rPr>
          <w:sz w:val="16"/>
          <w:szCs w:val="16"/>
        </w:rPr>
      </w:pPr>
    </w:p>
    <w:p w14:paraId="5085CDF4" w14:textId="77777777" w:rsidR="004D776B" w:rsidRPr="00AE656A" w:rsidRDefault="004D776B" w:rsidP="00A66BD2">
      <w:pPr>
        <w:pStyle w:val="ListParagraph"/>
        <w:contextualSpacing w:val="0"/>
      </w:pPr>
      <w:r w:rsidRPr="00AE656A">
        <w:rPr>
          <w:rFonts w:ascii="Tahoma" w:eastAsia="Calibri" w:hAnsi="Tahoma" w:cs="Tahoma"/>
          <w:sz w:val="18"/>
          <w:szCs w:val="18"/>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14:paraId="5085CDF5" w14:textId="77777777" w:rsidR="00857EF7" w:rsidRPr="005C1312" w:rsidRDefault="00857EF7" w:rsidP="00A66BD2">
      <w:pPr>
        <w:ind w:left="720"/>
        <w:rPr>
          <w:sz w:val="16"/>
          <w:szCs w:val="16"/>
        </w:rPr>
      </w:pPr>
    </w:p>
    <w:p w14:paraId="5085CDF6" w14:textId="77777777" w:rsidR="004D776B" w:rsidRPr="00AE656A" w:rsidRDefault="004D776B" w:rsidP="00857EF7">
      <w:pPr>
        <w:spacing w:after="60"/>
        <w:ind w:left="720"/>
      </w:pPr>
      <w:r w:rsidRPr="00AE656A">
        <w:rPr>
          <w:rFonts w:eastAsia="Calibri" w:cs="Tahoma"/>
          <w:b/>
          <w:szCs w:val="18"/>
        </w:rPr>
        <w:t>Liberação da Nova Versão do Windows Server</w:t>
      </w:r>
    </w:p>
    <w:p w14:paraId="5085CDF7" w14:textId="77777777" w:rsidR="004D776B" w:rsidRPr="00AE656A" w:rsidRDefault="004D776B" w:rsidP="00A66BD2">
      <w:pPr>
        <w:ind w:left="720"/>
      </w:pPr>
      <w:r w:rsidRPr="00AE656A">
        <w:rPr>
          <w:rFonts w:eastAsia="Calibri" w:cs="Tahoma"/>
          <w:szCs w:val="18"/>
        </w:rPr>
        <w:t>Os clientes licenciados para o Core Infrastructure Server Suite Datacenter com Software Assurance ativo a partir de 1</w:t>
      </w:r>
      <w:r w:rsidRPr="00AE656A">
        <w:rPr>
          <w:rFonts w:eastAsia="Calibri" w:cs="Tahoma"/>
          <w:szCs w:val="18"/>
          <w:vertAlign w:val="superscript"/>
        </w:rPr>
        <w:t>º</w:t>
      </w:r>
      <w:r w:rsidRPr="00AE656A">
        <w:rPr>
          <w:rFonts w:eastAsia="Calibri" w:cs="Tahoma"/>
          <w:szCs w:val="18"/>
        </w:rPr>
        <w:t xml:space="preserve"> de setembro de 2012 têm os direitos de uso dos seguintes produtos sujeitos aos direitos de uso de produto desses produtos e do Core Infrastructure Server Suite Datacenter:</w:t>
      </w:r>
    </w:p>
    <w:p w14:paraId="5085CDF8" w14:textId="77777777" w:rsidR="00857EF7" w:rsidRPr="005C1312" w:rsidRDefault="00857EF7" w:rsidP="00A66BD2">
      <w:pPr>
        <w:ind w:left="720"/>
        <w:rPr>
          <w:sz w:val="16"/>
          <w:szCs w:val="16"/>
        </w:rPr>
      </w:pPr>
    </w:p>
    <w:p w14:paraId="5085CDF9" w14:textId="77777777" w:rsidR="004D776B" w:rsidRPr="00AE656A" w:rsidRDefault="004D776B" w:rsidP="00346F4B">
      <w:pPr>
        <w:numPr>
          <w:ilvl w:val="0"/>
          <w:numId w:val="115"/>
        </w:numPr>
        <w:spacing w:after="60"/>
        <w:ind w:left="1440"/>
      </w:pPr>
      <w:r w:rsidRPr="00AE656A">
        <w:rPr>
          <w:rFonts w:eastAsia="Calibri" w:cs="Tahoma"/>
          <w:szCs w:val="18"/>
        </w:rPr>
        <w:t>Windows Server 2012 Datacenter</w:t>
      </w:r>
    </w:p>
    <w:p w14:paraId="5085CDFA" w14:textId="77777777" w:rsidR="004D776B" w:rsidRPr="00AE656A" w:rsidRDefault="004D776B" w:rsidP="00346F4B">
      <w:pPr>
        <w:numPr>
          <w:ilvl w:val="0"/>
          <w:numId w:val="115"/>
        </w:numPr>
        <w:spacing w:after="60"/>
        <w:ind w:left="1440"/>
      </w:pPr>
      <w:r w:rsidRPr="00AE656A">
        <w:rPr>
          <w:rFonts w:eastAsia="Calibri" w:cs="Tahoma"/>
          <w:szCs w:val="18"/>
        </w:rPr>
        <w:t>System Center 2012 Datacenter</w:t>
      </w:r>
    </w:p>
    <w:p w14:paraId="5085CDFB" w14:textId="77777777" w:rsidR="00857EF7" w:rsidRPr="005C1312" w:rsidRDefault="00857EF7" w:rsidP="00857EF7">
      <w:pPr>
        <w:rPr>
          <w:sz w:val="16"/>
          <w:szCs w:val="16"/>
        </w:rPr>
      </w:pPr>
    </w:p>
    <w:p w14:paraId="5085CDFC" w14:textId="77777777" w:rsidR="004D776B" w:rsidRPr="00AE656A" w:rsidRDefault="004D776B" w:rsidP="00857EF7">
      <w:pPr>
        <w:spacing w:after="60"/>
        <w:ind w:left="720"/>
      </w:pPr>
      <w:r w:rsidRPr="00AE656A">
        <w:rPr>
          <w:rFonts w:eastAsia="Calibri" w:cs="Tahoma"/>
          <w:b/>
          <w:szCs w:val="18"/>
        </w:rPr>
        <w:t>Oferta de Renovação de Software Assurance para Clientes do Windows Server Datacenter e</w:t>
      </w:r>
      <w:r w:rsidR="005C1312">
        <w:rPr>
          <w:rFonts w:eastAsia="Calibri" w:cs="Tahoma"/>
          <w:b/>
          <w:szCs w:val="18"/>
        </w:rPr>
        <w:t> </w:t>
      </w:r>
      <w:r w:rsidRPr="00AE656A">
        <w:rPr>
          <w:rFonts w:eastAsia="Calibri" w:cs="Tahoma"/>
          <w:b/>
          <w:szCs w:val="18"/>
        </w:rPr>
        <w:t>System Center Datacenter</w:t>
      </w:r>
    </w:p>
    <w:p w14:paraId="5085CDFD" w14:textId="77777777" w:rsidR="004D776B" w:rsidRPr="00AE656A" w:rsidRDefault="004D776B" w:rsidP="00A66BD2">
      <w:pPr>
        <w:ind w:left="720"/>
      </w:pPr>
      <w:r w:rsidRPr="00AE656A">
        <w:rPr>
          <w:rFonts w:eastAsia="Calibri" w:cs="Tahoma"/>
          <w:szCs w:val="18"/>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14:paraId="5085CDFE" w14:textId="77777777" w:rsidR="00857EF7" w:rsidRPr="005C1312" w:rsidRDefault="00857EF7" w:rsidP="00A66BD2">
      <w:pPr>
        <w:ind w:left="720"/>
        <w:rPr>
          <w:sz w:val="16"/>
          <w:szCs w:val="16"/>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AE656A" w14:paraId="5085CE00"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5085CDFF" w14:textId="77777777" w:rsidR="004D776B" w:rsidRPr="00AE656A" w:rsidRDefault="004D776B" w:rsidP="00026546">
            <w:pPr>
              <w:keepNext/>
              <w:tabs>
                <w:tab w:val="left" w:pos="3120"/>
                <w:tab w:val="center" w:pos="3591"/>
              </w:tabs>
              <w:spacing w:before="120" w:after="120" w:line="276" w:lineRule="auto"/>
              <w:jc w:val="center"/>
              <w:rPr>
                <w:rFonts w:eastAsia="Calibri" w:cs="Tahoma"/>
                <w:b/>
                <w:szCs w:val="18"/>
              </w:rPr>
            </w:pPr>
            <w:r w:rsidRPr="00AE656A">
              <w:rPr>
                <w:rFonts w:eastAsia="Calibri" w:cs="Tahoma"/>
                <w:b/>
                <w:szCs w:val="18"/>
              </w:rPr>
              <w:t>Tabela C</w:t>
            </w:r>
          </w:p>
        </w:tc>
      </w:tr>
      <w:tr w:rsidR="004D776B" w:rsidRPr="00AE656A" w14:paraId="5085CE02"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085CE01" w14:textId="77777777" w:rsidR="004D776B" w:rsidRPr="00AE656A" w:rsidRDefault="004D776B" w:rsidP="00026546">
            <w:pPr>
              <w:keepNext/>
              <w:tabs>
                <w:tab w:val="left" w:pos="3120"/>
                <w:tab w:val="center" w:pos="3591"/>
              </w:tabs>
              <w:spacing w:before="120" w:after="120" w:line="276" w:lineRule="auto"/>
              <w:jc w:val="center"/>
              <w:rPr>
                <w:rFonts w:eastAsia="Calibri" w:cs="Tahoma"/>
                <w:b/>
                <w:szCs w:val="18"/>
              </w:rPr>
            </w:pPr>
            <w:r w:rsidRPr="00AE656A">
              <w:rPr>
                <w:rFonts w:eastAsia="Calibri" w:cs="Tahoma"/>
                <w:b/>
                <w:szCs w:val="18"/>
              </w:rPr>
              <w:t>Windows Server Datacenter</w:t>
            </w:r>
          </w:p>
        </w:tc>
      </w:tr>
      <w:tr w:rsidR="004D776B" w:rsidRPr="00AE656A" w14:paraId="5085CE04"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085CE03" w14:textId="77777777" w:rsidR="004D776B" w:rsidRPr="00AE656A" w:rsidRDefault="004D776B" w:rsidP="00026546">
            <w:pPr>
              <w:keepNext/>
              <w:tabs>
                <w:tab w:val="left" w:pos="3120"/>
                <w:tab w:val="center" w:pos="3591"/>
              </w:tabs>
              <w:spacing w:before="120" w:after="120" w:line="276" w:lineRule="auto"/>
              <w:jc w:val="center"/>
              <w:rPr>
                <w:rFonts w:eastAsia="Calibri" w:cs="Tahoma"/>
                <w:b/>
                <w:szCs w:val="18"/>
              </w:rPr>
            </w:pPr>
            <w:r w:rsidRPr="00AE656A">
              <w:rPr>
                <w:rFonts w:eastAsia="Calibri" w:cs="Tahoma"/>
                <w:b/>
                <w:szCs w:val="18"/>
              </w:rPr>
              <w:t>System Center Datacenter</w:t>
            </w:r>
          </w:p>
        </w:tc>
      </w:tr>
    </w:tbl>
    <w:p w14:paraId="5085CE05" w14:textId="77777777" w:rsidR="00416294" w:rsidRPr="005C1312" w:rsidRDefault="00416294" w:rsidP="00416294">
      <w:pPr>
        <w:ind w:left="547"/>
        <w:rPr>
          <w:sz w:val="16"/>
          <w:szCs w:val="16"/>
        </w:rPr>
      </w:pPr>
    </w:p>
    <w:p w14:paraId="5085CE06" w14:textId="77777777" w:rsidR="004D776B" w:rsidRPr="00AE656A" w:rsidRDefault="004D776B" w:rsidP="001154B5">
      <w:pPr>
        <w:ind w:left="720"/>
      </w:pPr>
      <w:r w:rsidRPr="00AE656A">
        <w:rPr>
          <w:rFonts w:eastAsia="Calibri" w:cs="Tahoma"/>
          <w:color w:val="000000"/>
          <w:szCs w:val="18"/>
        </w:rPr>
        <w:t>Para cada conjunto composto de uma licença qualificada do Windows Server Datacenter e uma licença qualificada do System Center Datacenter, os clientes poderão adquirir o Software Assurance para uma licença de Core Infrastructure Server Suite Datacenter. Os clientes que licenciam e usam o Core Infrastructure Server Suite Datacenter sob esta oferta não poderão mais usar o software sob as licenças qualificadas. As Licenças e o Software Assurance adquiridos sob um contrato de assinatura não estão qualificados para essa oferta.</w:t>
      </w:r>
    </w:p>
    <w:p w14:paraId="5085CE07" w14:textId="77777777" w:rsidR="004D776B" w:rsidRPr="00AE656A" w:rsidRDefault="004D776B" w:rsidP="00857EF7">
      <w:pPr>
        <w:spacing w:after="60"/>
        <w:ind w:left="720"/>
      </w:pPr>
      <w:r w:rsidRPr="00AE656A">
        <w:rPr>
          <w:rFonts w:eastAsia="Calibri" w:cs="Tahoma"/>
          <w:b/>
          <w:szCs w:val="18"/>
        </w:rPr>
        <w:t>Step-up do Windows Server Datacenter ou System Center Datacenter para o Core Infrastructure Server Suite Datacenter</w:t>
      </w:r>
    </w:p>
    <w:p w14:paraId="5085CE08" w14:textId="77777777" w:rsidR="004D776B" w:rsidRPr="00AE656A" w:rsidRDefault="004D776B" w:rsidP="00857EF7">
      <w:pPr>
        <w:ind w:left="720"/>
      </w:pPr>
      <w:r w:rsidRPr="00AE656A">
        <w:rPr>
          <w:rFonts w:eastAsia="Calibri" w:cs="Tahoma"/>
          <w:szCs w:val="18"/>
        </w:rPr>
        <w:t>Os clientes podem fazer step-up do Windows Server Datacenter ou System Center Datacenter para o Core Infrastructure Server Suite Datacenter pela aquisição da licença de Step-up adequada do Core Infrastructure Server Suite Datacenter.</w:t>
      </w:r>
      <w:r w:rsidR="00C251DD" w:rsidRPr="00AE656A">
        <w:rPr>
          <w:rFonts w:eastAsia="Calibri" w:cs="Tahoma"/>
          <w:szCs w:val="18"/>
        </w:rPr>
        <w:t xml:space="preserve"> </w:t>
      </w:r>
      <w:r w:rsidRPr="00AE656A">
        <w:rPr>
          <w:rFonts w:eastAsia="Calibri" w:cs="Tahoma"/>
          <w:szCs w:val="18"/>
        </w:rPr>
        <w:t xml:space="preserve">Os clientes devem ter o Software Assurance ativo para a licença do Windows Server Datacenter ou System Center Datacenter para adquirir essa licença de Step-up. </w:t>
      </w:r>
    </w:p>
    <w:p w14:paraId="5085CE09" w14:textId="77777777" w:rsidR="00857EF7" w:rsidRPr="00AE656A" w:rsidRDefault="00857EF7" w:rsidP="00857EF7">
      <w:pPr>
        <w:ind w:left="720"/>
      </w:pPr>
    </w:p>
    <w:p w14:paraId="5085CE0A" w14:textId="77777777" w:rsidR="004D776B" w:rsidRPr="00AE656A" w:rsidRDefault="004D776B" w:rsidP="00857EF7">
      <w:pPr>
        <w:ind w:left="720"/>
      </w:pPr>
      <w:r w:rsidRPr="00AE656A">
        <w:rPr>
          <w:rFonts w:eastAsia="Calibri" w:cs="Tahoma"/>
          <w:szCs w:val="18"/>
        </w:rPr>
        <w:t>Para cada licença qualificada do Windows Server Datacenter que o cliente tiver, ele poderá adquirir uma licença de Step-up do Core Infrastructure Server Suite Datacenter.</w:t>
      </w:r>
      <w:r w:rsidR="00C251DD" w:rsidRPr="00AE656A">
        <w:rPr>
          <w:rFonts w:eastAsia="Calibri" w:cs="Tahoma"/>
          <w:szCs w:val="18"/>
        </w:rPr>
        <w:t xml:space="preserve"> </w:t>
      </w:r>
    </w:p>
    <w:p w14:paraId="5085CE0B" w14:textId="77777777" w:rsidR="00857EF7" w:rsidRPr="00AE656A" w:rsidRDefault="00857EF7" w:rsidP="00857EF7">
      <w:pPr>
        <w:ind w:left="720"/>
      </w:pPr>
    </w:p>
    <w:p w14:paraId="5085CE0C" w14:textId="77777777" w:rsidR="004D776B" w:rsidRPr="00AE656A" w:rsidRDefault="004D776B" w:rsidP="00857EF7">
      <w:pPr>
        <w:ind w:left="720"/>
      </w:pPr>
      <w:r w:rsidRPr="00AE656A">
        <w:rPr>
          <w:rFonts w:eastAsia="Calibri" w:cs="Tahoma"/>
          <w:szCs w:val="18"/>
        </w:rPr>
        <w:t>Para cada licença qualificada do Systems Center Datacenter que o cliente tiver, ele poderá adquirir uma licença de Step-up do Core Infrastructure Server Suite Datacenter.</w:t>
      </w:r>
      <w:r w:rsidR="00C251DD" w:rsidRPr="00AE656A">
        <w:rPr>
          <w:rFonts w:eastAsia="Calibri" w:cs="Tahoma"/>
          <w:szCs w:val="18"/>
        </w:rPr>
        <w:t xml:space="preserve"> </w:t>
      </w:r>
    </w:p>
    <w:p w14:paraId="5085CE0D" w14:textId="77777777" w:rsidR="00857EF7" w:rsidRPr="00AE656A" w:rsidRDefault="00857EF7" w:rsidP="00857EF7">
      <w:pPr>
        <w:ind w:left="720"/>
      </w:pPr>
    </w:p>
    <w:p w14:paraId="5085CE0E" w14:textId="77777777" w:rsidR="004D776B" w:rsidRPr="00AE656A" w:rsidRDefault="004D776B" w:rsidP="00857EF7">
      <w:pPr>
        <w:ind w:left="720"/>
      </w:pPr>
      <w:r w:rsidRPr="00AE656A">
        <w:rPr>
          <w:rFonts w:eastAsia="Calibri" w:cs="Tahoma"/>
          <w:szCs w:val="18"/>
        </w:rPr>
        <w:t>O direito de uso do software pelos clientes sob a licença do Core Infrastructure Server Suite Datacenter está condicionado ao cumprimento pelos clientes de qualquer obrigação de pagamento remanescente da licença do produto qualificado.</w:t>
      </w:r>
      <w:r w:rsidR="00C251DD" w:rsidRPr="00AE656A">
        <w:rPr>
          <w:rFonts w:eastAsia="Calibri" w:cs="Tahoma"/>
          <w:szCs w:val="18"/>
        </w:rPr>
        <w:t xml:space="preserve"> </w:t>
      </w:r>
      <w:r w:rsidRPr="00AE656A">
        <w:rPr>
          <w:rFonts w:eastAsia="Calibri" w:cs="Tahoma"/>
          <w:szCs w:val="18"/>
        </w:rPr>
        <w:t>A licença do Core Infrastructure Server Suite Datacenter dos clientes suplanta e substitui a licença básica do produto qualificado.</w:t>
      </w:r>
    </w:p>
    <w:p w14:paraId="5085CE0F" w14:textId="77777777" w:rsidR="00857EF7" w:rsidRPr="00AE656A" w:rsidRDefault="00857EF7" w:rsidP="00857EF7">
      <w:pPr>
        <w:ind w:left="720"/>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AE656A" w14:paraId="5085CE12" w14:textId="77777777" w:rsidTr="00C066F9">
        <w:trPr>
          <w:tblHeader/>
        </w:trPr>
        <w:tc>
          <w:tcPr>
            <w:tcW w:w="3870" w:type="dxa"/>
            <w:shd w:val="clear" w:color="auto" w:fill="FABF8F"/>
            <w:tcMar>
              <w:top w:w="0" w:type="dxa"/>
              <w:left w:w="108" w:type="dxa"/>
              <w:bottom w:w="0" w:type="dxa"/>
              <w:right w:w="108" w:type="dxa"/>
            </w:tcMar>
            <w:vAlign w:val="center"/>
            <w:hideMark/>
          </w:tcPr>
          <w:p w14:paraId="5085CE10" w14:textId="77777777" w:rsidR="004D776B" w:rsidRPr="00AE656A" w:rsidRDefault="004D776B" w:rsidP="007E466C">
            <w:pPr>
              <w:spacing w:before="120" w:after="120" w:line="276" w:lineRule="auto"/>
              <w:jc w:val="center"/>
              <w:rPr>
                <w:rFonts w:eastAsia="Calibri" w:cs="Tahoma"/>
                <w:b/>
                <w:szCs w:val="18"/>
              </w:rPr>
            </w:pPr>
            <w:r w:rsidRPr="00AE656A">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14:paraId="5085CE11" w14:textId="77777777" w:rsidR="004D776B" w:rsidRPr="00AE656A" w:rsidRDefault="004D776B" w:rsidP="007E466C">
            <w:pPr>
              <w:spacing w:before="120" w:after="120" w:line="276" w:lineRule="auto"/>
              <w:jc w:val="center"/>
              <w:rPr>
                <w:rFonts w:eastAsia="Calibri" w:cs="Tahoma"/>
                <w:b/>
                <w:szCs w:val="18"/>
              </w:rPr>
            </w:pPr>
            <w:r w:rsidRPr="00AE656A">
              <w:rPr>
                <w:rFonts w:eastAsia="Calibri" w:cs="Tahoma"/>
                <w:b/>
                <w:szCs w:val="18"/>
              </w:rPr>
              <w:t>Step-up para</w:t>
            </w:r>
          </w:p>
        </w:tc>
      </w:tr>
      <w:tr w:rsidR="004D776B" w:rsidRPr="00AE656A" w14:paraId="5085CE15" w14:textId="77777777" w:rsidTr="001051D1">
        <w:tc>
          <w:tcPr>
            <w:tcW w:w="3870" w:type="dxa"/>
            <w:tcMar>
              <w:top w:w="0" w:type="dxa"/>
              <w:left w:w="108" w:type="dxa"/>
              <w:bottom w:w="0" w:type="dxa"/>
              <w:right w:w="108" w:type="dxa"/>
            </w:tcMar>
            <w:hideMark/>
          </w:tcPr>
          <w:p w14:paraId="5085CE13" w14:textId="77777777" w:rsidR="004D776B" w:rsidRPr="00AE656A" w:rsidRDefault="004D776B" w:rsidP="007E466C">
            <w:pPr>
              <w:spacing w:before="120" w:after="120" w:line="276" w:lineRule="auto"/>
              <w:rPr>
                <w:rFonts w:eastAsia="Calibri" w:cs="Tahoma"/>
                <w:szCs w:val="18"/>
              </w:rPr>
            </w:pPr>
            <w:r w:rsidRPr="00AE656A">
              <w:rPr>
                <w:rFonts w:eastAsia="Calibri" w:cs="Tahoma"/>
                <w:szCs w:val="18"/>
              </w:rPr>
              <w:t>Windows Server Datacenter</w:t>
            </w:r>
          </w:p>
        </w:tc>
        <w:tc>
          <w:tcPr>
            <w:tcW w:w="3870" w:type="dxa"/>
            <w:tcMar>
              <w:top w:w="0" w:type="dxa"/>
              <w:left w:w="108" w:type="dxa"/>
              <w:bottom w:w="0" w:type="dxa"/>
              <w:right w:w="108" w:type="dxa"/>
            </w:tcMar>
            <w:hideMark/>
          </w:tcPr>
          <w:p w14:paraId="5085CE14" w14:textId="77777777" w:rsidR="004D776B" w:rsidRPr="00AE656A" w:rsidRDefault="004D776B" w:rsidP="007E466C">
            <w:pPr>
              <w:spacing w:before="120" w:after="120" w:line="276" w:lineRule="auto"/>
              <w:rPr>
                <w:rFonts w:eastAsia="Calibri" w:cs="Tahoma"/>
                <w:szCs w:val="18"/>
                <w:lang w:val="fr-FR"/>
              </w:rPr>
            </w:pPr>
            <w:r w:rsidRPr="00AE656A">
              <w:rPr>
                <w:rFonts w:eastAsia="Calibri" w:cs="Tahoma"/>
                <w:szCs w:val="18"/>
              </w:rPr>
              <w:t>Core Infrastructure Server Suite Datacenter</w:t>
            </w:r>
          </w:p>
        </w:tc>
      </w:tr>
      <w:tr w:rsidR="004D776B" w:rsidRPr="00AE656A" w14:paraId="5085CE18" w14:textId="77777777" w:rsidTr="001051D1">
        <w:tc>
          <w:tcPr>
            <w:tcW w:w="3870" w:type="dxa"/>
            <w:tcMar>
              <w:top w:w="0" w:type="dxa"/>
              <w:left w:w="108" w:type="dxa"/>
              <w:bottom w:w="0" w:type="dxa"/>
              <w:right w:w="108" w:type="dxa"/>
            </w:tcMar>
          </w:tcPr>
          <w:p w14:paraId="5085CE16" w14:textId="77777777" w:rsidR="004D776B" w:rsidRPr="00AE656A" w:rsidRDefault="004D776B" w:rsidP="007E466C">
            <w:pPr>
              <w:spacing w:before="120" w:after="120" w:line="276" w:lineRule="auto"/>
              <w:rPr>
                <w:rFonts w:eastAsia="Calibri" w:cs="Tahoma"/>
                <w:szCs w:val="18"/>
              </w:rPr>
            </w:pPr>
            <w:r w:rsidRPr="00AE656A">
              <w:rPr>
                <w:rFonts w:eastAsia="Calibri" w:cs="Tahoma"/>
                <w:szCs w:val="18"/>
              </w:rPr>
              <w:t>System Center Datacenter</w:t>
            </w:r>
          </w:p>
        </w:tc>
        <w:tc>
          <w:tcPr>
            <w:tcW w:w="3870" w:type="dxa"/>
            <w:tcMar>
              <w:top w:w="0" w:type="dxa"/>
              <w:left w:w="108" w:type="dxa"/>
              <w:bottom w:w="0" w:type="dxa"/>
              <w:right w:w="108" w:type="dxa"/>
            </w:tcMar>
          </w:tcPr>
          <w:p w14:paraId="5085CE17" w14:textId="77777777" w:rsidR="004D776B" w:rsidRPr="00AE656A" w:rsidRDefault="004D776B" w:rsidP="007E466C">
            <w:pPr>
              <w:spacing w:before="120" w:after="120" w:line="276" w:lineRule="auto"/>
              <w:rPr>
                <w:rFonts w:eastAsia="Calibri" w:cs="Tahoma"/>
                <w:szCs w:val="18"/>
                <w:lang w:val="fr-FR"/>
              </w:rPr>
            </w:pPr>
            <w:r w:rsidRPr="00AE656A">
              <w:rPr>
                <w:rFonts w:eastAsia="Calibri" w:cs="Tahoma"/>
                <w:szCs w:val="18"/>
              </w:rPr>
              <w:t>Core Infrastructure Server Suite Datacenter</w:t>
            </w:r>
          </w:p>
        </w:tc>
      </w:tr>
    </w:tbl>
    <w:p w14:paraId="5085CE19" w14:textId="77777777" w:rsidR="00BC62D4" w:rsidRPr="00AE656A" w:rsidRDefault="00BC62D4" w:rsidP="00857EF7">
      <w:pPr>
        <w:ind w:left="907"/>
      </w:pPr>
      <w:bookmarkStart w:id="1207" w:name="Srv_38DynCRMWorkProEnt"/>
    </w:p>
    <w:p w14:paraId="5085CE1A" w14:textId="77777777" w:rsidR="00E03856" w:rsidRPr="00AE656A" w:rsidRDefault="00E03856" w:rsidP="00857EF7">
      <w:pPr>
        <w:ind w:left="907"/>
      </w:pPr>
    </w:p>
    <w:p w14:paraId="5085CE1B" w14:textId="77777777" w:rsidR="00F66FB0" w:rsidRPr="00AE656A" w:rsidRDefault="00F66FB0" w:rsidP="00F66FB0">
      <w:pPr>
        <w:pStyle w:val="Heading2"/>
        <w:ind w:left="0"/>
      </w:pPr>
      <w:bookmarkStart w:id="1208" w:name="_42_Duet_Enterprise"/>
      <w:bookmarkStart w:id="1209" w:name="_Toc357598390"/>
      <w:bookmarkStart w:id="1210" w:name="Srv_38DynamicsCRMOnline"/>
      <w:bookmarkStart w:id="1211" w:name="Srv_37DynamicsCRMOnline"/>
      <w:bookmarkStart w:id="1212" w:name="Srv_37EntCALSuite"/>
      <w:bookmarkEnd w:id="1194"/>
      <w:bookmarkEnd w:id="1207"/>
      <w:bookmarkEnd w:id="1208"/>
      <w:r w:rsidRPr="00AE656A">
        <w:rPr>
          <w:rFonts w:ascii="Tahoma" w:eastAsia="Times New Roman" w:hAnsi="Tahoma" w:cs="Tahoma"/>
          <w:caps/>
          <w:color w:val="FA6500"/>
          <w:sz w:val="22"/>
          <w:szCs w:val="22"/>
          <w:vertAlign w:val="superscript"/>
        </w:rPr>
        <w:t xml:space="preserve">42 </w:t>
      </w:r>
      <w:r w:rsidRPr="00AE656A">
        <w:rPr>
          <w:rFonts w:ascii="Tahoma" w:eastAsia="Times New Roman" w:hAnsi="Tahoma" w:cs="Tahoma"/>
          <w:color w:val="FA6500"/>
          <w:sz w:val="22"/>
          <w:szCs w:val="22"/>
        </w:rPr>
        <w:t>Duet Enterprise 2.0</w:t>
      </w:r>
      <w:bookmarkEnd w:id="1209"/>
    </w:p>
    <w:p w14:paraId="5085CE1C" w14:textId="77777777" w:rsidR="00F66FB0" w:rsidRPr="00AE656A" w:rsidRDefault="00F66FB0" w:rsidP="00F66FB0">
      <w:pPr>
        <w:ind w:left="720"/>
      </w:pPr>
    </w:p>
    <w:p w14:paraId="5085CE1D" w14:textId="77777777" w:rsidR="00F66FB0" w:rsidRPr="00AE656A" w:rsidRDefault="00F66FB0" w:rsidP="00F66FB0">
      <w:pPr>
        <w:ind w:left="720"/>
      </w:pPr>
      <w:r w:rsidRPr="00AE656A">
        <w:rPr>
          <w:color w:val="000000"/>
        </w:rPr>
        <w:t>O Duet Enterprise 2.0 é a última versão do Duet Enterprise para Microsoft SharePoint e SAP 1.0. Os clientes com Software Assurance ativo para Duet Enterprise para Microsoft SharePoint e SAP 1.0 em 30 de novembro de 2012 poderão atualizar para e usar o Duet Enterprise 2.0 em vez de suas cópias licenciadas correspondentes do Duet Enterprise para SharePoint e SAP 1.0.</w:t>
      </w:r>
    </w:p>
    <w:p w14:paraId="5085CE1E" w14:textId="77777777" w:rsidR="00F66FB0" w:rsidRPr="00AE656A" w:rsidRDefault="00CD1D4D" w:rsidP="00F66FB0">
      <w:r w:rsidRPr="00AE656A">
        <w:rPr>
          <w:color w:val="000000"/>
        </w:rPr>
        <w:t xml:space="preserve"> </w:t>
      </w:r>
    </w:p>
    <w:p w14:paraId="5085CE1F" w14:textId="77777777" w:rsidR="00F66FB0" w:rsidRPr="00AE656A" w:rsidRDefault="00F66FB0" w:rsidP="00F66FB0">
      <w:pPr>
        <w:ind w:left="720"/>
      </w:pPr>
      <w:r w:rsidRPr="00AE656A">
        <w:rPr>
          <w:color w:val="000000"/>
          <w:u w:val="single"/>
        </w:rPr>
        <w:t>Obtendo o Duet Enterprise 2.0</w:t>
      </w:r>
    </w:p>
    <w:p w14:paraId="5085CE20" w14:textId="77777777" w:rsidR="00F66FB0" w:rsidRPr="00AE656A" w:rsidRDefault="00F66FB0" w:rsidP="00F66FB0">
      <w:pPr>
        <w:ind w:left="720"/>
      </w:pPr>
      <w:r w:rsidRPr="00AE656A">
        <w:rPr>
          <w:color w:val="000000"/>
        </w:rPr>
        <w:t>O Duet Enterprise 2.0 não estará disponível no Volume Licensing Service Center (Centro de Atendimento de</w:t>
      </w:r>
      <w:r w:rsidR="00A860A9">
        <w:rPr>
          <w:color w:val="000000"/>
        </w:rPr>
        <w:t> </w:t>
      </w:r>
      <w:r w:rsidRPr="00AE656A">
        <w:rPr>
          <w:color w:val="000000"/>
        </w:rPr>
        <w:t>Licenciamento por Volume). Clientes existentes qualificados para o Duet Enterprise 2.0 receberão notificações separadas que destacam como obter o software a partir do Microsoft Connect.</w:t>
      </w:r>
    </w:p>
    <w:p w14:paraId="5085CE21" w14:textId="77777777" w:rsidR="00857EF7" w:rsidRPr="00AE656A" w:rsidRDefault="00857EF7" w:rsidP="00857EF7"/>
    <w:p w14:paraId="5085CE22" w14:textId="77777777" w:rsidR="00857EF7" w:rsidRPr="00AE656A" w:rsidRDefault="00857EF7" w:rsidP="00857EF7"/>
    <w:p w14:paraId="5085CE23" w14:textId="77777777" w:rsidR="00652B0A" w:rsidRPr="00AE656A" w:rsidRDefault="004668D9" w:rsidP="00652B0A">
      <w:pPr>
        <w:pStyle w:val="Heading3"/>
      </w:pPr>
      <w:bookmarkStart w:id="1213" w:name="_40_Dynamics_CRM"/>
      <w:bookmarkStart w:id="1214" w:name="_40_39_Dynamics"/>
      <w:bookmarkStart w:id="1215" w:name="_4240_Dynamics_CRM"/>
      <w:bookmarkStart w:id="1216" w:name="_43_Dynamics_CRM"/>
      <w:bookmarkStart w:id="1217" w:name="_Toc336338300"/>
      <w:bookmarkStart w:id="1218" w:name="_Toc357598391"/>
      <w:bookmarkEnd w:id="1213"/>
      <w:bookmarkEnd w:id="1214"/>
      <w:bookmarkEnd w:id="1215"/>
      <w:bookmarkEnd w:id="1216"/>
      <w:r w:rsidRPr="00AE656A">
        <w:rPr>
          <w:rFonts w:ascii="Tahoma" w:hAnsi="Tahoma"/>
          <w:caps/>
          <w:color w:val="F66400"/>
          <w:sz w:val="22"/>
          <w:vertAlign w:val="superscript"/>
        </w:rPr>
        <w:t>43</w:t>
      </w:r>
      <w:r w:rsidRPr="00AE656A">
        <w:rPr>
          <w:rFonts w:ascii="Tahoma" w:hAnsi="Tahoma"/>
          <w:color w:val="F66400"/>
          <w:sz w:val="22"/>
        </w:rPr>
        <w:t xml:space="preserve"> Dynamics CRM Online</w:t>
      </w:r>
      <w:bookmarkEnd w:id="1217"/>
      <w:bookmarkEnd w:id="1218"/>
    </w:p>
    <w:bookmarkEnd w:id="1210"/>
    <w:bookmarkEnd w:id="1211"/>
    <w:p w14:paraId="5085CE24" w14:textId="77777777" w:rsidR="00652B0A" w:rsidRPr="00AE656A" w:rsidRDefault="00652B0A">
      <w:pPr>
        <w:pStyle w:val="Heading3"/>
      </w:pPr>
    </w:p>
    <w:p w14:paraId="5085CE25" w14:textId="77777777" w:rsidR="0040633A" w:rsidRPr="00AE656A" w:rsidRDefault="00857EF7" w:rsidP="001154B5">
      <w:pPr>
        <w:ind w:left="720"/>
      </w:pPr>
      <w:r w:rsidRPr="00AE656A">
        <w:rPr>
          <w:rFonts w:cs="Tahoma"/>
          <w:b/>
          <w:color w:val="000000"/>
          <w:szCs w:val="18"/>
        </w:rPr>
        <w:t>Países em que o Dynamics CRM Online está Disponível</w:t>
      </w:r>
    </w:p>
    <w:p w14:paraId="5085CE26" w14:textId="77777777" w:rsidR="00E952D9" w:rsidRPr="00AE656A" w:rsidRDefault="00E952D9" w:rsidP="0040633A">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AE656A" w14:paraId="5085CE2A" w14:textId="77777777" w:rsidTr="005C1312">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085CE27" w14:textId="77777777" w:rsidR="00781A60" w:rsidRPr="00AE656A" w:rsidRDefault="00781A60" w:rsidP="005C1312">
            <w:pPr>
              <w:jc w:val="center"/>
              <w:rPr>
                <w:rFonts w:cs="Tahoma"/>
                <w:b/>
                <w:bCs/>
                <w:szCs w:val="20"/>
              </w:rPr>
            </w:pPr>
            <w:r w:rsidRPr="00AE656A">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14:paraId="5085CE28" w14:textId="77777777" w:rsidR="00781A60" w:rsidRPr="00AE656A" w:rsidRDefault="00781A60" w:rsidP="005C1312">
            <w:pPr>
              <w:jc w:val="center"/>
              <w:rPr>
                <w:rFonts w:cs="Tahoma"/>
                <w:b/>
                <w:bCs/>
                <w:szCs w:val="20"/>
              </w:rPr>
            </w:pPr>
            <w:r w:rsidRPr="00AE656A">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085CE29" w14:textId="77777777" w:rsidR="00781A60" w:rsidRPr="00AE656A" w:rsidRDefault="00781A60" w:rsidP="005C1312">
            <w:pPr>
              <w:jc w:val="center"/>
              <w:rPr>
                <w:rFonts w:cs="Tahoma"/>
                <w:b/>
                <w:bCs/>
                <w:szCs w:val="20"/>
              </w:rPr>
            </w:pPr>
            <w:r w:rsidRPr="00AE656A">
              <w:rPr>
                <w:rFonts w:cs="Tahoma"/>
                <w:b/>
                <w:bCs/>
                <w:szCs w:val="20"/>
              </w:rPr>
              <w:t>Ásia-Pacífico</w:t>
            </w:r>
          </w:p>
        </w:tc>
      </w:tr>
      <w:tr w:rsidR="00781A60" w:rsidRPr="00AE656A" w14:paraId="5085CE2E"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085CE2B" w14:textId="77777777" w:rsidR="00781A60" w:rsidRPr="00AE656A" w:rsidRDefault="00781A60" w:rsidP="005C1312">
            <w:pPr>
              <w:jc w:val="center"/>
              <w:rPr>
                <w:rFonts w:cs="Tahoma"/>
                <w:color w:val="000000"/>
                <w:szCs w:val="20"/>
              </w:rPr>
            </w:pPr>
            <w:r w:rsidRPr="00AE656A">
              <w:rPr>
                <w:rFonts w:cs="Arial"/>
              </w:rPr>
              <w:t>Brasil</w:t>
            </w:r>
          </w:p>
        </w:tc>
        <w:tc>
          <w:tcPr>
            <w:tcW w:w="2670" w:type="dxa"/>
            <w:tcBorders>
              <w:top w:val="nil"/>
              <w:left w:val="nil"/>
              <w:bottom w:val="single" w:sz="4" w:space="0" w:color="000000"/>
              <w:right w:val="single" w:sz="4" w:space="0" w:color="auto"/>
            </w:tcBorders>
          </w:tcPr>
          <w:p w14:paraId="5085CE2C" w14:textId="77777777" w:rsidR="00781A60" w:rsidRPr="00AE656A" w:rsidRDefault="00781A60"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14:paraId="5085CE2D" w14:textId="77777777" w:rsidR="00781A60" w:rsidRPr="00AE656A" w:rsidRDefault="00781A60"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Austrália</w:t>
            </w:r>
          </w:p>
        </w:tc>
      </w:tr>
      <w:tr w:rsidR="00781A60" w:rsidRPr="00AE656A" w14:paraId="5085CE3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2F" w14:textId="77777777" w:rsidR="00781A60" w:rsidRPr="00AE656A" w:rsidRDefault="00781A60" w:rsidP="005C1312">
            <w:pPr>
              <w:jc w:val="center"/>
              <w:rPr>
                <w:rFonts w:cs="Tahoma"/>
                <w:color w:val="000000"/>
                <w:szCs w:val="20"/>
              </w:rPr>
            </w:pPr>
            <w:r w:rsidRPr="00AE656A">
              <w:rPr>
                <w:rFonts w:cs="Arial"/>
              </w:rPr>
              <w:t>Canadá</w:t>
            </w:r>
          </w:p>
        </w:tc>
        <w:tc>
          <w:tcPr>
            <w:tcW w:w="2670" w:type="dxa"/>
            <w:tcBorders>
              <w:top w:val="single" w:sz="4" w:space="0" w:color="000000"/>
              <w:left w:val="nil"/>
              <w:bottom w:val="single" w:sz="4" w:space="0" w:color="000000"/>
              <w:right w:val="single" w:sz="4" w:space="0" w:color="auto"/>
            </w:tcBorders>
          </w:tcPr>
          <w:p w14:paraId="5085CE30" w14:textId="77777777" w:rsidR="00781A60" w:rsidRPr="00AE656A" w:rsidRDefault="00781A60"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5085CE31" w14:textId="77777777" w:rsidR="00781A60" w:rsidRPr="00AE656A" w:rsidRDefault="00781A60"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Hong Kong</w:t>
            </w:r>
          </w:p>
        </w:tc>
      </w:tr>
      <w:tr w:rsidR="00781A60" w:rsidRPr="00AE656A" w14:paraId="5085CE3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33" w14:textId="77777777" w:rsidR="00781A60" w:rsidRPr="00AE656A" w:rsidRDefault="00781A60" w:rsidP="005C1312">
            <w:pPr>
              <w:jc w:val="center"/>
              <w:rPr>
                <w:rFonts w:cs="Tahoma"/>
                <w:color w:val="000000"/>
                <w:szCs w:val="20"/>
              </w:rPr>
            </w:pPr>
            <w:r w:rsidRPr="00AE656A">
              <w:rPr>
                <w:rFonts w:cs="Arial"/>
              </w:rPr>
              <w:t>Colômbia</w:t>
            </w:r>
          </w:p>
        </w:tc>
        <w:tc>
          <w:tcPr>
            <w:tcW w:w="2670" w:type="dxa"/>
            <w:tcBorders>
              <w:top w:val="single" w:sz="4" w:space="0" w:color="000000"/>
              <w:left w:val="nil"/>
              <w:bottom w:val="single" w:sz="4" w:space="0" w:color="000000"/>
              <w:right w:val="single" w:sz="4" w:space="0" w:color="auto"/>
            </w:tcBorders>
          </w:tcPr>
          <w:p w14:paraId="5085CE34" w14:textId="77777777" w:rsidR="00781A60" w:rsidRPr="00AE656A" w:rsidRDefault="00781A60"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5085CE35" w14:textId="77777777" w:rsidR="00781A60" w:rsidRPr="00AE656A" w:rsidRDefault="00781A60"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Índia</w:t>
            </w:r>
          </w:p>
        </w:tc>
      </w:tr>
      <w:tr w:rsidR="00781A60" w:rsidRPr="00AE656A" w14:paraId="5085CE3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37" w14:textId="77777777" w:rsidR="00781A60" w:rsidRPr="00AE656A" w:rsidRDefault="00781A60" w:rsidP="005C1312">
            <w:pPr>
              <w:jc w:val="center"/>
              <w:rPr>
                <w:rFonts w:cs="Arial"/>
              </w:rPr>
            </w:pPr>
            <w:r w:rsidRPr="00AE656A">
              <w:rPr>
                <w:rFonts w:cs="Arial"/>
              </w:rPr>
              <w:t>Costa Rica</w:t>
            </w:r>
          </w:p>
        </w:tc>
        <w:tc>
          <w:tcPr>
            <w:tcW w:w="2670" w:type="dxa"/>
            <w:tcBorders>
              <w:top w:val="single" w:sz="4" w:space="0" w:color="000000"/>
              <w:left w:val="nil"/>
              <w:bottom w:val="single" w:sz="4" w:space="0" w:color="000000"/>
              <w:right w:val="single" w:sz="4" w:space="0" w:color="auto"/>
            </w:tcBorders>
          </w:tcPr>
          <w:p w14:paraId="5085CE38" w14:textId="77777777" w:rsidR="00781A60" w:rsidRPr="00AE656A" w:rsidRDefault="00781A60"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14:paraId="5085CE39" w14:textId="77777777" w:rsidR="00781A60" w:rsidRPr="00AE656A" w:rsidRDefault="00781A60"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Japão</w:t>
            </w:r>
          </w:p>
        </w:tc>
      </w:tr>
      <w:tr w:rsidR="00B40674" w:rsidRPr="00AE656A" w14:paraId="5085CE3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3B" w14:textId="77777777" w:rsidR="00B40674" w:rsidRPr="00AE656A" w:rsidRDefault="00B40674" w:rsidP="005C1312">
            <w:pPr>
              <w:jc w:val="center"/>
              <w:rPr>
                <w:rFonts w:cs="Arial"/>
              </w:rPr>
            </w:pPr>
            <w:r w:rsidRPr="00AE656A">
              <w:rPr>
                <w:rFonts w:cs="Arial"/>
              </w:rPr>
              <w:t>Chile</w:t>
            </w:r>
          </w:p>
        </w:tc>
        <w:tc>
          <w:tcPr>
            <w:tcW w:w="2670" w:type="dxa"/>
            <w:tcBorders>
              <w:top w:val="single" w:sz="4" w:space="0" w:color="000000"/>
              <w:left w:val="nil"/>
              <w:bottom w:val="single" w:sz="4" w:space="0" w:color="000000"/>
              <w:right w:val="single" w:sz="4" w:space="0" w:color="auto"/>
            </w:tcBorders>
          </w:tcPr>
          <w:p w14:paraId="5085CE3C" w14:textId="77777777" w:rsidR="00B40674" w:rsidRPr="00AE656A" w:rsidRDefault="00B40674"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5085CE3D" w14:textId="77777777" w:rsidR="00B40674" w:rsidRPr="00AE656A" w:rsidRDefault="00B40674"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Coreia</w:t>
            </w:r>
          </w:p>
        </w:tc>
      </w:tr>
      <w:tr w:rsidR="00B40674" w:rsidRPr="00AE656A" w14:paraId="5085CE4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3F" w14:textId="77777777" w:rsidR="00B40674" w:rsidRPr="00AE656A" w:rsidRDefault="00B40674" w:rsidP="005C1312">
            <w:pPr>
              <w:jc w:val="center"/>
              <w:rPr>
                <w:rFonts w:cs="Arial"/>
              </w:rPr>
            </w:pPr>
            <w:r w:rsidRPr="00AE656A">
              <w:rPr>
                <w:rFonts w:cs="Arial"/>
              </w:rPr>
              <w:t>México</w:t>
            </w:r>
          </w:p>
        </w:tc>
        <w:tc>
          <w:tcPr>
            <w:tcW w:w="2670" w:type="dxa"/>
            <w:tcBorders>
              <w:top w:val="single" w:sz="4" w:space="0" w:color="000000"/>
              <w:left w:val="nil"/>
              <w:bottom w:val="single" w:sz="4" w:space="0" w:color="000000"/>
              <w:right w:val="single" w:sz="4" w:space="0" w:color="auto"/>
            </w:tcBorders>
          </w:tcPr>
          <w:p w14:paraId="5085CE40" w14:textId="77777777" w:rsidR="00B40674" w:rsidRPr="00AE656A" w:rsidRDefault="00B40674"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14:paraId="5085CE41" w14:textId="77777777" w:rsidR="00B40674" w:rsidRPr="00AE656A" w:rsidRDefault="00B40674"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Malásia</w:t>
            </w:r>
          </w:p>
        </w:tc>
      </w:tr>
      <w:tr w:rsidR="00B40674" w:rsidRPr="00AE656A" w14:paraId="5085CE4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43" w14:textId="77777777" w:rsidR="00B40674" w:rsidRPr="00AE656A" w:rsidRDefault="00B40674" w:rsidP="005C1312">
            <w:pPr>
              <w:jc w:val="center"/>
              <w:rPr>
                <w:rFonts w:cs="Arial"/>
              </w:rPr>
            </w:pPr>
            <w:r w:rsidRPr="00AE656A">
              <w:rPr>
                <w:rFonts w:cs="Arial"/>
              </w:rPr>
              <w:t>Peru</w:t>
            </w:r>
          </w:p>
        </w:tc>
        <w:tc>
          <w:tcPr>
            <w:tcW w:w="2670" w:type="dxa"/>
            <w:tcBorders>
              <w:top w:val="single" w:sz="4" w:space="0" w:color="000000"/>
              <w:left w:val="nil"/>
              <w:bottom w:val="single" w:sz="4" w:space="0" w:color="000000"/>
              <w:right w:val="single" w:sz="4" w:space="0" w:color="auto"/>
            </w:tcBorders>
          </w:tcPr>
          <w:p w14:paraId="5085CE44" w14:textId="77777777" w:rsidR="00B40674" w:rsidRPr="00AE656A" w:rsidRDefault="00B40674"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14:paraId="5085CE45" w14:textId="77777777" w:rsidR="00B40674" w:rsidRPr="00AE656A" w:rsidRDefault="00B40674"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Nova Zelândia</w:t>
            </w:r>
          </w:p>
        </w:tc>
      </w:tr>
      <w:tr w:rsidR="00B40674" w:rsidRPr="00AE656A" w14:paraId="5085CE4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47" w14:textId="77777777" w:rsidR="00B40674" w:rsidRPr="00AE656A" w:rsidRDefault="00B40674" w:rsidP="005C1312">
            <w:pPr>
              <w:jc w:val="center"/>
              <w:rPr>
                <w:rFonts w:cs="Arial"/>
              </w:rPr>
            </w:pPr>
            <w:r w:rsidRPr="00AE656A">
              <w:rPr>
                <w:rFonts w:cs="Arial"/>
              </w:rPr>
              <w:t>Porto Rico</w:t>
            </w:r>
          </w:p>
        </w:tc>
        <w:tc>
          <w:tcPr>
            <w:tcW w:w="2670" w:type="dxa"/>
            <w:tcBorders>
              <w:top w:val="single" w:sz="4" w:space="0" w:color="000000"/>
              <w:left w:val="nil"/>
              <w:bottom w:val="single" w:sz="4" w:space="0" w:color="000000"/>
              <w:right w:val="single" w:sz="4" w:space="0" w:color="auto"/>
            </w:tcBorders>
          </w:tcPr>
          <w:p w14:paraId="5085CE48" w14:textId="77777777" w:rsidR="00B40674" w:rsidRPr="00AE656A" w:rsidRDefault="00B40674"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14:paraId="5085CE49" w14:textId="77777777" w:rsidR="00B40674" w:rsidRPr="00AE656A" w:rsidRDefault="00B40674" w:rsidP="005C1312">
            <w:pPr>
              <w:pStyle w:val="ColorfulList-Accent11"/>
              <w:spacing w:line="276" w:lineRule="auto"/>
              <w:ind w:left="0"/>
              <w:jc w:val="center"/>
              <w:rPr>
                <w:rFonts w:ascii="Tahoma" w:hAnsi="Tahoma" w:cs="Tahoma"/>
                <w:color w:val="000000"/>
                <w:sz w:val="18"/>
                <w:szCs w:val="20"/>
              </w:rPr>
            </w:pPr>
            <w:r w:rsidRPr="00AE656A">
              <w:rPr>
                <w:rFonts w:ascii="Tahoma" w:hAnsi="Tahoma" w:cs="Tahoma"/>
                <w:color w:val="000000"/>
                <w:sz w:val="18"/>
                <w:szCs w:val="20"/>
              </w:rPr>
              <w:t>Cingapura</w:t>
            </w:r>
          </w:p>
        </w:tc>
      </w:tr>
      <w:tr w:rsidR="00781A60" w:rsidRPr="00AE656A" w14:paraId="5085CE4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4B" w14:textId="77777777" w:rsidR="00781A60" w:rsidRPr="00AE656A" w:rsidRDefault="00781A60" w:rsidP="005C1312">
            <w:pPr>
              <w:jc w:val="center"/>
              <w:rPr>
                <w:rFonts w:cs="Arial"/>
              </w:rPr>
            </w:pPr>
            <w:r w:rsidRPr="00AE656A">
              <w:rPr>
                <w:rFonts w:cs="Arial"/>
              </w:rPr>
              <w:t>Trinidad e Tobago</w:t>
            </w:r>
          </w:p>
        </w:tc>
        <w:tc>
          <w:tcPr>
            <w:tcW w:w="2670" w:type="dxa"/>
            <w:tcBorders>
              <w:top w:val="single" w:sz="4" w:space="0" w:color="000000"/>
              <w:left w:val="nil"/>
              <w:bottom w:val="single" w:sz="4" w:space="0" w:color="000000"/>
              <w:right w:val="single" w:sz="4" w:space="0" w:color="auto"/>
            </w:tcBorders>
          </w:tcPr>
          <w:p w14:paraId="5085CE4C" w14:textId="77777777" w:rsidR="00781A60" w:rsidRPr="00AE656A" w:rsidRDefault="00781A60"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14:paraId="5085CE4D"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5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4F" w14:textId="77777777" w:rsidR="00781A60" w:rsidRPr="00AE656A" w:rsidRDefault="00781A60" w:rsidP="005C1312">
            <w:pPr>
              <w:jc w:val="center"/>
              <w:rPr>
                <w:rFonts w:cs="Arial"/>
              </w:rPr>
            </w:pPr>
            <w:r w:rsidRPr="00AE656A">
              <w:rPr>
                <w:rFonts w:cs="Arial"/>
              </w:rPr>
              <w:t>Estados Unidos</w:t>
            </w:r>
          </w:p>
        </w:tc>
        <w:tc>
          <w:tcPr>
            <w:tcW w:w="2670" w:type="dxa"/>
            <w:tcBorders>
              <w:top w:val="single" w:sz="4" w:space="0" w:color="000000"/>
              <w:left w:val="nil"/>
              <w:bottom w:val="single" w:sz="4" w:space="0" w:color="000000"/>
              <w:right w:val="single" w:sz="4" w:space="0" w:color="auto"/>
            </w:tcBorders>
          </w:tcPr>
          <w:p w14:paraId="5085CE50" w14:textId="77777777" w:rsidR="00781A60" w:rsidRPr="00AE656A" w:rsidRDefault="00781A60" w:rsidP="005C1312">
            <w:pPr>
              <w:pStyle w:val="ColorfulList-Accent11"/>
              <w:spacing w:line="276" w:lineRule="auto"/>
              <w:ind w:left="0"/>
              <w:jc w:val="center"/>
              <w:rPr>
                <w:rFonts w:ascii="Tahoma" w:hAnsi="Tahoma" w:cs="Tahoma"/>
                <w:color w:val="000000"/>
                <w:sz w:val="18"/>
                <w:szCs w:val="18"/>
              </w:rPr>
            </w:pPr>
            <w:r w:rsidRPr="00AE656A">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14:paraId="5085CE51"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5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53"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54"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5085CE55"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5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57"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58"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5085CE59"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5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5B"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5C"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14:paraId="5085CE5D"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6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5F"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60"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5085CE61"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6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63"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64"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14:paraId="5085CE65"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6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67"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68"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5085CE69"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6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6B"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6C"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14:paraId="5085CE6D"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7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6F"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70"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5085CE71"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7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73"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74"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14:paraId="5085CE75"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E822D9" w:rsidRPr="00AE656A" w14:paraId="5085CE7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77" w14:textId="77777777" w:rsidR="00E822D9" w:rsidRPr="00AE656A" w:rsidRDefault="00E822D9"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78" w14:textId="77777777" w:rsidR="00E822D9" w:rsidRPr="00AE656A" w:rsidRDefault="00E822D9"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14:paraId="5085CE79" w14:textId="77777777" w:rsidR="00E822D9" w:rsidRPr="00AE656A" w:rsidRDefault="00E822D9" w:rsidP="005C1312">
            <w:pPr>
              <w:pStyle w:val="ColorfulList-Accent11"/>
              <w:spacing w:line="276" w:lineRule="auto"/>
              <w:ind w:left="0"/>
              <w:jc w:val="center"/>
              <w:rPr>
                <w:rFonts w:ascii="Tahoma" w:hAnsi="Tahoma" w:cs="Tahoma"/>
                <w:color w:val="000000"/>
                <w:sz w:val="18"/>
                <w:szCs w:val="20"/>
              </w:rPr>
            </w:pPr>
          </w:p>
        </w:tc>
      </w:tr>
      <w:tr w:rsidR="00781A60" w:rsidRPr="00AE656A" w14:paraId="5085CE7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7B"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7C"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14:paraId="5085CE7D"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8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7F"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80"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14:paraId="5085CE81"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8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83"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84"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14:paraId="5085CE85"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r w:rsidR="00781A60" w:rsidRPr="00AE656A" w14:paraId="5085CE8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85CE87" w14:textId="77777777" w:rsidR="00781A60" w:rsidRPr="00AE656A" w:rsidRDefault="00781A60" w:rsidP="005C1312">
            <w:pPr>
              <w:jc w:val="center"/>
              <w:rPr>
                <w:rFonts w:cs="Arial"/>
              </w:rPr>
            </w:pPr>
          </w:p>
        </w:tc>
        <w:tc>
          <w:tcPr>
            <w:tcW w:w="2670" w:type="dxa"/>
            <w:tcBorders>
              <w:top w:val="single" w:sz="4" w:space="0" w:color="000000"/>
              <w:left w:val="nil"/>
              <w:bottom w:val="single" w:sz="4" w:space="0" w:color="000000"/>
              <w:right w:val="single" w:sz="4" w:space="0" w:color="auto"/>
            </w:tcBorders>
          </w:tcPr>
          <w:p w14:paraId="5085CE88" w14:textId="77777777" w:rsidR="00781A60" w:rsidRPr="00AE656A" w:rsidRDefault="00781A60" w:rsidP="005C1312">
            <w:pPr>
              <w:pStyle w:val="ColorfulList-Accent11"/>
              <w:spacing w:line="276" w:lineRule="auto"/>
              <w:ind w:left="0"/>
              <w:jc w:val="center"/>
              <w:rPr>
                <w:rFonts w:ascii="Tahoma" w:hAnsi="Tahoma" w:cs="Tahoma"/>
                <w:sz w:val="18"/>
                <w:szCs w:val="18"/>
              </w:rPr>
            </w:pPr>
            <w:r w:rsidRPr="00AE656A">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5085CE89" w14:textId="77777777" w:rsidR="00781A60" w:rsidRPr="00AE656A" w:rsidRDefault="00781A60" w:rsidP="005C1312">
            <w:pPr>
              <w:pStyle w:val="ColorfulList-Accent11"/>
              <w:spacing w:line="276" w:lineRule="auto"/>
              <w:ind w:left="0"/>
              <w:jc w:val="center"/>
              <w:rPr>
                <w:rFonts w:ascii="Tahoma" w:hAnsi="Tahoma" w:cs="Tahoma"/>
                <w:color w:val="000000"/>
                <w:sz w:val="18"/>
                <w:szCs w:val="20"/>
              </w:rPr>
            </w:pPr>
          </w:p>
        </w:tc>
      </w:tr>
    </w:tbl>
    <w:p w14:paraId="5085CE8B" w14:textId="77777777" w:rsidR="00D47417" w:rsidRPr="00AE656A" w:rsidRDefault="00D47417" w:rsidP="0040633A">
      <w:pPr>
        <w:ind w:left="540"/>
      </w:pPr>
    </w:p>
    <w:p w14:paraId="5085CE8C" w14:textId="77777777" w:rsidR="0040633A" w:rsidRPr="00AE656A" w:rsidRDefault="0040633A" w:rsidP="00857EF7">
      <w:pPr>
        <w:spacing w:after="60"/>
        <w:ind w:left="720"/>
      </w:pPr>
      <w:r w:rsidRPr="00AE656A">
        <w:rPr>
          <w:rFonts w:cs="Tahoma"/>
          <w:b/>
          <w:bCs/>
          <w:color w:val="000000"/>
          <w:szCs w:val="18"/>
        </w:rPr>
        <w:t>Contrato para Campus e School</w:t>
      </w:r>
    </w:p>
    <w:p w14:paraId="5085CE8D" w14:textId="77777777" w:rsidR="00532ABF" w:rsidRPr="00AE656A" w:rsidRDefault="0040633A" w:rsidP="005614CA">
      <w:pPr>
        <w:ind w:left="720"/>
      </w:pPr>
      <w:r w:rsidRPr="00AE656A">
        <w:rPr>
          <w:rFonts w:cs="Tahoma"/>
          <w:color w:val="000000"/>
          <w:szCs w:val="18"/>
        </w:rPr>
        <w:t>As licenças de assinatura do Dynamics CRM Online vendidas sob o CASA poderão ser adquiridas para toda a</w:t>
      </w:r>
      <w:r w:rsidR="00A860A9">
        <w:rPr>
          <w:rFonts w:cs="Tahoma"/>
          <w:color w:val="000000"/>
          <w:szCs w:val="18"/>
        </w:rPr>
        <w:t> </w:t>
      </w:r>
      <w:r w:rsidRPr="00AE656A">
        <w:rPr>
          <w:rFonts w:cs="Tahoma"/>
          <w:color w:val="000000"/>
          <w:szCs w:val="18"/>
        </w:rPr>
        <w:t>Instituição ou não extensivas a toda a Instituição.</w:t>
      </w:r>
      <w:r w:rsidR="00C251DD" w:rsidRPr="00AE656A">
        <w:rPr>
          <w:rFonts w:cs="Tahoma"/>
          <w:color w:val="000000"/>
          <w:szCs w:val="18"/>
        </w:rPr>
        <w:t xml:space="preserve"> </w:t>
      </w:r>
      <w:r w:rsidRPr="00AE656A">
        <w:rPr>
          <w:rFonts w:cs="Tahoma"/>
          <w:color w:val="000000"/>
          <w:szCs w:val="18"/>
        </w:rPr>
        <w:t>As licenças de assinatura deverão ser licenciadas para cada usuário.</w:t>
      </w:r>
      <w:r w:rsidR="00C251DD" w:rsidRPr="00AE656A">
        <w:rPr>
          <w:rFonts w:cs="Tahoma"/>
          <w:color w:val="000000"/>
          <w:szCs w:val="18"/>
        </w:rPr>
        <w:t xml:space="preserve"> </w:t>
      </w:r>
      <w:r w:rsidRPr="00AE656A">
        <w:rPr>
          <w:rFonts w:cs="Tahoma"/>
          <w:color w:val="000000"/>
          <w:szCs w:val="18"/>
        </w:rPr>
        <w:t>Caso sejam necessárias Licenças de Assinatura de Usuário adicionais para acessar o</w:t>
      </w:r>
      <w:r w:rsidR="00A860A9">
        <w:rPr>
          <w:rFonts w:cs="Tahoma"/>
          <w:color w:val="000000"/>
          <w:szCs w:val="18"/>
        </w:rPr>
        <w:t> </w:t>
      </w:r>
      <w:r w:rsidRPr="00AE656A">
        <w:rPr>
          <w:rFonts w:cs="Tahoma"/>
          <w:color w:val="000000"/>
          <w:szCs w:val="18"/>
        </w:rPr>
        <w:t>Dynamics</w:t>
      </w:r>
      <w:r w:rsidR="00A860A9">
        <w:rPr>
          <w:rFonts w:cs="Tahoma"/>
          <w:color w:val="000000"/>
          <w:szCs w:val="18"/>
        </w:rPr>
        <w:t> </w:t>
      </w:r>
      <w:r w:rsidRPr="00AE656A">
        <w:rPr>
          <w:rFonts w:cs="Tahoma"/>
          <w:color w:val="000000"/>
          <w:szCs w:val="18"/>
        </w:rPr>
        <w:t>CRM, um número igual de Licenças de Assina</w:t>
      </w:r>
      <w:bookmarkStart w:id="1219" w:name="Srv_41DuetEnterpriseforOfficeandSAP"/>
      <w:bookmarkStart w:id="1220" w:name="Srv_38EntCALSuite"/>
      <w:r w:rsidRPr="00AE656A">
        <w:rPr>
          <w:rFonts w:cs="Tahoma"/>
          <w:color w:val="000000"/>
          <w:szCs w:val="18"/>
        </w:rPr>
        <w:t>tura de Usuário deverá ser solicitado.</w:t>
      </w:r>
    </w:p>
    <w:p w14:paraId="5085CE8E" w14:textId="77777777" w:rsidR="006E28CC" w:rsidRPr="00AE656A" w:rsidRDefault="006E28CC" w:rsidP="005614CA">
      <w:pPr>
        <w:ind w:left="720"/>
      </w:pPr>
    </w:p>
    <w:p w14:paraId="5085CE8F" w14:textId="77777777" w:rsidR="006E28CC" w:rsidRPr="00A860A9" w:rsidRDefault="006E28CC" w:rsidP="006D6A83">
      <w:pPr>
        <w:spacing w:after="60"/>
        <w:ind w:left="720"/>
      </w:pPr>
      <w:r w:rsidRPr="00A860A9">
        <w:rPr>
          <w:b/>
        </w:rPr>
        <w:t>Microsoft Dynamics CRM Online – Concessão de Integração do Microsoft Dynamics Marketing Online</w:t>
      </w:r>
    </w:p>
    <w:p w14:paraId="5085CE90" w14:textId="77777777" w:rsidR="003165D6" w:rsidRPr="00AE656A" w:rsidRDefault="006E28CC" w:rsidP="009B3FA2">
      <w:pPr>
        <w:ind w:left="720"/>
      </w:pPr>
      <w:r w:rsidRPr="00AE656A">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AE656A">
        <w:rPr>
          <w:bCs/>
        </w:rPr>
        <w:t xml:space="preserve">MarketingPilot Connector for Microsoft Dynamics CRM </w:t>
      </w:r>
      <w:r w:rsidRPr="00AE656A">
        <w:t>apenas para os fins de sincronização de dados do cliente. Tais usuários não precisarão de uma SL de Usuário do Microsoft Dynamics CRM Online. Esta renúncia poderá ser aplicada até</w:t>
      </w:r>
      <w:r w:rsidRPr="00AE656A">
        <w:rPr>
          <w:rFonts w:eastAsia="Calibri"/>
        </w:rPr>
        <w:t xml:space="preserve"> </w:t>
      </w:r>
      <w:r w:rsidRPr="00AE656A">
        <w:t>30 de junho de 2014. Depois deste período, a Microsoft reserva para si o direito de exigir SLs de Usuário apropriadas.</w:t>
      </w:r>
      <w:bookmarkStart w:id="1221" w:name="Srv_45EntCALBridgeWinIntune"/>
      <w:bookmarkEnd w:id="1219"/>
    </w:p>
    <w:p w14:paraId="5085CE91" w14:textId="77777777" w:rsidR="0054609D" w:rsidRPr="00AE656A" w:rsidRDefault="0054609D" w:rsidP="00101859">
      <w:bookmarkStart w:id="1222" w:name="_41_Duet_Enterprise"/>
      <w:bookmarkEnd w:id="1222"/>
    </w:p>
    <w:p w14:paraId="5085CE92" w14:textId="77777777" w:rsidR="0054609D" w:rsidRPr="00AE656A" w:rsidRDefault="0054609D" w:rsidP="00101859"/>
    <w:p w14:paraId="5085CE93" w14:textId="77777777" w:rsidR="00162A93" w:rsidRPr="00AE656A" w:rsidRDefault="004668D9" w:rsidP="00A860A9">
      <w:pPr>
        <w:pStyle w:val="Heading3"/>
        <w:ind w:left="230" w:hanging="230"/>
      </w:pPr>
      <w:bookmarkStart w:id="1223" w:name="_41_Enterprise_CAL"/>
      <w:bookmarkStart w:id="1224" w:name="_Toc336338303"/>
      <w:bookmarkStart w:id="1225" w:name="_Toc357598392"/>
      <w:bookmarkEnd w:id="1223"/>
      <w:r w:rsidRPr="00AE656A">
        <w:rPr>
          <w:rFonts w:ascii="Tahoma" w:hAnsi="Tahoma" w:cs="Tahoma"/>
          <w:caps/>
          <w:color w:val="F66400"/>
          <w:sz w:val="22"/>
          <w:vertAlign w:val="superscript"/>
        </w:rPr>
        <w:t xml:space="preserve">44 </w:t>
      </w:r>
      <w:r w:rsidRPr="00AE656A">
        <w:rPr>
          <w:rFonts w:ascii="Tahoma" w:hAnsi="Tahoma"/>
          <w:color w:val="F66400"/>
          <w:sz w:val="22"/>
        </w:rPr>
        <w:t>Bridge do Pacote de CALs Empresariais para Office 365, Bridge do Pacote de CALs</w:t>
      </w:r>
      <w:r w:rsidR="00A860A9">
        <w:rPr>
          <w:rFonts w:ascii="Tahoma" w:hAnsi="Tahoma"/>
          <w:color w:val="F66400"/>
          <w:sz w:val="22"/>
        </w:rPr>
        <w:t> </w:t>
      </w:r>
      <w:r w:rsidRPr="00AE656A">
        <w:rPr>
          <w:rFonts w:ascii="Tahoma" w:hAnsi="Tahoma"/>
          <w:color w:val="F66400"/>
          <w:sz w:val="22"/>
        </w:rPr>
        <w:t>Empresariais para Office 365 e Windows Intune e Bridge do Pacote de CALs</w:t>
      </w:r>
      <w:r w:rsidR="00A860A9">
        <w:rPr>
          <w:rFonts w:ascii="Tahoma" w:hAnsi="Tahoma"/>
          <w:color w:val="F66400"/>
          <w:sz w:val="22"/>
        </w:rPr>
        <w:t> </w:t>
      </w:r>
      <w:r w:rsidRPr="00AE656A">
        <w:rPr>
          <w:rFonts w:ascii="Tahoma" w:hAnsi="Tahoma"/>
          <w:color w:val="F66400"/>
          <w:sz w:val="22"/>
        </w:rPr>
        <w:t>Empresariais para Windows Intune</w:t>
      </w:r>
      <w:bookmarkEnd w:id="1224"/>
      <w:bookmarkEnd w:id="1225"/>
      <w:r w:rsidRPr="00AE656A">
        <w:rPr>
          <w:rFonts w:ascii="Tahoma" w:hAnsi="Tahoma"/>
          <w:color w:val="F66400"/>
          <w:sz w:val="22"/>
        </w:rPr>
        <w:t xml:space="preserve"> </w:t>
      </w:r>
    </w:p>
    <w:p w14:paraId="5085CE94" w14:textId="77777777" w:rsidR="00BD2BE7" w:rsidRPr="00AE656A" w:rsidRDefault="00BD2BE7" w:rsidP="0084072C"/>
    <w:bookmarkEnd w:id="1221"/>
    <w:p w14:paraId="5085CE95" w14:textId="77777777" w:rsidR="0084072C" w:rsidRPr="00AE656A" w:rsidRDefault="00162A93" w:rsidP="0084072C">
      <w:pPr>
        <w:spacing w:after="60"/>
        <w:ind w:left="720"/>
      </w:pPr>
      <w:r w:rsidRPr="00AE656A">
        <w:rPr>
          <w:rFonts w:cs="Tahoma"/>
          <w:b/>
          <w:szCs w:val="18"/>
        </w:rPr>
        <w:t>Definição</w:t>
      </w:r>
    </w:p>
    <w:p w14:paraId="5085CE96" w14:textId="77777777" w:rsidR="00162A93" w:rsidRPr="00AE656A" w:rsidRDefault="00162A93" w:rsidP="0084072C">
      <w:pPr>
        <w:ind w:left="720"/>
      </w:pPr>
      <w:r w:rsidRPr="00AE656A">
        <w:rPr>
          <w:rFonts w:cs="Tahoma"/>
          <w:szCs w:val="18"/>
        </w:rPr>
        <w:t>“Transição” significa a conversão de uma Licença com o Software Assurance atual para ou de uma licença de assinatura.</w:t>
      </w:r>
      <w:r w:rsidR="00C251DD" w:rsidRPr="00AE656A">
        <w:rPr>
          <w:rFonts w:cs="Tahoma"/>
          <w:szCs w:val="18"/>
        </w:rPr>
        <w:t xml:space="preserve"> </w:t>
      </w:r>
    </w:p>
    <w:p w14:paraId="5085CE97" w14:textId="77777777" w:rsidR="0084072C" w:rsidRPr="00AE656A" w:rsidRDefault="0084072C" w:rsidP="0084072C">
      <w:pPr>
        <w:ind w:left="720"/>
      </w:pPr>
    </w:p>
    <w:p w14:paraId="5085CE98" w14:textId="77777777" w:rsidR="0084072C" w:rsidRPr="00AE656A" w:rsidRDefault="0084072C" w:rsidP="0084072C">
      <w:pPr>
        <w:spacing w:after="60"/>
        <w:ind w:left="720"/>
      </w:pPr>
      <w:r w:rsidRPr="00AE656A">
        <w:rPr>
          <w:rFonts w:cs="Tahoma"/>
          <w:b/>
          <w:szCs w:val="18"/>
        </w:rPr>
        <w:t>Direitos de Uso Aplicáveis</w:t>
      </w:r>
    </w:p>
    <w:p w14:paraId="5085CE99" w14:textId="77777777" w:rsidR="00162A93" w:rsidRPr="00AE656A" w:rsidRDefault="00162A93" w:rsidP="0084072C">
      <w:pPr>
        <w:ind w:left="720"/>
      </w:pPr>
      <w:r w:rsidRPr="00AE656A">
        <w:rPr>
          <w:rFonts w:eastAsia="Calibri" w:cs="Tahoma"/>
          <w:szCs w:val="18"/>
        </w:rPr>
        <w:t>O Bridge do Pacote de CALs é independente da versão e os Direitos de Uso de Produto são determinados pelo status da cobertura do Software Assurance sobre ele.</w:t>
      </w:r>
      <w:r w:rsidR="00C251DD" w:rsidRPr="00AE656A">
        <w:rPr>
          <w:rFonts w:eastAsia="Calibri" w:cs="Tahoma"/>
          <w:szCs w:val="18"/>
        </w:rPr>
        <w:t xml:space="preserve"> </w:t>
      </w:r>
      <w:r w:rsidRPr="00AE656A">
        <w:rPr>
          <w:rFonts w:eastAsia="Calibri" w:cs="Tahoma"/>
          <w:szCs w:val="18"/>
        </w:rPr>
        <w:t>Se a cobertura for interrompida, os direitos de acesso sob as Licenças perpétuas serão determinados com base nos Direitos de Uso de Produto em vigor antes da interrupção.</w:t>
      </w:r>
      <w:r w:rsidR="00C251DD" w:rsidRPr="00AE656A">
        <w:rPr>
          <w:rFonts w:eastAsia="Calibri" w:cs="Tahoma"/>
          <w:szCs w:val="18"/>
        </w:rPr>
        <w:t xml:space="preserve"> </w:t>
      </w:r>
      <w:r w:rsidRPr="00AE656A">
        <w:rPr>
          <w:rFonts w:eastAsia="Calibri" w:cs="Tahoma"/>
          <w:szCs w:val="18"/>
        </w:rPr>
        <w:t>A Licença para um Bridge do Pacote de CALs é uma licença individual que deverá ser cedida a um único usuário ou dispositivo.</w:t>
      </w:r>
    </w:p>
    <w:p w14:paraId="5085CE9A" w14:textId="77777777" w:rsidR="0084072C" w:rsidRPr="00AE656A" w:rsidRDefault="0084072C" w:rsidP="0084072C">
      <w:pPr>
        <w:ind w:left="720"/>
      </w:pPr>
    </w:p>
    <w:p w14:paraId="5085CE9B" w14:textId="77777777" w:rsidR="0084072C" w:rsidRPr="00AE656A" w:rsidRDefault="00162A93" w:rsidP="0084072C">
      <w:pPr>
        <w:spacing w:after="60"/>
        <w:ind w:left="720"/>
      </w:pPr>
      <w:r w:rsidRPr="00AE656A">
        <w:rPr>
          <w:rFonts w:cs="Tahoma"/>
          <w:b/>
          <w:szCs w:val="18"/>
        </w:rPr>
        <w:t>Exigências</w:t>
      </w:r>
    </w:p>
    <w:p w14:paraId="5085CE9C" w14:textId="77777777" w:rsidR="00162A93" w:rsidRPr="00A860A9" w:rsidRDefault="00162A93" w:rsidP="0084072C">
      <w:pPr>
        <w:ind w:left="720"/>
        <w:rPr>
          <w:spacing w:val="-4"/>
        </w:rPr>
      </w:pPr>
      <w:r w:rsidRPr="00A860A9">
        <w:rPr>
          <w:rFonts w:eastAsia="Calibri" w:cs="Tahoma"/>
          <w:spacing w:val="-4"/>
          <w:szCs w:val="18"/>
        </w:rPr>
        <w:t>Um Bridge do Pacote de CALs poderá ser solicitado durante a Transição de um Pacote de CALs para uma combinação de Produto e Serviço Online comparáveis.</w:t>
      </w:r>
      <w:r w:rsidR="00C251DD" w:rsidRPr="00A860A9">
        <w:rPr>
          <w:rFonts w:eastAsia="Calibri" w:cs="Tahoma"/>
          <w:spacing w:val="-4"/>
          <w:szCs w:val="18"/>
        </w:rPr>
        <w:t xml:space="preserve"> </w:t>
      </w:r>
      <w:r w:rsidRPr="00A860A9">
        <w:rPr>
          <w:rFonts w:eastAsia="Calibri" w:cs="Tahoma"/>
          <w:spacing w:val="-4"/>
          <w:szCs w:val="18"/>
        </w:rPr>
        <w:t>Quando uma Transição requerer um Brigde do Pacote de CALs e a Licença qualificada tiver sido paga integralmente pelo Cliente, não será necessário comprar nenhuma Licença do Bridge do Pacote de CALs.</w:t>
      </w:r>
      <w:r w:rsidR="00C251DD" w:rsidRPr="00A860A9">
        <w:rPr>
          <w:rFonts w:eastAsia="Calibri" w:cs="Tahoma"/>
          <w:spacing w:val="-4"/>
          <w:szCs w:val="18"/>
        </w:rPr>
        <w:t xml:space="preserve"> </w:t>
      </w:r>
      <w:r w:rsidRPr="00A860A9">
        <w:rPr>
          <w:rFonts w:eastAsia="Calibri" w:cs="Tahoma"/>
          <w:spacing w:val="-4"/>
          <w:szCs w:val="18"/>
        </w:rPr>
        <w:t>Em vez disso, o Software Assurance poderá ser comprado para o Bridge do Pacote de CALs no aniversário do Registro em que a Transição entrar em vigor.</w:t>
      </w:r>
      <w:r w:rsidR="00C251DD" w:rsidRPr="00A860A9">
        <w:rPr>
          <w:rFonts w:eastAsia="Calibri" w:cs="Tahoma"/>
          <w:spacing w:val="-4"/>
          <w:szCs w:val="18"/>
        </w:rPr>
        <w:t xml:space="preserve"> </w:t>
      </w:r>
      <w:r w:rsidRPr="00A860A9">
        <w:rPr>
          <w:rFonts w:eastAsia="Calibri" w:cs="Tahoma"/>
          <w:spacing w:val="-4"/>
          <w:szCs w:val="18"/>
        </w:rPr>
        <w:t>Nessas circunstâncias, a relação de Transição poderá ser de um Bridge do Pacote de CALs com Software Assurance para um Pacote de CALs com</w:t>
      </w:r>
      <w:r w:rsidR="00A860A9">
        <w:rPr>
          <w:rFonts w:eastAsia="Calibri" w:cs="Tahoma"/>
          <w:spacing w:val="-4"/>
          <w:szCs w:val="18"/>
        </w:rPr>
        <w:t> </w:t>
      </w:r>
      <w:r w:rsidRPr="00A860A9">
        <w:rPr>
          <w:rFonts w:eastAsia="Calibri" w:cs="Tahoma"/>
          <w:spacing w:val="-4"/>
          <w:szCs w:val="18"/>
        </w:rPr>
        <w:t>Software Assurance e para a mesma Licença de usuário ou dispositivo como o Pacote de CALs qualificado.</w:t>
      </w:r>
      <w:r w:rsidR="00C251DD" w:rsidRPr="00A860A9">
        <w:rPr>
          <w:rFonts w:eastAsia="Calibri" w:cs="Tahoma"/>
          <w:spacing w:val="-4"/>
          <w:szCs w:val="18"/>
        </w:rPr>
        <w:t xml:space="preserve"> </w:t>
      </w:r>
    </w:p>
    <w:p w14:paraId="5085CE9D" w14:textId="77777777" w:rsidR="00162A93" w:rsidRPr="00AE656A" w:rsidRDefault="00162A93" w:rsidP="0084072C">
      <w:pPr>
        <w:ind w:left="720"/>
      </w:pPr>
      <w:r w:rsidRPr="00AE656A">
        <w:rPr>
          <w:rFonts w:eastAsia="Calibri" w:cs="Tahoma"/>
          <w:szCs w:val="18"/>
        </w:rPr>
        <w:t>Um Bridge do Pacote de CALs é um Produto Enterprise e pode ser licenciado em conjunto com o Serviço Online qualificado para atender os requisitos para toda a empresa desse Bridge do Pacote de CALs ou do Pacote de CALs pai.</w:t>
      </w:r>
    </w:p>
    <w:p w14:paraId="5085CE9E" w14:textId="77777777" w:rsidR="0084072C" w:rsidRPr="00AE656A" w:rsidRDefault="0084072C" w:rsidP="0084072C">
      <w:pPr>
        <w:ind w:left="720"/>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AE656A" w14:paraId="5085CEA2" w14:textId="77777777" w:rsidTr="00A860A9">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085CE9F" w14:textId="77777777" w:rsidR="00162A93" w:rsidRPr="00AE656A" w:rsidRDefault="00162A93" w:rsidP="007E466C">
            <w:pPr>
              <w:spacing w:before="120" w:after="120" w:line="276" w:lineRule="auto"/>
              <w:ind w:left="175"/>
              <w:jc w:val="center"/>
              <w:rPr>
                <w:rFonts w:eastAsia="Calibri" w:cs="Tahoma"/>
                <w:b/>
                <w:bCs/>
                <w:color w:val="000000"/>
                <w:szCs w:val="18"/>
                <w:lang w:eastAsia="ja-JP"/>
              </w:rPr>
            </w:pPr>
            <w:r w:rsidRPr="00AE656A">
              <w:rPr>
                <w:rFonts w:eastAsia="Calibri" w:cs="Tahoma"/>
                <w:b/>
                <w:bCs/>
                <w:szCs w:val="18"/>
              </w:rPr>
              <w:t>Bridge do Pacote de CALs</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5085CEA0" w14:textId="77777777" w:rsidR="00162A93" w:rsidRPr="00AE656A" w:rsidRDefault="00162A93" w:rsidP="007E466C">
            <w:pPr>
              <w:spacing w:before="120" w:after="120" w:line="276" w:lineRule="auto"/>
              <w:ind w:left="180"/>
              <w:jc w:val="center"/>
              <w:rPr>
                <w:rFonts w:eastAsia="Calibri" w:cs="Tahoma"/>
                <w:b/>
                <w:bCs/>
                <w:color w:val="000000"/>
                <w:szCs w:val="18"/>
                <w:lang w:eastAsia="ja-JP"/>
              </w:rPr>
            </w:pPr>
            <w:r w:rsidRPr="00AE656A">
              <w:rPr>
                <w:rFonts w:eastAsia="Calibri" w:cs="Tahoma"/>
                <w:b/>
                <w:bCs/>
                <w:szCs w:val="18"/>
              </w:rPr>
              <w:t>Pacote de CALs Pai</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5085CEA1" w14:textId="77777777" w:rsidR="00162A93" w:rsidRPr="00AE656A" w:rsidRDefault="00162A93" w:rsidP="007E466C">
            <w:pPr>
              <w:spacing w:before="120" w:after="120" w:line="276" w:lineRule="auto"/>
              <w:ind w:left="180" w:right="247"/>
              <w:jc w:val="center"/>
              <w:rPr>
                <w:rFonts w:eastAsia="Calibri" w:cs="Tahoma"/>
                <w:b/>
                <w:bCs/>
                <w:color w:val="000000"/>
                <w:szCs w:val="18"/>
                <w:lang w:eastAsia="ja-JP"/>
              </w:rPr>
            </w:pPr>
            <w:r w:rsidRPr="00AE656A">
              <w:rPr>
                <w:rFonts w:eastAsia="Calibri" w:cs="Tahoma"/>
                <w:b/>
                <w:bCs/>
                <w:szCs w:val="18"/>
              </w:rPr>
              <w:t>Serviços Online Qualificados</w:t>
            </w:r>
          </w:p>
        </w:tc>
      </w:tr>
      <w:tr w:rsidR="00162A93" w:rsidRPr="00AE656A" w14:paraId="5085CEA7" w14:textId="77777777" w:rsidTr="00A860A9">
        <w:trPr>
          <w:trHeight w:val="576"/>
          <w:jc w:val="center"/>
        </w:trPr>
        <w:tc>
          <w:tcPr>
            <w:tcW w:w="1667" w:type="pct"/>
            <w:tcBorders>
              <w:top w:val="nil"/>
              <w:left w:val="single" w:sz="8" w:space="0" w:color="auto"/>
              <w:bottom w:val="single" w:sz="8" w:space="0" w:color="auto"/>
              <w:right w:val="single" w:sz="8" w:space="0" w:color="auto"/>
            </w:tcBorders>
          </w:tcPr>
          <w:p w14:paraId="5085CEA3" w14:textId="77777777" w:rsidR="00162A93" w:rsidRPr="00AE656A" w:rsidRDefault="00162A93" w:rsidP="00346F4B">
            <w:pPr>
              <w:numPr>
                <w:ilvl w:val="0"/>
                <w:numId w:val="43"/>
              </w:numPr>
              <w:spacing w:before="60" w:after="60" w:line="276" w:lineRule="auto"/>
              <w:ind w:left="535" w:right="180"/>
              <w:rPr>
                <w:rFonts w:eastAsia="Calibri" w:cs="Tahoma"/>
                <w:szCs w:val="18"/>
              </w:rPr>
            </w:pPr>
            <w:r w:rsidRPr="00AE656A">
              <w:rPr>
                <w:rFonts w:eastAsia="Calibri" w:cs="Tahoma"/>
                <w:color w:val="000000"/>
                <w:szCs w:val="18"/>
              </w:rPr>
              <w:t>Bridge do Pacote de CALs Empresariais para Office 365</w:t>
            </w:r>
          </w:p>
        </w:tc>
        <w:tc>
          <w:tcPr>
            <w:tcW w:w="1667" w:type="pct"/>
            <w:tcBorders>
              <w:top w:val="nil"/>
              <w:left w:val="nil"/>
              <w:bottom w:val="single" w:sz="8" w:space="0" w:color="auto"/>
              <w:right w:val="single" w:sz="8" w:space="0" w:color="auto"/>
            </w:tcBorders>
          </w:tcPr>
          <w:p w14:paraId="5085CEA4" w14:textId="77777777" w:rsidR="00162A93" w:rsidRPr="00AE656A" w:rsidRDefault="00162A93" w:rsidP="00346F4B">
            <w:pPr>
              <w:numPr>
                <w:ilvl w:val="0"/>
                <w:numId w:val="44"/>
              </w:numPr>
              <w:spacing w:before="80" w:after="200" w:line="276" w:lineRule="auto"/>
              <w:ind w:left="449" w:hanging="270"/>
              <w:jc w:val="both"/>
              <w:rPr>
                <w:rFonts w:eastAsia="Calibri" w:cs="Tahoma"/>
                <w:szCs w:val="18"/>
              </w:rPr>
            </w:pPr>
            <w:r w:rsidRPr="00AE656A">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5085CEA5" w14:textId="77777777" w:rsidR="00162A93" w:rsidRPr="00AE656A" w:rsidRDefault="00162A93" w:rsidP="00346F4B">
            <w:pPr>
              <w:numPr>
                <w:ilvl w:val="0"/>
                <w:numId w:val="45"/>
              </w:numPr>
              <w:spacing w:before="80" w:after="200" w:line="276" w:lineRule="auto"/>
              <w:ind w:left="630"/>
            </w:pPr>
            <w:r w:rsidRPr="00AE656A">
              <w:rPr>
                <w:rFonts w:eastAsia="Calibri" w:cs="Tahoma"/>
                <w:color w:val="000000"/>
                <w:szCs w:val="18"/>
              </w:rPr>
              <w:t>Office 365 Enterprise E3 ou</w:t>
            </w:r>
          </w:p>
          <w:p w14:paraId="5085CEA6" w14:textId="77777777" w:rsidR="00162A93" w:rsidRPr="00AE656A" w:rsidRDefault="00162A93" w:rsidP="00346F4B">
            <w:pPr>
              <w:numPr>
                <w:ilvl w:val="0"/>
                <w:numId w:val="45"/>
              </w:numPr>
              <w:spacing w:before="80" w:after="200" w:line="276" w:lineRule="auto"/>
              <w:ind w:left="630"/>
              <w:rPr>
                <w:rFonts w:eastAsia="Calibri" w:cs="Tahoma"/>
                <w:color w:val="000000"/>
                <w:szCs w:val="18"/>
              </w:rPr>
            </w:pPr>
            <w:r w:rsidRPr="00AE656A">
              <w:rPr>
                <w:rFonts w:eastAsia="Calibri" w:cs="Tahoma"/>
                <w:color w:val="000000"/>
                <w:szCs w:val="18"/>
              </w:rPr>
              <w:t>Office 365 Enterprise E4</w:t>
            </w:r>
          </w:p>
        </w:tc>
      </w:tr>
      <w:tr w:rsidR="00162A93" w:rsidRPr="00AE656A" w14:paraId="5085CEAC" w14:textId="77777777" w:rsidTr="00A860A9">
        <w:trPr>
          <w:trHeight w:val="576"/>
          <w:jc w:val="center"/>
        </w:trPr>
        <w:tc>
          <w:tcPr>
            <w:tcW w:w="1667" w:type="pct"/>
            <w:tcBorders>
              <w:top w:val="nil"/>
              <w:left w:val="single" w:sz="8" w:space="0" w:color="auto"/>
              <w:bottom w:val="single" w:sz="8" w:space="0" w:color="auto"/>
              <w:right w:val="single" w:sz="8" w:space="0" w:color="auto"/>
            </w:tcBorders>
          </w:tcPr>
          <w:p w14:paraId="5085CEA8" w14:textId="77777777" w:rsidR="00162A93" w:rsidRPr="00AE656A" w:rsidRDefault="00162A93" w:rsidP="00346F4B">
            <w:pPr>
              <w:numPr>
                <w:ilvl w:val="0"/>
                <w:numId w:val="43"/>
              </w:numPr>
              <w:spacing w:before="60" w:after="60" w:line="276" w:lineRule="auto"/>
              <w:ind w:left="535" w:right="180"/>
              <w:rPr>
                <w:rFonts w:eastAsia="Calibri" w:cs="Tahoma"/>
                <w:szCs w:val="18"/>
              </w:rPr>
            </w:pPr>
            <w:r w:rsidRPr="00AE656A">
              <w:rPr>
                <w:rFonts w:eastAsia="Calibri" w:cs="Tahoma"/>
                <w:color w:val="000000"/>
                <w:szCs w:val="18"/>
              </w:rPr>
              <w:t>Bridge do Pacote de CALs Empresariais para Office 365 e Windows Intune</w:t>
            </w:r>
          </w:p>
        </w:tc>
        <w:tc>
          <w:tcPr>
            <w:tcW w:w="1667" w:type="pct"/>
            <w:tcBorders>
              <w:top w:val="nil"/>
              <w:left w:val="nil"/>
              <w:bottom w:val="single" w:sz="8" w:space="0" w:color="auto"/>
              <w:right w:val="single" w:sz="8" w:space="0" w:color="auto"/>
            </w:tcBorders>
          </w:tcPr>
          <w:p w14:paraId="5085CEA9" w14:textId="77777777" w:rsidR="00162A93" w:rsidRPr="00AE656A" w:rsidRDefault="00162A93" w:rsidP="00346F4B">
            <w:pPr>
              <w:numPr>
                <w:ilvl w:val="0"/>
                <w:numId w:val="44"/>
              </w:numPr>
              <w:spacing w:before="80" w:after="200" w:line="276" w:lineRule="auto"/>
              <w:ind w:left="449" w:hanging="270"/>
              <w:jc w:val="both"/>
              <w:rPr>
                <w:rFonts w:eastAsia="Calibri" w:cs="Tahoma"/>
                <w:szCs w:val="18"/>
              </w:rPr>
            </w:pPr>
            <w:r w:rsidRPr="00AE656A">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5085CEAA" w14:textId="77777777" w:rsidR="00162A93" w:rsidRPr="00AE656A" w:rsidRDefault="00162A93" w:rsidP="00346F4B">
            <w:pPr>
              <w:numPr>
                <w:ilvl w:val="0"/>
                <w:numId w:val="45"/>
              </w:numPr>
              <w:spacing w:before="80" w:after="200" w:line="276" w:lineRule="auto"/>
              <w:ind w:left="630"/>
            </w:pPr>
            <w:r w:rsidRPr="00AE656A">
              <w:rPr>
                <w:rFonts w:eastAsia="Calibri" w:cs="Tahoma"/>
                <w:color w:val="000000"/>
                <w:szCs w:val="18"/>
              </w:rPr>
              <w:t>Office 365 Enterprise E3 e Windows Intune ou</w:t>
            </w:r>
          </w:p>
          <w:p w14:paraId="5085CEAB" w14:textId="77777777" w:rsidR="00162A93" w:rsidRPr="00AE656A" w:rsidRDefault="00162A93" w:rsidP="00346F4B">
            <w:pPr>
              <w:numPr>
                <w:ilvl w:val="0"/>
                <w:numId w:val="45"/>
              </w:numPr>
              <w:spacing w:before="80" w:after="200" w:line="276" w:lineRule="auto"/>
              <w:ind w:left="630"/>
              <w:rPr>
                <w:rFonts w:eastAsia="Calibri" w:cs="Tahoma"/>
                <w:color w:val="000000"/>
                <w:szCs w:val="18"/>
              </w:rPr>
            </w:pPr>
            <w:r w:rsidRPr="00AE656A">
              <w:rPr>
                <w:rFonts w:eastAsia="Calibri" w:cs="Tahoma"/>
                <w:color w:val="000000"/>
                <w:szCs w:val="18"/>
              </w:rPr>
              <w:t>Office 365 Enterprise E4 e Windows Intune</w:t>
            </w:r>
          </w:p>
        </w:tc>
      </w:tr>
      <w:tr w:rsidR="00162A93" w:rsidRPr="00AE656A" w14:paraId="5085CEB0" w14:textId="77777777" w:rsidTr="00A860A9">
        <w:trPr>
          <w:trHeight w:val="576"/>
          <w:jc w:val="center"/>
        </w:trPr>
        <w:tc>
          <w:tcPr>
            <w:tcW w:w="1667" w:type="pct"/>
            <w:tcBorders>
              <w:top w:val="nil"/>
              <w:left w:val="single" w:sz="8" w:space="0" w:color="auto"/>
              <w:bottom w:val="single" w:sz="8" w:space="0" w:color="auto"/>
              <w:right w:val="single" w:sz="8" w:space="0" w:color="auto"/>
            </w:tcBorders>
            <w:hideMark/>
          </w:tcPr>
          <w:p w14:paraId="5085CEAD" w14:textId="77777777" w:rsidR="00162A93" w:rsidRPr="00AE656A" w:rsidRDefault="00162A93" w:rsidP="00A860A9">
            <w:pPr>
              <w:numPr>
                <w:ilvl w:val="0"/>
                <w:numId w:val="43"/>
              </w:numPr>
              <w:spacing w:before="60" w:after="60" w:line="276" w:lineRule="auto"/>
              <w:ind w:left="535" w:right="180"/>
              <w:rPr>
                <w:rFonts w:eastAsia="Calibri" w:cs="Tahoma"/>
                <w:color w:val="000000"/>
                <w:szCs w:val="18"/>
                <w:lang w:eastAsia="ja-JP"/>
              </w:rPr>
            </w:pPr>
            <w:r w:rsidRPr="00AE656A">
              <w:rPr>
                <w:rFonts w:eastAsia="Calibri" w:cs="Tahoma"/>
                <w:szCs w:val="18"/>
              </w:rPr>
              <w:t>Bridge do Pacote de CALs Empresariais para</w:t>
            </w:r>
            <w:r w:rsidR="00A860A9">
              <w:rPr>
                <w:rFonts w:eastAsia="Calibri" w:cs="Tahoma"/>
                <w:szCs w:val="18"/>
              </w:rPr>
              <w:t> </w:t>
            </w:r>
            <w:r w:rsidRPr="00AE656A">
              <w:rPr>
                <w:rFonts w:eastAsia="Calibri" w:cs="Tahoma"/>
                <w:szCs w:val="18"/>
              </w:rPr>
              <w:t>Windows Intune</w:t>
            </w:r>
          </w:p>
        </w:tc>
        <w:tc>
          <w:tcPr>
            <w:tcW w:w="1667" w:type="pct"/>
            <w:tcBorders>
              <w:top w:val="nil"/>
              <w:left w:val="nil"/>
              <w:bottom w:val="single" w:sz="8" w:space="0" w:color="auto"/>
              <w:right w:val="single" w:sz="8" w:space="0" w:color="auto"/>
            </w:tcBorders>
            <w:hideMark/>
          </w:tcPr>
          <w:p w14:paraId="5085CEAE" w14:textId="77777777" w:rsidR="00162A93" w:rsidRPr="00AE656A"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AE656A">
              <w:rPr>
                <w:rFonts w:eastAsia="Calibri" w:cs="Tahoma"/>
                <w:szCs w:val="18"/>
              </w:rPr>
              <w:t>Enterprise CAL Suite</w:t>
            </w:r>
          </w:p>
        </w:tc>
        <w:tc>
          <w:tcPr>
            <w:tcW w:w="1666" w:type="pct"/>
            <w:tcBorders>
              <w:top w:val="nil"/>
              <w:left w:val="nil"/>
              <w:bottom w:val="single" w:sz="8" w:space="0" w:color="auto"/>
              <w:right w:val="single" w:sz="8" w:space="0" w:color="auto"/>
            </w:tcBorders>
            <w:hideMark/>
          </w:tcPr>
          <w:p w14:paraId="5085CEAF" w14:textId="77777777" w:rsidR="00162A93" w:rsidRPr="00AE656A" w:rsidRDefault="00162A93" w:rsidP="00346F4B">
            <w:pPr>
              <w:numPr>
                <w:ilvl w:val="0"/>
                <w:numId w:val="45"/>
              </w:numPr>
              <w:spacing w:before="80" w:after="200" w:line="276" w:lineRule="auto"/>
              <w:ind w:left="630"/>
              <w:rPr>
                <w:rFonts w:cs="Tahoma"/>
                <w:color w:val="000000"/>
                <w:szCs w:val="18"/>
              </w:rPr>
            </w:pPr>
            <w:r w:rsidRPr="00AE656A">
              <w:rPr>
                <w:rFonts w:eastAsia="Calibri" w:cs="Tahoma"/>
                <w:color w:val="000000"/>
                <w:szCs w:val="18"/>
              </w:rPr>
              <w:t>Windows Intune</w:t>
            </w:r>
          </w:p>
        </w:tc>
      </w:tr>
    </w:tbl>
    <w:p w14:paraId="5085CEB1" w14:textId="77777777" w:rsidR="005614CA" w:rsidRPr="00AE656A" w:rsidRDefault="005614CA" w:rsidP="00E03856">
      <w:pPr>
        <w:pStyle w:val="Heading3"/>
      </w:pPr>
      <w:bookmarkStart w:id="1226" w:name="_Toc336338304"/>
      <w:bookmarkStart w:id="1227" w:name="Srv_43EnterpriseCALSuite"/>
      <w:bookmarkEnd w:id="1212"/>
      <w:bookmarkEnd w:id="1220"/>
    </w:p>
    <w:p w14:paraId="5085CEB2" w14:textId="77777777" w:rsidR="00676723" w:rsidRPr="00AE656A" w:rsidRDefault="00676723" w:rsidP="00676723"/>
    <w:p w14:paraId="5085CEB3" w14:textId="77777777" w:rsidR="00652053" w:rsidRPr="00AE656A" w:rsidRDefault="004668D9" w:rsidP="00652053">
      <w:pPr>
        <w:pStyle w:val="Heading3"/>
      </w:pPr>
      <w:bookmarkStart w:id="1228" w:name="_42_Enterprise_CAL"/>
      <w:bookmarkStart w:id="1229" w:name="_45_Pacotes_CAL"/>
      <w:bookmarkStart w:id="1230" w:name="_Toc357598393"/>
      <w:bookmarkEnd w:id="1228"/>
      <w:bookmarkEnd w:id="1229"/>
      <w:r w:rsidRPr="00AE656A">
        <w:rPr>
          <w:rFonts w:ascii="Tahoma" w:hAnsi="Tahoma"/>
          <w:caps/>
          <w:color w:val="F66400"/>
          <w:sz w:val="22"/>
          <w:vertAlign w:val="superscript"/>
        </w:rPr>
        <w:t>45</w:t>
      </w:r>
      <w:r w:rsidRPr="00AE656A">
        <w:rPr>
          <w:rFonts w:ascii="Tahoma" w:hAnsi="Tahoma"/>
          <w:color w:val="F66400"/>
          <w:sz w:val="22"/>
        </w:rPr>
        <w:t xml:space="preserve"> Pacotes CAL Empresarial</w:t>
      </w:r>
      <w:bookmarkEnd w:id="1226"/>
      <w:bookmarkEnd w:id="1230"/>
      <w:r w:rsidRPr="00AE656A">
        <w:rPr>
          <w:rFonts w:ascii="Tahoma" w:hAnsi="Tahoma"/>
          <w:color w:val="F66400"/>
          <w:sz w:val="22"/>
        </w:rPr>
        <w:t xml:space="preserve"> </w:t>
      </w:r>
    </w:p>
    <w:bookmarkEnd w:id="1227"/>
    <w:p w14:paraId="5085CEB4" w14:textId="77777777" w:rsidR="00023FE7" w:rsidRPr="00AE656A" w:rsidRDefault="00023FE7" w:rsidP="0084072C"/>
    <w:p w14:paraId="5085CEB5" w14:textId="77777777" w:rsidR="009A727E" w:rsidRPr="00AE656A" w:rsidRDefault="008446D1" w:rsidP="0084072C">
      <w:pPr>
        <w:ind w:left="720"/>
      </w:pPr>
      <w:r w:rsidRPr="00AE656A">
        <w:rPr>
          <w:rFonts w:cs="Tahoma"/>
          <w:szCs w:val="20"/>
        </w:rPr>
        <w:t>O Enterprise CAL Suite é independente da versão e os direitos de uso de produto são determinados pelo status da cobertura do Software Assurance para o Enterprise CAL Suite.</w:t>
      </w:r>
      <w:r w:rsidR="00C251DD" w:rsidRPr="00AE656A">
        <w:rPr>
          <w:rFonts w:cs="Tahoma"/>
          <w:szCs w:val="20"/>
        </w:rPr>
        <w:t xml:space="preserve"> </w:t>
      </w:r>
      <w:r w:rsidRPr="00AE656A">
        <w:rPr>
          <w:rFonts w:cs="Tahoma"/>
          <w:szCs w:val="20"/>
        </w:rPr>
        <w:t>Se a cobertura for interrompida, os direitos de acesso sob as licenças perpétuas serão determinados com base nos direitos de uso de produto em vigor antes da interrupção.</w:t>
      </w:r>
      <w:r w:rsidR="00C251DD" w:rsidRPr="00AE656A">
        <w:rPr>
          <w:rFonts w:cs="Tahoma"/>
          <w:szCs w:val="20"/>
        </w:rPr>
        <w:t xml:space="preserve"> </w:t>
      </w:r>
      <w:r w:rsidRPr="00AE656A">
        <w:rPr>
          <w:rFonts w:cs="Tahoma"/>
          <w:szCs w:val="20"/>
        </w:rPr>
        <w:t>Os direitos associados a ofertas de Serviços Online expirarão em caso de interrupção da cobertura do Software Assurance, seja o Enterprise CAL Suite perpétuo ou não.</w:t>
      </w:r>
      <w:r w:rsidR="00C251DD" w:rsidRPr="00AE656A">
        <w:rPr>
          <w:rFonts w:cs="Tahoma"/>
          <w:szCs w:val="20"/>
        </w:rPr>
        <w:t xml:space="preserve"> </w:t>
      </w:r>
      <w:r w:rsidRPr="00AE656A">
        <w:rPr>
          <w:rFonts w:cs="Tahoma"/>
          <w:szCs w:val="20"/>
        </w:rPr>
        <w:t>A 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Exchange Server, CAL Empresarial do SharePoint 2013, CAL Empresarial do Lync Server 2013, CAL dos Serviços de Gerenciamento de Direitos do Windows Server 2012 Active Directory e todos os componentes atuais do System Center 2012 Client Management Suite.</w:t>
      </w:r>
      <w:r w:rsidR="00C251DD" w:rsidRPr="00AE656A">
        <w:rPr>
          <w:rFonts w:cs="Tahoma"/>
          <w:szCs w:val="20"/>
        </w:rPr>
        <w:t xml:space="preserve"> </w:t>
      </w:r>
      <w:r w:rsidRPr="00AE656A">
        <w:rPr>
          <w:rFonts w:cs="Tahoma"/>
          <w:szCs w:val="20"/>
        </w:rPr>
        <w:t>Uma licença para o Enterprise CAL Suite é uma licença individual que deverá ser cedida a um único usuário ou dispositivo.</w:t>
      </w:r>
      <w:r w:rsidR="00C251DD" w:rsidRPr="00AE656A">
        <w:rPr>
          <w:rFonts w:cs="Tahoma"/>
          <w:szCs w:val="20"/>
        </w:rPr>
        <w:t xml:space="preserve"> </w:t>
      </w:r>
      <w:r w:rsidRPr="00AE656A">
        <w:rPr>
          <w:rFonts w:cs="Tahoma"/>
          <w:szCs w:val="20"/>
        </w:rPr>
        <w:t>Conforme disposto no contrato da licença por volume, o cliente não poderá separar os direitos sob o Pacote de CALs Empresariais para permitir que dois ou mais usuários ou dispositivos acessem seus diversos componentes ao mesmo tempo.</w:t>
      </w:r>
      <w:r w:rsidR="00C251DD" w:rsidRPr="00AE656A">
        <w:rPr>
          <w:rFonts w:cs="Tahoma"/>
          <w:szCs w:val="20"/>
        </w:rPr>
        <w:t xml:space="preserve"> </w:t>
      </w:r>
    </w:p>
    <w:p w14:paraId="5085CEB6" w14:textId="77777777" w:rsidR="00163658" w:rsidRPr="00AE656A" w:rsidRDefault="00163658" w:rsidP="0084072C">
      <w:pPr>
        <w:ind w:left="720"/>
      </w:pPr>
    </w:p>
    <w:p w14:paraId="5085CEB7" w14:textId="77777777" w:rsidR="00D57009" w:rsidRPr="00AE656A" w:rsidRDefault="00D57009"/>
    <w:p w14:paraId="5085CEB8" w14:textId="77777777" w:rsidR="00163658" w:rsidRPr="00AE656A" w:rsidRDefault="00163658" w:rsidP="0084072C">
      <w:pPr>
        <w:ind w:left="720"/>
      </w:pPr>
      <w:r w:rsidRPr="00AE656A">
        <w:rPr>
          <w:rFonts w:cs="Tahoma"/>
          <w:b/>
          <w:szCs w:val="20"/>
        </w:rPr>
        <w:t>Provisionamento de Serviços Online Incluídos no Pacote de CALs Empresariais</w:t>
      </w:r>
    </w:p>
    <w:p w14:paraId="5085CEB9" w14:textId="77777777" w:rsidR="00391D38" w:rsidRPr="00AE656A" w:rsidRDefault="00391D38" w:rsidP="0084072C">
      <w:pPr>
        <w:ind w:left="720"/>
      </w:pPr>
    </w:p>
    <w:p w14:paraId="5085CEBA" w14:textId="77777777" w:rsidR="00163658" w:rsidRPr="00AE656A" w:rsidRDefault="00163658" w:rsidP="0084072C">
      <w:pPr>
        <w:ind w:left="720"/>
      </w:pPr>
      <w:r w:rsidRPr="00AE656A">
        <w:rPr>
          <w:rFonts w:cs="Tahoma"/>
          <w:szCs w:val="20"/>
        </w:rPr>
        <w:t>A partir de 1o. de abril de 2013, uma licença para o Pacote de CALs Empresariais com cobertura ativa do</w:t>
      </w:r>
      <w:r w:rsidR="00A860A9">
        <w:rPr>
          <w:rFonts w:cs="Tahoma"/>
          <w:szCs w:val="20"/>
        </w:rPr>
        <w:t> </w:t>
      </w:r>
      <w:r w:rsidRPr="00AE656A">
        <w:rPr>
          <w:rFonts w:cs="Tahoma"/>
          <w:szCs w:val="20"/>
        </w:rPr>
        <w:t xml:space="preserve">Software Assurance inclui os direitos de Arquivamento do Exchange Online para Exchange Server, Prevenção à Perda de Dados e Exchange Online Protection. </w:t>
      </w:r>
    </w:p>
    <w:p w14:paraId="5085CEBB" w14:textId="77777777" w:rsidR="00163658" w:rsidRPr="00AE656A" w:rsidRDefault="00163658" w:rsidP="0084072C">
      <w:pPr>
        <w:ind w:left="720"/>
      </w:pPr>
    </w:p>
    <w:p w14:paraId="5085CEBC" w14:textId="77777777" w:rsidR="00163658" w:rsidRPr="00AE656A" w:rsidRDefault="00163658" w:rsidP="0084072C">
      <w:pPr>
        <w:ind w:left="720"/>
      </w:pPr>
      <w:r w:rsidRPr="00AE656A">
        <w:rPr>
          <w:rFonts w:cs="Tahoma"/>
          <w:szCs w:val="20"/>
        </w:rPr>
        <w:t>Para começar a usar esses serviços, o cliente deve entrar em contato com seu Microsoft Partner, que pode iniciar o processo de provisionamento exigido para ativar cada serviço.</w:t>
      </w:r>
    </w:p>
    <w:p w14:paraId="5085CEBD" w14:textId="77777777" w:rsidR="00A860A9" w:rsidRPr="00AE656A" w:rsidRDefault="00A860A9" w:rsidP="003E442F"/>
    <w:p w14:paraId="5085CEBE" w14:textId="77777777" w:rsidR="003E442F" w:rsidRPr="006301EB" w:rsidRDefault="003E442F" w:rsidP="003E442F">
      <w:pPr>
        <w:ind w:left="720"/>
        <w:rPr>
          <w:lang w:val="pt-BR"/>
        </w:rPr>
      </w:pPr>
      <w:r w:rsidRPr="006301EB">
        <w:rPr>
          <w:rFonts w:cs="Tahoma"/>
          <w:szCs w:val="20"/>
          <w:lang w:val="pt-BR"/>
        </w:rPr>
        <w:t>Se o cliente ou sua Afiliada Registrada usar o Arquivamento do Exchange Online para Exchange Server, Prevenção à Perda de Dados ou Exchange Online Protection como parte do seu Pacote de CAL Empresarial (para as finalidades desta nota “Serviços Online”), então os seguintes Termos e Condições Complementares de Serviços Online (“Termos Complementares”) deverão se aplicar a tal uso em vez de quaisquer termos conflitantes no contrato de Licenciamento por Volume do cliente</w:t>
      </w:r>
      <w:r w:rsidRPr="006301EB">
        <w:rPr>
          <w:rFonts w:cs="Tahoma"/>
          <w:bCs/>
          <w:iCs/>
          <w:snapToGrid w:val="0"/>
          <w:szCs w:val="18"/>
          <w:lang w:val="pt-BR"/>
        </w:rPr>
        <w:t xml:space="preserve">: </w:t>
      </w:r>
    </w:p>
    <w:p w14:paraId="5085CEBF" w14:textId="77777777" w:rsidR="00391D38" w:rsidRPr="00AE656A" w:rsidRDefault="00391D38" w:rsidP="00391D38">
      <w:pPr>
        <w:keepNext/>
        <w:spacing w:before="120" w:after="60"/>
        <w:ind w:left="1440"/>
        <w:outlineLvl w:val="0"/>
      </w:pPr>
      <w:r w:rsidRPr="00AE656A">
        <w:rPr>
          <w:rFonts w:cs="Tahoma"/>
          <w:b/>
          <w:bCs/>
          <w:iCs/>
          <w:snapToGrid w:val="0"/>
          <w:szCs w:val="18"/>
        </w:rPr>
        <w:t>Definições.</w:t>
      </w:r>
    </w:p>
    <w:p w14:paraId="5085CEC0" w14:textId="77777777" w:rsidR="00391D38" w:rsidRPr="00AE656A" w:rsidRDefault="00391D38" w:rsidP="007E466C">
      <w:pPr>
        <w:ind w:left="1440"/>
        <w:jc w:val="both"/>
      </w:pPr>
      <w:r w:rsidRPr="00AE656A">
        <w:rPr>
          <w:rFonts w:cs="Tahoma"/>
          <w:snapToGrid w:val="0"/>
          <w:color w:val="000000"/>
          <w:szCs w:val="18"/>
        </w:rPr>
        <w:t>“Dados do Cliente” significa todos os dados, incluindo quaisquer arquivos de texto, som, software ou imagens fornecidos à Microsoft ou em nome do cliente por meio do uso pelo cliente dos Serviços Online.</w:t>
      </w:r>
    </w:p>
    <w:p w14:paraId="5085CEC1" w14:textId="77777777" w:rsidR="00391D38" w:rsidRPr="00AE656A" w:rsidRDefault="00391D38" w:rsidP="00391D38">
      <w:pPr>
        <w:spacing w:before="120"/>
        <w:ind w:left="1440"/>
        <w:jc w:val="both"/>
      </w:pPr>
      <w:r w:rsidRPr="00AE656A">
        <w:rPr>
          <w:rFonts w:cs="Tahoma"/>
          <w:snapToGrid w:val="0"/>
          <w:color w:val="000000"/>
          <w:szCs w:val="18"/>
        </w:rPr>
        <w:t>“Contrato de Níveis de Serviço” significa o documento que especifica os padrões que a Microsoft concorda em seguir e por meio dos quais medirá o nível de serviço de um Serviço Online.</w:t>
      </w:r>
    </w:p>
    <w:p w14:paraId="5085CEC2" w14:textId="77777777" w:rsidR="00391D38" w:rsidRPr="00AE656A" w:rsidRDefault="00391D38" w:rsidP="007E466C">
      <w:pPr>
        <w:keepNext/>
        <w:spacing w:before="120" w:after="60"/>
        <w:ind w:left="1440"/>
        <w:outlineLvl w:val="0"/>
      </w:pPr>
      <w:r w:rsidRPr="00AE656A">
        <w:rPr>
          <w:rFonts w:cs="Tahoma"/>
          <w:b/>
          <w:bCs/>
          <w:iCs/>
          <w:snapToGrid w:val="0"/>
          <w:szCs w:val="18"/>
        </w:rPr>
        <w:t>Aplicabilidade dos Termos Complementares.</w:t>
      </w:r>
    </w:p>
    <w:p w14:paraId="5085CEC3" w14:textId="77777777" w:rsidR="00391D38" w:rsidRPr="00AE656A" w:rsidRDefault="00391D38" w:rsidP="007E466C">
      <w:pPr>
        <w:ind w:left="1440"/>
        <w:jc w:val="both"/>
      </w:pPr>
      <w:r w:rsidRPr="00AE656A">
        <w:rPr>
          <w:rFonts w:cs="Tahoma"/>
          <w:snapToGrid w:val="0"/>
          <w:color w:val="000000"/>
          <w:szCs w:val="18"/>
        </w:rPr>
        <w:t>Estes Termos Complementares se aplicam somente à compra e ao uso pelo cliente dos Serviços Online e Serviços.</w:t>
      </w:r>
      <w:r w:rsidR="00C251DD" w:rsidRPr="00AE656A">
        <w:rPr>
          <w:rFonts w:cs="Tahoma"/>
          <w:snapToGrid w:val="0"/>
          <w:color w:val="000000"/>
          <w:szCs w:val="18"/>
        </w:rPr>
        <w:t xml:space="preserve"> </w:t>
      </w:r>
      <w:r w:rsidRPr="00AE656A">
        <w:rPr>
          <w:rFonts w:cs="Tahoma"/>
          <w:snapToGrid w:val="0"/>
          <w:color w:val="000000"/>
          <w:szCs w:val="18"/>
        </w:rPr>
        <w:t>Em caso de conflito entre esses Termos Complementares e os termos e as condições do Master Agreement ou Contrato que não sejam expressamente solucionados por eles, prevalecerão os Termos Complementares.</w:t>
      </w:r>
    </w:p>
    <w:p w14:paraId="5085CEC4" w14:textId="77777777" w:rsidR="00391D38" w:rsidRPr="00AE656A" w:rsidRDefault="00391D38" w:rsidP="007E466C">
      <w:pPr>
        <w:keepNext/>
        <w:spacing w:before="120" w:after="60"/>
        <w:ind w:left="1440"/>
        <w:outlineLvl w:val="0"/>
      </w:pPr>
      <w:r w:rsidRPr="00AE656A">
        <w:rPr>
          <w:rFonts w:cs="Tahoma"/>
          <w:b/>
          <w:bCs/>
          <w:iCs/>
          <w:snapToGrid w:val="0"/>
          <w:szCs w:val="18"/>
        </w:rPr>
        <w:t>Garantia limitada dos Serviços Online.</w:t>
      </w:r>
    </w:p>
    <w:p w14:paraId="5085CEC5" w14:textId="77777777" w:rsidR="00391D38" w:rsidRPr="00AE656A" w:rsidRDefault="00391D38" w:rsidP="007E466C">
      <w:pPr>
        <w:ind w:left="1440"/>
        <w:jc w:val="both"/>
      </w:pPr>
      <w:r w:rsidRPr="00AE656A">
        <w:rPr>
          <w:rFonts w:cs="Tahoma"/>
          <w:snapToGrid w:val="0"/>
          <w:color w:val="000000"/>
          <w:szCs w:val="18"/>
        </w:rPr>
        <w:t>A Microsoft garante que os Serviços Online funcionarão de acordo com o Contrato de Nível de Serviço aplicável.</w:t>
      </w:r>
      <w:r w:rsidR="00C251DD" w:rsidRPr="00AE656A">
        <w:rPr>
          <w:rFonts w:cs="Tahoma"/>
          <w:snapToGrid w:val="0"/>
          <w:color w:val="000000"/>
          <w:szCs w:val="18"/>
        </w:rPr>
        <w:t xml:space="preserve"> </w:t>
      </w:r>
      <w:r w:rsidRPr="00AE656A">
        <w:rPr>
          <w:rFonts w:cs="Tahoma"/>
          <w:snapToGrid w:val="0"/>
          <w:color w:val="000000"/>
          <w:szCs w:val="18"/>
        </w:rPr>
        <w:t>Esta garantia limitada equivale à duração do uso pelo cliente do Serviço Online, sujeita aos requisitos de notificação no Contrato de Nível de Serviços aplicável.</w:t>
      </w:r>
    </w:p>
    <w:p w14:paraId="5085CEC6" w14:textId="77777777" w:rsidR="00391D38" w:rsidRPr="00AE656A" w:rsidRDefault="00391D38" w:rsidP="00391D38">
      <w:pPr>
        <w:spacing w:before="120"/>
        <w:ind w:left="1440"/>
        <w:jc w:val="both"/>
      </w:pPr>
      <w:r w:rsidRPr="00AE656A">
        <w:rPr>
          <w:rFonts w:cs="Tahoma"/>
          <w:snapToGrid w:val="0"/>
          <w:color w:val="000000"/>
          <w:szCs w:val="18"/>
        </w:rPr>
        <w:t>Se a Microsoft não cumprir esta garantia limitada e o cliente notificar a Microsoft dentro do período de garantia, a Microsoft fornecerá as medidas identificadas no Contrato de Nível de Serviço do Serviço Online afetado.</w:t>
      </w:r>
      <w:r w:rsidR="00C251DD" w:rsidRPr="00AE656A">
        <w:rPr>
          <w:rFonts w:cs="Tahoma"/>
          <w:snapToGrid w:val="0"/>
          <w:color w:val="000000"/>
          <w:szCs w:val="18"/>
        </w:rPr>
        <w:t xml:space="preserve"> </w:t>
      </w:r>
      <w:r w:rsidRPr="00AE656A">
        <w:rPr>
          <w:rFonts w:cs="Tahoma"/>
          <w:snapToGrid w:val="0"/>
          <w:color w:val="000000"/>
          <w:szCs w:val="18"/>
        </w:rPr>
        <w:t>Essas são as únicas medidas disponíveis ao cliente em caso de violação da garantia limitada, salvo se a lei aplicável estabelecer outras.</w:t>
      </w:r>
    </w:p>
    <w:p w14:paraId="5085CEC7" w14:textId="77777777" w:rsidR="00391D38" w:rsidRPr="00AE656A" w:rsidRDefault="00391D38" w:rsidP="00391D38">
      <w:pPr>
        <w:spacing w:before="120"/>
        <w:ind w:left="1440"/>
        <w:jc w:val="both"/>
      </w:pPr>
      <w:r w:rsidRPr="00AE656A">
        <w:rPr>
          <w:rFonts w:cs="Tahoma"/>
          <w:snapToGrid w:val="0"/>
          <w:color w:val="000000"/>
          <w:szCs w:val="18"/>
        </w:rPr>
        <w:t>A garantia limitada está sujeita às seguintes limitações:</w:t>
      </w:r>
    </w:p>
    <w:p w14:paraId="5085CEC8" w14:textId="77777777" w:rsidR="00391D38" w:rsidRPr="00AE656A" w:rsidRDefault="00391D38" w:rsidP="00346F4B">
      <w:pPr>
        <w:numPr>
          <w:ilvl w:val="0"/>
          <w:numId w:val="124"/>
        </w:numPr>
        <w:spacing w:before="120"/>
        <w:ind w:left="1800"/>
        <w:contextualSpacing/>
        <w:jc w:val="both"/>
      </w:pPr>
      <w:r w:rsidRPr="00AE656A">
        <w:rPr>
          <w:rFonts w:cs="Tahoma"/>
          <w:snapToGrid w:val="0"/>
          <w:color w:val="000000"/>
          <w:szCs w:val="18"/>
        </w:rPr>
        <w:t>quaisquer garantias ou condições legais que não podem ser isentadas como uma questão legal permanecerão somente durante um ano a partir do início do garantia limitada;</w:t>
      </w:r>
    </w:p>
    <w:p w14:paraId="5085CEC9" w14:textId="77777777" w:rsidR="00391D38" w:rsidRPr="00AE656A" w:rsidRDefault="00391D38" w:rsidP="00346F4B">
      <w:pPr>
        <w:numPr>
          <w:ilvl w:val="0"/>
          <w:numId w:val="124"/>
        </w:numPr>
        <w:spacing w:before="120"/>
        <w:ind w:left="1800"/>
        <w:contextualSpacing/>
        <w:jc w:val="both"/>
      </w:pPr>
      <w:r w:rsidRPr="00AE656A">
        <w:rPr>
          <w:rFonts w:cs="Tahoma"/>
          <w:snapToGrid w:val="0"/>
          <w:color w:val="000000"/>
          <w:szCs w:val="18"/>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14:paraId="5085CECA" w14:textId="77777777" w:rsidR="00391D38" w:rsidRPr="00AE656A" w:rsidRDefault="00391D38" w:rsidP="00346F4B">
      <w:pPr>
        <w:numPr>
          <w:ilvl w:val="0"/>
          <w:numId w:val="124"/>
        </w:numPr>
        <w:spacing w:before="120"/>
        <w:ind w:left="1800"/>
        <w:contextualSpacing/>
        <w:jc w:val="both"/>
      </w:pPr>
      <w:r w:rsidRPr="00AE656A">
        <w:rPr>
          <w:rFonts w:cs="Tahoma"/>
          <w:snapToGrid w:val="0"/>
          <w:color w:val="000000"/>
          <w:szCs w:val="18"/>
        </w:rPr>
        <w:t>a garantia limitada não se aplica às versões gratuitas, de avaliação, pré-lançamento ou beta dos Serviços Online e</w:t>
      </w:r>
    </w:p>
    <w:p w14:paraId="5085CECB" w14:textId="77777777" w:rsidR="00391D38" w:rsidRPr="00AE656A" w:rsidRDefault="00391D38" w:rsidP="00346F4B">
      <w:pPr>
        <w:numPr>
          <w:ilvl w:val="0"/>
          <w:numId w:val="124"/>
        </w:numPr>
        <w:spacing w:before="120"/>
        <w:ind w:left="1800"/>
        <w:contextualSpacing/>
        <w:jc w:val="both"/>
      </w:pPr>
      <w:r w:rsidRPr="00AE656A">
        <w:rPr>
          <w:rFonts w:cs="Tahoma"/>
          <w:snapToGrid w:val="0"/>
          <w:color w:val="000000"/>
          <w:szCs w:val="18"/>
        </w:rPr>
        <w:t>a garantia limitada não se aplica a problemas causados pela não observância dos requisitos mínimos do sistema.</w:t>
      </w:r>
    </w:p>
    <w:p w14:paraId="5085CECC" w14:textId="77777777" w:rsidR="00391D38" w:rsidRPr="00AE656A" w:rsidRDefault="00391D38" w:rsidP="00391D38">
      <w:pPr>
        <w:spacing w:before="120"/>
        <w:ind w:left="1440"/>
        <w:jc w:val="both"/>
      </w:pPr>
      <w:r w:rsidRPr="00AE656A">
        <w:rPr>
          <w:rFonts w:cs="Tahoma"/>
          <w:b/>
          <w:bCs/>
          <w:snapToGrid w:val="0"/>
          <w:color w:val="000000"/>
          <w:szCs w:val="18"/>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C251DD" w:rsidRPr="00AE656A">
        <w:rPr>
          <w:rFonts w:cs="Tahoma"/>
          <w:b/>
          <w:bCs/>
          <w:snapToGrid w:val="0"/>
          <w:color w:val="000000"/>
          <w:szCs w:val="18"/>
        </w:rPr>
        <w:t xml:space="preserve"> </w:t>
      </w:r>
      <w:r w:rsidRPr="00AE656A">
        <w:rPr>
          <w:rFonts w:cs="Tahoma"/>
          <w:b/>
          <w:bCs/>
          <w:snapToGrid w:val="0"/>
          <w:color w:val="000000"/>
          <w:szCs w:val="18"/>
        </w:rPr>
        <w:t>A REFERIDA DECLARAÇÃO DE INEXISTÊNCIA DE OUTRAS GARANTIAS APLICAR-SE-Á SEMPRE, SALVO QUANDO A LEI APLICÁVEL NÃO A PERMITIR.</w:t>
      </w:r>
    </w:p>
    <w:p w14:paraId="5085CECD" w14:textId="77777777" w:rsidR="00391D38" w:rsidRPr="00AE656A" w:rsidRDefault="00391D38" w:rsidP="007E466C">
      <w:pPr>
        <w:keepNext/>
        <w:spacing w:before="120" w:after="60"/>
        <w:ind w:left="1440"/>
        <w:outlineLvl w:val="0"/>
      </w:pPr>
      <w:r w:rsidRPr="00AE656A">
        <w:rPr>
          <w:rFonts w:cs="Tahoma"/>
          <w:b/>
          <w:bCs/>
          <w:iCs/>
          <w:snapToGrid w:val="0"/>
          <w:szCs w:val="18"/>
        </w:rPr>
        <w:t>Privacidade e segurança.</w:t>
      </w:r>
    </w:p>
    <w:p w14:paraId="5085CECE" w14:textId="77777777" w:rsidR="00391D38" w:rsidRPr="00A860A9" w:rsidRDefault="00391D38" w:rsidP="00346F4B">
      <w:pPr>
        <w:numPr>
          <w:ilvl w:val="1"/>
          <w:numId w:val="129"/>
        </w:numPr>
        <w:spacing w:before="120"/>
        <w:ind w:left="1800"/>
        <w:contextualSpacing/>
        <w:jc w:val="both"/>
      </w:pPr>
      <w:r w:rsidRPr="00AE656A">
        <w:rPr>
          <w:rFonts w:cs="Tahoma"/>
          <w:snapToGrid w:val="0"/>
          <w:color w:val="000000"/>
          <w:szCs w:val="18"/>
        </w:rPr>
        <w:t>A Microsoft e o cliente deverão cumprir todas as leis e regulamentos aplicáveis (inclusive a lei de notificação de violação de segurança aplicável).</w:t>
      </w:r>
      <w:r w:rsidR="00C251DD" w:rsidRPr="00AE656A">
        <w:rPr>
          <w:rFonts w:cs="Tahoma"/>
          <w:snapToGrid w:val="0"/>
          <w:color w:val="000000"/>
          <w:szCs w:val="18"/>
        </w:rPr>
        <w:t xml:space="preserve"> </w:t>
      </w:r>
      <w:r w:rsidRPr="00AE656A">
        <w:rPr>
          <w:rFonts w:cs="Tahoma"/>
          <w:snapToGrid w:val="0"/>
          <w:color w:val="000000"/>
          <w:szCs w:val="18"/>
        </w:rPr>
        <w:t>No entanto, a Microsoft não é responsável pelo cumprimento de nenhuma lei ou regulamento aplicável ao cliente ou ao seu setor de atividade e que não seja geralmente aplicável a services providers de tecnologia da informação.</w:t>
      </w:r>
      <w:r w:rsidR="00C251DD" w:rsidRPr="00AE656A">
        <w:rPr>
          <w:rFonts w:cs="Tahoma"/>
          <w:snapToGrid w:val="0"/>
          <w:color w:val="000000"/>
          <w:szCs w:val="18"/>
        </w:rPr>
        <w:t xml:space="preserve"> </w:t>
      </w:r>
      <w:r w:rsidRPr="00AE656A">
        <w:rPr>
          <w:rFonts w:cs="Tahoma"/>
          <w:snapToGrid w:val="0"/>
          <w:color w:val="000000"/>
          <w:szCs w:val="18"/>
        </w:rPr>
        <w:t>O Cliente autoriza o processamento de informações pessoais pela Microsoft e seus representantes para facilitar o assunto em questão deste Contrato, incluindo esses Termos Complementares.</w:t>
      </w:r>
    </w:p>
    <w:p w14:paraId="5085CECF" w14:textId="77777777" w:rsidR="00A860A9" w:rsidRPr="00AE656A" w:rsidRDefault="00A860A9" w:rsidP="00A860A9">
      <w:pPr>
        <w:spacing w:before="120"/>
        <w:ind w:left="1800"/>
        <w:contextualSpacing/>
        <w:jc w:val="both"/>
      </w:pPr>
    </w:p>
    <w:p w14:paraId="5085CED0" w14:textId="77777777" w:rsidR="00391D38" w:rsidRPr="00AE656A" w:rsidRDefault="00391D38" w:rsidP="00346F4B">
      <w:pPr>
        <w:numPr>
          <w:ilvl w:val="1"/>
          <w:numId w:val="129"/>
        </w:numPr>
        <w:spacing w:before="120"/>
        <w:ind w:left="1800"/>
        <w:contextualSpacing/>
        <w:jc w:val="both"/>
      </w:pPr>
      <w:r w:rsidRPr="00AE656A">
        <w:rPr>
          <w:rFonts w:cs="Tahoma"/>
          <w:snapToGrid w:val="0"/>
          <w:color w:val="000000"/>
          <w:szCs w:val="18"/>
        </w:rPr>
        <w:t>O Cliente poderá decidir fornecer informações pessoais à Microsoft em nome de terceiros (incluindo os contatos, revendedores, distribuidores e administradores, e funcionários do cliente) junto com o uso dos Serviços Online ou como parte do Contrato.</w:t>
      </w:r>
      <w:r w:rsidR="00C251DD" w:rsidRPr="00AE656A">
        <w:rPr>
          <w:rFonts w:cs="Tahoma"/>
          <w:snapToGrid w:val="0"/>
          <w:color w:val="000000"/>
          <w:szCs w:val="18"/>
        </w:rPr>
        <w:t xml:space="preserve"> </w:t>
      </w:r>
      <w:r w:rsidRPr="00AE656A">
        <w:rPr>
          <w:rFonts w:cs="Tahoma"/>
          <w:snapToGrid w:val="0"/>
          <w:color w:val="000000"/>
          <w:szCs w:val="18"/>
        </w:rPr>
        <w:t>O Cliente obterá todos os consentimentos necessários de terceiros relacionados às leis de proteção de dados e</w:t>
      </w:r>
      <w:r w:rsidR="00A860A9">
        <w:rPr>
          <w:rFonts w:cs="Tahoma"/>
          <w:snapToGrid w:val="0"/>
          <w:color w:val="000000"/>
          <w:szCs w:val="18"/>
        </w:rPr>
        <w:t> </w:t>
      </w:r>
      <w:r w:rsidRPr="00AE656A">
        <w:rPr>
          <w:rFonts w:cs="Tahoma"/>
          <w:snapToGrid w:val="0"/>
          <w:color w:val="000000"/>
          <w:szCs w:val="18"/>
        </w:rPr>
        <w:t>privacidade aplicáveis antes de fornecer informações pessoais à Microsoft.</w:t>
      </w:r>
    </w:p>
    <w:p w14:paraId="5085CED1" w14:textId="77777777" w:rsidR="00391D38" w:rsidRPr="00AE656A" w:rsidRDefault="00391D38" w:rsidP="00346F4B">
      <w:pPr>
        <w:numPr>
          <w:ilvl w:val="1"/>
          <w:numId w:val="129"/>
        </w:numPr>
        <w:spacing w:before="120"/>
        <w:ind w:left="1800"/>
        <w:contextualSpacing/>
        <w:jc w:val="both"/>
      </w:pPr>
      <w:r w:rsidRPr="00AE656A">
        <w:rPr>
          <w:rFonts w:cs="Tahoma"/>
          <w:snapToGrid w:val="0"/>
          <w:color w:val="000000"/>
          <w:szCs w:val="18"/>
        </w:rPr>
        <w:t xml:space="preserve">As informações pessoais fornecidas pelo cliente em razão deste Contrato ou do uso dos Serviços Online serão processadas de acordo com a política de privacidade disponível no site </w:t>
      </w:r>
      <w:hyperlink r:id="rId53" w:history="1">
        <w:r w:rsidR="00A860A9" w:rsidRPr="00F86780">
          <w:rPr>
            <w:rFonts w:cs="Tahoma"/>
            <w:snapToGrid w:val="0"/>
            <w:color w:val="0000FF"/>
            <w:szCs w:val="18"/>
            <w:u w:val="single"/>
            <w:lang w:eastAsia="ja-JP"/>
          </w:rPr>
          <w:t>https://www.microsoft.com/licensing/servicecenter</w:t>
        </w:r>
      </w:hyperlink>
      <w:r w:rsidRPr="00AE656A">
        <w:rPr>
          <w:rFonts w:cs="Tahoma"/>
          <w:snapToGrid w:val="0"/>
          <w:color w:val="000000"/>
          <w:szCs w:val="18"/>
        </w:rPr>
        <w:t>, desde que as políticas de privacidade específicas do Produto e os detalhes de segurança e privacidade adicionais relacionados aos Serviços Online específicos estejam nos Direitos de Uso do Produto.</w:t>
      </w:r>
      <w:r w:rsidR="00C251DD" w:rsidRPr="00AE656A">
        <w:rPr>
          <w:rFonts w:cs="Tahoma"/>
          <w:snapToGrid w:val="0"/>
          <w:color w:val="000000"/>
          <w:szCs w:val="18"/>
        </w:rPr>
        <w:t xml:space="preserve"> </w:t>
      </w:r>
      <w:r w:rsidRPr="00AE656A">
        <w:rPr>
          <w:rFonts w:cs="Tahoma"/>
          <w:snapToGrid w:val="0"/>
          <w:color w:val="000000"/>
          <w:szCs w:val="18"/>
        </w:rPr>
        <w:t>Dados pessoais coletados pelos Serviços Online podem ser transferidos, armazenados e processados nos Estados Unidos ou em qualquer outro país no qual a Microsoft ou service providers mantenham instalações.</w:t>
      </w:r>
      <w:r w:rsidR="00C251DD" w:rsidRPr="00AE656A">
        <w:rPr>
          <w:rFonts w:cs="Tahoma"/>
          <w:snapToGrid w:val="0"/>
          <w:color w:val="000000"/>
          <w:szCs w:val="18"/>
        </w:rPr>
        <w:t xml:space="preserve"> </w:t>
      </w:r>
      <w:r w:rsidRPr="00AE656A">
        <w:rPr>
          <w:rFonts w:cs="Tahoma"/>
          <w:snapToGrid w:val="0"/>
          <w:color w:val="000000"/>
          <w:szCs w:val="18"/>
        </w:rPr>
        <w:t>Ao usar os Serviços Online, o cliente consente com o exposto acima.</w:t>
      </w:r>
      <w:r w:rsidR="00C251DD" w:rsidRPr="00AE656A">
        <w:rPr>
          <w:rFonts w:cs="Tahoma"/>
          <w:snapToGrid w:val="0"/>
          <w:color w:val="000000"/>
          <w:szCs w:val="18"/>
        </w:rPr>
        <w:t xml:space="preserve"> </w:t>
      </w:r>
      <w:r w:rsidRPr="00AE656A">
        <w:rPr>
          <w:rFonts w:cs="Tahoma"/>
          <w:snapToGrid w:val="0"/>
          <w:color w:val="000000"/>
          <w:szCs w:val="18"/>
        </w:rPr>
        <w:t>A Microsoft segue as estruturas de "EU Safe Harbor" (porto seguro americano) e “Swiss Safe Harbor” (porto seguro suíço) estabelecidas pelo Departamento de Comércio dos Estados Unidos da América para a</w:t>
      </w:r>
      <w:r w:rsidR="00A860A9">
        <w:rPr>
          <w:rFonts w:cs="Tahoma"/>
          <w:snapToGrid w:val="0"/>
          <w:color w:val="000000"/>
          <w:szCs w:val="18"/>
        </w:rPr>
        <w:t> </w:t>
      </w:r>
      <w:r w:rsidRPr="00AE656A">
        <w:rPr>
          <w:rFonts w:cs="Tahoma"/>
          <w:snapToGrid w:val="0"/>
          <w:color w:val="000000"/>
          <w:szCs w:val="18"/>
        </w:rPr>
        <w:t>coleta, o uso e a retenção de dados coletados na União Europeia, Área Econômica Europeia e Suíça.</w:t>
      </w:r>
      <w:r w:rsidR="00C251DD" w:rsidRPr="00AE656A">
        <w:rPr>
          <w:rFonts w:cs="Tahoma"/>
          <w:snapToGrid w:val="0"/>
          <w:color w:val="000000"/>
          <w:szCs w:val="18"/>
        </w:rPr>
        <w:t xml:space="preserve"> </w:t>
      </w:r>
    </w:p>
    <w:p w14:paraId="5085CED2" w14:textId="77777777" w:rsidR="00391D38" w:rsidRPr="00AE656A" w:rsidRDefault="00391D38" w:rsidP="007E466C">
      <w:pPr>
        <w:keepNext/>
        <w:spacing w:before="120" w:after="60"/>
        <w:ind w:left="1440"/>
        <w:outlineLvl w:val="0"/>
      </w:pPr>
      <w:r w:rsidRPr="00AE656A">
        <w:rPr>
          <w:rFonts w:cs="Tahoma"/>
          <w:b/>
          <w:bCs/>
          <w:iCs/>
          <w:snapToGrid w:val="0"/>
          <w:szCs w:val="18"/>
        </w:rPr>
        <w:t>Compromisso de proteção do cliente.</w:t>
      </w:r>
    </w:p>
    <w:p w14:paraId="5085CED3" w14:textId="77777777" w:rsidR="00391D38" w:rsidRPr="00AE656A" w:rsidRDefault="00391D38" w:rsidP="007E466C">
      <w:pPr>
        <w:ind w:left="1440"/>
        <w:jc w:val="both"/>
      </w:pPr>
      <w:r w:rsidRPr="00AE656A">
        <w:rPr>
          <w:rFonts w:cs="Tahoma"/>
          <w:snapToGrid w:val="0"/>
          <w:color w:val="000000"/>
          <w:szCs w:val="18"/>
        </w:rPr>
        <w:t>O Cliente defenderá a Microsoft contra qualquer requerimento judicial ou extrajudicial feito por terceiros não afiliados que:</w:t>
      </w:r>
    </w:p>
    <w:p w14:paraId="5085CED4" w14:textId="77777777" w:rsidR="00391D38" w:rsidRPr="00AE656A" w:rsidRDefault="00391D38" w:rsidP="00346F4B">
      <w:pPr>
        <w:numPr>
          <w:ilvl w:val="0"/>
          <w:numId w:val="130"/>
        </w:numPr>
        <w:spacing w:before="120"/>
        <w:ind w:left="1980" w:hanging="540"/>
        <w:contextualSpacing/>
        <w:jc w:val="both"/>
      </w:pPr>
      <w:r w:rsidRPr="00AE656A">
        <w:rPr>
          <w:rFonts w:cs="Tahoma"/>
          <w:snapToGrid w:val="0"/>
          <w:color w:val="000000"/>
          <w:szCs w:val="18"/>
        </w:rPr>
        <w:t>quaisquer Dados do Cliente ou software que não seja da Microsoft que a Microsoft hospeda em nome do cliente violam a patente, os direitos autorais ou a marca comercial de terceiros ou fazem uso ilegal do Segredo Comercial ou</w:t>
      </w:r>
    </w:p>
    <w:p w14:paraId="5085CED5" w14:textId="77777777" w:rsidR="00391D38" w:rsidRPr="00AE656A" w:rsidRDefault="00391D38" w:rsidP="00346F4B">
      <w:pPr>
        <w:numPr>
          <w:ilvl w:val="0"/>
          <w:numId w:val="130"/>
        </w:numPr>
        <w:spacing w:before="120"/>
        <w:ind w:left="1980" w:hanging="540"/>
        <w:contextualSpacing/>
        <w:jc w:val="both"/>
      </w:pPr>
      <w:r w:rsidRPr="00AE656A">
        <w:rPr>
          <w:rFonts w:cs="Tahoma"/>
          <w:snapToGrid w:val="0"/>
          <w:color w:val="000000"/>
          <w:szCs w:val="18"/>
        </w:rPr>
        <w:t>seja decorrente da violação dos termos da Política de Uso Aceitável, descrita nos Direitos de Uso do Produto.</w:t>
      </w:r>
    </w:p>
    <w:p w14:paraId="5085CED6" w14:textId="77777777" w:rsidR="00391D38" w:rsidRPr="00AE656A" w:rsidRDefault="00391D38" w:rsidP="00391D38">
      <w:pPr>
        <w:spacing w:before="120"/>
        <w:ind w:left="1440"/>
        <w:jc w:val="both"/>
      </w:pPr>
      <w:r w:rsidRPr="00AE656A">
        <w:rPr>
          <w:rFonts w:cs="Tahoma"/>
          <w:snapToGrid w:val="0"/>
          <w:color w:val="000000"/>
          <w:szCs w:val="18"/>
        </w:rPr>
        <w:t>O Cliente deverá pagar o valor resultante de qualquer decisão judicial desfavorável transitada em julgado (ou acordo ratificado pelo cliente).</w:t>
      </w:r>
      <w:r w:rsidR="00C251DD" w:rsidRPr="00AE656A">
        <w:rPr>
          <w:rFonts w:cs="Tahoma"/>
          <w:snapToGrid w:val="0"/>
          <w:color w:val="000000"/>
          <w:szCs w:val="18"/>
        </w:rPr>
        <w:t xml:space="preserve"> </w:t>
      </w:r>
      <w:r w:rsidRPr="00AE656A">
        <w:rPr>
          <w:rFonts w:cs="Tahoma"/>
          <w:snapToGrid w:val="0"/>
          <w:color w:val="000000"/>
          <w:szCs w:val="18"/>
        </w:rPr>
        <w:t>A presente seção estabelece o recurso exclusivo disponível da Microsoft para esses requerimentos judiciais ou extrajudiciais.</w:t>
      </w:r>
    </w:p>
    <w:p w14:paraId="5085CED7" w14:textId="77777777" w:rsidR="00391D38" w:rsidRPr="00AE656A" w:rsidRDefault="00391D38" w:rsidP="00391D38">
      <w:pPr>
        <w:spacing w:before="120"/>
        <w:ind w:left="1440"/>
        <w:jc w:val="both"/>
      </w:pPr>
      <w:r w:rsidRPr="00AE656A">
        <w:rPr>
          <w:rFonts w:cs="Tahoma"/>
          <w:snapToGrid w:val="0"/>
          <w:color w:val="000000"/>
          <w:szCs w:val="18"/>
        </w:rPr>
        <w:t>A Microsoft deverá notificar imediatamente o cliente por escrito sobre um requerimento judicial ou</w:t>
      </w:r>
      <w:r w:rsidR="00A860A9">
        <w:rPr>
          <w:rFonts w:cs="Tahoma"/>
          <w:snapToGrid w:val="0"/>
          <w:color w:val="000000"/>
          <w:szCs w:val="18"/>
        </w:rPr>
        <w:t> </w:t>
      </w:r>
      <w:r w:rsidRPr="00AE656A">
        <w:rPr>
          <w:rFonts w:cs="Tahoma"/>
          <w:snapToGrid w:val="0"/>
          <w:color w:val="000000"/>
          <w:szCs w:val="18"/>
        </w:rPr>
        <w:t>extrajudicial sujeito a esta seção.</w:t>
      </w:r>
      <w:r w:rsidR="00C251DD" w:rsidRPr="00AE656A">
        <w:rPr>
          <w:rFonts w:cs="Tahoma"/>
          <w:snapToGrid w:val="0"/>
          <w:color w:val="000000"/>
          <w:szCs w:val="18"/>
        </w:rPr>
        <w:t xml:space="preserve"> </w:t>
      </w:r>
      <w:r w:rsidRPr="00AE656A">
        <w:rPr>
          <w:rFonts w:cs="Tahoma"/>
          <w:snapToGrid w:val="0"/>
          <w:color w:val="000000"/>
          <w:szCs w:val="18"/>
        </w:rPr>
        <w:t>A Microsoft (1) fornecerá ao cliente controle exclusivo de sua defesa ou acordo referente a tal requerimento e (2) fornecerá assistência razoável na defesa do</w:t>
      </w:r>
      <w:r w:rsidR="00A860A9">
        <w:rPr>
          <w:rFonts w:cs="Tahoma"/>
          <w:snapToGrid w:val="0"/>
          <w:color w:val="000000"/>
          <w:szCs w:val="18"/>
        </w:rPr>
        <w:t> </w:t>
      </w:r>
      <w:r w:rsidRPr="00AE656A">
        <w:rPr>
          <w:rFonts w:cs="Tahoma"/>
          <w:snapToGrid w:val="0"/>
          <w:color w:val="000000"/>
          <w:szCs w:val="18"/>
        </w:rPr>
        <w:t>requerimento. O cliente reembolsará a Microsoft por qualquer despesa razoável incorrida na</w:t>
      </w:r>
      <w:r w:rsidR="00A860A9">
        <w:rPr>
          <w:rFonts w:cs="Tahoma"/>
          <w:snapToGrid w:val="0"/>
          <w:color w:val="000000"/>
          <w:szCs w:val="18"/>
        </w:rPr>
        <w:t> </w:t>
      </w:r>
      <w:r w:rsidRPr="00AE656A">
        <w:rPr>
          <w:rFonts w:cs="Tahoma"/>
          <w:snapToGrid w:val="0"/>
          <w:color w:val="000000"/>
          <w:szCs w:val="18"/>
        </w:rPr>
        <w:t>prestação dessa assistência.</w:t>
      </w:r>
    </w:p>
    <w:p w14:paraId="5085CED8" w14:textId="77777777" w:rsidR="00391D38" w:rsidRPr="00AE656A" w:rsidRDefault="00391D38" w:rsidP="007E466C">
      <w:pPr>
        <w:keepNext/>
        <w:spacing w:before="120" w:after="60"/>
        <w:ind w:left="1440"/>
        <w:outlineLvl w:val="0"/>
      </w:pPr>
      <w:r w:rsidRPr="00AE656A">
        <w:rPr>
          <w:rFonts w:cs="Tahoma"/>
          <w:b/>
          <w:bCs/>
          <w:iCs/>
          <w:snapToGrid w:val="0"/>
          <w:szCs w:val="18"/>
        </w:rPr>
        <w:t>Limitação de responsabilidade.</w:t>
      </w:r>
    </w:p>
    <w:p w14:paraId="5085CED9" w14:textId="77777777" w:rsidR="00391D38" w:rsidRPr="00AE656A" w:rsidRDefault="00391D38" w:rsidP="007E466C">
      <w:pPr>
        <w:ind w:left="1440"/>
        <w:jc w:val="both"/>
      </w:pPr>
      <w:r w:rsidRPr="00AE656A">
        <w:rPr>
          <w:rFonts w:cs="Tahoma"/>
          <w:snapToGrid w:val="0"/>
          <w:color w:val="000000"/>
          <w:szCs w:val="18"/>
        </w:rPr>
        <w:t>Na extensão permitida pela lei aplicável, a obrigação de cada parte, suas Afiliadas e seus Prestadores de Serviços decorrentes da conexão com o Serviço Online está limitada aos danos diretos até o valor que o cliente pagou pelos Serviços Online que originaram essa obrigação durante os 12 meses anteriores.</w:t>
      </w:r>
      <w:r w:rsidR="00C251DD" w:rsidRPr="00AE656A">
        <w:rPr>
          <w:rFonts w:cs="Tahoma"/>
          <w:snapToGrid w:val="0"/>
          <w:color w:val="000000"/>
          <w:szCs w:val="18"/>
        </w:rPr>
        <w:t xml:space="preserve"> </w:t>
      </w:r>
      <w:r w:rsidRPr="00AE656A">
        <w:rPr>
          <w:rFonts w:cs="Tahoma"/>
          <w:snapToGrid w:val="0"/>
          <w:color w:val="000000"/>
          <w:szCs w:val="18"/>
        </w:rPr>
        <w:t>Essas limitações se aplicam independentemente de a obrigação se basear em violação de contrato, ato ilícito extracontratual (incluindo negligência), responsabilidade objetiva, violação das garantias ou qualquer outro embasamento jurídico.</w:t>
      </w:r>
      <w:r w:rsidR="00C251DD" w:rsidRPr="00AE656A">
        <w:rPr>
          <w:rFonts w:cs="Tahoma"/>
          <w:snapToGrid w:val="0"/>
          <w:color w:val="000000"/>
          <w:szCs w:val="18"/>
        </w:rPr>
        <w:t xml:space="preserve"> </w:t>
      </w:r>
      <w:r w:rsidRPr="00AE656A">
        <w:rPr>
          <w:rFonts w:cs="Tahoma"/>
          <w:snapToGrid w:val="0"/>
          <w:color w:val="000000"/>
          <w:szCs w:val="18"/>
        </w:rPr>
        <w:t>No entanto, essas limitações monetárias não se aplicarão a:</w:t>
      </w:r>
    </w:p>
    <w:p w14:paraId="5085CEDA" w14:textId="77777777" w:rsidR="00391D38" w:rsidRPr="00AE656A" w:rsidRDefault="00391D38" w:rsidP="00346F4B">
      <w:pPr>
        <w:numPr>
          <w:ilvl w:val="0"/>
          <w:numId w:val="125"/>
        </w:numPr>
        <w:spacing w:before="120"/>
        <w:ind w:left="1890" w:hanging="450"/>
        <w:contextualSpacing/>
        <w:jc w:val="both"/>
      </w:pPr>
      <w:r w:rsidRPr="00AE656A">
        <w:rPr>
          <w:rFonts w:cs="Tahoma"/>
          <w:snapToGrid w:val="0"/>
          <w:color w:val="000000"/>
          <w:szCs w:val="18"/>
        </w:rPr>
        <w:t>obrigações da Microsoft de acordo com a seção do Master Agreement intitulada "Defesa contra violação, apropriação indébita e requerimentos judiciais ou extrajudiciais de terceiros" ou obrigações do cliente de acordo com a seção dos Termos Complementares intitulada “Compromisso de proteção do cliente”;</w:t>
      </w:r>
    </w:p>
    <w:p w14:paraId="5085CEDB" w14:textId="77777777" w:rsidR="00391D38" w:rsidRPr="00AE656A" w:rsidRDefault="00391D38" w:rsidP="00346F4B">
      <w:pPr>
        <w:numPr>
          <w:ilvl w:val="0"/>
          <w:numId w:val="125"/>
        </w:numPr>
        <w:spacing w:before="120"/>
        <w:ind w:left="1890" w:hanging="450"/>
        <w:contextualSpacing/>
        <w:jc w:val="both"/>
      </w:pPr>
      <w:r w:rsidRPr="00AE656A">
        <w:rPr>
          <w:rFonts w:cs="Tahoma"/>
          <w:snapToGrid w:val="0"/>
          <w:color w:val="000000"/>
          <w:szCs w:val="18"/>
        </w:rPr>
        <w:t>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w:t>
      </w:r>
      <w:r w:rsidR="00A860A9">
        <w:rPr>
          <w:rFonts w:cs="Tahoma"/>
          <w:snapToGrid w:val="0"/>
          <w:color w:val="000000"/>
          <w:szCs w:val="18"/>
        </w:rPr>
        <w:t> </w:t>
      </w:r>
      <w:r w:rsidRPr="00AE656A">
        <w:rPr>
          <w:rFonts w:cs="Tahoma"/>
          <w:snapToGrid w:val="0"/>
          <w:color w:val="000000"/>
          <w:szCs w:val="18"/>
        </w:rPr>
        <w:t xml:space="preserve">meses anteriores e </w:t>
      </w:r>
    </w:p>
    <w:p w14:paraId="5085CEDC" w14:textId="77777777" w:rsidR="00A860A9" w:rsidRPr="003E442F" w:rsidRDefault="00391D38" w:rsidP="003E442F">
      <w:pPr>
        <w:numPr>
          <w:ilvl w:val="0"/>
          <w:numId w:val="125"/>
        </w:numPr>
        <w:spacing w:before="120"/>
        <w:ind w:left="1890" w:hanging="450"/>
        <w:contextualSpacing/>
        <w:jc w:val="both"/>
      </w:pPr>
      <w:r w:rsidRPr="00AE656A">
        <w:rPr>
          <w:rFonts w:cs="Tahoma"/>
          <w:snapToGrid w:val="0"/>
          <w:color w:val="000000"/>
          <w:szCs w:val="18"/>
        </w:rPr>
        <w:t>violação por uma parte dos direitos de propriedade intelectual da outra parte.</w:t>
      </w:r>
    </w:p>
    <w:p w14:paraId="5085CEDD" w14:textId="77777777" w:rsidR="00391D38" w:rsidRPr="00AE656A" w:rsidRDefault="00391D38" w:rsidP="00391D38">
      <w:pPr>
        <w:spacing w:before="120"/>
        <w:ind w:left="1440"/>
        <w:jc w:val="both"/>
      </w:pPr>
      <w:r w:rsidRPr="00AE656A">
        <w:rPr>
          <w:rFonts w:cs="Tahoma"/>
          <w:b/>
          <w:bCs/>
          <w:snapToGrid w:val="0"/>
          <w:color w:val="000000"/>
          <w:szCs w:val="18"/>
        </w:rP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C251DD" w:rsidRPr="00AE656A">
        <w:rPr>
          <w:rFonts w:cs="Tahoma"/>
          <w:b/>
          <w:bCs/>
          <w:snapToGrid w:val="0"/>
          <w:color w:val="000000"/>
          <w:szCs w:val="18"/>
        </w:rPr>
        <w:t xml:space="preserve"> </w:t>
      </w:r>
      <w:r w:rsidRPr="00AE656A">
        <w:rPr>
          <w:rFonts w:cs="Tahoma"/>
          <w:b/>
          <w:bCs/>
          <w:snapToGrid w:val="0"/>
          <w:color w:val="000000"/>
          <w:szCs w:val="18"/>
        </w:rPr>
        <w:t>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"DEFESA CONTRA VIOLAÇÃO, APROPRIAÇÃO INDÉBITA E</w:t>
      </w:r>
      <w:r w:rsidR="00A860A9">
        <w:rPr>
          <w:rFonts w:cs="Tahoma"/>
          <w:b/>
          <w:bCs/>
          <w:snapToGrid w:val="0"/>
          <w:color w:val="000000"/>
          <w:szCs w:val="18"/>
        </w:rPr>
        <w:t> </w:t>
      </w:r>
      <w:r w:rsidRPr="00AE656A">
        <w:rPr>
          <w:rFonts w:cs="Tahoma"/>
          <w:b/>
          <w:bCs/>
          <w:snapToGrid w:val="0"/>
          <w:color w:val="000000"/>
          <w:szCs w:val="18"/>
        </w:rPr>
        <w:t>REQUERIMENTOS JUDICIAIS OU EXTRAJUDICIAIS DE TERCEIROS" OU OBRIGAÇÕES DO CLIENTE DE ACORDO COM A SEÇÃO DOS TERMOS COMPLEMENTARES INTITULADA "COMPROMISSO DE PROTEÇÃO DO CLIENTE".</w:t>
      </w:r>
    </w:p>
    <w:p w14:paraId="5085CEDE" w14:textId="77777777" w:rsidR="00391D38" w:rsidRPr="00AE656A" w:rsidRDefault="00391D38" w:rsidP="007E466C">
      <w:pPr>
        <w:keepNext/>
        <w:spacing w:before="120" w:after="60"/>
        <w:ind w:left="1440"/>
        <w:outlineLvl w:val="0"/>
      </w:pPr>
      <w:r w:rsidRPr="00AE656A">
        <w:rPr>
          <w:rFonts w:cs="Tahoma"/>
          <w:b/>
          <w:bCs/>
          <w:iCs/>
          <w:snapToGrid w:val="0"/>
          <w:szCs w:val="18"/>
        </w:rPr>
        <w:t>Subcontratados.</w:t>
      </w:r>
    </w:p>
    <w:p w14:paraId="5085CEDF" w14:textId="77777777" w:rsidR="00391D38" w:rsidRPr="00AE656A" w:rsidRDefault="00391D38" w:rsidP="00391D38">
      <w:pPr>
        <w:ind w:left="1440"/>
      </w:pPr>
      <w:r w:rsidRPr="00AE656A">
        <w:rPr>
          <w:rFonts w:cs="Tahoma"/>
          <w:snapToGrid w:val="0"/>
          <w:szCs w:val="18"/>
        </w:rPr>
        <w:t>A Microsoft usará Prestadores de Serviços para dar suporte aos Serviços Online.</w:t>
      </w:r>
      <w:r w:rsidR="00C251DD" w:rsidRPr="00AE656A">
        <w:rPr>
          <w:rFonts w:cs="Tahoma"/>
          <w:snapToGrid w:val="0"/>
          <w:szCs w:val="18"/>
        </w:rPr>
        <w:t xml:space="preserve"> </w:t>
      </w:r>
      <w:r w:rsidRPr="00AE656A">
        <w:rPr>
          <w:rFonts w:cs="Tahoma"/>
          <w:snapToGrid w:val="0"/>
          <w:szCs w:val="18"/>
        </w:rPr>
        <w:t>A Microsoft se responsabiliza pelo desempenho deles, sujeitos aos termos do contrato de Licenciamento por Volume do Cliente</w:t>
      </w:r>
    </w:p>
    <w:p w14:paraId="5085CEE0" w14:textId="77777777" w:rsidR="00391D38" w:rsidRPr="00AE656A" w:rsidRDefault="00391D38" w:rsidP="0084072C">
      <w:pPr>
        <w:ind w:left="720"/>
      </w:pPr>
    </w:p>
    <w:p w14:paraId="5085CEE1" w14:textId="77777777" w:rsidR="005D1A15" w:rsidRPr="00AE656A" w:rsidRDefault="005D1A15" w:rsidP="005D1A15">
      <w:pPr>
        <w:spacing w:after="60"/>
        <w:ind w:left="720"/>
      </w:pPr>
      <w:r w:rsidRPr="00AE656A">
        <w:rPr>
          <w:rFonts w:cs="Tahoma"/>
          <w:b/>
          <w:color w:val="000000"/>
          <w:szCs w:val="20"/>
        </w:rPr>
        <w:t>Direitos de Adequação (“True-up”)</w:t>
      </w:r>
    </w:p>
    <w:p w14:paraId="5085CEE2" w14:textId="77777777" w:rsidR="005D1A15" w:rsidRPr="00A860A9" w:rsidRDefault="005D1A15" w:rsidP="005D1A15">
      <w:pPr>
        <w:spacing w:after="60"/>
        <w:ind w:left="720"/>
        <w:rPr>
          <w:spacing w:val="-2"/>
        </w:rPr>
      </w:pPr>
      <w:r w:rsidRPr="00A860A9">
        <w:rPr>
          <w:rFonts w:cs="Tahoma"/>
          <w:color w:val="000000"/>
          <w:spacing w:val="-2"/>
          <w:szCs w:val="20"/>
        </w:rPr>
        <w:t>Não obstante qualquer outra disposição em contrário nos Direitos de Uso do Produto para Forefront Unified Access Gateway 2010 a partir de 1º de dezembro de 2012 para Clientes Qualificados, as licenças do Pacote de CALs Empresariais adquiridas sob os direitos de true-up depois de 1º de dezembro de 2012 permitem o</w:t>
      </w:r>
      <w:r w:rsidR="00A860A9" w:rsidRPr="00A860A9">
        <w:rPr>
          <w:rFonts w:cs="Tahoma"/>
          <w:color w:val="000000"/>
          <w:spacing w:val="-2"/>
          <w:szCs w:val="20"/>
        </w:rPr>
        <w:t> </w:t>
      </w:r>
      <w:r w:rsidRPr="00A860A9">
        <w:rPr>
          <w:rFonts w:cs="Tahoma"/>
          <w:color w:val="000000"/>
          <w:spacing w:val="-2"/>
          <w:szCs w:val="20"/>
        </w:rPr>
        <w:t>acesso ao Forefront Unified Access Gateway 2010. “Clientes Qualificados”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(“true-up”).</w:t>
      </w:r>
      <w:r w:rsidR="00C251DD" w:rsidRPr="00A860A9">
        <w:rPr>
          <w:rFonts w:cs="Tahoma"/>
          <w:color w:val="000000"/>
          <w:spacing w:val="-2"/>
          <w:szCs w:val="20"/>
        </w:rPr>
        <w:t xml:space="preserve"> </w:t>
      </w:r>
      <w:r w:rsidRPr="00A860A9">
        <w:rPr>
          <w:rFonts w:cs="Tahoma"/>
          <w:color w:val="000000"/>
          <w:spacing w:val="-2"/>
          <w:szCs w:val="20"/>
        </w:rPr>
        <w:t>Essa exceção se aplica somente a</w:t>
      </w:r>
      <w:r w:rsidR="00A860A9" w:rsidRPr="00A860A9">
        <w:rPr>
          <w:rFonts w:cs="Tahoma"/>
          <w:color w:val="000000"/>
          <w:spacing w:val="-2"/>
          <w:szCs w:val="20"/>
        </w:rPr>
        <w:t> </w:t>
      </w:r>
      <w:r w:rsidRPr="00A860A9">
        <w:rPr>
          <w:rFonts w:cs="Tahoma"/>
          <w:color w:val="000000"/>
          <w:spacing w:val="-2"/>
          <w:szCs w:val="20"/>
        </w:rPr>
        <w:t>licenças adquiridas sob os direitos de adequação (“true-up”) antes da primeira renovação do Cliente Qualificado após 1º de dezembro de 2012. Consulte a seção “Direitos de Uso Estendidos para produtos Forefront” abaixo para obter os direitos de uso estendidos sob o Pacote de CALs Empresariais para componentes do Forefront Protection Suite (parte do Pacote de CALs Empresariais até 30 de novembro de</w:t>
      </w:r>
      <w:r w:rsidR="00A860A9" w:rsidRPr="00A860A9">
        <w:rPr>
          <w:rFonts w:cs="Tahoma"/>
          <w:color w:val="000000"/>
          <w:spacing w:val="-2"/>
          <w:szCs w:val="20"/>
        </w:rPr>
        <w:t> </w:t>
      </w:r>
      <w:r w:rsidRPr="00A860A9">
        <w:rPr>
          <w:rFonts w:cs="Tahoma"/>
          <w:color w:val="000000"/>
          <w:spacing w:val="-2"/>
          <w:szCs w:val="20"/>
        </w:rPr>
        <w:t>2012).</w:t>
      </w:r>
    </w:p>
    <w:p w14:paraId="5085CEE3" w14:textId="77777777" w:rsidR="005D1A15" w:rsidRPr="00AE656A" w:rsidRDefault="005D1A15" w:rsidP="005D1A15">
      <w:pPr>
        <w:spacing w:before="120" w:after="60"/>
        <w:ind w:left="720"/>
      </w:pPr>
      <w:r w:rsidRPr="00AE656A">
        <w:rPr>
          <w:rFonts w:cs="Tahoma"/>
          <w:color w:val="000000"/>
          <w:szCs w:val="20"/>
        </w:rPr>
        <w:t>Renovando o Software Assurance para Forefront Unified Access Gateway fora do Pacote de CALs Empresariais Os clientes licenciados a usar as licenças do Forefront Unified Access Gateway sob o Pacote de 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 Forefront Unified Access Gateway é válida para uma série de licenças até o número total de licenças do Pacote de CALs Empresariais com Software Assurance imediatamente antes da renovação.</w:t>
      </w:r>
    </w:p>
    <w:p w14:paraId="5085CEE4" w14:textId="77777777" w:rsidR="005D1A15" w:rsidRPr="00AE656A" w:rsidRDefault="005D1A15" w:rsidP="005D1A15">
      <w:pPr>
        <w:spacing w:after="60"/>
        <w:ind w:left="720"/>
      </w:pPr>
    </w:p>
    <w:p w14:paraId="5085CEE5" w14:textId="77777777" w:rsidR="004E3869" w:rsidRPr="00AE656A" w:rsidRDefault="00A2724A" w:rsidP="0084072C">
      <w:pPr>
        <w:spacing w:after="60"/>
        <w:ind w:left="720"/>
      </w:pPr>
      <w:r w:rsidRPr="00AE656A">
        <w:rPr>
          <w:rFonts w:cs="Tahoma"/>
          <w:b/>
          <w:color w:val="000000"/>
          <w:szCs w:val="20"/>
        </w:rPr>
        <w:t>Direitos de Uso Estendido para produtos Forefront</w:t>
      </w:r>
    </w:p>
    <w:p w14:paraId="5085CEE6" w14:textId="77777777" w:rsidR="00C349AE" w:rsidRPr="00A860A9" w:rsidRDefault="00793CBD" w:rsidP="0084072C">
      <w:pPr>
        <w:ind w:left="720"/>
      </w:pPr>
      <w:r w:rsidRPr="00A860A9">
        <w:rPr>
          <w:rFonts w:cs="Tahoma"/>
          <w:bCs/>
          <w:color w:val="000000"/>
          <w:szCs w:val="18"/>
        </w:rPr>
        <w:t>Os Clientes com cobertura do Software Assurance ativa para o Pacote de CALs Empresariais a partir de 30 de novembro de 2012 podem continuar usando os serviços de componentes do Forefront Protection Suite (anteriormente parte do Pacote de CALs Empresariais) até o término e/ou renovação desta cobertura.</w:t>
      </w:r>
      <w:r w:rsidR="00C251DD" w:rsidRPr="00A860A9">
        <w:rPr>
          <w:rFonts w:cs="Tahoma"/>
          <w:bCs/>
          <w:color w:val="000000"/>
          <w:szCs w:val="18"/>
        </w:rPr>
        <w:t xml:space="preserve"> </w:t>
      </w:r>
      <w:r w:rsidRPr="00A860A9">
        <w:rPr>
          <w:rFonts w:cs="Tahoma"/>
          <w:bCs/>
          <w:color w:val="000000"/>
          <w:szCs w:val="18"/>
        </w:rPr>
        <w:t xml:space="preserve">Esses clientes também podem continuar a usar os componentes do </w:t>
      </w:r>
      <w:r w:rsidRPr="00A860A9">
        <w:rPr>
          <w:rFonts w:cs="Tahoma"/>
          <w:color w:val="000000"/>
          <w:szCs w:val="20"/>
        </w:rPr>
        <w:t xml:space="preserve">Forefront para Office Communications Server, Forefront Protection 2010 para Exchange Server, Forefront Threat Management Gateway Web Protection Service e Forefront Protection 2010 para SharePoint Server </w:t>
      </w:r>
      <w:r w:rsidRPr="00A860A9">
        <w:rPr>
          <w:rFonts w:cs="Tahoma"/>
          <w:bCs/>
          <w:color w:val="000000"/>
          <w:szCs w:val="18"/>
        </w:rPr>
        <w:t>do pacote até 31 de dezembro de 2015. Esses termos também se aplicam a licenças do Pacote de CALs Empresariais adquiridas por esses clientes antes de</w:t>
      </w:r>
      <w:r w:rsidR="00A860A9">
        <w:rPr>
          <w:rFonts w:cs="Tahoma"/>
          <w:bCs/>
          <w:color w:val="000000"/>
          <w:szCs w:val="18"/>
        </w:rPr>
        <w:t> </w:t>
      </w:r>
      <w:r w:rsidRPr="00A860A9">
        <w:rPr>
          <w:rFonts w:cs="Tahoma"/>
          <w:bCs/>
          <w:color w:val="000000"/>
          <w:szCs w:val="18"/>
        </w:rPr>
        <w:t>31 de dezembro de 2015. O uso contínuo dos serviços online de componentes permanece sujeito aos termos e às condições do Contrato de Licenciamento por Volume do cliente, dos direitos de uso de produto para os serviços online e dos termos e das condições aqui.</w:t>
      </w:r>
    </w:p>
    <w:p w14:paraId="5085CEE7" w14:textId="77777777" w:rsidR="004E3869" w:rsidRPr="00AE656A" w:rsidRDefault="004E3869" w:rsidP="0084072C">
      <w:pPr>
        <w:spacing w:after="60"/>
        <w:ind w:left="720"/>
      </w:pPr>
      <w:r w:rsidRPr="00AE656A">
        <w:rPr>
          <w:rFonts w:cs="Tahoma"/>
          <w:b/>
          <w:color w:val="000000"/>
          <w:szCs w:val="20"/>
        </w:rPr>
        <w:t xml:space="preserve">Forefront Protection Suite </w:t>
      </w:r>
    </w:p>
    <w:p w14:paraId="5085CEE8" w14:textId="77777777" w:rsidR="004E3869" w:rsidRPr="00AE656A" w:rsidRDefault="004E3869" w:rsidP="0084072C">
      <w:pPr>
        <w:ind w:left="720"/>
      </w:pPr>
      <w:r w:rsidRPr="00AE656A">
        <w:rPr>
          <w:rFonts w:cs="Tahoma"/>
          <w:color w:val="000000"/>
          <w:szCs w:val="20"/>
        </w:rPr>
        <w:t>Uma assinatura do Forefront Protection Suite consiste nos seguintes serviços online:</w:t>
      </w:r>
      <w:r w:rsidR="00C251DD" w:rsidRPr="00AE656A">
        <w:rPr>
          <w:rFonts w:cs="Tahoma"/>
          <w:color w:val="000000"/>
          <w:szCs w:val="20"/>
        </w:rPr>
        <w:t xml:space="preserve"> </w:t>
      </w:r>
      <w:r w:rsidRPr="00AE656A">
        <w:rPr>
          <w:rFonts w:cs="Tahoma"/>
          <w:color w:val="000000"/>
          <w:szCs w:val="20"/>
        </w:rPr>
        <w:t xml:space="preserve">System Center 2012 Endpoint Protection, Forefront para Office Communications Server (anteriormente, Antigen para Serviço de Mensagens Instantâneas), Forefront Online Protection para Exchange (anteriormente, Exchange Hosted Filtering), Forefront Protection 2010 para Exchange Server, Forefront Threat Management Gateway Web Protection Service e Forefront Protection 2010 para SharePoint Server. </w:t>
      </w:r>
    </w:p>
    <w:p w14:paraId="5085CEE9" w14:textId="77777777" w:rsidR="00B2460D" w:rsidRPr="00AE656A" w:rsidRDefault="00B2460D" w:rsidP="0084072C">
      <w:pPr>
        <w:ind w:left="720"/>
      </w:pPr>
    </w:p>
    <w:p w14:paraId="5085CEEA" w14:textId="77777777" w:rsidR="00023FE7" w:rsidRPr="00AE656A" w:rsidRDefault="00023FE7" w:rsidP="0084072C">
      <w:pPr>
        <w:spacing w:after="60"/>
        <w:ind w:left="720"/>
      </w:pPr>
      <w:r w:rsidRPr="00AE656A">
        <w:rPr>
          <w:rFonts w:cs="Tahoma"/>
          <w:b/>
          <w:color w:val="000000"/>
          <w:szCs w:val="20"/>
        </w:rPr>
        <w:t>CALs Somente para Aluno (Licença Academic Open e Academic Select)</w:t>
      </w:r>
    </w:p>
    <w:p w14:paraId="5085CEEB" w14:textId="77777777" w:rsidR="00023FE7" w:rsidRPr="00AE656A" w:rsidRDefault="00023FE7" w:rsidP="0084072C">
      <w:pPr>
        <w:ind w:left="720"/>
      </w:pPr>
      <w:r w:rsidRPr="00AE656A">
        <w:rPr>
          <w:rFonts w:cs="Tahoma"/>
          <w:szCs w:val="20"/>
        </w:rPr>
        <w:t>As CALs Somente para Aluno estão restritas a PCs de propriedade de um aluno ou de uma instituição licenciados dedicados a um aluno individual e NÃO se destinam ao uso em laboratórios ou salas de aula.</w:t>
      </w:r>
    </w:p>
    <w:p w14:paraId="5085CEEC" w14:textId="77777777" w:rsidR="00026546" w:rsidRDefault="00026546" w:rsidP="0084072C">
      <w:pPr>
        <w:ind w:left="720"/>
      </w:pPr>
    </w:p>
    <w:p w14:paraId="5085CEED" w14:textId="77777777" w:rsidR="003E442F" w:rsidRPr="00AE656A" w:rsidRDefault="003E442F" w:rsidP="0084072C">
      <w:pPr>
        <w:ind w:left="720"/>
      </w:pPr>
    </w:p>
    <w:p w14:paraId="5085CEEE" w14:textId="77777777" w:rsidR="003E442F" w:rsidRPr="00416070" w:rsidRDefault="003E442F" w:rsidP="003E442F">
      <w:pPr>
        <w:pStyle w:val="Heading3"/>
        <w:keepNext/>
      </w:pPr>
      <w:bookmarkStart w:id="1231" w:name="_46_CAL_Empresarial"/>
      <w:bookmarkStart w:id="1232" w:name="_Toc352234369"/>
      <w:bookmarkStart w:id="1233" w:name="_Toc357598394"/>
      <w:bookmarkEnd w:id="1231"/>
      <w:r w:rsidRPr="00416070">
        <w:rPr>
          <w:rFonts w:ascii="Tahoma" w:hAnsi="Tahoma"/>
          <w:caps/>
          <w:color w:val="F66400"/>
          <w:sz w:val="22"/>
          <w:vertAlign w:val="superscript"/>
        </w:rPr>
        <w:t>4</w:t>
      </w:r>
      <w:r>
        <w:rPr>
          <w:rFonts w:ascii="Tahoma" w:hAnsi="Tahoma"/>
          <w:caps/>
          <w:color w:val="F66400"/>
          <w:sz w:val="22"/>
          <w:vertAlign w:val="superscript"/>
        </w:rPr>
        <w:t>6</w:t>
      </w:r>
      <w:r w:rsidRPr="00416070">
        <w:rPr>
          <w:rFonts w:ascii="Tahoma" w:hAnsi="Tahoma"/>
          <w:color w:val="F66400"/>
          <w:sz w:val="22"/>
        </w:rPr>
        <w:t xml:space="preserve"> CAL Empresarial do Exchange com Serviço 2013</w:t>
      </w:r>
      <w:bookmarkEnd w:id="1232"/>
      <w:bookmarkEnd w:id="1233"/>
    </w:p>
    <w:p w14:paraId="5085CEEF" w14:textId="77777777" w:rsidR="003E442F" w:rsidRPr="006301EB" w:rsidRDefault="003E442F" w:rsidP="003E442F">
      <w:pPr>
        <w:rPr>
          <w:lang w:val="pt-BR"/>
        </w:rPr>
      </w:pPr>
    </w:p>
    <w:p w14:paraId="5085CEF0" w14:textId="77777777" w:rsidR="003E442F" w:rsidRPr="006301EB" w:rsidRDefault="003E442F" w:rsidP="003E442F">
      <w:pPr>
        <w:ind w:left="720"/>
        <w:rPr>
          <w:lang w:val="pt-BR"/>
        </w:rPr>
      </w:pPr>
      <w:r w:rsidRPr="006301EB">
        <w:rPr>
          <w:rFonts w:cs="Tahoma"/>
          <w:szCs w:val="20"/>
          <w:lang w:val="pt-BR"/>
        </w:rPr>
        <w:t>A partir de 1</w:t>
      </w:r>
      <w:r w:rsidRPr="006301EB">
        <w:rPr>
          <w:rFonts w:eastAsia="Calibri" w:cs="Tahoma"/>
          <w:szCs w:val="18"/>
          <w:vertAlign w:val="superscript"/>
          <w:lang w:val="pt-BR"/>
        </w:rPr>
        <w:t>º</w:t>
      </w:r>
      <w:r w:rsidRPr="006301EB">
        <w:rPr>
          <w:rFonts w:cs="Tahoma"/>
          <w:szCs w:val="20"/>
          <w:lang w:val="pt-BR"/>
        </w:rPr>
        <w:t>. de abril de 2013, uma CAL Empresarial do Exchange com Serviços 2013 com cobertura ativa do Software Assurance inclui os direitos de Prevenção à Perda de Dados e Exchange Online Protection.</w:t>
      </w:r>
    </w:p>
    <w:p w14:paraId="5085CEF1" w14:textId="77777777" w:rsidR="003E442F" w:rsidRPr="006301EB" w:rsidRDefault="003E442F" w:rsidP="003E442F">
      <w:pPr>
        <w:ind w:left="720"/>
        <w:rPr>
          <w:lang w:val="pt-BR"/>
        </w:rPr>
      </w:pPr>
    </w:p>
    <w:p w14:paraId="5085CEF2" w14:textId="77777777" w:rsidR="003E442F" w:rsidRPr="006301EB" w:rsidRDefault="003E442F" w:rsidP="003E442F">
      <w:pPr>
        <w:ind w:left="720"/>
        <w:rPr>
          <w:lang w:val="pt-BR"/>
        </w:rPr>
      </w:pPr>
      <w:r w:rsidRPr="006301EB">
        <w:rPr>
          <w:rFonts w:cs="Tahoma"/>
          <w:szCs w:val="20"/>
          <w:lang w:val="pt-BR"/>
        </w:rPr>
        <w:t>Para começar a usar esses serviços, o cliente deve entrar em contato com seu Microsoft Partner, que pode iniciar o processo de provisionamento exigido para ativar cada serviço.</w:t>
      </w:r>
    </w:p>
    <w:p w14:paraId="5085CEF3" w14:textId="77777777" w:rsidR="003E442F" w:rsidRPr="006301EB" w:rsidRDefault="003E442F" w:rsidP="003E442F">
      <w:pPr>
        <w:rPr>
          <w:lang w:val="pt-BR"/>
        </w:rPr>
      </w:pPr>
    </w:p>
    <w:p w14:paraId="5085CEF4" w14:textId="77777777" w:rsidR="003E442F" w:rsidRPr="006301EB" w:rsidRDefault="003E442F" w:rsidP="003E442F">
      <w:pPr>
        <w:spacing w:after="60"/>
        <w:ind w:left="720"/>
        <w:rPr>
          <w:lang w:val="pt-BR"/>
        </w:rPr>
      </w:pPr>
      <w:r w:rsidRPr="006301EB">
        <w:rPr>
          <w:rFonts w:cs="Tahoma"/>
          <w:b/>
          <w:color w:val="000000"/>
          <w:szCs w:val="20"/>
          <w:lang w:val="pt-BR"/>
        </w:rPr>
        <w:t>Serviços Online</w:t>
      </w:r>
    </w:p>
    <w:p w14:paraId="5085CEF5" w14:textId="77777777" w:rsidR="003E442F" w:rsidRPr="006301EB" w:rsidRDefault="003E442F" w:rsidP="003E442F">
      <w:pPr>
        <w:spacing w:after="60"/>
        <w:ind w:left="720"/>
        <w:rPr>
          <w:lang w:val="pt-BR"/>
        </w:rPr>
      </w:pPr>
      <w:r w:rsidRPr="006301EB">
        <w:rPr>
          <w:snapToGrid w:val="0"/>
          <w:lang w:val="pt-BR"/>
        </w:rPr>
        <w:t xml:space="preserve">Se o cliente ou sua Afiliada Registrada usar a Prevenção à Perda de Dados ou Exchange Online Protection como parte de sua CAL Empresarial do Exchange com Serviços 2013 (para as finalidades desta nota “Serviços Online”), então </w:t>
      </w:r>
      <w:r w:rsidRPr="006301EB">
        <w:rPr>
          <w:rFonts w:cs="Tahoma"/>
          <w:szCs w:val="20"/>
          <w:lang w:val="pt-BR"/>
        </w:rPr>
        <w:t>os seguintes Termos e Condições Complementares de Serviços Online (“Termos Complementares”) deverão se aplicar a tal uso em vez de quaisquer termos conflitantes no contrato de Licenciamento por Volume do cliente</w:t>
      </w:r>
      <w:r w:rsidRPr="006301EB">
        <w:rPr>
          <w:rFonts w:cs="Tahoma"/>
          <w:bCs/>
          <w:iCs/>
          <w:snapToGrid w:val="0"/>
          <w:szCs w:val="18"/>
          <w:lang w:val="pt-BR"/>
        </w:rPr>
        <w:t>:</w:t>
      </w:r>
    </w:p>
    <w:p w14:paraId="5085CEF6" w14:textId="77777777" w:rsidR="003E442F" w:rsidRPr="006301EB" w:rsidRDefault="003E442F" w:rsidP="003E442F">
      <w:pPr>
        <w:keepNext/>
        <w:spacing w:before="240" w:after="60"/>
        <w:ind w:left="1440"/>
        <w:outlineLvl w:val="0"/>
        <w:rPr>
          <w:lang w:val="pt-BR"/>
        </w:rPr>
      </w:pPr>
      <w:r w:rsidRPr="006301EB">
        <w:rPr>
          <w:rFonts w:cs="Tahoma"/>
          <w:b/>
          <w:bCs/>
          <w:iCs/>
          <w:snapToGrid w:val="0"/>
          <w:szCs w:val="18"/>
          <w:lang w:val="pt-BR"/>
        </w:rPr>
        <w:t>Definições.</w:t>
      </w:r>
    </w:p>
    <w:p w14:paraId="5085CEF7" w14:textId="77777777" w:rsidR="003E442F" w:rsidRPr="006301EB" w:rsidRDefault="003E442F" w:rsidP="003E442F">
      <w:pPr>
        <w:ind w:left="1440"/>
        <w:jc w:val="both"/>
        <w:rPr>
          <w:lang w:val="pt-BR"/>
        </w:rPr>
      </w:pPr>
      <w:r w:rsidRPr="006301EB">
        <w:rPr>
          <w:rFonts w:cs="Tahoma"/>
          <w:snapToGrid w:val="0"/>
          <w:color w:val="000000"/>
          <w:szCs w:val="18"/>
          <w:lang w:val="pt-BR"/>
        </w:rPr>
        <w:t>“Dados do Cliente” significa todos os dados, incluindo quaisquer arquivos de texto, som, software ou imagens fornecidos à Microsoft ou em nome do cliente por meio do uso pelo cliente dos Serviços Online.</w:t>
      </w:r>
    </w:p>
    <w:p w14:paraId="5085CEF8" w14:textId="77777777" w:rsidR="003E442F" w:rsidRPr="006301EB" w:rsidRDefault="003E442F" w:rsidP="003E442F">
      <w:pPr>
        <w:spacing w:before="120"/>
        <w:ind w:left="1440"/>
        <w:jc w:val="both"/>
        <w:rPr>
          <w:lang w:val="pt-BR"/>
        </w:rPr>
      </w:pPr>
      <w:r w:rsidRPr="006301EB">
        <w:rPr>
          <w:rFonts w:cs="Tahoma"/>
          <w:snapToGrid w:val="0"/>
          <w:color w:val="000000"/>
          <w:szCs w:val="18"/>
          <w:lang w:val="pt-BR"/>
        </w:rPr>
        <w:t>“Contrato de Níveis de Serviço” significa o documento que especifica os padrões que a Microsoft concorda em seguir e por meio dos quais medirá o nível de serviço de um Serviço Online.</w:t>
      </w:r>
    </w:p>
    <w:p w14:paraId="5085CEF9" w14:textId="77777777" w:rsidR="003E442F" w:rsidRPr="006301EB" w:rsidRDefault="003E442F" w:rsidP="003E442F">
      <w:pPr>
        <w:keepNext/>
        <w:spacing w:before="240" w:after="60"/>
        <w:ind w:left="1440"/>
        <w:outlineLvl w:val="0"/>
        <w:rPr>
          <w:lang w:val="pt-BR"/>
        </w:rPr>
      </w:pPr>
      <w:r w:rsidRPr="006301EB">
        <w:rPr>
          <w:rFonts w:cs="Tahoma"/>
          <w:b/>
          <w:bCs/>
          <w:iCs/>
          <w:snapToGrid w:val="0"/>
          <w:szCs w:val="18"/>
          <w:lang w:val="pt-BR"/>
        </w:rPr>
        <w:t>Aplicabilidade dos Termos Complementares.</w:t>
      </w:r>
    </w:p>
    <w:p w14:paraId="5085CEFA" w14:textId="77777777" w:rsidR="003E442F" w:rsidRPr="006301EB" w:rsidRDefault="003E442F" w:rsidP="003E442F">
      <w:pPr>
        <w:ind w:left="1440"/>
        <w:jc w:val="both"/>
        <w:rPr>
          <w:lang w:val="pt-BR"/>
        </w:rPr>
      </w:pPr>
      <w:r w:rsidRPr="006301EB">
        <w:rPr>
          <w:rFonts w:cs="Tahoma"/>
          <w:snapToGrid w:val="0"/>
          <w:color w:val="000000"/>
          <w:szCs w:val="18"/>
          <w:lang w:val="pt-BR"/>
        </w:rPr>
        <w:t>Estes Termos Complementares se aplicam somente à compra e ao uso pelo cliente dos Serviços Online e Serviços. Em caso de conflito entre esses Termos Complementares e os termos e as condições do Master Agreement ou Contrato que não sejam expressamente solucionados por eles, prevalecerão os Termos Complementares.</w:t>
      </w:r>
    </w:p>
    <w:p w14:paraId="5085CEFB" w14:textId="77777777" w:rsidR="003E442F" w:rsidRPr="006301EB" w:rsidRDefault="003E442F" w:rsidP="003E442F">
      <w:pPr>
        <w:keepNext/>
        <w:spacing w:before="240" w:after="60"/>
        <w:ind w:left="1440"/>
        <w:outlineLvl w:val="0"/>
        <w:rPr>
          <w:lang w:val="pt-BR"/>
        </w:rPr>
      </w:pPr>
      <w:r w:rsidRPr="006301EB">
        <w:rPr>
          <w:rFonts w:cs="Tahoma"/>
          <w:b/>
          <w:bCs/>
          <w:iCs/>
          <w:snapToGrid w:val="0"/>
          <w:szCs w:val="18"/>
          <w:lang w:val="pt-BR"/>
        </w:rPr>
        <w:t>Garantia limitada dos Serviços Online.</w:t>
      </w:r>
    </w:p>
    <w:p w14:paraId="5085CEFC" w14:textId="77777777" w:rsidR="003E442F" w:rsidRPr="006301EB" w:rsidRDefault="003E442F" w:rsidP="003E442F">
      <w:pPr>
        <w:ind w:left="1440"/>
        <w:jc w:val="both"/>
        <w:rPr>
          <w:lang w:val="pt-BR"/>
        </w:rPr>
      </w:pPr>
      <w:r w:rsidRPr="006301EB">
        <w:rPr>
          <w:rFonts w:cs="Tahoma"/>
          <w:snapToGrid w:val="0"/>
          <w:color w:val="000000"/>
          <w:szCs w:val="18"/>
          <w:lang w:val="pt-BR"/>
        </w:rPr>
        <w:t>A Microsoft garante que os Serviços Online funcionarão de acordo com o Contrato de Nível de Serviço aplicável. Esta garantia limitada equivale à duração do uso pelo cliente do Serviço Online, sujeita aos requisitos de notificação no Contrato de Nível de Serviços aplicável.</w:t>
      </w:r>
    </w:p>
    <w:p w14:paraId="5085CEFD" w14:textId="77777777" w:rsidR="003E442F" w:rsidRPr="006301EB" w:rsidRDefault="003E442F" w:rsidP="003E442F">
      <w:pPr>
        <w:spacing w:before="120"/>
        <w:ind w:left="1440"/>
        <w:jc w:val="both"/>
        <w:rPr>
          <w:lang w:val="pt-BR"/>
        </w:rPr>
      </w:pPr>
      <w:r w:rsidRPr="006301EB">
        <w:rPr>
          <w:rFonts w:cs="Tahoma"/>
          <w:snapToGrid w:val="0"/>
          <w:color w:val="000000"/>
          <w:szCs w:val="18"/>
          <w:lang w:val="pt-BR"/>
        </w:rPr>
        <w:t>Se a Microsoft não cumprir esta garantia limitada e o cliente notificar a Microsoft dentro do período de garantia, a Microsoft fornecerá as medidas identificadas no Contrato de Nível de Serviço do Serviço Online afetado. Essas são as únicas medidas disponíveis ao cliente em caso de violação da garantia limitada, salvo se a lei aplicável estabelecer outras.</w:t>
      </w:r>
    </w:p>
    <w:p w14:paraId="5085CEFE" w14:textId="77777777" w:rsidR="003E442F" w:rsidRPr="006301EB" w:rsidRDefault="003E442F" w:rsidP="003E442F">
      <w:pPr>
        <w:spacing w:before="120"/>
        <w:ind w:left="1440"/>
        <w:jc w:val="both"/>
        <w:rPr>
          <w:lang w:val="pt-BR"/>
        </w:rPr>
      </w:pPr>
      <w:r w:rsidRPr="006301EB">
        <w:rPr>
          <w:rFonts w:cs="Tahoma"/>
          <w:snapToGrid w:val="0"/>
          <w:color w:val="000000"/>
          <w:szCs w:val="18"/>
          <w:lang w:val="pt-BR"/>
        </w:rPr>
        <w:t>A garantia limitada está sujeita às seguintes limitações:</w:t>
      </w:r>
    </w:p>
    <w:p w14:paraId="5085CEFF" w14:textId="77777777" w:rsidR="003E442F" w:rsidRPr="006301EB" w:rsidRDefault="003E442F" w:rsidP="00323B70">
      <w:pPr>
        <w:numPr>
          <w:ilvl w:val="0"/>
          <w:numId w:val="140"/>
        </w:numPr>
        <w:tabs>
          <w:tab w:val="left" w:pos="1800"/>
        </w:tabs>
        <w:spacing w:before="120"/>
        <w:ind w:left="1800"/>
        <w:contextualSpacing/>
        <w:jc w:val="both"/>
        <w:rPr>
          <w:lang w:val="pt-BR"/>
        </w:rPr>
      </w:pPr>
      <w:r w:rsidRPr="006301EB">
        <w:rPr>
          <w:rFonts w:cs="Tahoma"/>
          <w:snapToGrid w:val="0"/>
          <w:color w:val="000000"/>
          <w:szCs w:val="18"/>
          <w:lang w:val="pt-BR"/>
        </w:rPr>
        <w:t>quaisquer garantias ou condições legais que não podem ser isentadas como uma questão legal permanecerão somente durante um ano a partir do início do garantia limitada;</w:t>
      </w:r>
    </w:p>
    <w:p w14:paraId="5085CF00" w14:textId="77777777" w:rsidR="003E442F" w:rsidRPr="006301EB" w:rsidRDefault="003E442F" w:rsidP="00323B70">
      <w:pPr>
        <w:numPr>
          <w:ilvl w:val="0"/>
          <w:numId w:val="140"/>
        </w:numPr>
        <w:tabs>
          <w:tab w:val="left" w:pos="1800"/>
        </w:tabs>
        <w:spacing w:before="120"/>
        <w:ind w:left="1800"/>
        <w:contextualSpacing/>
        <w:jc w:val="both"/>
        <w:rPr>
          <w:lang w:val="pt-BR"/>
        </w:rPr>
      </w:pPr>
      <w:r w:rsidRPr="006301EB">
        <w:rPr>
          <w:rFonts w:cs="Tahoma"/>
          <w:snapToGrid w:val="0"/>
          <w:color w:val="000000"/>
          <w:szCs w:val="18"/>
          <w:lang w:val="pt-BR"/>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14:paraId="5085CF01" w14:textId="77777777" w:rsidR="003E442F" w:rsidRPr="006301EB" w:rsidRDefault="003E442F" w:rsidP="00323B70">
      <w:pPr>
        <w:numPr>
          <w:ilvl w:val="0"/>
          <w:numId w:val="140"/>
        </w:numPr>
        <w:tabs>
          <w:tab w:val="left" w:pos="1800"/>
        </w:tabs>
        <w:spacing w:before="120"/>
        <w:ind w:left="1800"/>
        <w:contextualSpacing/>
        <w:jc w:val="both"/>
        <w:rPr>
          <w:lang w:val="pt-BR"/>
        </w:rPr>
      </w:pPr>
      <w:r w:rsidRPr="006301EB">
        <w:rPr>
          <w:rFonts w:cs="Tahoma"/>
          <w:snapToGrid w:val="0"/>
          <w:color w:val="000000"/>
          <w:szCs w:val="18"/>
          <w:lang w:val="pt-BR"/>
        </w:rPr>
        <w:t>a garantia limitada não se aplica às versões gratuitas, de avaliação, pré-lançamento ou beta dos Serviços Online e</w:t>
      </w:r>
    </w:p>
    <w:p w14:paraId="5085CF02" w14:textId="77777777" w:rsidR="003E442F" w:rsidRPr="006301EB" w:rsidRDefault="003E442F" w:rsidP="00323B70">
      <w:pPr>
        <w:numPr>
          <w:ilvl w:val="0"/>
          <w:numId w:val="140"/>
        </w:numPr>
        <w:tabs>
          <w:tab w:val="left" w:pos="1800"/>
        </w:tabs>
        <w:spacing w:before="120"/>
        <w:ind w:left="1800"/>
        <w:contextualSpacing/>
        <w:jc w:val="both"/>
        <w:rPr>
          <w:lang w:val="pt-BR"/>
        </w:rPr>
      </w:pPr>
      <w:r w:rsidRPr="006301EB">
        <w:rPr>
          <w:rFonts w:cs="Tahoma"/>
          <w:snapToGrid w:val="0"/>
          <w:color w:val="000000"/>
          <w:szCs w:val="18"/>
          <w:lang w:val="pt-BR"/>
        </w:rPr>
        <w:t>a garantia limitada não se aplica a problemas causados pela não observância dos requisitos mínimos do sistema.</w:t>
      </w:r>
    </w:p>
    <w:p w14:paraId="5085CF03" w14:textId="77777777" w:rsidR="003E442F" w:rsidRPr="006301EB" w:rsidRDefault="003E442F" w:rsidP="003E442F">
      <w:pPr>
        <w:spacing w:before="120"/>
        <w:ind w:left="1440"/>
        <w:jc w:val="both"/>
        <w:rPr>
          <w:lang w:val="pt-BR"/>
        </w:rPr>
      </w:pPr>
      <w:r w:rsidRPr="006301EB">
        <w:rPr>
          <w:rFonts w:cs="Tahoma"/>
          <w:b/>
          <w:bCs/>
          <w:snapToGrid w:val="0"/>
          <w:color w:val="000000"/>
          <w:szCs w:val="18"/>
          <w:lang w:val="pt-BR"/>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 A REFERIDA DECLARAÇÃO DE INEXISTÊNCIA DE OUTRAS GARANTIAS APLICAR-SE-Á SEMPRE, SALVO QUANDO A LEI APLICÁVEL NÃO A PERMITIR.</w:t>
      </w:r>
    </w:p>
    <w:p w14:paraId="5085CF04" w14:textId="77777777" w:rsidR="003E442F" w:rsidRPr="006301EB" w:rsidRDefault="003E442F" w:rsidP="003E442F">
      <w:pPr>
        <w:keepNext/>
        <w:spacing w:before="240" w:after="60"/>
        <w:ind w:left="1440"/>
        <w:outlineLvl w:val="0"/>
        <w:rPr>
          <w:lang w:val="pt-BR"/>
        </w:rPr>
      </w:pPr>
      <w:r w:rsidRPr="006301EB">
        <w:rPr>
          <w:rFonts w:cs="Tahoma"/>
          <w:b/>
          <w:bCs/>
          <w:iCs/>
          <w:snapToGrid w:val="0"/>
          <w:szCs w:val="18"/>
          <w:lang w:val="pt-BR"/>
        </w:rPr>
        <w:t>Privacidade e segurança.</w:t>
      </w:r>
    </w:p>
    <w:p w14:paraId="5085CF05" w14:textId="77777777" w:rsidR="003E442F" w:rsidRPr="006301EB" w:rsidRDefault="003E442F" w:rsidP="003E442F">
      <w:pPr>
        <w:spacing w:before="120"/>
        <w:ind w:left="1440" w:hanging="360"/>
        <w:contextualSpacing/>
        <w:jc w:val="both"/>
        <w:rPr>
          <w:lang w:val="pt-BR"/>
        </w:rPr>
      </w:pPr>
      <w:r w:rsidRPr="006301EB">
        <w:rPr>
          <w:rFonts w:cs="Tahoma"/>
          <w:snapToGrid w:val="0"/>
          <w:color w:val="000000"/>
          <w:szCs w:val="18"/>
          <w:lang w:val="pt-BR"/>
        </w:rPr>
        <w:t>a.</w:t>
      </w:r>
      <w:r w:rsidRPr="006301EB">
        <w:rPr>
          <w:rFonts w:cs="Tahoma"/>
          <w:snapToGrid w:val="0"/>
          <w:color w:val="000000"/>
          <w:szCs w:val="18"/>
          <w:lang w:val="pt-BR"/>
        </w:rPr>
        <w:tab/>
        <w:t>A Microsoft e o cliente deverão cumprir todas as leis e regulamentos aplicáveis (inclusive a lei de notificação de violação de segurança aplicável). No entanto, a Microsoft não é responsável pelo cumprimento de nenhuma lei ou regulamento aplicável ao cliente ou ao seu setor de atividade e que não seja geralmente aplicável a services providers de tecnologia da informação. O Cliente autoriza o processamento de informações pessoais pela Microsoft e seus representantes para facilitar o assunto em questão deste Contrato, incluindo esses Termos Complementares.</w:t>
      </w:r>
    </w:p>
    <w:p w14:paraId="5085CF06" w14:textId="77777777" w:rsidR="003E442F" w:rsidRPr="006301EB" w:rsidRDefault="003E442F" w:rsidP="003E442F">
      <w:pPr>
        <w:spacing w:before="120"/>
        <w:ind w:left="1440" w:hanging="360"/>
        <w:contextualSpacing/>
        <w:jc w:val="both"/>
        <w:rPr>
          <w:lang w:val="pt-BR"/>
        </w:rPr>
      </w:pPr>
      <w:r w:rsidRPr="006301EB">
        <w:rPr>
          <w:rFonts w:cs="Tahoma"/>
          <w:snapToGrid w:val="0"/>
          <w:color w:val="000000"/>
          <w:szCs w:val="18"/>
          <w:lang w:val="pt-BR"/>
        </w:rPr>
        <w:t>b.</w:t>
      </w:r>
      <w:r w:rsidRPr="006301EB">
        <w:rPr>
          <w:rFonts w:cs="Tahoma"/>
          <w:snapToGrid w:val="0"/>
          <w:color w:val="000000"/>
          <w:szCs w:val="18"/>
          <w:lang w:val="pt-BR"/>
        </w:rPr>
        <w:tab/>
        <w:t>O Cliente poderá decidir fornecer informações pessoais à Microsoft em nome de terceiros (incluindo os contatos, revendedores, distribuidores e administradores, e funcionários do cliente) junto com o uso dos Serviços Online ou como parte do Contrato. O Cliente obterá todos os consentimentos necessários de terceiros relacionados às leis de proteção de dados e privacidade aplicáveis antes de fornecer informações pessoais à Microsoft.</w:t>
      </w:r>
    </w:p>
    <w:p w14:paraId="5085CF07" w14:textId="77777777" w:rsidR="003E442F" w:rsidRPr="006301EB" w:rsidRDefault="003E442F" w:rsidP="003E442F">
      <w:pPr>
        <w:spacing w:before="120"/>
        <w:ind w:left="1440" w:hanging="360"/>
        <w:contextualSpacing/>
        <w:jc w:val="both"/>
        <w:rPr>
          <w:lang w:val="pt-BR"/>
        </w:rPr>
      </w:pPr>
      <w:r w:rsidRPr="006301EB">
        <w:rPr>
          <w:rFonts w:cs="Tahoma"/>
          <w:snapToGrid w:val="0"/>
          <w:color w:val="000000"/>
          <w:szCs w:val="18"/>
          <w:lang w:val="pt-BR"/>
        </w:rPr>
        <w:t>c.</w:t>
      </w:r>
      <w:r w:rsidRPr="006301EB">
        <w:rPr>
          <w:rFonts w:cs="Tahoma"/>
          <w:snapToGrid w:val="0"/>
          <w:color w:val="000000"/>
          <w:szCs w:val="18"/>
          <w:lang w:val="pt-BR"/>
        </w:rPr>
        <w:tab/>
        <w:t xml:space="preserve">As informações pessoais fornecidas pelo cliente em razão deste Contrato ou do uso dos Serviços Online serão processadas de acordo com a política de privacidade disponível no site </w:t>
      </w:r>
      <w:hyperlink r:id="rId54" w:history="1">
        <w:r w:rsidRPr="006301EB">
          <w:rPr>
            <w:rFonts w:cs="Tahoma"/>
            <w:snapToGrid w:val="0"/>
            <w:color w:val="0000FF"/>
            <w:szCs w:val="18"/>
            <w:u w:val="single"/>
            <w:lang w:val="pt-BR"/>
          </w:rPr>
          <w:t>https://www.microsoft.com/licensing/servicecenter</w:t>
        </w:r>
      </w:hyperlink>
      <w:r w:rsidRPr="006301EB">
        <w:rPr>
          <w:rFonts w:cs="Tahoma"/>
          <w:snapToGrid w:val="0"/>
          <w:color w:val="000000"/>
          <w:szCs w:val="18"/>
          <w:lang w:val="pt-BR"/>
        </w:rPr>
        <w:t xml:space="preserve">, desde que as políticas de privacidade específicas do Produto e os detalhes de segurança e privacidade adicionais relacionados aos Serviços Online específicos estejam nos Direitos de Uso do Produto. Dados pessoais coletados pelos Serviços Online podem ser transferidos, armazenados e processados nos Estados Unidos ou em qualquer outro país no qual a Microsoft ou service providers mantenham instalações. Ao usar os Serviços Online, o cliente consente com o exposto acima. A Microsoft segue as estruturas de “EU Safe Harbor” (porto seguro americano) e “Swiss Safe Harbor” (porto seguro suíço) estabelecidas pelo Departamento de Comércio dos Estados Unidos da América para a coleta, o uso e a retenção de dados coletados na União Europeia, Área Econômica Europeia e Suíça. </w:t>
      </w:r>
    </w:p>
    <w:p w14:paraId="5085CF08" w14:textId="77777777" w:rsidR="003E442F" w:rsidRPr="006301EB" w:rsidRDefault="003E442F" w:rsidP="003E442F">
      <w:pPr>
        <w:keepNext/>
        <w:spacing w:before="240" w:after="60"/>
        <w:ind w:left="1440"/>
        <w:outlineLvl w:val="0"/>
        <w:rPr>
          <w:lang w:val="pt-BR"/>
        </w:rPr>
      </w:pPr>
      <w:r w:rsidRPr="006301EB">
        <w:rPr>
          <w:rFonts w:cs="Tahoma"/>
          <w:b/>
          <w:bCs/>
          <w:iCs/>
          <w:snapToGrid w:val="0"/>
          <w:szCs w:val="18"/>
          <w:lang w:val="pt-BR"/>
        </w:rPr>
        <w:t>Compromisso de proteção do cliente.</w:t>
      </w:r>
    </w:p>
    <w:p w14:paraId="5085CF09" w14:textId="77777777" w:rsidR="003E442F" w:rsidRPr="006301EB" w:rsidRDefault="003E442F" w:rsidP="003E442F">
      <w:pPr>
        <w:ind w:left="1440"/>
        <w:jc w:val="both"/>
        <w:rPr>
          <w:lang w:val="pt-BR"/>
        </w:rPr>
      </w:pPr>
      <w:r w:rsidRPr="006301EB">
        <w:rPr>
          <w:rFonts w:cs="Tahoma"/>
          <w:snapToGrid w:val="0"/>
          <w:color w:val="000000"/>
          <w:szCs w:val="18"/>
          <w:lang w:val="pt-BR"/>
        </w:rPr>
        <w:t>O Cliente defenderá a Microsoft contra qualquer requerimento judicial ou extrajudicial feito por terceiros não afiliados que:</w:t>
      </w:r>
    </w:p>
    <w:p w14:paraId="5085CF0A" w14:textId="77777777" w:rsidR="003E442F" w:rsidRPr="006301EB" w:rsidRDefault="003E442F" w:rsidP="00323B70">
      <w:pPr>
        <w:numPr>
          <w:ilvl w:val="0"/>
          <w:numId w:val="141"/>
        </w:numPr>
        <w:spacing w:before="120"/>
        <w:ind w:left="1800"/>
        <w:contextualSpacing/>
        <w:jc w:val="both"/>
        <w:rPr>
          <w:lang w:val="pt-BR"/>
        </w:rPr>
      </w:pPr>
      <w:r w:rsidRPr="006301EB">
        <w:rPr>
          <w:rFonts w:cs="Tahoma"/>
          <w:snapToGrid w:val="0"/>
          <w:color w:val="000000"/>
          <w:szCs w:val="18"/>
          <w:lang w:val="pt-BR"/>
        </w:rPr>
        <w:t>quaisquer Dados do Cliente ou software que não seja da Microsoft que a Microsoft hospeda em nome do cliente violam a patente, os direitos autorais ou a marca comercial de terceiros ou fazem uso ilegal do Segredo Comercial ou</w:t>
      </w:r>
    </w:p>
    <w:p w14:paraId="5085CF0B" w14:textId="77777777" w:rsidR="003E442F" w:rsidRPr="006301EB" w:rsidRDefault="003E442F" w:rsidP="00323B70">
      <w:pPr>
        <w:numPr>
          <w:ilvl w:val="0"/>
          <w:numId w:val="141"/>
        </w:numPr>
        <w:spacing w:before="120"/>
        <w:ind w:left="1800"/>
        <w:contextualSpacing/>
        <w:jc w:val="both"/>
        <w:rPr>
          <w:lang w:val="pt-BR"/>
        </w:rPr>
      </w:pPr>
      <w:r w:rsidRPr="006301EB">
        <w:rPr>
          <w:rFonts w:cs="Tahoma"/>
          <w:snapToGrid w:val="0"/>
          <w:color w:val="000000"/>
          <w:szCs w:val="18"/>
          <w:lang w:val="pt-BR"/>
        </w:rPr>
        <w:t>seja decorrente da violação dos termos da Política de Uso Aceitável, descrita nos Direitos de Uso do Produto.</w:t>
      </w:r>
    </w:p>
    <w:p w14:paraId="5085CF0C" w14:textId="77777777" w:rsidR="003E442F" w:rsidRPr="006301EB" w:rsidRDefault="003E442F" w:rsidP="003E442F">
      <w:pPr>
        <w:spacing w:before="120"/>
        <w:ind w:left="1440"/>
        <w:jc w:val="both"/>
        <w:rPr>
          <w:lang w:val="pt-BR"/>
        </w:rPr>
      </w:pPr>
      <w:r w:rsidRPr="006301EB">
        <w:rPr>
          <w:rFonts w:cs="Tahoma"/>
          <w:snapToGrid w:val="0"/>
          <w:color w:val="000000"/>
          <w:szCs w:val="18"/>
          <w:lang w:val="pt-BR"/>
        </w:rPr>
        <w:t>O Cliente deverá pagar o valor resultante de qualquer decisão judicial desfavorável transitada em julgado (ou acordo ratificado pelo cliente). A presente seção estabelece o recurso exclusivo disponível da Microsoft para esses requerimentos judiciais ou extrajudiciais.</w:t>
      </w:r>
    </w:p>
    <w:p w14:paraId="5085CF0D" w14:textId="77777777" w:rsidR="003E442F" w:rsidRPr="006301EB" w:rsidRDefault="003E442F" w:rsidP="003E442F">
      <w:pPr>
        <w:spacing w:before="120"/>
        <w:ind w:left="1440"/>
        <w:jc w:val="both"/>
        <w:rPr>
          <w:lang w:val="pt-BR"/>
        </w:rPr>
      </w:pPr>
      <w:r w:rsidRPr="006301EB">
        <w:rPr>
          <w:rFonts w:cs="Tahoma"/>
          <w:snapToGrid w:val="0"/>
          <w:color w:val="000000"/>
          <w:szCs w:val="18"/>
          <w:lang w:val="pt-BR"/>
        </w:rPr>
        <w:t>A Microsoft deverá notificar imediatamente o cliente por escrito sobre um requerimento judicial ou extrajudicial sujeito a esta seção. A Microsoft (1) fornecerá ao cliente controle exclusivo de sua defesa ou acordo referente a tal requerimento e (2) fornecerá assistência razoável na defesa do requerimento. O cliente reembolsará a Microsoft por qualquer despesa razoável incorrida na prestação dessa assistência.</w:t>
      </w:r>
    </w:p>
    <w:p w14:paraId="5085CF0E" w14:textId="77777777" w:rsidR="003E442F" w:rsidRPr="006301EB" w:rsidRDefault="003E442F" w:rsidP="003E442F">
      <w:pPr>
        <w:keepNext/>
        <w:spacing w:before="240" w:after="60"/>
        <w:ind w:left="1440"/>
        <w:outlineLvl w:val="0"/>
        <w:rPr>
          <w:lang w:val="pt-BR"/>
        </w:rPr>
      </w:pPr>
      <w:r w:rsidRPr="006301EB">
        <w:rPr>
          <w:rFonts w:cs="Tahoma"/>
          <w:b/>
          <w:bCs/>
          <w:iCs/>
          <w:snapToGrid w:val="0"/>
          <w:szCs w:val="18"/>
          <w:lang w:val="pt-BR"/>
        </w:rPr>
        <w:t>Limitação de responsabilidade.</w:t>
      </w:r>
    </w:p>
    <w:p w14:paraId="5085CF0F" w14:textId="77777777" w:rsidR="003E442F" w:rsidRPr="00416070" w:rsidRDefault="003E442F" w:rsidP="003E442F">
      <w:pPr>
        <w:ind w:left="1440"/>
        <w:jc w:val="both"/>
      </w:pPr>
      <w:r w:rsidRPr="006301EB">
        <w:rPr>
          <w:rFonts w:cs="Tahoma"/>
          <w:snapToGrid w:val="0"/>
          <w:color w:val="000000"/>
          <w:szCs w:val="18"/>
          <w:lang w:val="pt-BR"/>
        </w:rPr>
        <w:t xml:space="preserve">Na extensão permitida pela lei aplicável, a obrigação de cada parte, suas Afiliadas e seus Prestadores de Serviços decorrentes da conexão com o Serviço Online está limitada aos danos diretos até o valor que o cliente pagou pelos Serviços Online que originaram essa obrigação durante os 12 meses anteriores. Essas limitações se aplicam independentemente de a obrigação se basear em violação de contrato, ato ilícito extracontratual (incluindo negligência), responsabilidade objetiva, violação das garantias ou qualquer outro embasamento jurídico. </w:t>
      </w:r>
      <w:r w:rsidRPr="00416070">
        <w:rPr>
          <w:rFonts w:cs="Tahoma"/>
          <w:snapToGrid w:val="0"/>
          <w:color w:val="000000"/>
          <w:szCs w:val="18"/>
        </w:rPr>
        <w:t>No entanto, essas limitações monetárias não se aplicarão a:</w:t>
      </w:r>
    </w:p>
    <w:p w14:paraId="5085CF10" w14:textId="77777777" w:rsidR="003E442F" w:rsidRPr="003E442F" w:rsidRDefault="003E442F" w:rsidP="003E442F">
      <w:pPr>
        <w:numPr>
          <w:ilvl w:val="0"/>
          <w:numId w:val="125"/>
        </w:numPr>
        <w:spacing w:before="120"/>
        <w:ind w:left="1890" w:hanging="450"/>
        <w:contextualSpacing/>
        <w:jc w:val="both"/>
        <w:rPr>
          <w:lang w:val="pt-BR"/>
        </w:rPr>
      </w:pPr>
      <w:r w:rsidRPr="006301EB">
        <w:rPr>
          <w:rFonts w:cs="Tahoma"/>
          <w:snapToGrid w:val="0"/>
          <w:color w:val="000000"/>
          <w:szCs w:val="18"/>
          <w:lang w:val="pt-BR"/>
        </w:rPr>
        <w:t>obrigações da Microsoft de acordo com a seção do Master Agreement intitulada “Defesa contra violação, apropriação indébita e requerimentos judiciais ou extrajudiciais de terceiros” ou obrigações do cliente de acordo com a seção dos Termos Complementares intitulada “Compromisso de proteção do cliente”;</w:t>
      </w:r>
    </w:p>
    <w:p w14:paraId="5085CF11" w14:textId="77777777" w:rsidR="003E442F" w:rsidRPr="006301EB" w:rsidRDefault="003E442F" w:rsidP="003E442F">
      <w:pPr>
        <w:numPr>
          <w:ilvl w:val="0"/>
          <w:numId w:val="125"/>
        </w:numPr>
        <w:spacing w:before="120"/>
        <w:ind w:left="1890" w:hanging="450"/>
        <w:contextualSpacing/>
        <w:jc w:val="both"/>
        <w:rPr>
          <w:lang w:val="pt-BR"/>
        </w:rPr>
      </w:pPr>
      <w:r w:rsidRPr="006301EB">
        <w:rPr>
          <w:rFonts w:cs="Tahoma"/>
          <w:snapToGrid w:val="0"/>
          <w:color w:val="000000"/>
          <w:szCs w:val="18"/>
          <w:lang w:val="pt-BR"/>
        </w:rP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5085CF12" w14:textId="77777777" w:rsidR="003E442F" w:rsidRPr="006301EB" w:rsidRDefault="003E442F" w:rsidP="003E442F">
      <w:pPr>
        <w:numPr>
          <w:ilvl w:val="0"/>
          <w:numId w:val="125"/>
        </w:numPr>
        <w:spacing w:before="120"/>
        <w:ind w:left="1890" w:hanging="450"/>
        <w:contextualSpacing/>
        <w:jc w:val="both"/>
        <w:rPr>
          <w:lang w:val="pt-BR"/>
        </w:rPr>
      </w:pPr>
      <w:r w:rsidRPr="006301EB">
        <w:rPr>
          <w:rFonts w:cs="Tahoma"/>
          <w:snapToGrid w:val="0"/>
          <w:color w:val="000000"/>
          <w:szCs w:val="18"/>
          <w:lang w:val="pt-BR"/>
        </w:rPr>
        <w:t>violação por uma parte dos direitos de propriedade intelectual da outra parte.</w:t>
      </w:r>
    </w:p>
    <w:p w14:paraId="5085CF13" w14:textId="77777777" w:rsidR="003E442F" w:rsidRPr="006301EB" w:rsidRDefault="003E442F" w:rsidP="003E442F">
      <w:pPr>
        <w:spacing w:before="120"/>
        <w:ind w:left="1440"/>
        <w:jc w:val="both"/>
        <w:rPr>
          <w:lang w:val="pt-BR"/>
        </w:rPr>
      </w:pPr>
      <w:r w:rsidRPr="006301EB">
        <w:rPr>
          <w:rFonts w:cs="Tahoma"/>
          <w:b/>
          <w:bCs/>
          <w:snapToGrid w:val="0"/>
          <w:color w:val="000000"/>
          <w:szCs w:val="18"/>
          <w:lang w:val="pt-BR"/>
        </w:rP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 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“DEFESA CONTRA VIOLAÇÃO, APROPRIAÇÃO INDÉBITA E REQUERIMENTOS JUDICIAIS OU EXTRAJUDICIAIS DE TERCEIROS” OU OBRIGAÇÕES DO CLIENTE DE ACORDO COM A SEÇÃO DOS TERMOS COMPLEMENTARES INTITULADA “COMPROMISSO DE PROTEÇÃO DO CLIENTE”.</w:t>
      </w:r>
    </w:p>
    <w:p w14:paraId="5085CF14" w14:textId="77777777" w:rsidR="003E442F" w:rsidRPr="006301EB" w:rsidRDefault="003E442F" w:rsidP="003E442F">
      <w:pPr>
        <w:keepNext/>
        <w:spacing w:before="240" w:after="60"/>
        <w:ind w:left="1440"/>
        <w:outlineLvl w:val="0"/>
        <w:rPr>
          <w:lang w:val="pt-BR"/>
        </w:rPr>
      </w:pPr>
      <w:r w:rsidRPr="006301EB">
        <w:rPr>
          <w:rFonts w:cs="Tahoma"/>
          <w:b/>
          <w:bCs/>
          <w:iCs/>
          <w:snapToGrid w:val="0"/>
          <w:szCs w:val="18"/>
          <w:lang w:val="pt-BR"/>
        </w:rPr>
        <w:t>Subcontratados.</w:t>
      </w:r>
    </w:p>
    <w:p w14:paraId="5085CF15" w14:textId="77777777" w:rsidR="003E442F" w:rsidRPr="006301EB" w:rsidRDefault="003E442F" w:rsidP="003E442F">
      <w:pPr>
        <w:ind w:left="1440"/>
        <w:rPr>
          <w:lang w:val="pt-BR"/>
        </w:rPr>
      </w:pPr>
      <w:r w:rsidRPr="006301EB">
        <w:rPr>
          <w:rFonts w:cs="Tahoma"/>
          <w:snapToGrid w:val="0"/>
          <w:szCs w:val="18"/>
          <w:lang w:val="pt-BR"/>
        </w:rPr>
        <w:t>A Microsoft usará Prestadores de Serviços para dar suporte aos Serviços Online. A Microsoft se responsabiliza pelo desempenho deles, sujeitos aos termos do contrato de Licenciamento por Volume do Cliente</w:t>
      </w:r>
    </w:p>
    <w:p w14:paraId="5085CF16" w14:textId="77777777" w:rsidR="00D70D2C" w:rsidRDefault="00D70D2C" w:rsidP="0084072C">
      <w:pPr>
        <w:ind w:left="540"/>
      </w:pPr>
    </w:p>
    <w:p w14:paraId="5085CF17" w14:textId="77777777" w:rsidR="003E442F" w:rsidRPr="00AE656A" w:rsidRDefault="003E442F" w:rsidP="0084072C">
      <w:pPr>
        <w:ind w:left="540"/>
      </w:pPr>
    </w:p>
    <w:p w14:paraId="5085CF18" w14:textId="77777777" w:rsidR="00D70D2C" w:rsidRPr="00AE656A" w:rsidRDefault="00F66FB0" w:rsidP="00D70D2C">
      <w:pPr>
        <w:pStyle w:val="Heading2"/>
        <w:ind w:left="270" w:hanging="270"/>
      </w:pPr>
      <w:bookmarkStart w:id="1234" w:name="_43_Exchange_Enterprise"/>
      <w:bookmarkStart w:id="1235" w:name="_44_Exchange_Online"/>
      <w:bookmarkStart w:id="1236" w:name="_46_Arquivamento_do"/>
      <w:bookmarkStart w:id="1237" w:name="_Toc336338305"/>
      <w:bookmarkStart w:id="1238" w:name="_Toc357598395"/>
      <w:bookmarkStart w:id="1239" w:name="Srv_45ExchOnlineArchivingUserSL"/>
      <w:bookmarkEnd w:id="1234"/>
      <w:bookmarkEnd w:id="1235"/>
      <w:bookmarkEnd w:id="1236"/>
      <w:r w:rsidRPr="00AE656A">
        <w:rPr>
          <w:rFonts w:ascii="Tahoma" w:hAnsi="Tahoma" w:cs="Tahoma"/>
          <w:color w:val="F26200"/>
          <w:sz w:val="20"/>
          <w:vertAlign w:val="superscript"/>
        </w:rPr>
        <w:t>4</w:t>
      </w:r>
      <w:r w:rsidR="003E442F">
        <w:rPr>
          <w:rFonts w:ascii="Tahoma" w:hAnsi="Tahoma" w:cs="Tahoma"/>
          <w:color w:val="F26200"/>
          <w:sz w:val="20"/>
          <w:vertAlign w:val="superscript"/>
        </w:rPr>
        <w:t>7</w:t>
      </w:r>
      <w:r w:rsidRPr="00AE656A">
        <w:rPr>
          <w:rFonts w:ascii="Tahoma" w:hAnsi="Tahoma" w:cs="Tahoma"/>
          <w:color w:val="F26200"/>
        </w:rPr>
        <w:t xml:space="preserve"> </w:t>
      </w:r>
      <w:r w:rsidRPr="00AE656A">
        <w:rPr>
          <w:rFonts w:ascii="Tahoma" w:hAnsi="Tahoma" w:cs="Tahoma"/>
          <w:color w:val="F26200"/>
          <w:sz w:val="22"/>
        </w:rPr>
        <w:t>Arquivamento do Exchange Online (SL de Usuário)</w:t>
      </w:r>
      <w:bookmarkEnd w:id="1237"/>
      <w:bookmarkEnd w:id="1238"/>
    </w:p>
    <w:bookmarkEnd w:id="1239"/>
    <w:p w14:paraId="5085CF19" w14:textId="77777777" w:rsidR="00D70D2C" w:rsidRPr="00AE656A" w:rsidRDefault="00D70D2C" w:rsidP="00D70D2C">
      <w:pPr>
        <w:ind w:left="900"/>
      </w:pPr>
    </w:p>
    <w:p w14:paraId="5085CF1A" w14:textId="77777777" w:rsidR="00D70D2C" w:rsidRPr="00AE656A" w:rsidRDefault="00D70D2C" w:rsidP="00E62BC4">
      <w:pPr>
        <w:pStyle w:val="ListParagraph"/>
      </w:pPr>
      <w:r w:rsidRPr="00AE656A">
        <w:rPr>
          <w:rFonts w:ascii="Tahoma" w:hAnsi="Tahoma" w:cs="Tahoma"/>
          <w:color w:val="000000"/>
          <w:sz w:val="18"/>
          <w:szCs w:val="18"/>
        </w:rPr>
        <w:t>O Arquivamento do Exchange Online é um serviço online sucessor do Exchange Hosted Archive.</w:t>
      </w:r>
    </w:p>
    <w:p w14:paraId="5085CF1B" w14:textId="77777777" w:rsidR="00D70D2C" w:rsidRPr="00AE656A" w:rsidRDefault="00D70D2C" w:rsidP="00E62BC4">
      <w:pPr>
        <w:pStyle w:val="ListParagraph"/>
      </w:pPr>
    </w:p>
    <w:p w14:paraId="5085CF1C" w14:textId="77777777" w:rsidR="00D70D2C" w:rsidRPr="00AE656A" w:rsidRDefault="00D70D2C" w:rsidP="00E62BC4">
      <w:pPr>
        <w:ind w:left="720"/>
      </w:pPr>
      <w:r w:rsidRPr="00AE656A">
        <w:rPr>
          <w:rFonts w:cs="Tahoma"/>
          <w:color w:val="000000"/>
          <w:szCs w:val="18"/>
        </w:rPr>
        <w:t>Se você renovar a partir do Exchange Hosted Archive no Arquivamento do Exchange Online e ainda não tiver migrado para o Exchange Online</w:t>
      </w:r>
      <w:r w:rsidRPr="00AE656A">
        <w:rPr>
          <w:color w:val="000000"/>
        </w:rPr>
        <w:t xml:space="preserve"> Archiving, seus usuários licenciados poderão continuar usando o</w:t>
      </w:r>
      <w:r w:rsidR="00A860A9">
        <w:rPr>
          <w:color w:val="000000"/>
        </w:rPr>
        <w:t> </w:t>
      </w:r>
      <w:r w:rsidRPr="00AE656A">
        <w:rPr>
          <w:color w:val="000000"/>
        </w:rPr>
        <w:t>serviço Exchange Hosted Archive sujeito aos termos do PUR de março de 2011 antes da migração para o</w:t>
      </w:r>
      <w:r w:rsidR="00A860A9">
        <w:rPr>
          <w:color w:val="000000"/>
        </w:rPr>
        <w:t> </w:t>
      </w:r>
      <w:r w:rsidRPr="00AE656A">
        <w:rPr>
          <w:color w:val="000000"/>
        </w:rPr>
        <w:t>Arquivamento do Exchange Online e a expiração da sua assinatura do Arquivamento do Exchange Online.</w:t>
      </w:r>
    </w:p>
    <w:p w14:paraId="5085CF1D" w14:textId="77777777" w:rsidR="00B23BE6" w:rsidRPr="00AE656A" w:rsidRDefault="00B23BE6" w:rsidP="00E62BC4">
      <w:pPr>
        <w:ind w:left="720"/>
      </w:pPr>
    </w:p>
    <w:p w14:paraId="5085CF1E" w14:textId="77777777" w:rsidR="00B23BE6" w:rsidRPr="00AE656A" w:rsidRDefault="00B23BE6" w:rsidP="0084072C">
      <w:pPr>
        <w:spacing w:after="60"/>
        <w:ind w:left="720"/>
      </w:pPr>
      <w:r w:rsidRPr="00AE656A">
        <w:rPr>
          <w:rFonts w:eastAsia="Calibri" w:cs="Tahoma"/>
          <w:b/>
          <w:color w:val="000000"/>
          <w:szCs w:val="18"/>
        </w:rPr>
        <w:t>Nuvem da Comunidade do Governo (apenas para os Estados Unidos)</w:t>
      </w:r>
    </w:p>
    <w:p w14:paraId="5085CF1F" w14:textId="77777777" w:rsidR="00B23BE6" w:rsidRPr="00AE656A" w:rsidRDefault="00B23BE6" w:rsidP="00E62BC4">
      <w:pPr>
        <w:ind w:left="720"/>
      </w:pPr>
      <w:r w:rsidRPr="00AE656A">
        <w:rPr>
          <w:rFonts w:eastAsia="Calibri" w:cs="Tahoma"/>
          <w:color w:val="000000"/>
          <w:szCs w:val="18"/>
        </w:rPr>
        <w:t>Alguns serviços online na família de produtos do Office 365 (incluindo Arquivamento do Exchange Online) são oferecidos como serviços de nuvem da comunidade do governo e serviços de nuvem da comunidade não governamental.</w:t>
      </w:r>
      <w:r w:rsidR="00C251DD" w:rsidRPr="00AE656A">
        <w:rPr>
          <w:rFonts w:eastAsia="Calibri" w:cs="Tahoma"/>
          <w:color w:val="000000"/>
          <w:szCs w:val="18"/>
        </w:rPr>
        <w:t xml:space="preserve"> </w:t>
      </w:r>
      <w:r w:rsidRPr="00AE656A">
        <w:rPr>
          <w:rFonts w:eastAsia="Calibri" w:cs="Tahoma"/>
          <w:color w:val="000000"/>
          <w:szCs w:val="18"/>
        </w:rPr>
        <w:t>Os clientes podem ser provisionados como um ou outro, mas não com uma mistura dos dois.</w:t>
      </w:r>
      <w:r w:rsidR="00C251DD" w:rsidRPr="00AE656A">
        <w:rPr>
          <w:rFonts w:eastAsia="Calibri" w:cs="Tahoma"/>
          <w:color w:val="000000"/>
          <w:szCs w:val="18"/>
        </w:rPr>
        <w:t xml:space="preserve"> </w:t>
      </w:r>
      <w:r w:rsidRPr="00AE656A">
        <w:rPr>
          <w:rFonts w:eastAsia="Calibri" w:cs="Tahoma"/>
          <w:color w:val="000000"/>
          <w:szCs w:val="18"/>
        </w:rPr>
        <w:t>Os Serviços Online projetados como nuvem de comunidade do governo não podem ser implantados no mesmo domínio que os serviços de nuvem da comunidade não governamental específicos.</w:t>
      </w:r>
      <w:r w:rsidR="00C251DD" w:rsidRPr="00AE656A">
        <w:rPr>
          <w:rFonts w:eastAsia="Calibri" w:cs="Tahoma"/>
          <w:color w:val="000000"/>
          <w:szCs w:val="18"/>
        </w:rPr>
        <w:t xml:space="preserve"> </w:t>
      </w:r>
      <w:r w:rsidRPr="00AE656A">
        <w:rPr>
          <w:rFonts w:eastAsia="Calibri" w:cs="Tahoma"/>
          <w:color w:val="000000"/>
          <w:szCs w:val="18"/>
        </w:rPr>
        <w:t>Esta limitação se estende a qualquer serviço online que faça parte da família de produtos do Office 365, incluindo Exchange Online, SharePoint Online e Lync Online.</w:t>
      </w:r>
      <w:r w:rsidR="00C251DD" w:rsidRPr="00AE656A">
        <w:rPr>
          <w:rFonts w:eastAsia="Calibri" w:cs="Tahoma"/>
          <w:color w:val="000000"/>
          <w:szCs w:val="18"/>
        </w:rPr>
        <w:t xml:space="preserve"> </w:t>
      </w:r>
    </w:p>
    <w:p w14:paraId="5085CF20" w14:textId="77777777" w:rsidR="00B23BE6" w:rsidRPr="00AE656A" w:rsidRDefault="00B23BE6" w:rsidP="00E62BC4">
      <w:pPr>
        <w:ind w:left="720"/>
      </w:pPr>
    </w:p>
    <w:p w14:paraId="5085CF21" w14:textId="77777777" w:rsidR="00B23BE6" w:rsidRPr="00AE656A" w:rsidRDefault="00B23BE6" w:rsidP="00E62BC4">
      <w:pPr>
        <w:ind w:left="720"/>
      </w:pPr>
      <w:r w:rsidRPr="00AE656A">
        <w:rPr>
          <w:rFonts w:eastAsia="Calibri" w:cs="Tahoma"/>
          <w:color w:val="000000"/>
          <w:szCs w:val="18"/>
        </w:rPr>
        <w:t>Assim que um serviço online é provisionado na nuvem de comunidade do governo, ele permanecerá lá pela duração da vigência da assinatura.</w:t>
      </w:r>
      <w:r w:rsidR="00C251DD" w:rsidRPr="00AE656A">
        <w:rPr>
          <w:rFonts w:eastAsia="Calibri" w:cs="Tahoma"/>
          <w:color w:val="000000"/>
          <w:szCs w:val="18"/>
        </w:rPr>
        <w:t xml:space="preserve"> </w:t>
      </w:r>
      <w:r w:rsidRPr="00AE656A">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251DD" w:rsidRPr="00AE656A">
        <w:rPr>
          <w:rFonts w:eastAsia="Calibri" w:cs="Tahoma"/>
          <w:color w:val="000000"/>
          <w:szCs w:val="18"/>
        </w:rPr>
        <w:t xml:space="preserve"> </w:t>
      </w:r>
      <w:r w:rsidRPr="00AE656A">
        <w:rPr>
          <w:rFonts w:eastAsia="Calibri" w:cs="Tahoma"/>
          <w:color w:val="000000"/>
          <w:szCs w:val="18"/>
        </w:rPr>
        <w:t>Os Direitos de Uso para serviços de nuvem da comunidade do governo são equivalentes àqueles dos seus diversos locatários padrão.</w:t>
      </w:r>
      <w:r w:rsidR="00C251DD" w:rsidRPr="00AE656A">
        <w:rPr>
          <w:rFonts w:eastAsia="Calibri" w:cs="Tahoma"/>
          <w:color w:val="000000"/>
          <w:szCs w:val="18"/>
        </w:rPr>
        <w:t xml:space="preserve"> </w:t>
      </w:r>
      <w:r w:rsidRPr="00AE656A">
        <w:rPr>
          <w:rFonts w:eastAsia="Calibri" w:cs="Tahoma"/>
          <w:color w:val="000000"/>
          <w:szCs w:val="18"/>
        </w:rPr>
        <w:t>Os serviços de nuvem da comunidade do governo não estão qualificados para Transições e Reserva de Licença neste momento.</w:t>
      </w:r>
    </w:p>
    <w:p w14:paraId="5085CF22" w14:textId="77777777" w:rsidR="00B23BE6" w:rsidRPr="00AE656A" w:rsidRDefault="00B23BE6" w:rsidP="00D70D2C">
      <w:pPr>
        <w:ind w:left="540"/>
      </w:pPr>
    </w:p>
    <w:p w14:paraId="5085CF23" w14:textId="77777777" w:rsidR="00EC1F23" w:rsidRPr="00A860A9" w:rsidRDefault="00EC1F23" w:rsidP="0084072C">
      <w:pPr>
        <w:pStyle w:val="Heading2"/>
        <w:ind w:left="0"/>
        <w:rPr>
          <w:rFonts w:ascii="Tahoma" w:hAnsi="Tahoma" w:cs="Tahoma"/>
          <w:b w:val="0"/>
          <w:sz w:val="18"/>
          <w:szCs w:val="18"/>
        </w:rPr>
      </w:pPr>
    </w:p>
    <w:p w14:paraId="5085CF24" w14:textId="77777777" w:rsidR="00EC1F23" w:rsidRPr="00AE656A" w:rsidRDefault="00F66FB0" w:rsidP="003E442F">
      <w:pPr>
        <w:pStyle w:val="Heading2"/>
        <w:keepNext/>
        <w:ind w:left="274" w:hanging="274"/>
      </w:pPr>
      <w:bookmarkStart w:id="1240" w:name="_45_Exchange_Hosted"/>
      <w:bookmarkStart w:id="1241" w:name="_47_Exchange_Hosted"/>
      <w:bookmarkStart w:id="1242" w:name="_Toc336338306"/>
      <w:bookmarkStart w:id="1243" w:name="_Toc357598396"/>
      <w:bookmarkStart w:id="1244" w:name="Srv_44ExchHostArchiveandStorage"/>
      <w:bookmarkEnd w:id="1240"/>
      <w:bookmarkEnd w:id="1241"/>
      <w:r w:rsidRPr="00AE656A">
        <w:rPr>
          <w:rFonts w:ascii="Tahoma" w:hAnsi="Tahoma" w:cs="Tahoma"/>
          <w:color w:val="F26200"/>
          <w:sz w:val="20"/>
          <w:vertAlign w:val="superscript"/>
        </w:rPr>
        <w:t>4</w:t>
      </w:r>
      <w:r w:rsidR="003E442F">
        <w:rPr>
          <w:rFonts w:ascii="Tahoma" w:hAnsi="Tahoma" w:cs="Tahoma"/>
          <w:color w:val="F26200"/>
          <w:sz w:val="20"/>
          <w:vertAlign w:val="superscript"/>
        </w:rPr>
        <w:t>8</w:t>
      </w:r>
      <w:r w:rsidRPr="00AE656A">
        <w:rPr>
          <w:rFonts w:ascii="Tahoma" w:hAnsi="Tahoma" w:cs="Tahoma"/>
          <w:color w:val="F26200"/>
        </w:rPr>
        <w:t xml:space="preserve"> </w:t>
      </w:r>
      <w:r w:rsidRPr="00AE656A">
        <w:rPr>
          <w:rFonts w:ascii="Tahoma" w:hAnsi="Tahoma" w:cs="Tahoma"/>
          <w:color w:val="F26200"/>
          <w:sz w:val="22"/>
        </w:rPr>
        <w:t>Exchange Hosted Archive (SL de Usuário), Exchange Hosted Archive Extra Storage (SL Complementar)</w:t>
      </w:r>
      <w:bookmarkEnd w:id="1242"/>
      <w:bookmarkEnd w:id="1243"/>
      <w:r w:rsidRPr="00AE656A">
        <w:rPr>
          <w:rFonts w:ascii="Tahoma" w:hAnsi="Tahoma" w:cs="Tahoma"/>
          <w:color w:val="F26200"/>
          <w:sz w:val="22"/>
        </w:rPr>
        <w:t xml:space="preserve"> </w:t>
      </w:r>
      <w:bookmarkEnd w:id="1244"/>
    </w:p>
    <w:p w14:paraId="5085CF25" w14:textId="77777777" w:rsidR="00EC1F23" w:rsidRPr="00AE656A" w:rsidRDefault="00EC1F23" w:rsidP="00EC1F23">
      <w:pPr>
        <w:ind w:left="900"/>
      </w:pPr>
    </w:p>
    <w:p w14:paraId="5085CF26" w14:textId="77777777" w:rsidR="00EC1F23" w:rsidRPr="00AE656A" w:rsidRDefault="00EC1F23" w:rsidP="0084072C">
      <w:pPr>
        <w:spacing w:after="60"/>
        <w:ind w:left="720"/>
      </w:pPr>
      <w:r w:rsidRPr="00AE656A">
        <w:rPr>
          <w:rFonts w:eastAsia="Calibri" w:cs="Tahoma"/>
          <w:b/>
          <w:bCs/>
          <w:iCs/>
          <w:color w:val="000000"/>
        </w:rPr>
        <w:t>Outorga de Licença de 1º de maio de 2011 para Clientes do Exchange Hosted Archive</w:t>
      </w:r>
      <w:r w:rsidRPr="00AE656A">
        <w:rPr>
          <w:rFonts w:eastAsia="Calibri" w:cs="Tahoma"/>
          <w:b/>
          <w:iCs/>
          <w:color w:val="000000"/>
        </w:rPr>
        <w:t xml:space="preserve"> </w:t>
      </w:r>
    </w:p>
    <w:p w14:paraId="5085CF27" w14:textId="77777777" w:rsidR="00EC1F23" w:rsidRPr="00AE656A" w:rsidRDefault="00EC1F23" w:rsidP="00E62BC4">
      <w:pPr>
        <w:ind w:left="720"/>
      </w:pPr>
      <w:r w:rsidRPr="00AE656A">
        <w:rPr>
          <w:rFonts w:eastAsia="Calibri" w:cs="Tahoma"/>
          <w:iCs/>
          <w:color w:val="000000"/>
        </w:rPr>
        <w:t>Os clientes receberão uma quantidade de licenças adicional (“licenças complementares”) igual a 15% do número de licenças do Exchange Hosted Archive (EHA) que eles compraram e que estarão ativos a partir de 1º de maio de 2011 (“licenças qualificadas”).</w:t>
      </w:r>
      <w:r w:rsidR="00C251DD" w:rsidRPr="00AE656A">
        <w:rPr>
          <w:rFonts w:eastAsia="Calibri" w:cs="Tahoma"/>
          <w:iCs/>
          <w:color w:val="000000"/>
        </w:rPr>
        <w:t xml:space="preserve"> </w:t>
      </w:r>
      <w:r w:rsidRPr="00AE656A">
        <w:rPr>
          <w:rFonts w:eastAsia="Calibri" w:cs="Tahoma"/>
          <w:iCs/>
          <w:color w:val="000000"/>
        </w:rPr>
        <w:t>Desde que a licenças qualificadas do cliente continuem ativas, suas licenças complementares permanecerão válidas até o final do prazo da assinatura que coincide com</w:t>
      </w:r>
      <w:r w:rsidR="00831068">
        <w:rPr>
          <w:rFonts w:eastAsia="Calibri" w:cs="Tahoma"/>
          <w:iCs/>
          <w:color w:val="000000"/>
        </w:rPr>
        <w:t> </w:t>
      </w:r>
      <w:r w:rsidRPr="00AE656A">
        <w:rPr>
          <w:rFonts w:eastAsia="Calibri" w:cs="Tahoma"/>
          <w:iCs/>
          <w:color w:val="000000"/>
        </w:rPr>
        <w:t>a</w:t>
      </w:r>
      <w:r w:rsidR="00831068">
        <w:rPr>
          <w:rFonts w:eastAsia="Calibri" w:cs="Tahoma"/>
          <w:iCs/>
          <w:color w:val="000000"/>
        </w:rPr>
        <w:t> </w:t>
      </w:r>
      <w:r w:rsidRPr="00AE656A">
        <w:rPr>
          <w:rFonts w:eastAsia="Calibri" w:cs="Tahoma"/>
          <w:iCs/>
          <w:color w:val="000000"/>
        </w:rPr>
        <w:t>migração dos clientes de EHA para um Serviço Online sucessor, conforme especificado na tabela de migração a seguir.</w:t>
      </w:r>
      <w:r w:rsidR="00C251DD" w:rsidRPr="00AE656A">
        <w:rPr>
          <w:rFonts w:eastAsia="Calibri" w:cs="Tahoma"/>
          <w:iCs/>
          <w:color w:val="000000"/>
        </w:rPr>
        <w:t xml:space="preserve"> </w:t>
      </w:r>
      <w:r w:rsidRPr="00AE656A">
        <w:rPr>
          <w:rFonts w:eastAsia="Calibri" w:cs="Tahoma"/>
          <w:iCs/>
          <w:color w:val="000000"/>
        </w:rPr>
        <w:t xml:space="preserve">Os clientes que desejam continuar usando o Serviço Online sucessor depois da expiração de suas licenças complementares precisarão solicitar uma série de licenças igual ao número total de usuários que acessarão ou usarão esse Serviço Online. </w:t>
      </w:r>
    </w:p>
    <w:p w14:paraId="5085CF28" w14:textId="77777777" w:rsidR="00BA1490" w:rsidRPr="00AE656A" w:rsidRDefault="00BA1490" w:rsidP="0084072C"/>
    <w:p w14:paraId="5085CF29" w14:textId="77777777" w:rsidR="00EA6918" w:rsidRPr="00AE656A" w:rsidRDefault="00EC1F23" w:rsidP="0084072C">
      <w:pPr>
        <w:spacing w:after="60"/>
        <w:ind w:left="720"/>
      </w:pPr>
      <w:r w:rsidRPr="00AE656A">
        <w:rPr>
          <w:rFonts w:eastAsia="Calibri" w:cs="Tahoma"/>
          <w:b/>
          <w:bCs/>
          <w:iCs/>
          <w:color w:val="000000"/>
        </w:rPr>
        <w:t>Outorga de Licença de Migração para Clientes do Exchange Hosted Archive</w:t>
      </w:r>
    </w:p>
    <w:p w14:paraId="5085CF2A" w14:textId="77777777" w:rsidR="00EC1F23" w:rsidRPr="00AE656A" w:rsidRDefault="00EC1F23" w:rsidP="00E62BC4">
      <w:pPr>
        <w:ind w:left="720"/>
      </w:pPr>
      <w:r w:rsidRPr="00AE656A">
        <w:rPr>
          <w:rFonts w:eastAsia="Calibri" w:cs="Tahoma"/>
          <w:iCs/>
          <w:color w:val="000000"/>
        </w:rPr>
        <w:t>Os clientes EHA que migram para os Serviços Online sucessores receberão um número total de licenças de reposição para os Serviços Online sucessores igual ao número total de licenças EHA qualificadas e complementares, como pode ser visto na tabela a seguir.</w:t>
      </w:r>
      <w:r w:rsidR="00C251DD" w:rsidRPr="00AE656A">
        <w:rPr>
          <w:rFonts w:eastAsia="Calibri" w:cs="Tahoma"/>
          <w:iCs/>
          <w:color w:val="000000"/>
        </w:rPr>
        <w:t xml:space="preserve"> </w:t>
      </w:r>
      <w:r w:rsidRPr="00AE656A">
        <w:rPr>
          <w:rFonts w:eastAsia="Calibri" w:cs="Tahoma"/>
          <w:iCs/>
          <w:color w:val="000000"/>
        </w:rPr>
        <w:t xml:space="preserve">Essas licenças de reposição expirarão no final do período de assinatura, coincidindo com a migração do cliente de EHA para os Serviços Online sucessores. </w:t>
      </w:r>
    </w:p>
    <w:p w14:paraId="5085CF2B" w14:textId="77777777" w:rsidR="002512D3" w:rsidRPr="00AE656A" w:rsidRDefault="00EC1F23" w:rsidP="003165D6">
      <w:pPr>
        <w:ind w:left="720"/>
      </w:pPr>
      <w:r w:rsidRPr="00AE656A">
        <w:rPr>
          <w:rFonts w:eastAsia="Calibri" w:cs="Tahoma"/>
          <w:iCs/>
          <w:color w:val="000000"/>
        </w:rPr>
        <w:t>As SLs de Usuário do Exchange Online Plano 2 concedidas sob esta oferta de migração deverão ser atribuídas ao usuário para os quais as SLs de Usuário do Exchange Online Standard, Exchange Online Plano</w:t>
      </w:r>
      <w:r w:rsidR="00831068">
        <w:rPr>
          <w:rFonts w:eastAsia="Calibri" w:cs="Tahoma"/>
          <w:iCs/>
          <w:color w:val="000000"/>
        </w:rPr>
        <w:t> </w:t>
      </w:r>
      <w:r w:rsidRPr="00AE656A">
        <w:rPr>
          <w:rFonts w:eastAsia="Calibri" w:cs="Tahoma"/>
          <w:iCs/>
          <w:color w:val="000000"/>
        </w:rPr>
        <w:t>2, BPOS Standard, Office 365 Enterprise E1, BPOS Deskless, Exchange Online Deskless ou Quiosque do Exchange Online são atribuídas.</w:t>
      </w:r>
      <w:r w:rsidR="00C251DD" w:rsidRPr="00AE656A">
        <w:rPr>
          <w:rFonts w:eastAsia="Calibri" w:cs="Tahoma"/>
          <w:iCs/>
          <w:color w:val="000000"/>
        </w:rPr>
        <w:t xml:space="preserve"> </w:t>
      </w:r>
      <w:r w:rsidRPr="00AE656A">
        <w:rPr>
          <w:rFonts w:eastAsia="Calibri" w:cs="Tahoma"/>
          <w:iCs/>
          <w:color w:val="000000"/>
        </w:rPr>
        <w:t xml:space="preserve">Se a SL de Usuário correspondente for reatribuída a um novo usuário, então o Exchange Online Plano 2 também deverá ser realocada para o mesmo novo usuário. </w:t>
      </w:r>
    </w:p>
    <w:p w14:paraId="5085CF2C" w14:textId="77777777" w:rsidR="00EC1F23" w:rsidRPr="00AE656A" w:rsidRDefault="00EC1F23" w:rsidP="00EC1F23"/>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AE656A" w14:paraId="5085CF2E" w14:textId="77777777" w:rsidTr="00C066F9">
        <w:trPr>
          <w:jc w:val="center"/>
        </w:trPr>
        <w:tc>
          <w:tcPr>
            <w:tcW w:w="7740" w:type="dxa"/>
            <w:gridSpan w:val="2"/>
            <w:shd w:val="clear" w:color="auto" w:fill="FABF8F"/>
          </w:tcPr>
          <w:p w14:paraId="5085CF2D" w14:textId="77777777" w:rsidR="00EC1F23" w:rsidRPr="00AE656A" w:rsidRDefault="00EC1F23" w:rsidP="00022FBE">
            <w:pPr>
              <w:jc w:val="center"/>
              <w:rPr>
                <w:rFonts w:eastAsia="Calibri" w:cs="Tahoma"/>
                <w:b/>
                <w:iCs/>
                <w:color w:val="000000"/>
              </w:rPr>
            </w:pPr>
            <w:r w:rsidRPr="00AE656A">
              <w:rPr>
                <w:rFonts w:eastAsia="Calibri" w:cs="Tahoma"/>
                <w:b/>
                <w:iCs/>
                <w:color w:val="000000"/>
              </w:rPr>
              <w:t>Outorga da Licença de Migração</w:t>
            </w:r>
          </w:p>
        </w:tc>
      </w:tr>
      <w:tr w:rsidR="00EC1F23" w:rsidRPr="00AE656A" w14:paraId="5085CF31" w14:textId="77777777" w:rsidTr="00C066F9">
        <w:trPr>
          <w:jc w:val="center"/>
        </w:trPr>
        <w:tc>
          <w:tcPr>
            <w:tcW w:w="3960" w:type="dxa"/>
            <w:shd w:val="clear" w:color="auto" w:fill="auto"/>
          </w:tcPr>
          <w:p w14:paraId="5085CF2F" w14:textId="77777777" w:rsidR="00EC1F23" w:rsidRPr="00AE656A" w:rsidRDefault="00EC1F23" w:rsidP="00022FBE">
            <w:pPr>
              <w:jc w:val="center"/>
              <w:rPr>
                <w:rFonts w:eastAsia="Calibri" w:cs="Tahoma"/>
                <w:iCs/>
                <w:color w:val="000000"/>
              </w:rPr>
            </w:pPr>
            <w:r w:rsidRPr="00AE656A">
              <w:rPr>
                <w:rFonts w:eastAsia="Calibri" w:cs="Tahoma"/>
                <w:iCs/>
                <w:color w:val="000000"/>
              </w:rPr>
              <w:t>Posição da licença qualificada</w:t>
            </w:r>
          </w:p>
        </w:tc>
        <w:tc>
          <w:tcPr>
            <w:tcW w:w="3780" w:type="dxa"/>
            <w:shd w:val="clear" w:color="auto" w:fill="auto"/>
          </w:tcPr>
          <w:p w14:paraId="5085CF30" w14:textId="77777777" w:rsidR="00EC1F23" w:rsidRPr="00AE656A" w:rsidRDefault="00EC1F23" w:rsidP="00022FBE">
            <w:pPr>
              <w:jc w:val="center"/>
              <w:rPr>
                <w:rFonts w:eastAsia="Calibri" w:cs="Tahoma"/>
                <w:iCs/>
                <w:color w:val="000000"/>
              </w:rPr>
            </w:pPr>
            <w:r w:rsidRPr="00AE656A">
              <w:rPr>
                <w:rFonts w:eastAsia="Calibri" w:cs="Tahoma"/>
                <w:iCs/>
                <w:color w:val="000000"/>
              </w:rPr>
              <w:t>Outorga de Licença</w:t>
            </w:r>
          </w:p>
        </w:tc>
      </w:tr>
      <w:tr w:rsidR="00EC1F23" w:rsidRPr="00AE656A" w14:paraId="5085CF36" w14:textId="77777777" w:rsidTr="00C066F9">
        <w:trPr>
          <w:jc w:val="center"/>
        </w:trPr>
        <w:tc>
          <w:tcPr>
            <w:tcW w:w="3960" w:type="dxa"/>
            <w:shd w:val="clear" w:color="auto" w:fill="auto"/>
          </w:tcPr>
          <w:p w14:paraId="5085CF32" w14:textId="77777777" w:rsidR="00EE53FF" w:rsidRPr="00AE656A" w:rsidRDefault="00EE53FF" w:rsidP="001051D1">
            <w:pPr>
              <w:spacing w:before="60" w:after="60"/>
              <w:ind w:left="158" w:right="346"/>
            </w:pPr>
            <w:r w:rsidRPr="00AE656A">
              <w:rPr>
                <w:rFonts w:eastAsia="Calibri" w:cs="Tahoma"/>
                <w:iCs/>
                <w:color w:val="000000"/>
              </w:rPr>
              <w:t>SL de Usuário EHA (usada junto com uma CAL do Exchange na instalação)</w:t>
            </w:r>
          </w:p>
          <w:p w14:paraId="5085CF33" w14:textId="77777777" w:rsidR="00EC1F23" w:rsidRPr="00AE656A" w:rsidRDefault="00EC1F23" w:rsidP="001051D1">
            <w:pPr>
              <w:spacing w:before="60" w:after="60"/>
              <w:ind w:left="158" w:right="346"/>
            </w:pPr>
            <w:r w:rsidRPr="00AE656A">
              <w:rPr>
                <w:rFonts w:eastAsia="Calibri" w:cs="Tahoma"/>
                <w:iCs/>
                <w:color w:val="000000"/>
              </w:rPr>
              <w:t>A SL de Usuário do EHA (usada com SLs de Usuário para Exchange Online Standard, Exchange Online Plano</w:t>
            </w:r>
          </w:p>
          <w:p w14:paraId="5085CF34" w14:textId="77777777" w:rsidR="00EC1F23" w:rsidRPr="00AE656A" w:rsidRDefault="00EC1F23" w:rsidP="001051D1">
            <w:pPr>
              <w:spacing w:before="60" w:after="60"/>
              <w:ind w:left="158" w:right="346"/>
              <w:rPr>
                <w:rFonts w:eastAsia="Calibri" w:cs="Tahoma"/>
                <w:iCs/>
                <w:color w:val="000000"/>
              </w:rPr>
            </w:pPr>
            <w:r w:rsidRPr="00AE656A">
              <w:rPr>
                <w:rFonts w:eastAsia="Calibri" w:cs="Tahoma"/>
                <w:iCs/>
                <w:color w:val="000000"/>
              </w:rPr>
              <w:t>2, BPOS Standard, Office 365 E1, BPOS Deskless, Exchange Online Deskless ou Quiosque do Exchange Online)</w:t>
            </w:r>
          </w:p>
        </w:tc>
        <w:tc>
          <w:tcPr>
            <w:tcW w:w="3780" w:type="dxa"/>
            <w:shd w:val="clear" w:color="auto" w:fill="auto"/>
          </w:tcPr>
          <w:p w14:paraId="5085CF35" w14:textId="77777777" w:rsidR="00EC1F23" w:rsidRPr="00AE656A" w:rsidRDefault="00EC1F23" w:rsidP="00346F4B">
            <w:pPr>
              <w:numPr>
                <w:ilvl w:val="0"/>
                <w:numId w:val="46"/>
              </w:numPr>
              <w:spacing w:before="60" w:after="60"/>
              <w:ind w:right="342"/>
              <w:rPr>
                <w:rFonts w:eastAsia="Calibri" w:cs="Tahoma"/>
                <w:iCs/>
                <w:color w:val="000000"/>
              </w:rPr>
            </w:pPr>
            <w:r w:rsidRPr="00AE656A">
              <w:rPr>
                <w:rFonts w:eastAsia="Calibri" w:cs="Tahoma"/>
                <w:iCs/>
                <w:color w:val="000000"/>
              </w:rPr>
              <w:t>SL de Usuário do Exchange Online Plano 2</w:t>
            </w:r>
          </w:p>
        </w:tc>
      </w:tr>
    </w:tbl>
    <w:p w14:paraId="5085CF37" w14:textId="77777777" w:rsidR="00DD39C7" w:rsidRPr="00AE656A" w:rsidRDefault="00DD39C7" w:rsidP="0084072C"/>
    <w:p w14:paraId="5085CF38" w14:textId="77777777" w:rsidR="00DD39C7" w:rsidRPr="00AE656A" w:rsidRDefault="00DD39C7" w:rsidP="0084072C">
      <w:pPr>
        <w:spacing w:after="60"/>
        <w:ind w:left="720"/>
      </w:pPr>
      <w:r w:rsidRPr="00AE656A">
        <w:rPr>
          <w:b/>
          <w:color w:val="000000"/>
        </w:rPr>
        <w:t>Uso Contínuo do Exchange Hosted Archive (EHA) com Assinaturas Ativas para Business Productivity Online Subscription (BPOS) e Exchange Online Standard</w:t>
      </w:r>
    </w:p>
    <w:p w14:paraId="5085CF39" w14:textId="77777777" w:rsidR="00DD39C7" w:rsidRPr="00AE656A" w:rsidRDefault="00DD39C7" w:rsidP="00DD39C7">
      <w:pPr>
        <w:ind w:left="720"/>
      </w:pPr>
      <w:r w:rsidRPr="00AE656A">
        <w:rPr>
          <w:iCs/>
          <w:color w:val="000000"/>
        </w:rPr>
        <w:t>Os clientes com assinaturas EHA que estão expirando que ainda não foram migrados para o Office 365 e</w:t>
      </w:r>
      <w:r w:rsidR="00A860A9">
        <w:rPr>
          <w:iCs/>
          <w:color w:val="000000"/>
        </w:rPr>
        <w:t> </w:t>
      </w:r>
      <w:r w:rsidRPr="00AE656A">
        <w:rPr>
          <w:iCs/>
          <w:color w:val="000000"/>
        </w:rPr>
        <w:t>que estão atualmente implementados no BPOS ou Exchange Online Standard podem continuar a usar o</w:t>
      </w:r>
      <w:r w:rsidR="00A860A9">
        <w:rPr>
          <w:iCs/>
          <w:color w:val="000000"/>
        </w:rPr>
        <w:t> </w:t>
      </w:r>
      <w:r w:rsidRPr="00AE656A">
        <w:rPr>
          <w:iCs/>
          <w:color w:val="000000"/>
        </w:rPr>
        <w:t>EHA</w:t>
      </w:r>
      <w:r w:rsidR="00A860A9">
        <w:rPr>
          <w:iCs/>
          <w:color w:val="000000"/>
        </w:rPr>
        <w:t> </w:t>
      </w:r>
      <w:r w:rsidRPr="00AE656A">
        <w:rPr>
          <w:iCs/>
          <w:color w:val="000000"/>
        </w:rPr>
        <w:t>depois da expiração de sua assinatura e até (i) sua migração para o Office 365 ou (ii) expiração de sua assinatura do BPOS ou Exchange Online Standard, o que acontecer primeiro.</w:t>
      </w:r>
      <w:r w:rsidR="00C251DD" w:rsidRPr="00AE656A">
        <w:rPr>
          <w:iCs/>
          <w:color w:val="000000"/>
        </w:rPr>
        <w:t xml:space="preserve"> </w:t>
      </w:r>
      <w:r w:rsidRPr="00AE656A">
        <w:rPr>
          <w:iCs/>
          <w:color w:val="000000"/>
        </w:rPr>
        <w:t>O uso dos clientes de EHA</w:t>
      </w:r>
      <w:r w:rsidR="00A860A9">
        <w:rPr>
          <w:iCs/>
          <w:color w:val="000000"/>
        </w:rPr>
        <w:t> </w:t>
      </w:r>
      <w:r w:rsidRPr="00AE656A">
        <w:rPr>
          <w:iCs/>
          <w:color w:val="000000"/>
        </w:rPr>
        <w:t>sob sua oferta está sujeito aos termos e às condições de seu contrato de Licenciamento por Volume e</w:t>
      </w:r>
      <w:r w:rsidR="00A860A9">
        <w:rPr>
          <w:iCs/>
          <w:color w:val="000000"/>
        </w:rPr>
        <w:t> </w:t>
      </w:r>
      <w:r w:rsidRPr="00AE656A">
        <w:rPr>
          <w:iCs/>
          <w:color w:val="000000"/>
        </w:rPr>
        <w:t>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Exchange Online Standard foram atribuídas.</w:t>
      </w:r>
      <w:r w:rsidR="00C251DD" w:rsidRPr="00AE656A">
        <w:rPr>
          <w:iCs/>
          <w:color w:val="000000"/>
        </w:rPr>
        <w:t xml:space="preserve"> </w:t>
      </w:r>
      <w:r w:rsidRPr="00AE656A">
        <w:rPr>
          <w:iCs/>
          <w:color w:val="000000"/>
        </w:rPr>
        <w:t>O EHA é licenciado no estado em que se encontra sem nenhum tipo de garantia.</w:t>
      </w:r>
      <w:r w:rsidR="00C251DD" w:rsidRPr="00AE656A">
        <w:rPr>
          <w:iCs/>
          <w:color w:val="000000"/>
        </w:rPr>
        <w:t xml:space="preserve"> </w:t>
      </w:r>
    </w:p>
    <w:p w14:paraId="5085CF3A" w14:textId="77777777" w:rsidR="00DD39C7" w:rsidRPr="00AE656A" w:rsidRDefault="00DD39C7" w:rsidP="00DD39C7">
      <w:pPr>
        <w:ind w:left="720"/>
      </w:pPr>
    </w:p>
    <w:p w14:paraId="5085CF3B" w14:textId="77777777" w:rsidR="00023FE7" w:rsidRPr="00A860A9" w:rsidRDefault="00023FE7" w:rsidP="00B52F10">
      <w:pPr>
        <w:pStyle w:val="Heading2"/>
        <w:rPr>
          <w:rFonts w:ascii="Tahoma" w:hAnsi="Tahoma" w:cs="Tahoma"/>
          <w:b w:val="0"/>
          <w:sz w:val="18"/>
          <w:szCs w:val="18"/>
        </w:rPr>
      </w:pPr>
    </w:p>
    <w:p w14:paraId="5085CF3C" w14:textId="77777777" w:rsidR="00827D38" w:rsidRPr="00AE656A" w:rsidRDefault="00F66FB0" w:rsidP="00B52F10">
      <w:pPr>
        <w:pStyle w:val="Heading2"/>
        <w:ind w:left="0"/>
      </w:pPr>
      <w:bookmarkStart w:id="1245" w:name="_46_Exchange_Hosted"/>
      <w:bookmarkStart w:id="1246" w:name="_48_Exchange_Hosted"/>
      <w:bookmarkStart w:id="1247" w:name="_Toc336338307"/>
      <w:bookmarkStart w:id="1248" w:name="_Toc357598397"/>
      <w:bookmarkStart w:id="1249" w:name="Srv_39ExchangeOnDeskWork"/>
      <w:bookmarkEnd w:id="1245"/>
      <w:bookmarkEnd w:id="1246"/>
      <w:r w:rsidRPr="00AE656A">
        <w:rPr>
          <w:rFonts w:ascii="Tahoma" w:hAnsi="Tahoma" w:cs="Tahoma"/>
          <w:color w:val="E25B00"/>
          <w:sz w:val="22"/>
          <w:szCs w:val="22"/>
          <w:vertAlign w:val="superscript"/>
        </w:rPr>
        <w:t>4</w:t>
      </w:r>
      <w:r w:rsidR="003E442F">
        <w:rPr>
          <w:rFonts w:ascii="Tahoma" w:hAnsi="Tahoma" w:cs="Tahoma"/>
          <w:color w:val="E25B00"/>
          <w:sz w:val="22"/>
          <w:szCs w:val="22"/>
          <w:vertAlign w:val="superscript"/>
        </w:rPr>
        <w:t>9</w:t>
      </w:r>
      <w:r w:rsidRPr="00AE656A">
        <w:rPr>
          <w:rFonts w:ascii="Tahoma" w:hAnsi="Tahoma" w:cs="Tahoma"/>
          <w:sz w:val="22"/>
          <w:szCs w:val="22"/>
        </w:rPr>
        <w:t xml:space="preserve"> </w:t>
      </w:r>
      <w:r w:rsidRPr="00AE656A">
        <w:rPr>
          <w:rFonts w:ascii="Tahoma" w:hAnsi="Tahoma" w:cs="Tahoma"/>
          <w:color w:val="F66400"/>
          <w:sz w:val="22"/>
          <w:szCs w:val="22"/>
        </w:rPr>
        <w:t>Exchange Hosted Encryption (SL de Usuário)</w:t>
      </w:r>
      <w:bookmarkEnd w:id="1247"/>
      <w:bookmarkEnd w:id="1248"/>
    </w:p>
    <w:p w14:paraId="5085CF3D" w14:textId="77777777" w:rsidR="00827D38" w:rsidRPr="00AE656A" w:rsidRDefault="00827D38" w:rsidP="00827D38">
      <w:pPr>
        <w:ind w:left="900"/>
      </w:pPr>
    </w:p>
    <w:p w14:paraId="5085CF3E" w14:textId="77777777" w:rsidR="00827D38" w:rsidRPr="00AE656A" w:rsidRDefault="00827D38" w:rsidP="00E62BC4">
      <w:pPr>
        <w:ind w:left="720"/>
      </w:pPr>
      <w:r w:rsidRPr="00AE656A">
        <w:t>Os clientes deverão usar o mesmo registro de contrato Select, registro de contrato Enterprise ou contrato Open Value ativo para fazer pedidos subsequentes ao pedido inicial.</w:t>
      </w:r>
    </w:p>
    <w:p w14:paraId="5085CF3F" w14:textId="77777777" w:rsidR="00827D38" w:rsidRPr="00AE656A" w:rsidRDefault="00827D38" w:rsidP="00E62BC4">
      <w:pPr>
        <w:ind w:left="720"/>
      </w:pPr>
    </w:p>
    <w:p w14:paraId="5085CF40" w14:textId="77777777" w:rsidR="00023FE7" w:rsidRPr="00AE656A" w:rsidRDefault="00827D38" w:rsidP="00E62BC4">
      <w:pPr>
        <w:ind w:left="720"/>
      </w:pPr>
      <w:r w:rsidRPr="00AE656A">
        <w:t xml:space="preserve">Consulte a </w:t>
      </w:r>
      <w:hyperlink w:anchor="_Seção_5_–" w:history="1">
        <w:r w:rsidRPr="00AE656A">
          <w:rPr>
            <w:rStyle w:val="Hyperlink"/>
          </w:rPr>
          <w:t>Seção 5</w:t>
        </w:r>
      </w:hyperlink>
      <w:r w:rsidRPr="00AE656A">
        <w:t xml:space="preserve"> para obter informações sobre os termos de pagamento e preços dos serviços online.</w:t>
      </w:r>
    </w:p>
    <w:p w14:paraId="5085CF41" w14:textId="77777777" w:rsidR="00827D38" w:rsidRPr="00AE656A" w:rsidRDefault="00827D38" w:rsidP="00827D38">
      <w:pPr>
        <w:ind w:left="900"/>
      </w:pPr>
    </w:p>
    <w:p w14:paraId="5085CF42" w14:textId="77777777" w:rsidR="00827D38" w:rsidRPr="00AE656A" w:rsidRDefault="00827D38" w:rsidP="00827D38">
      <w:pPr>
        <w:ind w:left="900"/>
      </w:pPr>
    </w:p>
    <w:p w14:paraId="5085CF43" w14:textId="77777777" w:rsidR="00023FE7" w:rsidRPr="00AE656A" w:rsidRDefault="003E442F">
      <w:pPr>
        <w:pStyle w:val="Heading3"/>
      </w:pPr>
      <w:bookmarkStart w:id="1250" w:name="_49_Quiosque_do"/>
      <w:bookmarkStart w:id="1251" w:name="_50_Quiosque_do"/>
      <w:bookmarkStart w:id="1252" w:name="_Toc336338308"/>
      <w:bookmarkStart w:id="1253" w:name="_Toc357598398"/>
      <w:bookmarkStart w:id="1254" w:name="Srv_40ExchangeOnDeskWork"/>
      <w:bookmarkStart w:id="1255" w:name="Srv_45ExchangeOnDeskWork"/>
      <w:bookmarkEnd w:id="1250"/>
      <w:bookmarkEnd w:id="1251"/>
      <w:r>
        <w:rPr>
          <w:rFonts w:ascii="Tahoma" w:hAnsi="Tahoma"/>
          <w:caps/>
          <w:color w:val="F66400"/>
          <w:sz w:val="22"/>
          <w:vertAlign w:val="superscript"/>
        </w:rPr>
        <w:t>50</w:t>
      </w:r>
      <w:r w:rsidR="00F66FB0" w:rsidRPr="00AE656A">
        <w:rPr>
          <w:rFonts w:ascii="Tahoma" w:hAnsi="Tahoma"/>
          <w:color w:val="F66400"/>
          <w:sz w:val="22"/>
        </w:rPr>
        <w:t xml:space="preserve"> Quiosque do Exchange Online (SL de Usuário)</w:t>
      </w:r>
      <w:bookmarkEnd w:id="1252"/>
      <w:bookmarkEnd w:id="1253"/>
    </w:p>
    <w:bookmarkEnd w:id="1249"/>
    <w:bookmarkEnd w:id="1254"/>
    <w:bookmarkEnd w:id="1255"/>
    <w:p w14:paraId="5085CF44" w14:textId="77777777" w:rsidR="00023FE7" w:rsidRPr="00AE656A" w:rsidRDefault="00023FE7">
      <w:pPr>
        <w:pStyle w:val="EndnoteText"/>
      </w:pPr>
    </w:p>
    <w:p w14:paraId="5085CF45" w14:textId="77777777" w:rsidR="00040ADC" w:rsidRPr="00AE656A" w:rsidRDefault="00040ADC" w:rsidP="00E62BC4">
      <w:pPr>
        <w:ind w:left="720"/>
      </w:pPr>
      <w:r w:rsidRPr="00AE656A">
        <w:rPr>
          <w:rFonts w:cs="Tahoma"/>
          <w:color w:val="000000"/>
          <w:szCs w:val="18"/>
        </w:rPr>
        <w:t>Não obstante quaisquer disposições em contrário nos contratos de licença dos clientes, entre os usuários qualificados não estão incluídos os usuários licenciados para o Quiosque do Exchange Online.</w:t>
      </w:r>
    </w:p>
    <w:p w14:paraId="5085CF46" w14:textId="77777777" w:rsidR="00040ADC" w:rsidRPr="00AE656A" w:rsidRDefault="00040ADC" w:rsidP="00E62BC4">
      <w:pPr>
        <w:ind w:left="720"/>
      </w:pPr>
    </w:p>
    <w:p w14:paraId="5085CF47" w14:textId="77777777" w:rsidR="00040ADC" w:rsidRPr="00AE656A" w:rsidRDefault="00040ADC" w:rsidP="00E62BC4">
      <w:pPr>
        <w:ind w:left="720"/>
      </w:pPr>
      <w:r w:rsidRPr="00AE656A">
        <w:rPr>
          <w:rFonts w:cs="Tahoma"/>
          <w:color w:val="000000"/>
          <w:szCs w:val="18"/>
        </w:rPr>
        <w:t>O Quiosque do Exchange Online era conhecido anteriormente como Exchange Online Deskless Worker.</w:t>
      </w:r>
    </w:p>
    <w:p w14:paraId="5085CF48" w14:textId="77777777" w:rsidR="00352135" w:rsidRPr="00AE656A" w:rsidRDefault="00352135" w:rsidP="00E62BC4">
      <w:pPr>
        <w:ind w:left="720"/>
      </w:pPr>
    </w:p>
    <w:p w14:paraId="5085CF49" w14:textId="77777777" w:rsidR="00702931" w:rsidRPr="00AE656A" w:rsidRDefault="00702931" w:rsidP="00AF3B19">
      <w:pPr>
        <w:spacing w:after="60"/>
        <w:ind w:left="720"/>
      </w:pPr>
      <w:r w:rsidRPr="00AE656A">
        <w:rPr>
          <w:rFonts w:eastAsia="Calibri" w:cs="Tahoma"/>
          <w:b/>
          <w:color w:val="000000"/>
          <w:szCs w:val="18"/>
        </w:rPr>
        <w:t>Nuvem da Comunidade do Governo (apenas para os Estados Unidos)</w:t>
      </w:r>
    </w:p>
    <w:p w14:paraId="5085CF4A" w14:textId="77777777" w:rsidR="00702931" w:rsidRPr="00AE656A" w:rsidRDefault="00702931" w:rsidP="00E62BC4">
      <w:pPr>
        <w:ind w:left="720"/>
      </w:pPr>
      <w:r w:rsidRPr="00AE656A">
        <w:rPr>
          <w:rFonts w:eastAsia="Calibri" w:cs="Tahoma"/>
          <w:color w:val="000000"/>
          <w:szCs w:val="18"/>
        </w:rPr>
        <w:t>Alguns serviços online na família de produtos do Office 365 (incluindo Quiosque do Exchange Online) são oferecidos como serviços de nuvem da comunidade do governo e serviços de nuvem da comunidade não governamental.</w:t>
      </w:r>
      <w:r w:rsidR="00C251DD" w:rsidRPr="00AE656A">
        <w:rPr>
          <w:rFonts w:eastAsia="Calibri" w:cs="Tahoma"/>
          <w:color w:val="000000"/>
          <w:szCs w:val="18"/>
        </w:rPr>
        <w:t xml:space="preserve"> </w:t>
      </w:r>
      <w:r w:rsidRPr="00AE656A">
        <w:rPr>
          <w:rFonts w:eastAsia="Calibri" w:cs="Tahoma"/>
          <w:color w:val="000000"/>
          <w:szCs w:val="18"/>
        </w:rPr>
        <w:t>Os clientes podem ser provisionados como um ou outro, mas não com uma mistura dos dois.</w:t>
      </w:r>
      <w:r w:rsidR="00C251DD" w:rsidRPr="00AE656A">
        <w:rPr>
          <w:rFonts w:eastAsia="Calibri" w:cs="Tahoma"/>
          <w:color w:val="000000"/>
          <w:szCs w:val="18"/>
        </w:rPr>
        <w:t xml:space="preserve"> </w:t>
      </w:r>
      <w:r w:rsidRPr="00AE656A">
        <w:rPr>
          <w:rFonts w:eastAsia="Calibri" w:cs="Tahoma"/>
          <w:color w:val="000000"/>
          <w:szCs w:val="18"/>
        </w:rPr>
        <w:t>Os Serviços Online projetados como nuvem de comunidade do governo não podem ser implantados no mesmo domínio que os serviços de nuvem da comunidade não governamental específicos.</w:t>
      </w:r>
      <w:r w:rsidR="00C251DD" w:rsidRPr="00AE656A">
        <w:rPr>
          <w:rFonts w:eastAsia="Calibri" w:cs="Tahoma"/>
          <w:color w:val="000000"/>
          <w:szCs w:val="18"/>
        </w:rPr>
        <w:t xml:space="preserve"> </w:t>
      </w:r>
      <w:r w:rsidRPr="00AE656A">
        <w:rPr>
          <w:rFonts w:eastAsia="Calibri" w:cs="Tahoma"/>
          <w:color w:val="000000"/>
          <w:szCs w:val="18"/>
        </w:rPr>
        <w:t>Esta limitação se estende a qualquer serviço online que faça parte da família de produtos do Office 365, incluindo Exchange Online, SharePoint Online e Lync Online.</w:t>
      </w:r>
      <w:r w:rsidR="00C251DD" w:rsidRPr="00AE656A">
        <w:rPr>
          <w:rFonts w:eastAsia="Calibri" w:cs="Tahoma"/>
          <w:color w:val="000000"/>
          <w:szCs w:val="18"/>
        </w:rPr>
        <w:t xml:space="preserve"> </w:t>
      </w:r>
    </w:p>
    <w:p w14:paraId="5085CF4B" w14:textId="77777777" w:rsidR="00702931" w:rsidRPr="00AE656A" w:rsidRDefault="00702931" w:rsidP="00E62BC4">
      <w:pPr>
        <w:ind w:left="720"/>
      </w:pPr>
    </w:p>
    <w:p w14:paraId="5085CF4C" w14:textId="77777777" w:rsidR="00702931" w:rsidRPr="00AE656A" w:rsidRDefault="00702931" w:rsidP="00E62BC4">
      <w:pPr>
        <w:ind w:left="720"/>
      </w:pPr>
      <w:r w:rsidRPr="00AE656A">
        <w:rPr>
          <w:rFonts w:eastAsia="Calibri" w:cs="Tahoma"/>
          <w:color w:val="000000"/>
          <w:szCs w:val="18"/>
        </w:rPr>
        <w:t>Assim que um serviço online é provisionado na nuvem de comunidade do governo, ele permanecerá lá pela duração da vigência da assinatura.</w:t>
      </w:r>
      <w:r w:rsidR="00C251DD" w:rsidRPr="00AE656A">
        <w:rPr>
          <w:rFonts w:eastAsia="Calibri" w:cs="Tahoma"/>
          <w:color w:val="000000"/>
          <w:szCs w:val="18"/>
        </w:rPr>
        <w:t xml:space="preserve"> </w:t>
      </w:r>
      <w:r w:rsidRPr="00AE656A">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251DD" w:rsidRPr="00AE656A">
        <w:rPr>
          <w:rFonts w:eastAsia="Calibri" w:cs="Tahoma"/>
          <w:color w:val="000000"/>
          <w:szCs w:val="18"/>
        </w:rPr>
        <w:t xml:space="preserve"> </w:t>
      </w:r>
      <w:r w:rsidRPr="00AE656A">
        <w:rPr>
          <w:rFonts w:eastAsia="Calibri" w:cs="Tahoma"/>
          <w:color w:val="000000"/>
          <w:szCs w:val="18"/>
        </w:rPr>
        <w:t>Os Direitos de Uso para serviços de nuvem da comunidade do governo são equivalentes àqueles dos seus diversos locatários padrão.</w:t>
      </w:r>
      <w:r w:rsidR="00C251DD" w:rsidRPr="00AE656A">
        <w:rPr>
          <w:rFonts w:eastAsia="Calibri" w:cs="Tahoma"/>
          <w:color w:val="000000"/>
          <w:szCs w:val="18"/>
        </w:rPr>
        <w:t xml:space="preserve"> </w:t>
      </w:r>
    </w:p>
    <w:p w14:paraId="5085CF4D" w14:textId="77777777" w:rsidR="00023FE7" w:rsidRPr="00AE656A" w:rsidRDefault="00023FE7" w:rsidP="00E62BC4">
      <w:pPr>
        <w:pStyle w:val="Heading2"/>
      </w:pPr>
      <w:bookmarkStart w:id="1256" w:name="Srv_41ExchangeSvr07EntCAL"/>
    </w:p>
    <w:p w14:paraId="5085CF4E" w14:textId="77777777" w:rsidR="00C066F9" w:rsidRPr="00AE656A" w:rsidRDefault="00C066F9" w:rsidP="00C066F9">
      <w:pPr>
        <w:ind w:left="720"/>
      </w:pPr>
    </w:p>
    <w:p w14:paraId="5085CF4F" w14:textId="77777777" w:rsidR="00371299" w:rsidRPr="00AE656A" w:rsidRDefault="00AF219D" w:rsidP="00B17EFB">
      <w:pPr>
        <w:pStyle w:val="Heading3"/>
      </w:pPr>
      <w:bookmarkStart w:id="1257" w:name="_48_Exchange_Online"/>
      <w:bookmarkStart w:id="1258" w:name="_50_Exchange_Online"/>
      <w:bookmarkStart w:id="1259" w:name="_Toc336338309"/>
      <w:bookmarkStart w:id="1260" w:name="_Toc357598399"/>
      <w:bookmarkStart w:id="1261" w:name="Srv_46ExhangeOnlinePlan1"/>
      <w:bookmarkStart w:id="1262" w:name="Srv_42ExchangeSvr2010EntCAL"/>
      <w:bookmarkStart w:id="1263" w:name="Srv_47ExchangeSvr2010EntCAL"/>
      <w:bookmarkEnd w:id="1257"/>
      <w:bookmarkEnd w:id="1258"/>
      <w:r w:rsidRPr="00AE656A">
        <w:rPr>
          <w:rFonts w:ascii="Tahoma" w:hAnsi="Tahoma" w:cs="Tahoma"/>
          <w:caps/>
          <w:color w:val="F66400"/>
          <w:sz w:val="22"/>
          <w:szCs w:val="22"/>
          <w:vertAlign w:val="superscript"/>
        </w:rPr>
        <w:t>5</w:t>
      </w:r>
      <w:r w:rsidR="003E442F">
        <w:rPr>
          <w:rFonts w:ascii="Tahoma" w:hAnsi="Tahoma" w:cs="Tahoma"/>
          <w:caps/>
          <w:color w:val="F66400"/>
          <w:sz w:val="22"/>
          <w:szCs w:val="22"/>
          <w:vertAlign w:val="superscript"/>
        </w:rPr>
        <w:t>1</w:t>
      </w:r>
      <w:r w:rsidRPr="00AE656A">
        <w:rPr>
          <w:rFonts w:ascii="Tahoma" w:hAnsi="Tahoma" w:cs="Tahoma"/>
          <w:color w:val="F66400"/>
          <w:sz w:val="22"/>
          <w:szCs w:val="22"/>
        </w:rPr>
        <w:t xml:space="preserve"> Exchange Online Plano 1</w:t>
      </w:r>
      <w:bookmarkEnd w:id="1259"/>
      <w:bookmarkEnd w:id="1260"/>
    </w:p>
    <w:bookmarkEnd w:id="1261"/>
    <w:p w14:paraId="5085CF50" w14:textId="77777777" w:rsidR="00371299" w:rsidRPr="00AE656A" w:rsidRDefault="00371299" w:rsidP="00371299">
      <w:pPr>
        <w:outlineLvl w:val="2"/>
      </w:pPr>
    </w:p>
    <w:p w14:paraId="5085CF51" w14:textId="77777777" w:rsidR="00371299" w:rsidRPr="00AE656A" w:rsidRDefault="00371299" w:rsidP="00371299">
      <w:pPr>
        <w:ind w:left="720"/>
        <w:contextualSpacing/>
      </w:pPr>
      <w:r w:rsidRPr="00AE656A">
        <w:rPr>
          <w:rFonts w:cs="Tahoma"/>
          <w:szCs w:val="20"/>
        </w:rPr>
        <w:t>O Exchange Online Plano 1 era conhecido anteriormente como Exchange Online Standard.</w:t>
      </w:r>
    </w:p>
    <w:p w14:paraId="5085CF52" w14:textId="77777777" w:rsidR="00A61080" w:rsidRPr="00AE656A" w:rsidRDefault="00A61080" w:rsidP="00C066F9">
      <w:pPr>
        <w:ind w:left="720"/>
        <w:contextualSpacing/>
      </w:pPr>
    </w:p>
    <w:p w14:paraId="5085CF53" w14:textId="77777777" w:rsidR="00A61080" w:rsidRPr="00AE656A" w:rsidRDefault="00A61080" w:rsidP="00A61080">
      <w:pPr>
        <w:ind w:left="720"/>
      </w:pPr>
      <w:r w:rsidRPr="00AE656A">
        <w:rPr>
          <w:rFonts w:ascii="Arial" w:eastAsia="Calibri" w:hAnsi="Arial" w:cs="Arial"/>
          <w:color w:val="000000"/>
          <w:szCs w:val="18"/>
        </w:rPr>
        <w:t>Não obstante quaisquer disposições em contrário nos Direitos de Uso de Produto, uma SL de Usuário do</w:t>
      </w:r>
      <w:r w:rsidR="00A860A9">
        <w:rPr>
          <w:rFonts w:ascii="Arial" w:eastAsia="Calibri" w:hAnsi="Arial" w:cs="Arial"/>
          <w:color w:val="000000"/>
          <w:szCs w:val="18"/>
        </w:rPr>
        <w:t> </w:t>
      </w:r>
      <w:r w:rsidRPr="00AE656A">
        <w:rPr>
          <w:rFonts w:ascii="Arial" w:eastAsia="Calibri" w:hAnsi="Arial" w:cs="Arial"/>
          <w:color w:val="000000"/>
          <w:szCs w:val="18"/>
        </w:rPr>
        <w:t>Exchange Online Plano 1 comprada sob um Contrato para Campus e School não permite acesso ao</w:t>
      </w:r>
      <w:r w:rsidR="00A860A9">
        <w:rPr>
          <w:rFonts w:ascii="Arial" w:eastAsia="Calibri" w:hAnsi="Arial" w:cs="Arial"/>
          <w:color w:val="000000"/>
          <w:szCs w:val="18"/>
        </w:rPr>
        <w:t> </w:t>
      </w:r>
      <w:r w:rsidRPr="00AE656A">
        <w:rPr>
          <w:rFonts w:ascii="Arial" w:eastAsia="Calibri" w:hAnsi="Arial" w:cs="Arial"/>
          <w:color w:val="000000"/>
          <w:szCs w:val="18"/>
        </w:rPr>
        <w:t>Exchange Server.</w:t>
      </w:r>
    </w:p>
    <w:p w14:paraId="5085CF54" w14:textId="77777777" w:rsidR="00B23BE6" w:rsidRPr="00AE656A" w:rsidRDefault="00B23BE6" w:rsidP="00A61080">
      <w:pPr>
        <w:ind w:left="720"/>
      </w:pPr>
    </w:p>
    <w:p w14:paraId="5085CF55" w14:textId="77777777" w:rsidR="00702931" w:rsidRPr="00AE656A" w:rsidRDefault="00702931" w:rsidP="0067725A">
      <w:pPr>
        <w:spacing w:after="60"/>
        <w:ind w:left="720"/>
      </w:pPr>
      <w:r w:rsidRPr="00AE656A">
        <w:rPr>
          <w:rFonts w:eastAsia="Calibri" w:cs="Tahoma"/>
          <w:b/>
          <w:color w:val="000000"/>
          <w:szCs w:val="18"/>
        </w:rPr>
        <w:t>Nuvem da Comunidade do Governo (Apenas para os Estados Unidos)</w:t>
      </w:r>
    </w:p>
    <w:p w14:paraId="5085CF56" w14:textId="77777777" w:rsidR="00702931" w:rsidRPr="00AE656A" w:rsidRDefault="00702931" w:rsidP="00702931">
      <w:pPr>
        <w:ind w:left="720"/>
      </w:pPr>
      <w:r w:rsidRPr="00AE656A">
        <w:rPr>
          <w:rFonts w:eastAsia="Calibri" w:cs="Tahoma"/>
          <w:color w:val="000000"/>
          <w:szCs w:val="18"/>
        </w:rPr>
        <w:t>Alguns serviços online na família de produtos do Office 365 (incluindo Exchange Online Plano 1) são oferecidos como serviços de nuvem da comunidade do governo e serviços de nuvem da comunidade não governamental.</w:t>
      </w:r>
      <w:r w:rsidR="00C251DD" w:rsidRPr="00AE656A">
        <w:rPr>
          <w:rFonts w:eastAsia="Calibri" w:cs="Tahoma"/>
          <w:color w:val="000000"/>
          <w:szCs w:val="18"/>
        </w:rPr>
        <w:t xml:space="preserve"> </w:t>
      </w:r>
      <w:r w:rsidRPr="00AE656A">
        <w:rPr>
          <w:rFonts w:eastAsia="Calibri" w:cs="Tahoma"/>
          <w:color w:val="000000"/>
          <w:szCs w:val="18"/>
        </w:rPr>
        <w:t>Os clientes podem ser provisionados como um ou outro, mas não com uma mistura dos dois.</w:t>
      </w:r>
      <w:r w:rsidR="00C251DD" w:rsidRPr="00AE656A">
        <w:rPr>
          <w:rFonts w:eastAsia="Calibri" w:cs="Tahoma"/>
          <w:color w:val="000000"/>
          <w:szCs w:val="18"/>
        </w:rPr>
        <w:t xml:space="preserve"> </w:t>
      </w:r>
      <w:r w:rsidRPr="00AE656A">
        <w:rPr>
          <w:rFonts w:eastAsia="Calibri" w:cs="Tahoma"/>
          <w:color w:val="000000"/>
          <w:szCs w:val="18"/>
        </w:rPr>
        <w:t>Os Serviços Online projetados como nuvem de comunidade do governo não podem ser implantados no mesmo domínio que os serviços de nuvem da comunidade não governamental específicos.</w:t>
      </w:r>
      <w:r w:rsidR="00C251DD" w:rsidRPr="00AE656A">
        <w:rPr>
          <w:rFonts w:eastAsia="Calibri" w:cs="Tahoma"/>
          <w:color w:val="000000"/>
          <w:szCs w:val="18"/>
        </w:rPr>
        <w:t xml:space="preserve"> </w:t>
      </w:r>
      <w:r w:rsidRPr="00AE656A">
        <w:rPr>
          <w:rFonts w:eastAsia="Calibri" w:cs="Tahoma"/>
          <w:color w:val="000000"/>
          <w:szCs w:val="18"/>
        </w:rPr>
        <w:t>Esta limitação se estende a qualquer serviço online que faça parte da família de produtos do Office 365, incluindo Exchange Online, SharePoint Online e Lync Online.</w:t>
      </w:r>
      <w:r w:rsidR="00C251DD" w:rsidRPr="00AE656A">
        <w:rPr>
          <w:rFonts w:eastAsia="Calibri" w:cs="Tahoma"/>
          <w:color w:val="000000"/>
          <w:szCs w:val="18"/>
        </w:rPr>
        <w:t xml:space="preserve"> </w:t>
      </w:r>
    </w:p>
    <w:p w14:paraId="5085CF57" w14:textId="77777777" w:rsidR="00702931" w:rsidRPr="00AE656A" w:rsidRDefault="00702931" w:rsidP="00702931">
      <w:pPr>
        <w:ind w:left="720"/>
      </w:pPr>
    </w:p>
    <w:p w14:paraId="5085CF58" w14:textId="77777777" w:rsidR="00702931" w:rsidRPr="00AE656A" w:rsidRDefault="00702931" w:rsidP="00702931">
      <w:pPr>
        <w:ind w:left="720"/>
      </w:pPr>
      <w:r w:rsidRPr="00AE656A">
        <w:rPr>
          <w:rFonts w:eastAsia="Calibri" w:cs="Tahoma"/>
          <w:color w:val="000000"/>
          <w:szCs w:val="18"/>
        </w:rPr>
        <w:t>Assim que um serviço online é provisionado na nuvem de comunidade do governo, ele permanecerá lá pela duração da vigência da assinatura.</w:t>
      </w:r>
      <w:r w:rsidR="00C251DD" w:rsidRPr="00AE656A">
        <w:rPr>
          <w:rFonts w:eastAsia="Calibri" w:cs="Tahoma"/>
          <w:color w:val="000000"/>
          <w:szCs w:val="18"/>
        </w:rPr>
        <w:t xml:space="preserve"> </w:t>
      </w:r>
      <w:r w:rsidRPr="00AE656A">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251DD" w:rsidRPr="00AE656A">
        <w:rPr>
          <w:rFonts w:eastAsia="Calibri" w:cs="Tahoma"/>
          <w:color w:val="000000"/>
          <w:szCs w:val="18"/>
        </w:rPr>
        <w:t xml:space="preserve"> </w:t>
      </w:r>
      <w:r w:rsidRPr="00AE656A">
        <w:rPr>
          <w:rFonts w:eastAsia="Calibri" w:cs="Tahoma"/>
          <w:color w:val="000000"/>
          <w:szCs w:val="18"/>
        </w:rPr>
        <w:t>Os Direitos de Uso para serviços de nuvem da comunidade do governo são equivalentes àqueles dos seus diversos locatários padrão.</w:t>
      </w:r>
      <w:r w:rsidR="00C251DD" w:rsidRPr="00AE656A">
        <w:rPr>
          <w:rFonts w:eastAsia="Calibri" w:cs="Tahoma"/>
          <w:color w:val="000000"/>
          <w:szCs w:val="18"/>
        </w:rPr>
        <w:t xml:space="preserve"> </w:t>
      </w:r>
    </w:p>
    <w:p w14:paraId="5085CF59" w14:textId="77777777" w:rsidR="00B23BE6" w:rsidRPr="00AE656A" w:rsidRDefault="00B23BE6" w:rsidP="00A61080">
      <w:pPr>
        <w:ind w:left="720"/>
      </w:pPr>
    </w:p>
    <w:p w14:paraId="5085CF5A" w14:textId="77777777" w:rsidR="00D70D2C" w:rsidRPr="00AE656A" w:rsidRDefault="00D70D2C" w:rsidP="00A61080">
      <w:pPr>
        <w:ind w:left="720"/>
      </w:pPr>
    </w:p>
    <w:p w14:paraId="5085CF5B" w14:textId="77777777" w:rsidR="00D70D2C" w:rsidRPr="00AE656A" w:rsidRDefault="00F66FB0" w:rsidP="00D70D2C">
      <w:pPr>
        <w:pStyle w:val="Heading2"/>
        <w:ind w:left="0"/>
      </w:pPr>
      <w:bookmarkStart w:id="1264" w:name="_49_Exchange_Online"/>
      <w:bookmarkStart w:id="1265" w:name="_51_Exchange_Online"/>
      <w:bookmarkStart w:id="1266" w:name="_Toc357598400"/>
      <w:bookmarkStart w:id="1267" w:name="Srv_50ExchangeOnlinePlan2"/>
      <w:bookmarkEnd w:id="1264"/>
      <w:bookmarkEnd w:id="1265"/>
      <w:r w:rsidRPr="00AE656A">
        <w:rPr>
          <w:rFonts w:ascii="Tahoma" w:hAnsi="Tahoma" w:cs="Tahoma"/>
          <w:caps/>
          <w:color w:val="F66400"/>
          <w:sz w:val="22"/>
          <w:szCs w:val="20"/>
          <w:vertAlign w:val="superscript"/>
        </w:rPr>
        <w:t>5</w:t>
      </w:r>
      <w:r w:rsidR="003E442F">
        <w:rPr>
          <w:rFonts w:ascii="Tahoma" w:hAnsi="Tahoma" w:cs="Tahoma"/>
          <w:caps/>
          <w:color w:val="F66400"/>
          <w:sz w:val="22"/>
          <w:szCs w:val="20"/>
          <w:vertAlign w:val="superscript"/>
        </w:rPr>
        <w:t>2</w:t>
      </w:r>
      <w:r w:rsidRPr="00AE656A">
        <w:rPr>
          <w:rFonts w:ascii="Tahoma" w:hAnsi="Tahoma" w:cs="Tahoma"/>
          <w:color w:val="F66400"/>
          <w:sz w:val="22"/>
          <w:szCs w:val="20"/>
        </w:rPr>
        <w:t xml:space="preserve"> Exchange Online Plano 2</w:t>
      </w:r>
      <w:bookmarkEnd w:id="1266"/>
    </w:p>
    <w:bookmarkEnd w:id="1267"/>
    <w:p w14:paraId="5085CF5C" w14:textId="77777777" w:rsidR="00D70D2C" w:rsidRPr="00AE656A" w:rsidRDefault="00D70D2C" w:rsidP="00D70D2C">
      <w:pPr>
        <w:outlineLvl w:val="2"/>
      </w:pPr>
    </w:p>
    <w:p w14:paraId="5085CF5D" w14:textId="77777777" w:rsidR="00D70D2C" w:rsidRPr="00AE656A" w:rsidRDefault="00D70D2C" w:rsidP="00D70D2C">
      <w:pPr>
        <w:pStyle w:val="ListParagraph"/>
      </w:pPr>
      <w:r w:rsidRPr="00AE656A">
        <w:rPr>
          <w:rFonts w:ascii="Tahoma" w:hAnsi="Tahoma" w:cs="Tahoma"/>
          <w:color w:val="000000"/>
          <w:sz w:val="18"/>
          <w:szCs w:val="18"/>
        </w:rPr>
        <w:t>O Exchange Online Plan 2 é um serviço online sucessor do Exchange Hosted Archive.</w:t>
      </w:r>
    </w:p>
    <w:p w14:paraId="5085CF5E" w14:textId="77777777" w:rsidR="00D70D2C" w:rsidRPr="00AE656A" w:rsidRDefault="00D70D2C" w:rsidP="00D70D2C">
      <w:pPr>
        <w:pStyle w:val="ListParagraph"/>
      </w:pPr>
    </w:p>
    <w:p w14:paraId="5085CF5F" w14:textId="77777777" w:rsidR="00D70D2C" w:rsidRPr="00AE656A" w:rsidRDefault="00D70D2C" w:rsidP="00D70D2C">
      <w:pPr>
        <w:ind w:left="720"/>
      </w:pPr>
      <w:r w:rsidRPr="00AE656A">
        <w:rPr>
          <w:rFonts w:cs="Tahoma"/>
          <w:color w:val="000000"/>
          <w:szCs w:val="18"/>
        </w:rPr>
        <w:t>Se você renovar a partir do Exchange Hosted Archive no Exchange Online Plano 2 e ainda não tiver migrado para o Exchange Online Plano 2,</w:t>
      </w:r>
      <w:r w:rsidRPr="00AE656A">
        <w:rPr>
          <w:color w:val="000000"/>
        </w:rPr>
        <w:t xml:space="preserve"> seus usuários licenciados poderão continuar usando o serviço Exchange Hosted Archive sujeito aos termos do PUR de março de 2011 antes da migração para o Exchange Online Plano 2 e a expiração da sua assinatura do Exchange Online Plano 2.</w:t>
      </w:r>
    </w:p>
    <w:p w14:paraId="5085CF60" w14:textId="77777777" w:rsidR="00702931" w:rsidRPr="00AE656A" w:rsidRDefault="00702931" w:rsidP="00D70D2C">
      <w:pPr>
        <w:ind w:left="720"/>
      </w:pPr>
    </w:p>
    <w:p w14:paraId="5085CF61" w14:textId="77777777" w:rsidR="00702931" w:rsidRPr="00AE656A" w:rsidRDefault="00702931" w:rsidP="0067725A">
      <w:pPr>
        <w:spacing w:after="60"/>
        <w:ind w:left="720"/>
      </w:pPr>
      <w:r w:rsidRPr="00AE656A">
        <w:rPr>
          <w:rFonts w:eastAsia="Calibri" w:cs="Tahoma"/>
          <w:b/>
          <w:color w:val="000000"/>
          <w:szCs w:val="18"/>
        </w:rPr>
        <w:t>Nuvem da Comunidade do Governo (Apenas para os Estados Unidos)</w:t>
      </w:r>
    </w:p>
    <w:p w14:paraId="5085CF62" w14:textId="77777777" w:rsidR="00702931" w:rsidRPr="00AE656A" w:rsidRDefault="00702931" w:rsidP="00702931">
      <w:pPr>
        <w:ind w:left="720"/>
      </w:pPr>
      <w:r w:rsidRPr="00AE656A">
        <w:rPr>
          <w:rFonts w:eastAsia="Calibri" w:cs="Tahoma"/>
          <w:color w:val="000000"/>
          <w:szCs w:val="18"/>
        </w:rPr>
        <w:t>Alguns serviços online na família de produtos do Office 365 (incluindo Exchange Online Plano 2) são oferecidos como serviços de nuvem da comunidade do governo e serviços de nuvem da comunidade não governamental.</w:t>
      </w:r>
      <w:r w:rsidR="00C251DD" w:rsidRPr="00AE656A">
        <w:rPr>
          <w:rFonts w:eastAsia="Calibri" w:cs="Tahoma"/>
          <w:color w:val="000000"/>
          <w:szCs w:val="18"/>
        </w:rPr>
        <w:t xml:space="preserve"> </w:t>
      </w:r>
      <w:r w:rsidRPr="00AE656A">
        <w:rPr>
          <w:rFonts w:eastAsia="Calibri" w:cs="Tahoma"/>
          <w:color w:val="000000"/>
          <w:szCs w:val="18"/>
        </w:rPr>
        <w:t>Os clientes podem ser provisionados como um ou outro, mas não com uma mistura dos dois.</w:t>
      </w:r>
      <w:r w:rsidR="00C251DD" w:rsidRPr="00AE656A">
        <w:rPr>
          <w:rFonts w:eastAsia="Calibri" w:cs="Tahoma"/>
          <w:color w:val="000000"/>
          <w:szCs w:val="18"/>
        </w:rPr>
        <w:t xml:space="preserve"> </w:t>
      </w:r>
      <w:r w:rsidRPr="00AE656A">
        <w:rPr>
          <w:rFonts w:eastAsia="Calibri" w:cs="Tahoma"/>
          <w:color w:val="000000"/>
          <w:szCs w:val="18"/>
        </w:rPr>
        <w:t>Os Serviços Online projetados como nuvem de comunidade do governo não podem ser implantados no mesmo domínio que os serviços de nuvem da comunidade não governamental específicos.</w:t>
      </w:r>
      <w:r w:rsidR="00C251DD" w:rsidRPr="00AE656A">
        <w:rPr>
          <w:rFonts w:eastAsia="Calibri" w:cs="Tahoma"/>
          <w:color w:val="000000"/>
          <w:szCs w:val="18"/>
        </w:rPr>
        <w:t xml:space="preserve"> </w:t>
      </w:r>
      <w:r w:rsidRPr="00AE656A">
        <w:rPr>
          <w:rFonts w:eastAsia="Calibri" w:cs="Tahoma"/>
          <w:color w:val="000000"/>
          <w:szCs w:val="18"/>
        </w:rPr>
        <w:t>Esta limitação se estende a qualquer serviço online que faça parte da família de produtos do Office 365, incluindo Exchange Online, SharePoint Online e Lync Online.</w:t>
      </w:r>
      <w:r w:rsidR="00C251DD" w:rsidRPr="00AE656A">
        <w:rPr>
          <w:rFonts w:eastAsia="Calibri" w:cs="Tahoma"/>
          <w:color w:val="000000"/>
          <w:szCs w:val="18"/>
        </w:rPr>
        <w:t xml:space="preserve"> </w:t>
      </w:r>
    </w:p>
    <w:p w14:paraId="5085CF63" w14:textId="77777777" w:rsidR="00702931" w:rsidRPr="00AE656A" w:rsidRDefault="00702931" w:rsidP="00702931">
      <w:pPr>
        <w:ind w:left="720"/>
      </w:pPr>
    </w:p>
    <w:p w14:paraId="5085CF64" w14:textId="77777777" w:rsidR="00B2460D" w:rsidRPr="00AE656A" w:rsidRDefault="00702931" w:rsidP="00697E59">
      <w:pPr>
        <w:ind w:left="720"/>
      </w:pPr>
      <w:r w:rsidRPr="00AE656A">
        <w:rPr>
          <w:rFonts w:eastAsia="Calibri" w:cs="Tahoma"/>
          <w:color w:val="000000"/>
          <w:szCs w:val="18"/>
        </w:rPr>
        <w:t>Assim que um serviço online é provisionado na nuvem de comunidade do governo, ele permanecerá lá pela duração da vigência da assinatura.</w:t>
      </w:r>
      <w:r w:rsidR="00C251DD" w:rsidRPr="00AE656A">
        <w:rPr>
          <w:rFonts w:eastAsia="Calibri" w:cs="Tahoma"/>
          <w:color w:val="000000"/>
          <w:szCs w:val="18"/>
        </w:rPr>
        <w:t xml:space="preserve"> </w:t>
      </w:r>
      <w:r w:rsidRPr="00AE656A">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251DD" w:rsidRPr="00AE656A">
        <w:rPr>
          <w:rFonts w:eastAsia="Calibri" w:cs="Tahoma"/>
          <w:color w:val="000000"/>
          <w:szCs w:val="18"/>
        </w:rPr>
        <w:t xml:space="preserve"> </w:t>
      </w:r>
      <w:r w:rsidRPr="00AE656A">
        <w:rPr>
          <w:rFonts w:eastAsia="Calibri" w:cs="Tahoma"/>
          <w:color w:val="000000"/>
          <w:szCs w:val="18"/>
        </w:rPr>
        <w:t>Os Direitos de Uso para serviços de nuvem da comunidade do governo são equivalentes àqueles dos seus diversos locatários padrão.</w:t>
      </w:r>
      <w:r w:rsidR="00C251DD" w:rsidRPr="00AE656A">
        <w:rPr>
          <w:rFonts w:eastAsia="Calibri" w:cs="Tahoma"/>
          <w:color w:val="000000"/>
          <w:szCs w:val="18"/>
        </w:rPr>
        <w:t xml:space="preserve"> </w:t>
      </w:r>
      <w:bookmarkStart w:id="1268" w:name="_51_Exchange_Server"/>
      <w:bookmarkEnd w:id="1256"/>
      <w:bookmarkEnd w:id="1262"/>
      <w:bookmarkEnd w:id="1263"/>
      <w:bookmarkEnd w:id="1268"/>
    </w:p>
    <w:p w14:paraId="5085CF65" w14:textId="77777777" w:rsidR="00023FE7" w:rsidRPr="00AE656A" w:rsidRDefault="00023FE7" w:rsidP="00C066F9">
      <w:pPr>
        <w:pStyle w:val="EndnoteText"/>
        <w:ind w:left="1620" w:hanging="900"/>
      </w:pPr>
      <w:bookmarkStart w:id="1269" w:name="Srv_43ExchangeSvr2010"/>
    </w:p>
    <w:p w14:paraId="5085CF66" w14:textId="77777777" w:rsidR="00453CAC" w:rsidRPr="00AE656A" w:rsidRDefault="00F66FB0" w:rsidP="009D3013">
      <w:pPr>
        <w:pStyle w:val="Heading2"/>
        <w:ind w:left="0"/>
      </w:pPr>
      <w:bookmarkStart w:id="1270" w:name="_49_Exchange_Server"/>
      <w:bookmarkStart w:id="1271" w:name="_51_50_Exchange"/>
      <w:bookmarkStart w:id="1272" w:name="_52_Exchange_Online"/>
      <w:bookmarkStart w:id="1273" w:name="_Toc357598401"/>
      <w:bookmarkStart w:id="1274" w:name="_Toc336338311"/>
      <w:bookmarkStart w:id="1275" w:name="Srv_50ExchangeServer2010StdCAL"/>
      <w:bookmarkEnd w:id="1269"/>
      <w:bookmarkEnd w:id="1270"/>
      <w:bookmarkEnd w:id="1271"/>
      <w:bookmarkEnd w:id="1272"/>
      <w:r w:rsidRPr="00AE656A">
        <w:rPr>
          <w:rFonts w:ascii="Tahoma" w:hAnsi="Tahoma" w:cs="Tahoma"/>
          <w:caps/>
          <w:color w:val="FA6500"/>
          <w:sz w:val="22"/>
          <w:vertAlign w:val="superscript"/>
        </w:rPr>
        <w:t>5</w:t>
      </w:r>
      <w:r w:rsidR="003E442F">
        <w:rPr>
          <w:rFonts w:ascii="Tahoma" w:hAnsi="Tahoma" w:cs="Tahoma"/>
          <w:caps/>
          <w:color w:val="FA6500"/>
          <w:sz w:val="22"/>
          <w:vertAlign w:val="superscript"/>
        </w:rPr>
        <w:t>3</w:t>
      </w:r>
      <w:r w:rsidRPr="00AE656A">
        <w:rPr>
          <w:rFonts w:ascii="Tahoma" w:hAnsi="Tahoma" w:cs="Tahoma"/>
          <w:caps/>
          <w:color w:val="FA6500"/>
          <w:sz w:val="22"/>
          <w:vertAlign w:val="superscript"/>
        </w:rPr>
        <w:t xml:space="preserve"> </w:t>
      </w:r>
      <w:r w:rsidRPr="00AE656A">
        <w:rPr>
          <w:rFonts w:ascii="Tahoma" w:hAnsi="Tahoma" w:cs="Tahoma"/>
          <w:color w:val="F66400"/>
          <w:sz w:val="22"/>
          <w:szCs w:val="20"/>
        </w:rPr>
        <w:t>Exchange Online Protection (SL de Usuário)</w:t>
      </w:r>
      <w:bookmarkEnd w:id="1273"/>
    </w:p>
    <w:p w14:paraId="5085CF67" w14:textId="77777777" w:rsidR="00453CAC" w:rsidRPr="00AE656A" w:rsidRDefault="00453CAC" w:rsidP="00453CAC">
      <w:pPr>
        <w:ind w:left="720"/>
      </w:pPr>
    </w:p>
    <w:p w14:paraId="5085CF68" w14:textId="77777777" w:rsidR="007D4770" w:rsidRPr="00AE656A" w:rsidRDefault="007D4770" w:rsidP="00453CAC">
      <w:pPr>
        <w:ind w:left="720"/>
      </w:pPr>
      <w:r w:rsidRPr="00AE656A">
        <w:rPr>
          <w:rFonts w:cs="Tahoma"/>
          <w:color w:val="444444"/>
          <w:szCs w:val="18"/>
        </w:rPr>
        <w:t>Como esse serviço online é provisionado por domínio, todos os usuários em qualquer domínio coberto precisarão de SLs de Usuário.</w:t>
      </w:r>
      <w:r w:rsidR="00C251DD" w:rsidRPr="00AE656A">
        <w:rPr>
          <w:rFonts w:cs="Tahoma"/>
          <w:color w:val="444444"/>
          <w:szCs w:val="18"/>
        </w:rPr>
        <w:t xml:space="preserve"> </w:t>
      </w:r>
      <w:r w:rsidRPr="00AE656A">
        <w:rPr>
          <w:rFonts w:cs="Tahoma"/>
          <w:color w:val="444444"/>
          <w:szCs w:val="18"/>
        </w:rPr>
        <w:t>Os clientes que desejarem o serviço para um subconjunto de sua base de usuários poderão criar subdomínios para um provisionamento mais direcionado.</w:t>
      </w:r>
      <w:r w:rsidR="00C251DD" w:rsidRPr="00AE656A">
        <w:rPr>
          <w:rFonts w:cs="Tahoma"/>
          <w:color w:val="444444"/>
          <w:szCs w:val="18"/>
        </w:rPr>
        <w:t xml:space="preserve"> </w:t>
      </w:r>
      <w:r w:rsidRPr="00AE656A">
        <w:rPr>
          <w:rFonts w:cs="Tahoma"/>
          <w:color w:val="444444"/>
          <w:szCs w:val="18"/>
        </w:rPr>
        <w:t>Somente os usuários no subdomínio coberto precisarão de SLs de Usuário.</w:t>
      </w:r>
    </w:p>
    <w:p w14:paraId="5085CF69" w14:textId="77777777" w:rsidR="00453CAC" w:rsidRPr="00AE656A" w:rsidRDefault="00453CAC" w:rsidP="00453CAC">
      <w:pPr>
        <w:pStyle w:val="EndnoteText"/>
        <w:ind w:hanging="900"/>
      </w:pPr>
    </w:p>
    <w:p w14:paraId="5085CF6A" w14:textId="77777777" w:rsidR="0004051B" w:rsidRPr="00AE656A" w:rsidRDefault="0004051B"/>
    <w:p w14:paraId="5085CF6B" w14:textId="77777777" w:rsidR="009D3013" w:rsidRPr="00AE656A" w:rsidRDefault="00F66FB0" w:rsidP="009D3013">
      <w:pPr>
        <w:pStyle w:val="Heading2"/>
        <w:ind w:left="0"/>
      </w:pPr>
      <w:bookmarkStart w:id="1276" w:name="_52_51_Exchange"/>
      <w:bookmarkStart w:id="1277" w:name="_53_Exchange_Server"/>
      <w:bookmarkStart w:id="1278" w:name="_Toc357598402"/>
      <w:bookmarkEnd w:id="1276"/>
      <w:bookmarkEnd w:id="1277"/>
      <w:r w:rsidRPr="00AE656A">
        <w:rPr>
          <w:rFonts w:ascii="Tahoma" w:hAnsi="Tahoma" w:cs="Tahoma"/>
          <w:caps/>
          <w:color w:val="FA6500"/>
          <w:sz w:val="22"/>
          <w:vertAlign w:val="superscript"/>
        </w:rPr>
        <w:t>5</w:t>
      </w:r>
      <w:r w:rsidR="003E442F">
        <w:rPr>
          <w:rFonts w:ascii="Tahoma" w:hAnsi="Tahoma" w:cs="Tahoma"/>
          <w:caps/>
          <w:color w:val="FA6500"/>
          <w:sz w:val="22"/>
          <w:vertAlign w:val="superscript"/>
        </w:rPr>
        <w:t>4</w:t>
      </w:r>
      <w:r w:rsidRPr="00AE656A">
        <w:rPr>
          <w:rFonts w:ascii="Tahoma" w:hAnsi="Tahoma" w:cs="Tahoma"/>
          <w:caps/>
          <w:color w:val="FA6500"/>
          <w:sz w:val="22"/>
          <w:vertAlign w:val="superscript"/>
        </w:rPr>
        <w:t xml:space="preserve"> </w:t>
      </w:r>
      <w:r w:rsidRPr="00AE656A">
        <w:rPr>
          <w:rFonts w:ascii="Tahoma" w:hAnsi="Tahoma" w:cs="Tahoma"/>
          <w:color w:val="FA6500"/>
          <w:sz w:val="22"/>
        </w:rPr>
        <w:t xml:space="preserve">Exchange Server 2013 Enterprise e </w:t>
      </w:r>
      <w:bookmarkEnd w:id="1274"/>
      <w:r w:rsidRPr="00AE656A">
        <w:rPr>
          <w:rFonts w:ascii="Tahoma" w:hAnsi="Tahoma" w:cs="Tahoma"/>
          <w:color w:val="FA6500"/>
          <w:sz w:val="22"/>
        </w:rPr>
        <w:t>Standard Editions</w:t>
      </w:r>
      <w:bookmarkEnd w:id="1278"/>
    </w:p>
    <w:p w14:paraId="5085CF6C" w14:textId="77777777" w:rsidR="009D3013" w:rsidRPr="00AE656A" w:rsidRDefault="009D3013" w:rsidP="009D3013">
      <w:pPr>
        <w:ind w:left="720"/>
      </w:pPr>
    </w:p>
    <w:p w14:paraId="5085CF6D" w14:textId="77777777" w:rsidR="009D3013" w:rsidRPr="00AE656A" w:rsidRDefault="009D3013" w:rsidP="009D3013">
      <w:pPr>
        <w:ind w:left="720"/>
      </w:pPr>
      <w:r w:rsidRPr="00AE656A">
        <w:rPr>
          <w:rFonts w:cs="Tahoma"/>
          <w:color w:val="000000"/>
          <w:szCs w:val="18"/>
        </w:rPr>
        <w:t>Exchange Server 2013 é a versão mais recente do Exchange Server.</w:t>
      </w:r>
    </w:p>
    <w:p w14:paraId="5085CF6E" w14:textId="77777777" w:rsidR="009D3013" w:rsidRPr="00AE656A" w:rsidRDefault="009D3013" w:rsidP="0067725A"/>
    <w:p w14:paraId="5085CF6F" w14:textId="77777777" w:rsidR="009D3013" w:rsidRPr="00AE656A" w:rsidRDefault="009D3013" w:rsidP="0067725A">
      <w:pPr>
        <w:spacing w:after="60"/>
        <w:ind w:left="720"/>
      </w:pPr>
      <w:r w:rsidRPr="00AE656A">
        <w:rPr>
          <w:rFonts w:cs="Tahoma"/>
          <w:b/>
          <w:color w:val="000000"/>
          <w:szCs w:val="18"/>
        </w:rPr>
        <w:t>Outorga de Licença para Clientes do External Connector do Exchange Server 2010</w:t>
      </w:r>
    </w:p>
    <w:p w14:paraId="5085CF70" w14:textId="77777777" w:rsidR="009D3013" w:rsidRPr="00AE656A" w:rsidRDefault="009D3013" w:rsidP="0067725A">
      <w:pPr>
        <w:ind w:left="720"/>
      </w:pPr>
      <w:r w:rsidRPr="00AE656A">
        <w:rPr>
          <w:rFonts w:cs="Tahoma"/>
          <w:color w:val="000000"/>
          <w:szCs w:val="18"/>
        </w:rPr>
        <w:t xml:space="preserve">A versão 2010 do External Connector License </w:t>
      </w:r>
      <w:bookmarkStart w:id="1279" w:name="Srv_42ExchangeSvr07"/>
      <w:bookmarkStart w:id="1280" w:name="Srv_48ExchangeSvr2010"/>
      <w:r w:rsidRPr="00AE656A">
        <w:rPr>
          <w:rFonts w:cs="Tahoma"/>
          <w:color w:val="000000"/>
          <w:szCs w:val="18"/>
        </w:rPr>
        <w:t xml:space="preserve">do Exchange Server 2010 </w:t>
      </w:r>
      <w:bookmarkEnd w:id="1279"/>
      <w:bookmarkEnd w:id="1280"/>
      <w:r w:rsidRPr="00AE656A">
        <w:rPr>
          <w:rFonts w:cs="Tahoma"/>
          <w:color w:val="000000"/>
          <w:szCs w:val="18"/>
        </w:rPr>
        <w:t>é a versão final dessa licença.</w:t>
      </w:r>
      <w:r w:rsidR="00C251DD" w:rsidRPr="00AE656A">
        <w:rPr>
          <w:rFonts w:cs="Tahoma"/>
          <w:color w:val="000000"/>
          <w:szCs w:val="18"/>
        </w:rPr>
        <w:t xml:space="preserve"> </w:t>
      </w:r>
      <w:r w:rsidRPr="00AE656A">
        <w:rPr>
          <w:rFonts w:cs="Tahoma"/>
          <w:color w:val="000000"/>
          <w:szCs w:val="18"/>
        </w:rPr>
        <w:t>Tendo isso em vista, os clientes com External Connector Licenses do Exchange Server 2010 com cobertura do Software Assurance ativa a partir de 1º de dezembro de 2012 estarão qualificados para a outorga de licença a seguir.</w:t>
      </w:r>
    </w:p>
    <w:p w14:paraId="5085CF71" w14:textId="77777777" w:rsidR="009D3013" w:rsidRPr="00AE656A"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AE656A" w14:paraId="5085CF74" w14:textId="77777777" w:rsidTr="002C3AB1">
        <w:trPr>
          <w:trHeight w:val="332"/>
        </w:trPr>
        <w:tc>
          <w:tcPr>
            <w:tcW w:w="4500" w:type="dxa"/>
            <w:shd w:val="clear" w:color="auto" w:fill="FABF8F"/>
          </w:tcPr>
          <w:p w14:paraId="5085CF72" w14:textId="77777777" w:rsidR="009D3013" w:rsidRPr="00AE656A" w:rsidRDefault="009D3013" w:rsidP="002C3AB1">
            <w:pPr>
              <w:rPr>
                <w:rFonts w:cs="Tahoma"/>
                <w:b/>
                <w:color w:val="000000"/>
                <w:szCs w:val="18"/>
              </w:rPr>
            </w:pPr>
            <w:r w:rsidRPr="00AE656A">
              <w:rPr>
                <w:rFonts w:cs="Tahoma"/>
                <w:b/>
                <w:color w:val="000000"/>
                <w:szCs w:val="18"/>
              </w:rPr>
              <w:t>Licença Qualificada</w:t>
            </w:r>
          </w:p>
        </w:tc>
        <w:tc>
          <w:tcPr>
            <w:tcW w:w="3600" w:type="dxa"/>
            <w:shd w:val="clear" w:color="auto" w:fill="FABF8F"/>
          </w:tcPr>
          <w:p w14:paraId="5085CF73" w14:textId="77777777" w:rsidR="009D3013" w:rsidRPr="00AE656A" w:rsidRDefault="009D3013" w:rsidP="002C3AB1">
            <w:pPr>
              <w:rPr>
                <w:rFonts w:cs="Tahoma"/>
                <w:b/>
                <w:color w:val="000000"/>
                <w:szCs w:val="18"/>
              </w:rPr>
            </w:pPr>
            <w:r w:rsidRPr="00AE656A">
              <w:rPr>
                <w:rFonts w:cs="Tahoma"/>
                <w:b/>
                <w:color w:val="000000"/>
                <w:szCs w:val="18"/>
              </w:rPr>
              <w:t>Licença Complementar e Benefícios</w:t>
            </w:r>
          </w:p>
        </w:tc>
      </w:tr>
      <w:tr w:rsidR="009D3013" w:rsidRPr="00AE656A" w14:paraId="5085CF77" w14:textId="77777777" w:rsidTr="002C3AB1">
        <w:trPr>
          <w:trHeight w:val="70"/>
        </w:trPr>
        <w:tc>
          <w:tcPr>
            <w:tcW w:w="4500" w:type="dxa"/>
            <w:shd w:val="clear" w:color="auto" w:fill="auto"/>
          </w:tcPr>
          <w:p w14:paraId="5085CF75" w14:textId="77777777" w:rsidR="009D3013" w:rsidRPr="00AE656A" w:rsidRDefault="009D3013" w:rsidP="00A860A9">
            <w:pPr>
              <w:rPr>
                <w:rFonts w:cs="Tahoma"/>
                <w:color w:val="000000"/>
                <w:szCs w:val="18"/>
              </w:rPr>
            </w:pPr>
            <w:r w:rsidRPr="00AE656A">
              <w:rPr>
                <w:rFonts w:cs="Tahoma"/>
                <w:color w:val="000000"/>
                <w:szCs w:val="18"/>
              </w:rPr>
              <w:t>Conector Externo do Exchange Server 2010 com</w:t>
            </w:r>
            <w:r w:rsidR="00A860A9">
              <w:rPr>
                <w:rFonts w:cs="Tahoma"/>
                <w:color w:val="000000"/>
                <w:szCs w:val="18"/>
              </w:rPr>
              <w:t> </w:t>
            </w:r>
            <w:r w:rsidRPr="00AE656A">
              <w:rPr>
                <w:rFonts w:cs="Tahoma"/>
                <w:color w:val="000000"/>
                <w:szCs w:val="18"/>
              </w:rPr>
              <w:t>Software Assurance ativo em 1º de dezembro de</w:t>
            </w:r>
            <w:r w:rsidR="00A860A9">
              <w:rPr>
                <w:rFonts w:cs="Tahoma"/>
                <w:color w:val="000000"/>
                <w:szCs w:val="18"/>
              </w:rPr>
              <w:t> </w:t>
            </w:r>
            <w:r w:rsidRPr="00AE656A">
              <w:rPr>
                <w:rFonts w:cs="Tahoma"/>
                <w:color w:val="000000"/>
                <w:szCs w:val="18"/>
              </w:rPr>
              <w:t>2012</w:t>
            </w:r>
          </w:p>
        </w:tc>
        <w:tc>
          <w:tcPr>
            <w:tcW w:w="3600" w:type="dxa"/>
            <w:shd w:val="clear" w:color="auto" w:fill="auto"/>
          </w:tcPr>
          <w:p w14:paraId="5085CF76" w14:textId="77777777" w:rsidR="009D3013" w:rsidRPr="00AE656A" w:rsidRDefault="009D3013" w:rsidP="002C3AB1">
            <w:pPr>
              <w:rPr>
                <w:rFonts w:cs="Tahoma"/>
                <w:color w:val="000000"/>
                <w:szCs w:val="18"/>
              </w:rPr>
            </w:pPr>
            <w:r w:rsidRPr="00AE656A">
              <w:rPr>
                <w:rFonts w:cs="Tahoma"/>
                <w:color w:val="000000"/>
                <w:szCs w:val="18"/>
              </w:rPr>
              <w:t>Licença do Exchange Server 2013 Enterprise</w:t>
            </w:r>
          </w:p>
        </w:tc>
      </w:tr>
    </w:tbl>
    <w:p w14:paraId="5085CF78" w14:textId="77777777" w:rsidR="009D3013" w:rsidRPr="00AE656A" w:rsidRDefault="009D3013" w:rsidP="0067725A"/>
    <w:p w14:paraId="5085CF79" w14:textId="77777777" w:rsidR="009D3013" w:rsidRPr="00AE656A" w:rsidRDefault="009D3013" w:rsidP="009D3013">
      <w:pPr>
        <w:ind w:left="720"/>
      </w:pPr>
      <w:r w:rsidRPr="00AE656A">
        <w:rPr>
          <w:rFonts w:cs="Tahoma"/>
          <w:color w:val="000000"/>
          <w:szCs w:val="18"/>
        </w:rPr>
        <w:t>Os termos e as condições a seguir se aplicam à outorga de licença acima:</w:t>
      </w:r>
    </w:p>
    <w:p w14:paraId="5085CF7A" w14:textId="77777777" w:rsidR="009D3013" w:rsidRPr="00AE656A" w:rsidRDefault="009D3013" w:rsidP="009D3013">
      <w:pPr>
        <w:ind w:left="720"/>
      </w:pPr>
    </w:p>
    <w:p w14:paraId="5085CF7B" w14:textId="77777777" w:rsidR="009D3013" w:rsidRPr="00AE656A" w:rsidRDefault="009D3013" w:rsidP="00346F4B">
      <w:pPr>
        <w:numPr>
          <w:ilvl w:val="0"/>
          <w:numId w:val="101"/>
        </w:numPr>
        <w:spacing w:after="60"/>
        <w:ind w:left="1440"/>
      </w:pPr>
      <w:r w:rsidRPr="00AE656A">
        <w:rPr>
          <w:rFonts w:cs="Tahoma"/>
          <w:bCs/>
          <w:color w:val="000000"/>
          <w:szCs w:val="18"/>
        </w:rPr>
        <w:t>Caminho de Migração</w:t>
      </w:r>
      <w:r w:rsidRPr="00AE656A">
        <w:rPr>
          <w:rFonts w:cs="Tahoma"/>
          <w:color w:val="000000"/>
          <w:szCs w:val="18"/>
        </w:rPr>
        <w:t>: os clientes com cobertura do Software Assurance ativa para uma determinada Licença Qualificada a partir de 1º de dezembro de 2012 e mediante o lançamento do Exchange Server 2013 estão qualificados para atualizar e usar o software Exchange Server 2013 sob a Licença Complementar em vez do software Exchange Server 2010 sob a Licença Qualificada do Conector Externo correspondente.</w:t>
      </w:r>
      <w:r w:rsidR="00C251DD" w:rsidRPr="00AE656A">
        <w:rPr>
          <w:rFonts w:cs="Tahoma"/>
          <w:color w:val="000000"/>
          <w:szCs w:val="18"/>
        </w:rPr>
        <w:t xml:space="preserve"> </w:t>
      </w:r>
    </w:p>
    <w:p w14:paraId="5085CF7C" w14:textId="77777777" w:rsidR="009D3013" w:rsidRPr="00AE656A" w:rsidRDefault="009D3013" w:rsidP="00346F4B">
      <w:pPr>
        <w:numPr>
          <w:ilvl w:val="0"/>
          <w:numId w:val="101"/>
        </w:numPr>
        <w:spacing w:after="60"/>
        <w:ind w:left="1440"/>
      </w:pPr>
      <w:r w:rsidRPr="00AE656A">
        <w:rPr>
          <w:rFonts w:cs="Tahoma"/>
          <w:color w:val="000000"/>
          <w:szCs w:val="18"/>
        </w:rPr>
        <w:t>Direitos de uso: O direito de usar o software sob as Licenças Complementares nessa oferta expirará quando o direito de usar o software sob as Licenças Qualificadas expirar.</w:t>
      </w:r>
      <w:r w:rsidR="00C251DD" w:rsidRPr="00AE656A">
        <w:rPr>
          <w:rFonts w:cs="Tahoma"/>
          <w:color w:val="000000"/>
          <w:szCs w:val="18"/>
        </w:rPr>
        <w:t xml:space="preserve"> </w:t>
      </w:r>
      <w:r w:rsidRPr="00AE656A">
        <w:rPr>
          <w:rFonts w:cs="Tahoma"/>
          <w:color w:val="000000"/>
          <w:szCs w:val="18"/>
        </w:rPr>
        <w:t>O uso desse software é regido pelos direitos de uso do software e pelos termos e condições do Contrato de Licenciamento por Volume do cliente.</w:t>
      </w:r>
      <w:r w:rsidR="00C251DD" w:rsidRPr="00AE656A">
        <w:rPr>
          <w:rFonts w:cs="Tahoma"/>
          <w:color w:val="000000"/>
          <w:szCs w:val="18"/>
        </w:rPr>
        <w:t xml:space="preserve"> </w:t>
      </w:r>
      <w:r w:rsidRPr="00AE656A">
        <w:rPr>
          <w:rFonts w:cs="Tahoma"/>
          <w:color w:val="000000"/>
          <w:szCs w:val="18"/>
        </w:rPr>
        <w:t>Essa nota de condição do produto e a evidência do cliente da</w:t>
      </w:r>
      <w:r w:rsidR="00A860A9">
        <w:rPr>
          <w:rFonts w:cs="Tahoma"/>
          <w:color w:val="000000"/>
          <w:szCs w:val="18"/>
        </w:rPr>
        <w:t> </w:t>
      </w:r>
      <w:r w:rsidRPr="00AE656A">
        <w:rPr>
          <w:rFonts w:cs="Tahoma"/>
          <w:color w:val="000000"/>
          <w:szCs w:val="18"/>
        </w:rPr>
        <w:t>Licença Qualificada e do Software Assurance do cliente juntas comprovam o direito de usar o</w:t>
      </w:r>
      <w:r w:rsidR="00A860A9">
        <w:rPr>
          <w:rFonts w:cs="Tahoma"/>
          <w:color w:val="000000"/>
          <w:szCs w:val="18"/>
        </w:rPr>
        <w:t> </w:t>
      </w:r>
      <w:r w:rsidRPr="00AE656A">
        <w:rPr>
          <w:rFonts w:cs="Tahoma"/>
          <w:color w:val="000000"/>
          <w:szCs w:val="18"/>
        </w:rPr>
        <w:t>software sob a Licença Complementar nessa oferta.</w:t>
      </w:r>
      <w:r w:rsidR="00C251DD" w:rsidRPr="00AE656A">
        <w:rPr>
          <w:rFonts w:cs="Tahoma"/>
          <w:color w:val="000000"/>
          <w:szCs w:val="18"/>
        </w:rPr>
        <w:t xml:space="preserve"> </w:t>
      </w:r>
    </w:p>
    <w:p w14:paraId="5085CF7D" w14:textId="77777777" w:rsidR="009D3013" w:rsidRPr="00AE656A" w:rsidRDefault="009D3013" w:rsidP="005427B6">
      <w:pPr>
        <w:numPr>
          <w:ilvl w:val="0"/>
          <w:numId w:val="8"/>
        </w:numPr>
        <w:spacing w:after="60"/>
        <w:ind w:left="1440"/>
      </w:pPr>
      <w:r w:rsidRPr="00AE656A">
        <w:rPr>
          <w:rFonts w:cs="Tahoma"/>
          <w:color w:val="000000"/>
          <w:szCs w:val="18"/>
        </w:rPr>
        <w:t>Licença e Software Assurance (L&amp;SA): A Licença Complementar inclui a cobertura do Software Assurance.</w:t>
      </w:r>
      <w:r w:rsidR="00C251DD" w:rsidRPr="00AE656A">
        <w:rPr>
          <w:rFonts w:cs="Tahoma"/>
          <w:color w:val="000000"/>
          <w:szCs w:val="18"/>
        </w:rPr>
        <w:t xml:space="preserve"> </w:t>
      </w:r>
      <w:r w:rsidRPr="00AE656A">
        <w:rPr>
          <w:rFonts w:cs="Tahoma"/>
          <w:color w:val="000000"/>
          <w:szCs w:val="18"/>
        </w:rPr>
        <w:t>A cobertura do Software Assurance sobre a Licença Complementar expirará quando a</w:t>
      </w:r>
      <w:r w:rsidR="00A860A9">
        <w:rPr>
          <w:rFonts w:cs="Tahoma"/>
          <w:color w:val="000000"/>
          <w:szCs w:val="18"/>
        </w:rPr>
        <w:t> </w:t>
      </w:r>
      <w:r w:rsidRPr="00AE656A">
        <w:rPr>
          <w:rFonts w:cs="Tahoma"/>
          <w:color w:val="000000"/>
          <w:szCs w:val="18"/>
        </w:rPr>
        <w:t>cobertura da Licença Qualificada expirar.</w:t>
      </w:r>
      <w:r w:rsidR="00C251DD" w:rsidRPr="00AE656A">
        <w:rPr>
          <w:rFonts w:cs="Tahoma"/>
          <w:color w:val="000000"/>
          <w:szCs w:val="18"/>
        </w:rPr>
        <w:t xml:space="preserve"> </w:t>
      </w:r>
      <w:r w:rsidRPr="00AE656A">
        <w:rPr>
          <w:rFonts w:cs="Tahoma"/>
          <w:color w:val="000000"/>
          <w:szCs w:val="18"/>
        </w:rPr>
        <w:t>No término da cobertura do Software Assurance para a</w:t>
      </w:r>
      <w:r w:rsidR="00A860A9">
        <w:rPr>
          <w:rFonts w:cs="Tahoma"/>
          <w:color w:val="000000"/>
          <w:szCs w:val="18"/>
        </w:rPr>
        <w:t> </w:t>
      </w:r>
      <w:r w:rsidRPr="00AE656A">
        <w:rPr>
          <w:rFonts w:cs="Tahoma"/>
          <w:color w:val="000000"/>
          <w:szCs w:val="18"/>
        </w:rPr>
        <w:t>Licença Qualificada, o cliente poderá renovar o Software Assurance para a Licença Complementar sem precisar adquirir uma nova licença separadamente.</w:t>
      </w:r>
    </w:p>
    <w:p w14:paraId="5085CF7E" w14:textId="77777777" w:rsidR="009D3013" w:rsidRPr="00AE656A" w:rsidRDefault="009D3013" w:rsidP="00346F4B">
      <w:pPr>
        <w:numPr>
          <w:ilvl w:val="0"/>
          <w:numId w:val="102"/>
        </w:numPr>
        <w:spacing w:after="60"/>
        <w:ind w:left="1440"/>
      </w:pPr>
      <w:r w:rsidRPr="00AE656A">
        <w:rPr>
          <w:rFonts w:eastAsia="Calibri" w:cs="Tahoma"/>
          <w:color w:val="000000"/>
          <w:szCs w:val="18"/>
        </w:rPr>
        <w:t>Adequações (“true-ups”)</w:t>
      </w:r>
      <w:r w:rsidRPr="001119CE">
        <w:rPr>
          <w:rFonts w:eastAsia="Calibri" w:cs="Tahoma"/>
          <w:color w:val="000000"/>
          <w:szCs w:val="18"/>
        </w:rPr>
        <w:t>:</w:t>
      </w:r>
      <w:r w:rsidR="00C251DD" w:rsidRPr="00AE656A">
        <w:rPr>
          <w:rFonts w:eastAsia="Calibri" w:cs="Tahoma"/>
          <w:color w:val="000000"/>
          <w:szCs w:val="18"/>
        </w:rPr>
        <w:t xml:space="preserve"> </w:t>
      </w:r>
      <w:r w:rsidRPr="00AE656A">
        <w:rPr>
          <w:rFonts w:eastAsia="Calibri" w:cs="Tahoma"/>
          <w:color w:val="000000"/>
          <w:szCs w:val="18"/>
        </w:rPr>
        <w:t xml:space="preserve">Para os clientes do Contrato Enterprise qualificados para essas licenças complementares e esses direitos conforme descrito acima, as licenças do Conector Externo do Exchange Server 2010 adquiridas como parte de um processo de adequação (“true-ups”) </w:t>
      </w:r>
      <w:r w:rsidRPr="00AE656A">
        <w:rPr>
          <w:rFonts w:cs="Tahoma"/>
          <w:color w:val="000000"/>
          <w:szCs w:val="18"/>
        </w:rPr>
        <w:t>anuais do</w:t>
      </w:r>
      <w:r w:rsidR="00A860A9">
        <w:rPr>
          <w:rFonts w:cs="Tahoma"/>
          <w:color w:val="000000"/>
          <w:szCs w:val="18"/>
        </w:rPr>
        <w:t> </w:t>
      </w:r>
      <w:r w:rsidRPr="00AE656A">
        <w:rPr>
          <w:rFonts w:cs="Tahoma"/>
          <w:color w:val="000000"/>
          <w:szCs w:val="18"/>
        </w:rPr>
        <w:t>cliente também são Licenças Qualificadas.</w:t>
      </w:r>
    </w:p>
    <w:p w14:paraId="5085CF7F" w14:textId="77777777" w:rsidR="009D3013" w:rsidRPr="00A860A9" w:rsidRDefault="009D3013" w:rsidP="00346F4B">
      <w:pPr>
        <w:numPr>
          <w:ilvl w:val="0"/>
          <w:numId w:val="102"/>
        </w:numPr>
        <w:spacing w:after="60"/>
        <w:ind w:left="1440"/>
      </w:pPr>
      <w:r w:rsidRPr="00AE656A">
        <w:rPr>
          <w:rFonts w:cs="Tahoma"/>
          <w:color w:val="000000"/>
          <w:szCs w:val="18"/>
        </w:rPr>
        <w:t>Contratos Subscription:</w:t>
      </w:r>
      <w:r w:rsidR="00C251DD" w:rsidRPr="00AE656A">
        <w:rPr>
          <w:rFonts w:cs="Tahoma"/>
          <w:color w:val="000000"/>
          <w:szCs w:val="18"/>
        </w:rPr>
        <w:t xml:space="preserve"> </w:t>
      </w:r>
      <w:r w:rsidRPr="00AE656A">
        <w:rPr>
          <w:rFonts w:cs="Tahoma"/>
          <w:color w:val="000000"/>
          <w:szCs w:val="18"/>
        </w:rPr>
        <w:t xml:space="preserve">Para Enterprise Subscription, </w:t>
      </w:r>
      <w:r w:rsidRPr="00AE656A">
        <w:rPr>
          <w:rFonts w:cs="Tahoma"/>
          <w:szCs w:val="18"/>
        </w:rPr>
        <w:t>Open Value Subscription, Campus e School, Enrollment for Education Solutions e Open Value Subscription – Education Solutions, os mesmos direitos serão outorgados temporariamente sob as mesmas condições</w:t>
      </w:r>
      <w:r w:rsidRPr="00AE656A">
        <w:rPr>
          <w:rFonts w:cs="Tahoma"/>
          <w:color w:val="000000"/>
          <w:szCs w:val="18"/>
        </w:rPr>
        <w:t xml:space="preserve"> até o final do prazo do registro atual (ou prazo do contrato no caso do Open Value).</w:t>
      </w:r>
      <w:r w:rsidR="00C251DD" w:rsidRPr="00AE656A">
        <w:rPr>
          <w:rFonts w:cs="Tahoma"/>
          <w:color w:val="000000"/>
          <w:szCs w:val="18"/>
        </w:rPr>
        <w:t xml:space="preserve"> </w:t>
      </w:r>
      <w:r w:rsidRPr="00AE656A">
        <w:rPr>
          <w:rFonts w:cs="Tahoma"/>
          <w:color w:val="000000"/>
          <w:szCs w:val="18"/>
        </w:rPr>
        <w:t>O cliente deverá manter uma cobertura contínua da assinatura.</w:t>
      </w:r>
      <w:r w:rsidR="00C251DD" w:rsidRPr="00AE656A">
        <w:rPr>
          <w:rFonts w:cs="Tahoma"/>
          <w:color w:val="000000"/>
          <w:szCs w:val="18"/>
        </w:rPr>
        <w:t xml:space="preserve"> </w:t>
      </w:r>
      <w:bookmarkStart w:id="1281" w:name="_Toc336338313"/>
      <w:r w:rsidRPr="00AE656A">
        <w:rPr>
          <w:rFonts w:cs="Tahoma"/>
          <w:color w:val="000000"/>
          <w:szCs w:val="18"/>
        </w:rPr>
        <w:t>Esses direitos só se tornarão permanentes se a opção de compra (“buy-out”) for exercida e continuarão sujeitos a todos os termos e condições do contrato de licença do cliente.</w:t>
      </w:r>
    </w:p>
    <w:p w14:paraId="5085CF80" w14:textId="77777777" w:rsidR="00A860A9" w:rsidRDefault="00A860A9" w:rsidP="00A860A9">
      <w:pPr>
        <w:spacing w:after="60"/>
        <w:ind w:left="1440"/>
        <w:rPr>
          <w:rFonts w:cs="Tahoma"/>
          <w:color w:val="000000"/>
          <w:szCs w:val="18"/>
        </w:rPr>
      </w:pPr>
    </w:p>
    <w:p w14:paraId="5085CF81" w14:textId="77777777" w:rsidR="00A860A9" w:rsidRPr="00AE656A" w:rsidRDefault="00A860A9" w:rsidP="00A860A9">
      <w:pPr>
        <w:spacing w:after="60"/>
        <w:ind w:left="1440"/>
      </w:pPr>
    </w:p>
    <w:p w14:paraId="5085CF82" w14:textId="77777777" w:rsidR="009D3013" w:rsidRPr="00AE656A" w:rsidRDefault="009D3013" w:rsidP="00346F4B">
      <w:pPr>
        <w:numPr>
          <w:ilvl w:val="0"/>
          <w:numId w:val="103"/>
        </w:numPr>
        <w:spacing w:after="60"/>
        <w:ind w:left="1440"/>
      </w:pPr>
      <w:r w:rsidRPr="00AE656A">
        <w:rPr>
          <w:rFonts w:cs="Tahoma"/>
          <w:szCs w:val="18"/>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14:paraId="5085CF83" w14:textId="77777777" w:rsidR="009D3013" w:rsidRPr="00A860A9" w:rsidRDefault="009D3013" w:rsidP="00346F4B">
      <w:pPr>
        <w:pStyle w:val="ListParagraph"/>
        <w:numPr>
          <w:ilvl w:val="0"/>
          <w:numId w:val="87"/>
        </w:numPr>
        <w:spacing w:after="60"/>
        <w:ind w:left="1980"/>
        <w:contextualSpacing w:val="0"/>
        <w:rPr>
          <w:sz w:val="18"/>
          <w:szCs w:val="18"/>
        </w:rPr>
      </w:pPr>
      <w:r w:rsidRPr="00A860A9">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14:paraId="5085CF84" w14:textId="77777777" w:rsidR="0073424F" w:rsidRPr="00A860A9" w:rsidRDefault="0073424F" w:rsidP="00346F4B">
      <w:pPr>
        <w:pStyle w:val="ListParagraph"/>
        <w:numPr>
          <w:ilvl w:val="0"/>
          <w:numId w:val="87"/>
        </w:numPr>
        <w:spacing w:after="60"/>
        <w:ind w:left="1980"/>
        <w:contextualSpacing w:val="0"/>
        <w:rPr>
          <w:sz w:val="18"/>
          <w:szCs w:val="18"/>
        </w:rPr>
      </w:pPr>
      <w:r w:rsidRPr="00A860A9">
        <w:rPr>
          <w:rFonts w:ascii="Tahoma" w:hAnsi="Tahoma" w:cs="Tahoma"/>
          <w:sz w:val="18"/>
          <w:szCs w:val="18"/>
        </w:rPr>
        <w:t>Esses direitos só se tornarão permanentes se a opção de compra (“buy-out”) for exercida e</w:t>
      </w:r>
      <w:r w:rsidR="00A860A9">
        <w:rPr>
          <w:rFonts w:ascii="Tahoma" w:hAnsi="Tahoma" w:cs="Tahoma"/>
          <w:sz w:val="18"/>
          <w:szCs w:val="18"/>
        </w:rPr>
        <w:t> </w:t>
      </w:r>
      <w:r w:rsidRPr="00A860A9">
        <w:rPr>
          <w:rFonts w:ascii="Tahoma" w:hAnsi="Tahoma" w:cs="Tahoma"/>
          <w:sz w:val="18"/>
          <w:szCs w:val="18"/>
        </w:rPr>
        <w:t>continuarão sujeitos a todos os termos e condições do contrato de licença do cliente.</w:t>
      </w:r>
    </w:p>
    <w:p w14:paraId="5085CF85" w14:textId="77777777" w:rsidR="004069A4" w:rsidRPr="00AE656A" w:rsidRDefault="004069A4" w:rsidP="009D3013">
      <w:pPr>
        <w:pStyle w:val="EndnoteText"/>
        <w:ind w:left="540"/>
      </w:pPr>
    </w:p>
    <w:p w14:paraId="5085CF86" w14:textId="77777777" w:rsidR="009D3013" w:rsidRPr="00AE656A" w:rsidRDefault="009D3013" w:rsidP="009D3013">
      <w:pPr>
        <w:pStyle w:val="EndnoteText"/>
        <w:ind w:left="540"/>
      </w:pPr>
    </w:p>
    <w:p w14:paraId="5085CF87" w14:textId="77777777" w:rsidR="004069A4" w:rsidRPr="00AE656A" w:rsidRDefault="00F66FB0" w:rsidP="004069A4">
      <w:pPr>
        <w:pStyle w:val="Heading3"/>
      </w:pPr>
      <w:bookmarkStart w:id="1282" w:name="_50_Exchange_Server"/>
      <w:bookmarkStart w:id="1283" w:name="_53_52_Exchange"/>
      <w:bookmarkStart w:id="1284" w:name="_54_CAL_Padrão"/>
      <w:bookmarkStart w:id="1285" w:name="_Toc357598403"/>
      <w:bookmarkEnd w:id="1282"/>
      <w:bookmarkEnd w:id="1283"/>
      <w:bookmarkEnd w:id="1284"/>
      <w:r w:rsidRPr="00AE656A">
        <w:rPr>
          <w:rFonts w:ascii="Tahoma" w:hAnsi="Tahoma"/>
          <w:caps/>
          <w:color w:val="F66400"/>
          <w:sz w:val="22"/>
          <w:vertAlign w:val="superscript"/>
        </w:rPr>
        <w:t>5</w:t>
      </w:r>
      <w:r w:rsidR="003E442F">
        <w:rPr>
          <w:rFonts w:ascii="Tahoma" w:hAnsi="Tahoma"/>
          <w:caps/>
          <w:color w:val="F66400"/>
          <w:sz w:val="22"/>
          <w:vertAlign w:val="superscript"/>
        </w:rPr>
        <w:t>5</w:t>
      </w:r>
      <w:r w:rsidRPr="00AE656A">
        <w:rPr>
          <w:rFonts w:ascii="Tahoma" w:hAnsi="Tahoma"/>
          <w:color w:val="F66400"/>
          <w:sz w:val="22"/>
        </w:rPr>
        <w:t xml:space="preserve"> CAL Padrão do Exchange Server 2010</w:t>
      </w:r>
      <w:bookmarkEnd w:id="1281"/>
      <w:bookmarkEnd w:id="1285"/>
    </w:p>
    <w:bookmarkEnd w:id="1275"/>
    <w:p w14:paraId="5085CF88" w14:textId="77777777" w:rsidR="004069A4" w:rsidRPr="00AE656A" w:rsidRDefault="004069A4" w:rsidP="004069A4"/>
    <w:p w14:paraId="5085CF89" w14:textId="77777777" w:rsidR="004069A4" w:rsidRPr="00AE656A" w:rsidRDefault="004069A4" w:rsidP="005427B6">
      <w:pPr>
        <w:spacing w:after="60"/>
        <w:ind w:left="720"/>
      </w:pPr>
      <w:r w:rsidRPr="00AE656A">
        <w:rPr>
          <w:rFonts w:cs="Tahoma"/>
          <w:b/>
          <w:color w:val="000000"/>
          <w:szCs w:val="18"/>
        </w:rPr>
        <w:t>Pastas Padrão Gerenciadas licenciadas com a CAL do Exchange Server 2010 Standard</w:t>
      </w:r>
    </w:p>
    <w:p w14:paraId="5085CF8A" w14:textId="77777777" w:rsidR="004069A4" w:rsidRPr="00AE656A" w:rsidRDefault="004069A4" w:rsidP="00E62BC4">
      <w:pPr>
        <w:ind w:left="720"/>
      </w:pPr>
      <w:r w:rsidRPr="00AE656A">
        <w:rPr>
          <w:rFonts w:cs="Tahoma"/>
          <w:color w:val="000000"/>
          <w:szCs w:val="18"/>
        </w:rPr>
        <w:t>O direito de acessar a funcionalidade de Pasta Padrão Gerenciada do Exchange Server 2010 é conferido sob</w:t>
      </w:r>
      <w:r w:rsidR="00A860A9">
        <w:rPr>
          <w:rFonts w:cs="Tahoma"/>
          <w:color w:val="000000"/>
          <w:szCs w:val="18"/>
        </w:rPr>
        <w:t> </w:t>
      </w:r>
      <w:r w:rsidRPr="00AE656A">
        <w:rPr>
          <w:rFonts w:cs="Tahoma"/>
          <w:color w:val="000000"/>
          <w:szCs w:val="18"/>
        </w:rPr>
        <w:t>a CAL do Exchange Server 2010 Standard e CALs equivalentes.</w:t>
      </w:r>
      <w:r w:rsidR="00C251DD" w:rsidRPr="00AE656A">
        <w:rPr>
          <w:rFonts w:cs="Tahoma"/>
          <w:color w:val="000000"/>
          <w:szCs w:val="18"/>
        </w:rPr>
        <w:t xml:space="preserve"> </w:t>
      </w:r>
      <w:r w:rsidRPr="00AE656A">
        <w:rPr>
          <w:rFonts w:cs="Tahoma"/>
          <w:color w:val="000000"/>
          <w:szCs w:val="18"/>
        </w:rPr>
        <w:t xml:space="preserve">Uma CAL do Exchange Server 2010 Enterprise ou equivalente é necessária para acessar a funcionalidade de Pasta Personalizada Gerenciada, mas não a de Pasta Padrão Gerenciada. </w:t>
      </w:r>
    </w:p>
    <w:p w14:paraId="5085CF8B" w14:textId="77777777" w:rsidR="004069A4" w:rsidRPr="00AE656A" w:rsidRDefault="004069A4" w:rsidP="00E62BC4">
      <w:pPr>
        <w:ind w:left="720"/>
      </w:pPr>
    </w:p>
    <w:p w14:paraId="5085CF8C" w14:textId="77777777" w:rsidR="00031547" w:rsidRPr="00AE656A" w:rsidRDefault="00031547" w:rsidP="005427B6">
      <w:pPr>
        <w:spacing w:after="60"/>
        <w:ind w:left="720"/>
      </w:pPr>
      <w:r w:rsidRPr="00AE656A">
        <w:rPr>
          <w:rFonts w:cs="Tahoma"/>
          <w:b/>
          <w:color w:val="000000"/>
          <w:szCs w:val="18"/>
        </w:rPr>
        <w:t>Pesquisa em Várias Caixas de Correio Licenciadas com a CAL Padrão do Exchange Server 2010</w:t>
      </w:r>
    </w:p>
    <w:p w14:paraId="5085CF8D" w14:textId="77777777" w:rsidR="00031547" w:rsidRPr="00AE656A" w:rsidRDefault="00031547" w:rsidP="00BA1490">
      <w:pPr>
        <w:ind w:left="720"/>
      </w:pPr>
      <w:r w:rsidRPr="00AE656A">
        <w:rPr>
          <w:rFonts w:cs="Tahoma"/>
          <w:bCs/>
          <w:szCs w:val="20"/>
        </w:rPr>
        <w:t>Estamos atualizando os direitos de uso do Exchange Server 2010 para refletir que o direito de acessar a</w:t>
      </w:r>
      <w:r w:rsidR="00A860A9">
        <w:rPr>
          <w:rFonts w:cs="Tahoma"/>
          <w:bCs/>
          <w:szCs w:val="20"/>
        </w:rPr>
        <w:t> </w:t>
      </w:r>
      <w:r w:rsidRPr="00AE656A">
        <w:rPr>
          <w:rFonts w:cs="Tahoma"/>
          <w:bCs/>
          <w:szCs w:val="20"/>
        </w:rPr>
        <w:t>funcionalidade de Pesquisa Cruzada em Caixa de Correio no Exchange Server 2010 é conferido de acordo com as CALs Padrão do Exchange Server 2010 e CALs equivalentes. Essa atualização é aplicável a todas as licenças do Exchange Server 2010.</w:t>
      </w:r>
    </w:p>
    <w:p w14:paraId="5085CF8E" w14:textId="77777777" w:rsidR="004D0019" w:rsidRPr="00AE656A" w:rsidRDefault="004D0019" w:rsidP="00E62BC4">
      <w:pPr>
        <w:ind w:left="720"/>
      </w:pPr>
    </w:p>
    <w:p w14:paraId="5085CF8F" w14:textId="77777777" w:rsidR="004069A4" w:rsidRPr="00AE656A" w:rsidRDefault="004069A4" w:rsidP="005427B6">
      <w:pPr>
        <w:spacing w:after="60"/>
        <w:ind w:left="720"/>
      </w:pPr>
      <w:r w:rsidRPr="00AE656A">
        <w:rPr>
          <w:rFonts w:cs="Tahoma"/>
          <w:b/>
          <w:color w:val="000000"/>
          <w:szCs w:val="18"/>
        </w:rPr>
        <w:t>CALs Somente para Aluno (Licença Academic Open e Academic Select)</w:t>
      </w:r>
    </w:p>
    <w:p w14:paraId="5085CF90" w14:textId="77777777" w:rsidR="004069A4" w:rsidRPr="00AE656A" w:rsidRDefault="004069A4" w:rsidP="00E62BC4">
      <w:pPr>
        <w:ind w:left="720"/>
      </w:pPr>
      <w:r w:rsidRPr="00AE656A">
        <w:rPr>
          <w:rFonts w:cs="Tahoma"/>
          <w:szCs w:val="20"/>
        </w:rPr>
        <w:t>As CALs Somente para Aluno estão restritas a PCs de propriedade de um aluno ou de uma instituição licenciados dedicados a um aluno individual e NÃO se destinam ao uso em laboratórios ou salas de aula.</w:t>
      </w:r>
    </w:p>
    <w:p w14:paraId="5085CF91" w14:textId="77777777" w:rsidR="00DD14E6" w:rsidRPr="00AE656A" w:rsidRDefault="00DD14E6" w:rsidP="005427B6">
      <w:bookmarkStart w:id="1286" w:name="Srv_43ExchangeSvr07StdCAL"/>
      <w:bookmarkStart w:id="1287" w:name="Srv_44ExchangeSvr2010StdCAL"/>
    </w:p>
    <w:p w14:paraId="5085CF92" w14:textId="77777777" w:rsidR="005427B6" w:rsidRPr="00AE656A" w:rsidRDefault="005427B6" w:rsidP="005427B6"/>
    <w:p w14:paraId="5085CF93" w14:textId="77777777" w:rsidR="00CC1B99" w:rsidRPr="00AE656A" w:rsidRDefault="00F66FB0" w:rsidP="00CC1B99">
      <w:pPr>
        <w:pStyle w:val="Heading3"/>
      </w:pPr>
      <w:bookmarkStart w:id="1288" w:name="_53_Forefront_Endpoint"/>
      <w:bookmarkStart w:id="1289" w:name="_55_Forefront_Endpoint"/>
      <w:bookmarkStart w:id="1290" w:name="_Toc336338314"/>
      <w:bookmarkStart w:id="1291" w:name="_Toc357598404"/>
      <w:bookmarkStart w:id="1292" w:name="Srv_51ForfrontEndpointProtection"/>
      <w:bookmarkStart w:id="1293" w:name="Srv_50ForfrontEndpointProtection"/>
      <w:bookmarkStart w:id="1294" w:name="Srv_42ExchangeSvr07StdCAL"/>
      <w:bookmarkEnd w:id="1288"/>
      <w:bookmarkEnd w:id="1289"/>
      <w:r w:rsidRPr="00AE656A">
        <w:rPr>
          <w:rFonts w:ascii="Tahoma" w:hAnsi="Tahoma"/>
          <w:caps/>
          <w:color w:val="F66400"/>
          <w:sz w:val="22"/>
          <w:vertAlign w:val="superscript"/>
        </w:rPr>
        <w:t>5</w:t>
      </w:r>
      <w:r w:rsidR="003E442F">
        <w:rPr>
          <w:rFonts w:ascii="Tahoma" w:hAnsi="Tahoma"/>
          <w:caps/>
          <w:color w:val="F66400"/>
          <w:sz w:val="22"/>
          <w:vertAlign w:val="superscript"/>
        </w:rPr>
        <w:t>6</w:t>
      </w:r>
      <w:r w:rsidRPr="00AE656A">
        <w:rPr>
          <w:rFonts w:ascii="Tahoma" w:hAnsi="Tahoma"/>
          <w:color w:val="F66400"/>
          <w:sz w:val="22"/>
        </w:rPr>
        <w:t xml:space="preserve"> Forefront Endpoint Protection</w:t>
      </w:r>
      <w:bookmarkEnd w:id="1290"/>
      <w:bookmarkEnd w:id="1291"/>
    </w:p>
    <w:bookmarkEnd w:id="1292"/>
    <w:bookmarkEnd w:id="1293"/>
    <w:p w14:paraId="5085CF94" w14:textId="77777777" w:rsidR="00CC1B99" w:rsidRPr="00AE656A" w:rsidRDefault="00CC1B99" w:rsidP="00E62BC4">
      <w:pPr>
        <w:ind w:left="720"/>
      </w:pPr>
    </w:p>
    <w:p w14:paraId="5085CF95" w14:textId="77777777" w:rsidR="008A1A57" w:rsidRPr="00AE656A" w:rsidRDefault="008A1A57" w:rsidP="00E62BC4">
      <w:pPr>
        <w:tabs>
          <w:tab w:val="left" w:pos="1920"/>
        </w:tabs>
        <w:ind w:left="720"/>
      </w:pPr>
      <w:r w:rsidRPr="00AE656A">
        <w:t xml:space="preserve">A partir de 1º de abril de 2012, o </w:t>
      </w:r>
      <w:r w:rsidRPr="00AE656A">
        <w:rPr>
          <w:rFonts w:eastAsia="Calibri" w:cs="Tahoma"/>
          <w:szCs w:val="18"/>
        </w:rPr>
        <w:t xml:space="preserve">Forefront Endpoint Protection, como uma oferta para proteção do cliente, será substituído pelo </w:t>
      </w:r>
      <w:r w:rsidRPr="00AE656A">
        <w:t>System Center 2012 Endpoint Protection. O System Center 2012 Endpoint Protection, como uma oferta independente, confere direitos de uso apenas para proteger os dispositivos do cliente. Os direitos de uso para proteger dispositivos de servidor podem ser adquiridos somente por meio da aquisição das licenças de gerenciamento do System Center 2012 Standard ou Datacenter.</w:t>
      </w:r>
    </w:p>
    <w:p w14:paraId="5085CF96" w14:textId="77777777" w:rsidR="008A1A57" w:rsidRPr="00AE656A" w:rsidRDefault="008A1A57" w:rsidP="00E62BC4">
      <w:pPr>
        <w:tabs>
          <w:tab w:val="left" w:pos="1920"/>
        </w:tabs>
        <w:ind w:left="720"/>
      </w:pPr>
    </w:p>
    <w:p w14:paraId="5085CF97" w14:textId="77777777" w:rsidR="008A1A57" w:rsidRPr="00AE656A" w:rsidRDefault="008A1A57" w:rsidP="00E62BC4">
      <w:pPr>
        <w:tabs>
          <w:tab w:val="left" w:pos="1920"/>
        </w:tabs>
        <w:ind w:left="720"/>
      </w:pPr>
      <w:r w:rsidRPr="00AE656A">
        <w:rPr>
          <w:rFonts w:eastAsia="Calibri" w:cs="Tahoma"/>
          <w:szCs w:val="18"/>
        </w:rPr>
        <w:t xml:space="preserve">Os usuários com assinaturas do Forefront Endpoint Protection </w:t>
      </w:r>
      <w:r w:rsidRPr="00AE656A">
        <w:t>e que ajudam o serviço a proteger os dispositivos do cliente, podem fazer atualização para o System Center 2012 Endpoint Protection para a</w:t>
      </w:r>
      <w:r w:rsidR="00A860A9">
        <w:t> </w:t>
      </w:r>
      <w:r w:rsidRPr="00AE656A">
        <w:t>mesma finalidade.</w:t>
      </w:r>
    </w:p>
    <w:p w14:paraId="5085CF98" w14:textId="77777777" w:rsidR="008A1A57" w:rsidRPr="00AE656A" w:rsidRDefault="008A1A57" w:rsidP="00E62BC4">
      <w:pPr>
        <w:tabs>
          <w:tab w:val="left" w:pos="1920"/>
        </w:tabs>
        <w:ind w:left="720"/>
      </w:pPr>
    </w:p>
    <w:p w14:paraId="5085CF99" w14:textId="77777777" w:rsidR="008A1A57" w:rsidRPr="00AE656A" w:rsidRDefault="008A1A57" w:rsidP="00E62BC4">
      <w:pPr>
        <w:tabs>
          <w:tab w:val="left" w:pos="1920"/>
        </w:tabs>
        <w:ind w:left="720"/>
      </w:pPr>
      <w:r w:rsidRPr="00AE656A">
        <w:rPr>
          <w:rFonts w:eastAsia="Calibri" w:cs="Tahoma"/>
          <w:szCs w:val="18"/>
        </w:rPr>
        <w:t>Os usuários com assinaturas ativas do Forefront Endpoint Protection</w:t>
      </w:r>
      <w:r w:rsidRPr="00AE656A">
        <w:t xml:space="preserve"> e que ajudam o serviço a proteger os dispositivos do servidor, podem continuar usando o serviço Forefront Endpoint Protection.</w:t>
      </w:r>
    </w:p>
    <w:p w14:paraId="5085CF9A" w14:textId="77777777" w:rsidR="008A1A57" w:rsidRPr="00AE656A" w:rsidRDefault="008A1A57" w:rsidP="00E62BC4">
      <w:pPr>
        <w:ind w:left="720"/>
      </w:pPr>
    </w:p>
    <w:p w14:paraId="5085CF9B" w14:textId="77777777" w:rsidR="008A1A57" w:rsidRPr="00AE656A" w:rsidRDefault="008A1A57" w:rsidP="00E62BC4">
      <w:pPr>
        <w:ind w:left="720"/>
      </w:pPr>
      <w:r w:rsidRPr="00AE656A">
        <w:rPr>
          <w:rFonts w:eastAsia="Calibri" w:cs="Tahoma"/>
          <w:szCs w:val="18"/>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r w:rsidR="00C251DD" w:rsidRPr="00AE656A">
        <w:rPr>
          <w:rFonts w:eastAsia="Calibri" w:cs="Tahoma"/>
          <w:szCs w:val="18"/>
        </w:rPr>
        <w:t xml:space="preserve"> </w:t>
      </w:r>
    </w:p>
    <w:p w14:paraId="5085CF9C" w14:textId="77777777" w:rsidR="008A1A57" w:rsidRPr="00AE656A" w:rsidRDefault="008A1A57" w:rsidP="00E62BC4">
      <w:pPr>
        <w:ind w:left="720"/>
      </w:pPr>
    </w:p>
    <w:p w14:paraId="5085CF9D" w14:textId="77777777" w:rsidR="008A1A57" w:rsidRPr="00AE656A" w:rsidRDefault="005427B6" w:rsidP="005427B6">
      <w:pPr>
        <w:spacing w:after="60"/>
        <w:ind w:left="720"/>
      </w:pPr>
      <w:r w:rsidRPr="00AE656A">
        <w:rPr>
          <w:rFonts w:eastAsia="Calibri" w:cs="Tahoma"/>
          <w:b/>
          <w:szCs w:val="18"/>
        </w:rPr>
        <w:t>Uso Doméstico</w:t>
      </w:r>
    </w:p>
    <w:p w14:paraId="5085CF9E" w14:textId="77777777" w:rsidR="008A1A57" w:rsidRPr="00AE656A" w:rsidRDefault="008A1A57" w:rsidP="00E62BC4">
      <w:pPr>
        <w:ind w:left="720"/>
      </w:pPr>
      <w:r w:rsidRPr="00AE656A">
        <w:rPr>
          <w:rFonts w:eastAsia="Calibri" w:cs="Tahoma"/>
          <w:szCs w:val="18"/>
        </w:rPr>
        <w:t>Os clientes com as Licenças de Assinatura do Usuário atuais para qualificação do Forefront Endpoint Protection 2010 como programa de Uso Doméstico.</w:t>
      </w:r>
    </w:p>
    <w:p w14:paraId="5085CF9F" w14:textId="77777777" w:rsidR="00BA1490" w:rsidRPr="00AE656A" w:rsidRDefault="00BA1490" w:rsidP="00BA1490">
      <w:bookmarkStart w:id="1295" w:name="_Toc254758297"/>
      <w:bookmarkStart w:id="1296" w:name="Srv_44ForefrontOnSecforExch"/>
      <w:bookmarkStart w:id="1297" w:name="Srv_43ForefrontOnSecforExch"/>
      <w:bookmarkEnd w:id="1286"/>
      <w:bookmarkEnd w:id="1287"/>
      <w:bookmarkEnd w:id="1294"/>
    </w:p>
    <w:p w14:paraId="5085CFA0" w14:textId="77777777" w:rsidR="00BA1490" w:rsidRPr="00AE656A" w:rsidRDefault="00BA1490" w:rsidP="00BA1490"/>
    <w:p w14:paraId="5085CFA1" w14:textId="77777777" w:rsidR="009E4FDD" w:rsidRPr="00AE656A" w:rsidRDefault="00F66FB0" w:rsidP="009E4FDD">
      <w:pPr>
        <w:pStyle w:val="Heading3"/>
      </w:pPr>
      <w:bookmarkStart w:id="1298" w:name="_54_Forefront_Identity"/>
      <w:bookmarkStart w:id="1299" w:name="_56_Forefront_Identity"/>
      <w:bookmarkStart w:id="1300" w:name="_Toc336338315"/>
      <w:bookmarkStart w:id="1301" w:name="_Toc357598405"/>
      <w:bookmarkStart w:id="1302" w:name="Srv_43ForefrontIdMgr2010"/>
      <w:bookmarkStart w:id="1303" w:name="Srv_48ForefrontIdMgr2010"/>
      <w:bookmarkStart w:id="1304" w:name="Srv_45ForefrontIdMgr2010"/>
      <w:bookmarkEnd w:id="1298"/>
      <w:bookmarkEnd w:id="1299"/>
      <w:r w:rsidRPr="00AE656A">
        <w:rPr>
          <w:rFonts w:ascii="Tahoma" w:hAnsi="Tahoma"/>
          <w:caps/>
          <w:color w:val="F66400"/>
          <w:sz w:val="22"/>
          <w:vertAlign w:val="superscript"/>
        </w:rPr>
        <w:t>5</w:t>
      </w:r>
      <w:r w:rsidR="003E442F">
        <w:rPr>
          <w:rFonts w:ascii="Tahoma" w:hAnsi="Tahoma"/>
          <w:caps/>
          <w:color w:val="F66400"/>
          <w:sz w:val="22"/>
          <w:vertAlign w:val="superscript"/>
        </w:rPr>
        <w:t>7</w:t>
      </w:r>
      <w:r w:rsidRPr="00AE656A">
        <w:rPr>
          <w:rFonts w:ascii="Tahoma" w:hAnsi="Tahoma"/>
          <w:caps/>
          <w:color w:val="F66400"/>
          <w:sz w:val="22"/>
          <w:vertAlign w:val="superscript"/>
        </w:rPr>
        <w:t xml:space="preserve"> </w:t>
      </w:r>
      <w:r w:rsidRPr="00AE656A">
        <w:rPr>
          <w:rFonts w:ascii="Tahoma" w:hAnsi="Tahoma"/>
          <w:color w:val="F66400"/>
          <w:sz w:val="22"/>
        </w:rPr>
        <w:t>Forefront Identity Manager 2010</w:t>
      </w:r>
      <w:bookmarkEnd w:id="1295"/>
      <w:r w:rsidRPr="00AE656A">
        <w:rPr>
          <w:rFonts w:ascii="Tahoma" w:hAnsi="Tahoma"/>
          <w:color w:val="F66400"/>
          <w:sz w:val="22"/>
        </w:rPr>
        <w:t xml:space="preserve"> R2</w:t>
      </w:r>
      <w:bookmarkEnd w:id="1300"/>
      <w:bookmarkEnd w:id="1301"/>
    </w:p>
    <w:bookmarkEnd w:id="1302"/>
    <w:bookmarkEnd w:id="1303"/>
    <w:bookmarkEnd w:id="1304"/>
    <w:p w14:paraId="5085CFA2" w14:textId="77777777" w:rsidR="009E4FDD" w:rsidRPr="00AE656A" w:rsidRDefault="009E4FDD" w:rsidP="009E4FDD">
      <w:pPr>
        <w:ind w:left="720"/>
      </w:pPr>
    </w:p>
    <w:p w14:paraId="5085CFA3" w14:textId="77777777" w:rsidR="009E4FDD" w:rsidRPr="00AE656A" w:rsidRDefault="009E4FDD" w:rsidP="005427B6">
      <w:pPr>
        <w:spacing w:after="60"/>
        <w:ind w:left="720"/>
      </w:pPr>
      <w:r w:rsidRPr="00AE656A">
        <w:rPr>
          <w:rFonts w:cs="Tahoma"/>
          <w:b/>
          <w:color w:val="000000"/>
          <w:szCs w:val="18"/>
        </w:rPr>
        <w:t>Versão</w:t>
      </w:r>
    </w:p>
    <w:p w14:paraId="5085CFA4" w14:textId="77777777" w:rsidR="009E4FDD" w:rsidRPr="00AE656A" w:rsidRDefault="009E4FDD" w:rsidP="005427B6">
      <w:pPr>
        <w:ind w:left="720"/>
      </w:pPr>
      <w:r w:rsidRPr="00AE656A">
        <w:rPr>
          <w:rFonts w:cs="Tahoma"/>
          <w:color w:val="000000"/>
          <w:szCs w:val="18"/>
        </w:rPr>
        <w:t>O Forefront Identity Manager 2010 R2 é a próxima versão do Forefront Identity Manager 2010.</w:t>
      </w:r>
    </w:p>
    <w:p w14:paraId="5085CFA5" w14:textId="77777777" w:rsidR="005427B6" w:rsidRPr="00AE656A" w:rsidRDefault="005427B6" w:rsidP="005427B6"/>
    <w:p w14:paraId="5085CFA6" w14:textId="77777777" w:rsidR="005427B6" w:rsidRPr="00AE656A" w:rsidRDefault="005427B6" w:rsidP="005427B6"/>
    <w:p w14:paraId="5085CFA7" w14:textId="77777777" w:rsidR="00936C19" w:rsidRPr="00AE656A" w:rsidRDefault="00F66FB0" w:rsidP="005427B6">
      <w:pPr>
        <w:pStyle w:val="Heading2"/>
        <w:ind w:left="0"/>
      </w:pPr>
      <w:bookmarkStart w:id="1305" w:name="_55_Forefront_Identity"/>
      <w:bookmarkStart w:id="1306" w:name="_57_Forefront_Identity"/>
      <w:bookmarkStart w:id="1307" w:name="_Toc336338316"/>
      <w:bookmarkStart w:id="1308" w:name="Srv_54ForefrontIDMgrWinLiveEd"/>
      <w:bookmarkStart w:id="1309" w:name="_Toc357598406"/>
      <w:bookmarkStart w:id="1310" w:name="Srv_46ForefrontOnlineProforExch"/>
      <w:bookmarkEnd w:id="1305"/>
      <w:bookmarkEnd w:id="1306"/>
      <w:r w:rsidRPr="00AE656A">
        <w:rPr>
          <w:rFonts w:ascii="Tahoma" w:hAnsi="Tahoma" w:cs="Tahoma"/>
          <w:caps/>
          <w:color w:val="F26200"/>
          <w:sz w:val="20"/>
          <w:vertAlign w:val="superscript"/>
        </w:rPr>
        <w:t>5</w:t>
      </w:r>
      <w:r w:rsidR="003E442F">
        <w:rPr>
          <w:rFonts w:ascii="Tahoma" w:hAnsi="Tahoma" w:cs="Tahoma"/>
          <w:caps/>
          <w:color w:val="F26200"/>
          <w:sz w:val="20"/>
          <w:vertAlign w:val="superscript"/>
        </w:rPr>
        <w:t>8</w:t>
      </w:r>
      <w:r w:rsidRPr="00AE656A">
        <w:rPr>
          <w:rFonts w:ascii="Tahoma" w:hAnsi="Tahoma" w:cs="Tahoma"/>
          <w:color w:val="F26200"/>
        </w:rPr>
        <w:t xml:space="preserve"> </w:t>
      </w:r>
      <w:r w:rsidRPr="00AE656A">
        <w:rPr>
          <w:rFonts w:ascii="Tahoma" w:hAnsi="Tahoma" w:cs="Tahoma"/>
          <w:color w:val="F26200"/>
          <w:sz w:val="22"/>
        </w:rPr>
        <w:t>Forefront Identity Manager 2010 – Windows Live Edition</w:t>
      </w:r>
      <w:bookmarkEnd w:id="1307"/>
      <w:bookmarkEnd w:id="1308"/>
      <w:bookmarkEnd w:id="1309"/>
    </w:p>
    <w:p w14:paraId="5085CFA8" w14:textId="77777777" w:rsidR="005427B6" w:rsidRPr="00AE656A" w:rsidRDefault="005427B6" w:rsidP="005427B6"/>
    <w:p w14:paraId="5085CFA9" w14:textId="77777777" w:rsidR="005D346C" w:rsidRPr="00AE656A" w:rsidRDefault="005D346C" w:rsidP="005427B6">
      <w:pPr>
        <w:spacing w:after="60"/>
        <w:ind w:left="720"/>
      </w:pPr>
      <w:r w:rsidRPr="00AE656A">
        <w:rPr>
          <w:rFonts w:cs="Tahoma"/>
          <w:b/>
          <w:color w:val="000000"/>
          <w:szCs w:val="18"/>
        </w:rPr>
        <w:t>Versão</w:t>
      </w:r>
    </w:p>
    <w:p w14:paraId="5085CFAA" w14:textId="77777777" w:rsidR="005D346C" w:rsidRPr="00AE656A" w:rsidRDefault="005D346C" w:rsidP="00E62BC4">
      <w:pPr>
        <w:ind w:left="720"/>
      </w:pPr>
      <w:r w:rsidRPr="00AE656A">
        <w:rPr>
          <w:color w:val="000000"/>
        </w:rPr>
        <w:t>O Forefront Identity Manager 2010 – Windows Live Edition é a próxima versão do Identity Lifecycle Manager 2007 – Windows Live Edition</w:t>
      </w:r>
    </w:p>
    <w:p w14:paraId="5085CFAB" w14:textId="77777777" w:rsidR="005D346C" w:rsidRPr="00AE656A" w:rsidRDefault="005D346C" w:rsidP="005D346C"/>
    <w:p w14:paraId="5085CFAC" w14:textId="77777777" w:rsidR="00BF1889" w:rsidRPr="00AE656A" w:rsidRDefault="00BF1889" w:rsidP="00697E59">
      <w:pPr>
        <w:pStyle w:val="EndnoteText"/>
        <w:ind w:left="0"/>
      </w:pPr>
      <w:bookmarkStart w:id="1311" w:name="Srv_47ForefrontProforExcSvrandShare"/>
      <w:bookmarkEnd w:id="1296"/>
      <w:bookmarkEnd w:id="1297"/>
      <w:bookmarkEnd w:id="1310"/>
    </w:p>
    <w:p w14:paraId="5085CFAD" w14:textId="77777777" w:rsidR="00273685" w:rsidRPr="00AE656A" w:rsidRDefault="00F66FB0" w:rsidP="00A860A9">
      <w:pPr>
        <w:pStyle w:val="Heading3"/>
        <w:ind w:left="245" w:hanging="245"/>
      </w:pPr>
      <w:bookmarkStart w:id="1312" w:name="_54_Forefront_Protection"/>
      <w:bookmarkStart w:id="1313" w:name="_55_Forefront_Protection"/>
      <w:bookmarkStart w:id="1314" w:name="_58_Forefront_Protection"/>
      <w:bookmarkStart w:id="1315" w:name="_Toc336338318"/>
      <w:bookmarkStart w:id="1316" w:name="_Toc357598407"/>
      <w:bookmarkStart w:id="1317" w:name="Srv_44ForefrontSecforExcSharep"/>
      <w:bookmarkStart w:id="1318" w:name="Srv_45ForefrontSecforExcSharep"/>
      <w:bookmarkStart w:id="1319" w:name="Srv_48ForefrontProtectionSuite"/>
      <w:bookmarkEnd w:id="1311"/>
      <w:bookmarkEnd w:id="1312"/>
      <w:bookmarkEnd w:id="1313"/>
      <w:bookmarkEnd w:id="1314"/>
      <w:r w:rsidRPr="00AE656A">
        <w:rPr>
          <w:rFonts w:ascii="Tahoma" w:hAnsi="Tahoma"/>
          <w:caps/>
          <w:color w:val="F66400"/>
          <w:sz w:val="22"/>
          <w:vertAlign w:val="superscript"/>
        </w:rPr>
        <w:t>5</w:t>
      </w:r>
      <w:r w:rsidR="003E442F">
        <w:rPr>
          <w:rFonts w:ascii="Tahoma" w:hAnsi="Tahoma"/>
          <w:caps/>
          <w:color w:val="F66400"/>
          <w:sz w:val="22"/>
          <w:vertAlign w:val="superscript"/>
        </w:rPr>
        <w:t>9</w:t>
      </w:r>
      <w:r w:rsidRPr="00AE656A">
        <w:rPr>
          <w:rFonts w:ascii="Tahoma" w:hAnsi="Tahoma"/>
          <w:color w:val="F66400"/>
          <w:sz w:val="22"/>
        </w:rPr>
        <w:t xml:space="preserve"> Forefront Protection 2010 para Exchange Server (SL de Usuário e Dispositivo), Forefront Protection 2010 para SharePoint (SL de Usuário e Dispositivo)</w:t>
      </w:r>
      <w:bookmarkEnd w:id="1315"/>
      <w:r w:rsidRPr="00AE656A">
        <w:rPr>
          <w:rFonts w:ascii="Tahoma" w:hAnsi="Tahoma"/>
          <w:color w:val="F66400"/>
          <w:sz w:val="22"/>
        </w:rPr>
        <w:t xml:space="preserve"> e</w:t>
      </w:r>
      <w:r w:rsidR="00A860A9">
        <w:rPr>
          <w:rFonts w:ascii="Tahoma" w:hAnsi="Tahoma"/>
          <w:color w:val="F66400"/>
          <w:sz w:val="22"/>
        </w:rPr>
        <w:t> </w:t>
      </w:r>
      <w:r w:rsidRPr="00AE656A">
        <w:rPr>
          <w:rFonts w:ascii="Tahoma" w:hAnsi="Tahoma"/>
          <w:color w:val="F66400"/>
          <w:sz w:val="22"/>
        </w:rPr>
        <w:t>Forefront Protection 2010 para Sites de Internet (SL Complementar)</w:t>
      </w:r>
      <w:bookmarkEnd w:id="1316"/>
    </w:p>
    <w:bookmarkEnd w:id="1317"/>
    <w:bookmarkEnd w:id="1318"/>
    <w:p w14:paraId="5085CFAE" w14:textId="77777777" w:rsidR="00273685" w:rsidRPr="00AE656A" w:rsidRDefault="00273685" w:rsidP="00273685">
      <w:pPr>
        <w:ind w:left="720"/>
      </w:pPr>
    </w:p>
    <w:p w14:paraId="5085CFAF" w14:textId="77777777" w:rsidR="00273685" w:rsidRPr="00AE656A" w:rsidRDefault="00273685" w:rsidP="00273685">
      <w:pPr>
        <w:ind w:left="720"/>
      </w:pPr>
      <w:r w:rsidRPr="00AE656A">
        <w:rPr>
          <w:rFonts w:cs="Tahoma"/>
          <w:bCs/>
          <w:color w:val="000000"/>
          <w:szCs w:val="18"/>
        </w:rPr>
        <w:t>Forefront Protection 2010 para SharePoint, Forefront Protection 2010 para Exchange Server e Forefront Protection 2010 para Sites de Internet não estarão mais disponíveis a partir de 1º de dezembro de 2012. Os</w:t>
      </w:r>
      <w:r w:rsidR="00A860A9">
        <w:rPr>
          <w:rFonts w:cs="Tahoma"/>
          <w:bCs/>
          <w:color w:val="000000"/>
          <w:szCs w:val="18"/>
        </w:rPr>
        <w:t> </w:t>
      </w:r>
      <w:r w:rsidRPr="00AE656A">
        <w:rPr>
          <w:rFonts w:cs="Tahoma"/>
          <w:bCs/>
          <w:color w:val="000000"/>
          <w:szCs w:val="18"/>
        </w:rPr>
        <w:t xml:space="preserve">clientes existentes com assinaturas ativas para os serviços online a partir de 30 de novembro de 2012 poderão continuar a usar os serviços online até 31 de dezembro de 2015. </w:t>
      </w:r>
      <w:r w:rsidRPr="00AE656A">
        <w:t>Os clientes existentes também poderão adicionar novos usuários, conforme necessário, sem qualquer exigência de pedidos de Licenças adicionais de Assinaturas do Usuário.</w:t>
      </w:r>
      <w:r w:rsidR="00C251DD" w:rsidRPr="00AE656A">
        <w:t xml:space="preserve"> </w:t>
      </w:r>
      <w:r w:rsidRPr="00AE656A">
        <w:rPr>
          <w:rFonts w:cs="Tahoma"/>
          <w:bCs/>
          <w:color w:val="000000"/>
          <w:szCs w:val="18"/>
        </w:rPr>
        <w:t>O uso contínuo dos serviços online permanece sujeito aos termos e</w:t>
      </w:r>
      <w:r w:rsidR="00A860A9">
        <w:rPr>
          <w:rFonts w:cs="Tahoma"/>
          <w:bCs/>
          <w:color w:val="000000"/>
          <w:szCs w:val="18"/>
        </w:rPr>
        <w:t> </w:t>
      </w:r>
      <w:r w:rsidRPr="00AE656A">
        <w:rPr>
          <w:rFonts w:cs="Tahoma"/>
          <w:bCs/>
          <w:color w:val="000000"/>
          <w:szCs w:val="18"/>
        </w:rPr>
        <w:t>às</w:t>
      </w:r>
      <w:r w:rsidR="00A860A9">
        <w:rPr>
          <w:rFonts w:cs="Tahoma"/>
          <w:bCs/>
          <w:color w:val="000000"/>
          <w:szCs w:val="18"/>
        </w:rPr>
        <w:t> </w:t>
      </w:r>
      <w:r w:rsidRPr="00AE656A">
        <w:rPr>
          <w:rFonts w:cs="Tahoma"/>
          <w:bCs/>
          <w:color w:val="000000"/>
          <w:szCs w:val="18"/>
        </w:rPr>
        <w:t xml:space="preserve">condições do Contrato de Licenciamento por Volume do cliente, dos direitos de uso do produto do serviço online e dos termos e das condições aqui. </w:t>
      </w:r>
    </w:p>
    <w:p w14:paraId="5085CFB0" w14:textId="77777777" w:rsidR="00273685" w:rsidRPr="00AE656A" w:rsidRDefault="00273685" w:rsidP="00273685">
      <w:pPr>
        <w:ind w:left="720"/>
      </w:pPr>
    </w:p>
    <w:p w14:paraId="5085CFB1" w14:textId="77777777" w:rsidR="00273685" w:rsidRPr="00AE656A" w:rsidRDefault="00273685" w:rsidP="00221A57">
      <w:pPr>
        <w:spacing w:after="60"/>
        <w:ind w:left="720"/>
      </w:pPr>
      <w:r w:rsidRPr="00AE656A">
        <w:rPr>
          <w:rFonts w:cs="Tahoma"/>
          <w:b/>
          <w:szCs w:val="20"/>
        </w:rPr>
        <w:t>Direito de migração para o Forefront Protection 2010 for Exchange Server</w:t>
      </w:r>
    </w:p>
    <w:p w14:paraId="5085CFB2" w14:textId="77777777" w:rsidR="00273685" w:rsidRPr="00AE656A" w:rsidRDefault="00273685" w:rsidP="00221A57">
      <w:pPr>
        <w:ind w:left="720"/>
      </w:pPr>
      <w:r w:rsidRPr="00AE656A">
        <w:rPr>
          <w:rFonts w:cs="Tahoma"/>
          <w:color w:val="000000"/>
          <w:szCs w:val="20"/>
        </w:rPr>
        <w:t>Os clientes de licenças por volume que adquiriram uma licença para o Forefront Protection 2010 for Exchange Server estão qualificados para usar o Antigen para Exchange, o Antigen para Gateways SMTP e</w:t>
      </w:r>
      <w:r w:rsidR="00A860A9">
        <w:rPr>
          <w:rFonts w:cs="Tahoma"/>
          <w:color w:val="000000"/>
          <w:szCs w:val="20"/>
        </w:rPr>
        <w:t> </w:t>
      </w:r>
      <w:r w:rsidRPr="00AE656A">
        <w:rPr>
          <w:rFonts w:cs="Tahoma"/>
          <w:color w:val="000000"/>
          <w:szCs w:val="20"/>
        </w:rPr>
        <w:t>o</w:t>
      </w:r>
      <w:r w:rsidR="00A860A9">
        <w:rPr>
          <w:rFonts w:cs="Tahoma"/>
          <w:color w:val="000000"/>
          <w:szCs w:val="20"/>
        </w:rPr>
        <w:t> </w:t>
      </w:r>
      <w:r w:rsidRPr="00AE656A">
        <w:rPr>
          <w:rFonts w:cs="Tahoma"/>
          <w:color w:val="000000"/>
          <w:szCs w:val="20"/>
        </w:rPr>
        <w:t>Antigen Spam Manager no lugar do Forefront Protection 2010 for Exchange Server.</w:t>
      </w:r>
      <w:r w:rsidR="00C251DD" w:rsidRPr="00AE656A">
        <w:rPr>
          <w:rFonts w:cs="Tahoma"/>
          <w:color w:val="000000"/>
          <w:szCs w:val="20"/>
        </w:rPr>
        <w:t xml:space="preserve"> </w:t>
      </w:r>
      <w:r w:rsidRPr="00AE656A">
        <w:rPr>
          <w:rFonts w:cs="Tahoma"/>
          <w:color w:val="000000"/>
          <w:szCs w:val="20"/>
        </w:rPr>
        <w:t>O uso do Antigen para Exchange, do Antigen para Gateways SMTP e do Antigen Spam Manager está sujeito ao respectivo contrato de licença e aos direitos de uso do Forefront Protection 2010 for Exchange Server.* Os direitos dos clientes de usar o Antigen para Exchange, o Antigen para Gateways SMTP e o Antigen Spam Manager expirarão quando os direitos sob a licença do Forefront Protection 2010 for Exchange Server expirarem.</w:t>
      </w:r>
    </w:p>
    <w:p w14:paraId="5085CFB3" w14:textId="77777777" w:rsidR="00273685" w:rsidRPr="00AE656A" w:rsidRDefault="00273685" w:rsidP="00221A57">
      <w:pPr>
        <w:ind w:left="720"/>
      </w:pPr>
    </w:p>
    <w:p w14:paraId="5085CFB4" w14:textId="77777777" w:rsidR="00273685" w:rsidRPr="00AE656A" w:rsidRDefault="00273685" w:rsidP="00221A57">
      <w:pPr>
        <w:ind w:left="720"/>
      </w:pPr>
      <w:r w:rsidRPr="00AE656A">
        <w:rPr>
          <w:rFonts w:cs="Tahoma"/>
          <w:color w:val="000000"/>
          <w:szCs w:val="20"/>
        </w:rPr>
        <w:t>*O direito de usar o Antigen no lugar do Forefront Security não se aplica aos clientes que inicialmente adquirirem licenças para um ou mais dos serviços Antigen e migrarem para o Forefront Protection 2010 for</w:t>
      </w:r>
      <w:r w:rsidR="00A860A9">
        <w:rPr>
          <w:rFonts w:cs="Tahoma"/>
          <w:color w:val="000000"/>
          <w:szCs w:val="20"/>
        </w:rPr>
        <w:t> </w:t>
      </w:r>
      <w:r w:rsidRPr="00AE656A">
        <w:rPr>
          <w:rFonts w:cs="Tahoma"/>
          <w:color w:val="000000"/>
          <w:szCs w:val="20"/>
        </w:rPr>
        <w:t>Exchange Server.</w:t>
      </w:r>
      <w:r w:rsidR="00C251DD" w:rsidRPr="00AE656A">
        <w:rPr>
          <w:rFonts w:cs="Tahoma"/>
          <w:color w:val="000000"/>
          <w:szCs w:val="20"/>
        </w:rPr>
        <w:t xml:space="preserve"> </w:t>
      </w:r>
      <w:r w:rsidRPr="00AE656A">
        <w:rPr>
          <w:rFonts w:cs="Tahoma"/>
          <w:color w:val="000000"/>
          <w:szCs w:val="20"/>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C251DD" w:rsidRPr="00AE656A">
        <w:rPr>
          <w:rFonts w:cs="Tahoma"/>
          <w:color w:val="000000"/>
          <w:szCs w:val="20"/>
        </w:rPr>
        <w:t xml:space="preserve"> </w:t>
      </w:r>
    </w:p>
    <w:p w14:paraId="5085CFB5" w14:textId="77777777" w:rsidR="00973A93" w:rsidRPr="00AE656A" w:rsidRDefault="00973A93"/>
    <w:p w14:paraId="5085CFB6" w14:textId="77777777" w:rsidR="00273685" w:rsidRPr="00AE656A" w:rsidRDefault="00273685" w:rsidP="00221A57">
      <w:pPr>
        <w:spacing w:after="60"/>
        <w:ind w:left="720"/>
      </w:pPr>
      <w:r w:rsidRPr="00AE656A">
        <w:rPr>
          <w:rFonts w:cs="Tahoma"/>
          <w:b/>
          <w:szCs w:val="20"/>
        </w:rPr>
        <w:t>Direito de downgrade do Forefront Security for SharePoint</w:t>
      </w:r>
    </w:p>
    <w:p w14:paraId="5085CFB7" w14:textId="77777777" w:rsidR="00273685" w:rsidRPr="00AE656A" w:rsidRDefault="00273685" w:rsidP="00221A57">
      <w:pPr>
        <w:ind w:left="720"/>
      </w:pPr>
      <w:r w:rsidRPr="00AE656A">
        <w:rPr>
          <w:rFonts w:cs="Tahoma"/>
          <w:szCs w:val="20"/>
        </w:rPr>
        <w:t>Os clientes de licenças por volume que adquiriram uma licença para o Forefront Protection 2010 for SharePoint estão qualificados para fazer downgrade para e usar o Antigen para SharePoint no lugar de suas licenças do Forefront Protection 2010 for SharePoint.</w:t>
      </w:r>
      <w:r w:rsidR="00C251DD" w:rsidRPr="00AE656A">
        <w:rPr>
          <w:rFonts w:cs="Tahoma"/>
          <w:szCs w:val="20"/>
        </w:rPr>
        <w:t xml:space="preserve"> </w:t>
      </w:r>
      <w:r w:rsidRPr="00AE656A">
        <w:rPr>
          <w:rFonts w:cs="Tahoma"/>
          <w:szCs w:val="20"/>
        </w:rPr>
        <w:t>O uso do Antigen para SharePoint está sujeito ao respectivo contrato de licença e aos direitos de uso do Forefront Protection 2010 for SharePoint. Os direitos dos clientes de usar o Antigen para SharePoint expirarão quando os direitos sob a licença do Forefront Protection 2010 for SharePoint expirarem.</w:t>
      </w:r>
    </w:p>
    <w:p w14:paraId="5085CFB8" w14:textId="77777777" w:rsidR="00273685" w:rsidRPr="00AE656A" w:rsidRDefault="00273685" w:rsidP="00221A57">
      <w:pPr>
        <w:ind w:left="720"/>
      </w:pPr>
    </w:p>
    <w:p w14:paraId="5085CFB9" w14:textId="77777777" w:rsidR="00273685" w:rsidRPr="00AE656A" w:rsidRDefault="00273685" w:rsidP="00221A57">
      <w:pPr>
        <w:ind w:left="720"/>
      </w:pPr>
      <w:r w:rsidRPr="00AE656A">
        <w:rPr>
          <w:rFonts w:cs="Tahoma"/>
          <w:bCs/>
          <w:color w:val="000000"/>
          <w:szCs w:val="20"/>
        </w:rPr>
        <w:t>Todos os usuários (ou dispositivos) que acessarem um servidor protegido precisarão de SLs de Usuário (ou</w:t>
      </w:r>
      <w:r w:rsidR="00A860A9">
        <w:rPr>
          <w:rFonts w:cs="Tahoma"/>
          <w:bCs/>
          <w:color w:val="000000"/>
          <w:szCs w:val="20"/>
        </w:rPr>
        <w:t> </w:t>
      </w:r>
      <w:r w:rsidRPr="00AE656A">
        <w:rPr>
          <w:rFonts w:cs="Tahoma"/>
          <w:bCs/>
          <w:color w:val="000000"/>
          <w:szCs w:val="20"/>
        </w:rPr>
        <w:t>Dispositivo), a menos que estejam licenciados por meio do External Connector do Forefront for Exchange ou de SLs Complementares do Forefront Security para SharePoint para Internet Sites.</w:t>
      </w:r>
    </w:p>
    <w:p w14:paraId="5085CFBA" w14:textId="77777777" w:rsidR="00273685" w:rsidRPr="00AE656A" w:rsidRDefault="00273685" w:rsidP="00221A57">
      <w:pPr>
        <w:pStyle w:val="EndnoteText"/>
        <w:ind w:left="720"/>
      </w:pPr>
    </w:p>
    <w:p w14:paraId="5085CFBB" w14:textId="77777777" w:rsidR="00023FE7" w:rsidRDefault="00273685" w:rsidP="00221A57">
      <w:pPr>
        <w:pStyle w:val="EndnoteText"/>
        <w:ind w:left="720"/>
        <w:rPr>
          <w:rFonts w:cs="Tahoma"/>
          <w:bCs/>
          <w:color w:val="000000"/>
          <w:szCs w:val="20"/>
        </w:rPr>
      </w:pPr>
      <w:r w:rsidRPr="00AE656A">
        <w:rPr>
          <w:rFonts w:cs="Tahoma"/>
          <w:bCs/>
          <w:color w:val="000000"/>
          <w:szCs w:val="20"/>
        </w:rPr>
        <w:t>Consulte a</w:t>
      </w:r>
      <w:hyperlink w:anchor="_SECTION_3_–" w:history="1">
        <w:r w:rsidRPr="00AE656A">
          <w:t xml:space="preserve"> </w:t>
        </w:r>
        <w:hyperlink w:anchor="_Seção_5_–" w:history="1">
          <w:r w:rsidR="00A860A9" w:rsidRPr="00AE656A">
            <w:rPr>
              <w:rStyle w:val="Hyperlink"/>
            </w:rPr>
            <w:t>Seção 5</w:t>
          </w:r>
        </w:hyperlink>
      </w:hyperlink>
      <w:r w:rsidRPr="00AE656A">
        <w:rPr>
          <w:rFonts w:cs="Tahoma"/>
          <w:bCs/>
          <w:color w:val="000000"/>
          <w:szCs w:val="20"/>
        </w:rPr>
        <w:t xml:space="preserve"> para obter informações sobre os termos de pagamento e preços dos serviços</w:t>
      </w:r>
      <w:r w:rsidR="00A860A9">
        <w:rPr>
          <w:rFonts w:cs="Tahoma"/>
          <w:bCs/>
          <w:color w:val="000000"/>
          <w:szCs w:val="20"/>
        </w:rPr>
        <w:t> </w:t>
      </w:r>
      <w:r w:rsidRPr="00AE656A">
        <w:rPr>
          <w:rFonts w:cs="Tahoma"/>
          <w:bCs/>
          <w:color w:val="000000"/>
          <w:szCs w:val="20"/>
        </w:rPr>
        <w:t>online.</w:t>
      </w:r>
    </w:p>
    <w:p w14:paraId="5085CFBC" w14:textId="77777777" w:rsidR="003E442F" w:rsidRDefault="003E442F" w:rsidP="00221A57">
      <w:pPr>
        <w:pStyle w:val="EndnoteText"/>
        <w:ind w:left="720"/>
        <w:rPr>
          <w:rFonts w:cs="Tahoma"/>
          <w:bCs/>
          <w:color w:val="000000"/>
          <w:szCs w:val="20"/>
        </w:rPr>
      </w:pPr>
    </w:p>
    <w:p w14:paraId="5085CFBD" w14:textId="77777777" w:rsidR="003E442F" w:rsidRPr="00AE656A" w:rsidRDefault="003E442F" w:rsidP="00221A57">
      <w:pPr>
        <w:pStyle w:val="EndnoteText"/>
        <w:ind w:left="720"/>
      </w:pPr>
    </w:p>
    <w:p w14:paraId="5085CFBE" w14:textId="77777777" w:rsidR="00796FF5" w:rsidRPr="00AE656A" w:rsidRDefault="003E442F" w:rsidP="00796FF5">
      <w:pPr>
        <w:pStyle w:val="Heading3"/>
      </w:pPr>
      <w:bookmarkStart w:id="1320" w:name="_59_Forefront_Protection"/>
      <w:bookmarkStart w:id="1321" w:name="_60_Forefront_Protection"/>
      <w:bookmarkStart w:id="1322" w:name="_Toc336338319"/>
      <w:bookmarkStart w:id="1323" w:name="_Toc357598408"/>
      <w:bookmarkStart w:id="1324" w:name="Srv_45ForefrontSecfoOffComm"/>
      <w:bookmarkStart w:id="1325" w:name="Srv_46ForefrontSecfoOffComm"/>
      <w:bookmarkEnd w:id="1320"/>
      <w:bookmarkEnd w:id="1321"/>
      <w:r>
        <w:rPr>
          <w:rFonts w:ascii="Tahoma" w:hAnsi="Tahoma"/>
          <w:caps/>
          <w:color w:val="F66400"/>
          <w:sz w:val="22"/>
          <w:vertAlign w:val="superscript"/>
        </w:rPr>
        <w:t>60</w:t>
      </w:r>
      <w:r w:rsidR="00F66FB0" w:rsidRPr="00AE656A">
        <w:rPr>
          <w:rFonts w:ascii="Tahoma" w:hAnsi="Tahoma"/>
          <w:color w:val="F66400"/>
          <w:sz w:val="22"/>
        </w:rPr>
        <w:t xml:space="preserve"> Forefront Protection Suite (Dispositivo e Usuário)</w:t>
      </w:r>
      <w:bookmarkEnd w:id="1322"/>
      <w:bookmarkEnd w:id="1323"/>
    </w:p>
    <w:bookmarkEnd w:id="1319"/>
    <w:p w14:paraId="5085CFBF" w14:textId="77777777" w:rsidR="00796FF5" w:rsidRPr="00AE656A" w:rsidRDefault="00796FF5" w:rsidP="00796FF5"/>
    <w:p w14:paraId="5085CFC0" w14:textId="77777777" w:rsidR="009115D6" w:rsidRPr="00AE656A" w:rsidRDefault="009115D6" w:rsidP="00796FF5">
      <w:pPr>
        <w:ind w:left="720"/>
      </w:pPr>
      <w:r w:rsidRPr="00AE656A">
        <w:rPr>
          <w:rFonts w:cs="Tahoma"/>
          <w:bCs/>
          <w:color w:val="000000"/>
          <w:szCs w:val="18"/>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C251DD" w:rsidRPr="00AE656A">
        <w:rPr>
          <w:rFonts w:cs="Tahoma"/>
          <w:bCs/>
          <w:color w:val="000000"/>
          <w:szCs w:val="18"/>
        </w:rPr>
        <w:t xml:space="preserve"> </w:t>
      </w:r>
      <w:r w:rsidRPr="00AE656A">
        <w:rPr>
          <w:rFonts w:cs="Tahoma"/>
          <w:bCs/>
          <w:color w:val="000000"/>
          <w:szCs w:val="18"/>
        </w:rPr>
        <w:t xml:space="preserve">Esses clientes também podem continuar a usar os componentes do </w:t>
      </w:r>
      <w:r w:rsidRPr="00AE656A">
        <w:rPr>
          <w:rFonts w:cs="Tahoma"/>
          <w:color w:val="000000"/>
          <w:szCs w:val="20"/>
        </w:rPr>
        <w:t xml:space="preserve">Forefront Security para Office Communications Server, Forefront Protection 2010 para Exchange Server, Forefront Threat Management Gateway Web Protection Service e Forefront Protection 2010 para SharePoint Server </w:t>
      </w:r>
      <w:r w:rsidRPr="00AE656A">
        <w:rPr>
          <w:rFonts w:cs="Tahoma"/>
          <w:bCs/>
          <w:color w:val="000000"/>
          <w:szCs w:val="18"/>
        </w:rPr>
        <w:t xml:space="preserve">do pacote até 31 de dezembro de 2015. </w:t>
      </w:r>
      <w:r w:rsidRPr="00AE656A">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AE656A">
        <w:rPr>
          <w:rFonts w:cs="Tahoma"/>
          <w:bCs/>
          <w:szCs w:val="18"/>
        </w:rPr>
        <w:t xml:space="preserve"> </w:t>
      </w:r>
      <w:r w:rsidRPr="00AE656A">
        <w:rPr>
          <w:rFonts w:cs="Tahoma"/>
          <w:bCs/>
          <w:color w:val="000000"/>
          <w:szCs w:val="18"/>
        </w:rPr>
        <w:t>O uso contínuo dos serviços online dos componentes permanece sujeito aos termos e às condições do Contrato de Licenciamento por Volume do cliente, dos direitos de uso do produto dos serviços online e dos termos e das condições aqui.</w:t>
      </w:r>
    </w:p>
    <w:p w14:paraId="5085CFC1" w14:textId="77777777" w:rsidR="009115D6" w:rsidRPr="00AE656A" w:rsidRDefault="009115D6" w:rsidP="00796FF5">
      <w:pPr>
        <w:ind w:left="720"/>
      </w:pPr>
    </w:p>
    <w:p w14:paraId="5085CFC2" w14:textId="77777777" w:rsidR="00796FF5" w:rsidRPr="00AE656A" w:rsidRDefault="00796FF5" w:rsidP="00796FF5">
      <w:pPr>
        <w:ind w:left="720"/>
      </w:pPr>
      <w:r w:rsidRPr="00AE656A">
        <w:rPr>
          <w:rFonts w:cs="Tahoma"/>
          <w:color w:val="000000"/>
          <w:szCs w:val="20"/>
        </w:rPr>
        <w:t xml:space="preserve">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 </w:t>
      </w:r>
    </w:p>
    <w:p w14:paraId="5085CFC3" w14:textId="77777777" w:rsidR="00796FF5" w:rsidRPr="00AE656A" w:rsidRDefault="00796FF5" w:rsidP="00796FF5">
      <w:pPr>
        <w:ind w:left="720"/>
      </w:pPr>
    </w:p>
    <w:p w14:paraId="5085CFC4" w14:textId="77777777" w:rsidR="006E5A58" w:rsidRPr="00AE656A" w:rsidRDefault="00796FF5" w:rsidP="00221A57">
      <w:pPr>
        <w:ind w:left="720"/>
      </w:pPr>
      <w:r w:rsidRPr="00AE656A">
        <w:rPr>
          <w:rFonts w:cs="Tahoma"/>
          <w:bCs/>
          <w:color w:val="000000"/>
          <w:szCs w:val="20"/>
        </w:rPr>
        <w:t xml:space="preserve">Consulte a </w:t>
      </w:r>
      <w:r w:rsidRPr="00E75CC7">
        <w:t>Seção 5</w:t>
      </w:r>
      <w:r w:rsidRPr="00AE656A">
        <w:rPr>
          <w:rFonts w:cs="Tahoma"/>
          <w:bCs/>
          <w:color w:val="000000"/>
          <w:szCs w:val="20"/>
        </w:rPr>
        <w:t xml:space="preserve"> para obter informações sobre os termos de pagamento e preços dos serviços online. </w:t>
      </w:r>
    </w:p>
    <w:p w14:paraId="5085CFC5" w14:textId="77777777" w:rsidR="00796FF5" w:rsidRPr="00AE656A" w:rsidRDefault="00796FF5" w:rsidP="00221A57"/>
    <w:p w14:paraId="5085CFC6" w14:textId="77777777" w:rsidR="009C2B6B" w:rsidRPr="00AE656A" w:rsidRDefault="009C2B6B" w:rsidP="00221A57"/>
    <w:p w14:paraId="5085CFC7" w14:textId="77777777" w:rsidR="00023FE7" w:rsidRPr="00AE656A" w:rsidRDefault="00AF219D" w:rsidP="002E7A03">
      <w:pPr>
        <w:pStyle w:val="Heading3"/>
        <w:ind w:left="230" w:hanging="230"/>
      </w:pPr>
      <w:bookmarkStart w:id="1326" w:name="_60_Forefront_Security"/>
      <w:bookmarkStart w:id="1327" w:name="_Toc336338320"/>
      <w:bookmarkStart w:id="1328" w:name="_Toc357598409"/>
      <w:bookmarkStart w:id="1329" w:name="Srv_49ForefrontSecfoOffComm"/>
      <w:bookmarkEnd w:id="1326"/>
      <w:r w:rsidRPr="00AE656A">
        <w:rPr>
          <w:rFonts w:ascii="Tahoma" w:hAnsi="Tahoma"/>
          <w:caps/>
          <w:color w:val="F66400"/>
          <w:sz w:val="22"/>
          <w:vertAlign w:val="superscript"/>
        </w:rPr>
        <w:t>6</w:t>
      </w:r>
      <w:r w:rsidR="003E442F">
        <w:rPr>
          <w:rFonts w:ascii="Tahoma" w:hAnsi="Tahoma"/>
          <w:caps/>
          <w:color w:val="F66400"/>
          <w:sz w:val="22"/>
          <w:vertAlign w:val="superscript"/>
        </w:rPr>
        <w:t>1</w:t>
      </w:r>
      <w:r w:rsidRPr="00AE656A">
        <w:rPr>
          <w:rFonts w:ascii="Tahoma" w:hAnsi="Tahoma"/>
          <w:caps/>
          <w:color w:val="F66400"/>
          <w:sz w:val="22"/>
          <w:vertAlign w:val="superscript"/>
        </w:rPr>
        <w:t xml:space="preserve"> </w:t>
      </w:r>
      <w:r w:rsidRPr="00AE656A">
        <w:rPr>
          <w:rFonts w:ascii="Tahoma" w:hAnsi="Tahoma"/>
          <w:color w:val="F66400"/>
          <w:sz w:val="22"/>
        </w:rPr>
        <w:t>Forefront Security para Office Communications Server (SL de Usuário e</w:t>
      </w:r>
      <w:r w:rsidR="00A860A9">
        <w:rPr>
          <w:rFonts w:ascii="Tahoma" w:hAnsi="Tahoma"/>
          <w:color w:val="F66400"/>
          <w:sz w:val="22"/>
        </w:rPr>
        <w:t> </w:t>
      </w:r>
      <w:r w:rsidRPr="00AE656A">
        <w:rPr>
          <w:rFonts w:ascii="Tahoma" w:hAnsi="Tahoma"/>
          <w:color w:val="F66400"/>
          <w:sz w:val="22"/>
        </w:rPr>
        <w:t>Dispositivo)</w:t>
      </w:r>
      <w:bookmarkEnd w:id="1327"/>
      <w:bookmarkEnd w:id="1328"/>
    </w:p>
    <w:bookmarkEnd w:id="1329"/>
    <w:p w14:paraId="5085CFC8" w14:textId="77777777" w:rsidR="00023FE7" w:rsidRPr="00AE656A" w:rsidRDefault="00023FE7">
      <w:pPr>
        <w:pStyle w:val="EndnoteText"/>
        <w:ind w:left="0"/>
      </w:pPr>
    </w:p>
    <w:bookmarkEnd w:id="1324"/>
    <w:bookmarkEnd w:id="1325"/>
    <w:p w14:paraId="5085CFC9" w14:textId="77777777" w:rsidR="009115D6" w:rsidRPr="00AE656A" w:rsidRDefault="009115D6" w:rsidP="009115D6">
      <w:pPr>
        <w:ind w:left="720"/>
      </w:pPr>
      <w:r w:rsidRPr="00AE656A">
        <w:rPr>
          <w:rFonts w:cs="Tahoma"/>
          <w:bCs/>
          <w:color w:val="000000"/>
          <w:szCs w:val="18"/>
        </w:rPr>
        <w:t xml:space="preserve">O Forefront Security para Office Communications Server não estará mais disponível a partir de 1º de dezembro de 2012. Os clientes com assinaturas ativas para o serviço online a partir de 30 de novembro de 2012 poderão continuar a usar o serviço online até 31 de dezembro de 2015. </w:t>
      </w:r>
      <w:r w:rsidRPr="00AE656A">
        <w:t>Os clientes existentes também poderão adicionar novos usuários, conforme necessário, sem qualquer exigência de pedidos de Licenças adicionais de Assinaturas do Usuário.</w:t>
      </w:r>
      <w:r w:rsidR="00C251DD" w:rsidRPr="00AE656A">
        <w:t xml:space="preserve"> </w:t>
      </w:r>
      <w:r w:rsidRPr="00AE656A">
        <w:rPr>
          <w:rFonts w:cs="Tahoma"/>
          <w:bCs/>
          <w:color w:val="000000"/>
          <w:szCs w:val="18"/>
        </w:rPr>
        <w:t xml:space="preserve">O uso contínuo do serviço online permanece sujeito aos termos e às condições do Contrato de Licenciamento por Volume do cliente, dos direitos de uso do produto do serviço online e dos termos e das condições aqui. </w:t>
      </w:r>
    </w:p>
    <w:p w14:paraId="5085CFCA" w14:textId="77777777" w:rsidR="009115D6" w:rsidRPr="00AE656A" w:rsidRDefault="009115D6" w:rsidP="009115D6">
      <w:pPr>
        <w:ind w:left="720"/>
      </w:pPr>
    </w:p>
    <w:p w14:paraId="5085CFCB" w14:textId="77777777" w:rsidR="00023FE7" w:rsidRPr="00AE656A" w:rsidRDefault="00023FE7" w:rsidP="00E62BC4">
      <w:pPr>
        <w:pStyle w:val="EndnoteText"/>
        <w:ind w:left="720"/>
      </w:pPr>
      <w:r w:rsidRPr="00AE656A">
        <w:rPr>
          <w:rFonts w:ascii="Tahoma" w:hAnsi="Tahoma" w:cs="Tahoma"/>
          <w:bCs/>
          <w:color w:val="000000"/>
          <w:sz w:val="18"/>
          <w:szCs w:val="20"/>
        </w:rPr>
        <w:t>Todos os usuários (ou dispositivos) que acessarem um servidor protegido precisarão de SLs de Usuário (ou</w:t>
      </w:r>
      <w:r w:rsidR="002E7A03">
        <w:rPr>
          <w:rFonts w:ascii="Tahoma" w:hAnsi="Tahoma" w:cs="Tahoma"/>
          <w:bCs/>
          <w:color w:val="000000"/>
          <w:sz w:val="18"/>
          <w:szCs w:val="20"/>
        </w:rPr>
        <w:t> </w:t>
      </w:r>
      <w:r w:rsidRPr="00AE656A">
        <w:rPr>
          <w:rFonts w:ascii="Tahoma" w:hAnsi="Tahoma" w:cs="Tahoma"/>
          <w:bCs/>
          <w:color w:val="000000"/>
          <w:sz w:val="18"/>
          <w:szCs w:val="20"/>
        </w:rPr>
        <w:t>Dispositivo).</w:t>
      </w:r>
      <w:r w:rsidR="00C251DD" w:rsidRPr="00AE656A">
        <w:rPr>
          <w:rFonts w:ascii="Tahoma" w:hAnsi="Tahoma" w:cs="Tahoma"/>
          <w:bCs/>
          <w:color w:val="000000"/>
          <w:sz w:val="18"/>
          <w:szCs w:val="20"/>
        </w:rPr>
        <w:t xml:space="preserve"> </w:t>
      </w:r>
      <w:r w:rsidRPr="00AE656A">
        <w:rPr>
          <w:rFonts w:ascii="Tahoma" w:hAnsi="Tahoma" w:cs="Tahoma"/>
          <w:bCs/>
          <w:color w:val="000000"/>
          <w:sz w:val="18"/>
          <w:szCs w:val="20"/>
        </w:rPr>
        <w:t>Este serviço online era conhecido como Antigen para Mensagens Instantâneas.</w:t>
      </w:r>
      <w:r w:rsidR="00C251DD" w:rsidRPr="00AE656A">
        <w:rPr>
          <w:rFonts w:ascii="Tahoma" w:hAnsi="Tahoma" w:cs="Tahoma"/>
          <w:bCs/>
          <w:color w:val="000000"/>
          <w:sz w:val="18"/>
          <w:szCs w:val="20"/>
        </w:rPr>
        <w:t xml:space="preserve"> </w:t>
      </w:r>
    </w:p>
    <w:p w14:paraId="5085CFCC" w14:textId="77777777" w:rsidR="00023FE7" w:rsidRPr="00AE656A" w:rsidRDefault="00023FE7" w:rsidP="00697E59">
      <w:bookmarkStart w:id="1330" w:name="Srv_48ForefrontSvrSecMgmtConsole"/>
    </w:p>
    <w:p w14:paraId="5085CFCD" w14:textId="77777777" w:rsidR="00EE30F1" w:rsidRPr="00AE656A" w:rsidRDefault="00EE30F1" w:rsidP="00221A57">
      <w:bookmarkStart w:id="1331" w:name="_49_Forefront_Threat"/>
      <w:bookmarkStart w:id="1332" w:name="Srv_52ForefrontUnifiedAccessGtwy2010"/>
      <w:bookmarkStart w:id="1333" w:name="Srv_56ForefrontUnifiedAccessGtwy2010"/>
      <w:bookmarkEnd w:id="1330"/>
      <w:bookmarkEnd w:id="1331"/>
    </w:p>
    <w:p w14:paraId="5085CFCE" w14:textId="77777777" w:rsidR="0079439D" w:rsidRPr="00AE656A" w:rsidRDefault="00F66FB0" w:rsidP="00221A57">
      <w:pPr>
        <w:pStyle w:val="Heading3"/>
      </w:pPr>
      <w:bookmarkStart w:id="1334" w:name="_50__Forefront"/>
      <w:bookmarkStart w:id="1335" w:name="_57_Forefront_Threat"/>
      <w:bookmarkStart w:id="1336" w:name="_61_Forefront_Threat"/>
      <w:bookmarkStart w:id="1337" w:name="_Toc336338321"/>
      <w:bookmarkStart w:id="1338" w:name="Srv_51ForefrontThreatMgmtGtwy2010"/>
      <w:bookmarkStart w:id="1339" w:name="_Toc357598410"/>
      <w:bookmarkEnd w:id="1334"/>
      <w:bookmarkEnd w:id="1335"/>
      <w:bookmarkEnd w:id="1336"/>
      <w:r w:rsidRPr="00AE656A">
        <w:rPr>
          <w:rFonts w:ascii="Tahoma" w:hAnsi="Tahoma"/>
          <w:caps/>
          <w:color w:val="F66400"/>
          <w:sz w:val="22"/>
          <w:vertAlign w:val="superscript"/>
        </w:rPr>
        <w:t>6</w:t>
      </w:r>
      <w:r w:rsidR="003E442F">
        <w:rPr>
          <w:rFonts w:ascii="Tahoma" w:hAnsi="Tahoma"/>
          <w:caps/>
          <w:color w:val="F66400"/>
          <w:sz w:val="22"/>
          <w:vertAlign w:val="superscript"/>
        </w:rPr>
        <w:t>2</w:t>
      </w:r>
      <w:r w:rsidRPr="00AE656A">
        <w:rPr>
          <w:rFonts w:ascii="Tahoma" w:hAnsi="Tahoma"/>
          <w:caps/>
          <w:color w:val="F66400"/>
          <w:sz w:val="22"/>
          <w:vertAlign w:val="superscript"/>
        </w:rPr>
        <w:t xml:space="preserve"> </w:t>
      </w:r>
      <w:r w:rsidRPr="00AE656A">
        <w:rPr>
          <w:rFonts w:ascii="Tahoma" w:hAnsi="Tahoma"/>
          <w:color w:val="F66400"/>
          <w:sz w:val="22"/>
        </w:rPr>
        <w:t xml:space="preserve">Forefront Threat Management Gateway </w:t>
      </w:r>
      <w:bookmarkEnd w:id="1337"/>
      <w:r w:rsidRPr="00AE656A">
        <w:rPr>
          <w:rFonts w:ascii="Tahoma" w:hAnsi="Tahoma"/>
          <w:color w:val="F66400"/>
          <w:sz w:val="22"/>
        </w:rPr>
        <w:t>Web Protection Service</w:t>
      </w:r>
      <w:bookmarkEnd w:id="1338"/>
      <w:bookmarkEnd w:id="1339"/>
    </w:p>
    <w:p w14:paraId="5085CFCF" w14:textId="77777777" w:rsidR="00221A57" w:rsidRPr="00AE656A" w:rsidRDefault="00221A57" w:rsidP="00221A57"/>
    <w:p w14:paraId="5085CFD0" w14:textId="77777777" w:rsidR="00586FCE" w:rsidRPr="00AE656A" w:rsidRDefault="0079439D" w:rsidP="00221A57">
      <w:pPr>
        <w:ind w:left="720"/>
      </w:pPr>
      <w:bookmarkStart w:id="1340" w:name="_Toc336338322"/>
      <w:r w:rsidRPr="00AE656A">
        <w:rPr>
          <w:rFonts w:cs="Tahoma"/>
          <w:bCs/>
          <w:color w:val="000000"/>
          <w:szCs w:val="18"/>
        </w:rPr>
        <w:t>O Forefront Threat Management Gateway Web Protection Service não estará mais disponível a partir de</w:t>
      </w:r>
      <w:r w:rsidR="002E7A03">
        <w:rPr>
          <w:rFonts w:cs="Tahoma"/>
          <w:bCs/>
          <w:color w:val="000000"/>
          <w:szCs w:val="18"/>
        </w:rPr>
        <w:t> </w:t>
      </w:r>
      <w:r w:rsidRPr="00AE656A">
        <w:rPr>
          <w:rFonts w:cs="Tahoma"/>
          <w:bCs/>
          <w:color w:val="000000"/>
          <w:szCs w:val="18"/>
        </w:rPr>
        <w:t>1º</w:t>
      </w:r>
      <w:r w:rsidR="002E7A03">
        <w:rPr>
          <w:rFonts w:cs="Tahoma"/>
          <w:bCs/>
          <w:color w:val="000000"/>
          <w:szCs w:val="18"/>
        </w:rPr>
        <w:t> </w:t>
      </w:r>
      <w:r w:rsidRPr="00AE656A">
        <w:rPr>
          <w:rFonts w:cs="Tahoma"/>
          <w:bCs/>
          <w:color w:val="000000"/>
          <w:szCs w:val="18"/>
        </w:rPr>
        <w:t xml:space="preserve">de dezembro de 2012. Os clientes com assinaturas ativas para o serviço online a partir de 30 de novembro de 2012 poderão continuar a usar o serviço online até 31 de dezembro de 2015. </w:t>
      </w:r>
      <w:r w:rsidRPr="00AE656A">
        <w:t>Os clientes existentes também poderão adicionar novos usuários, conforme necessário, sem qualquer exigência de pedidos de Licenças adicionais de Assinaturas do Usuário.</w:t>
      </w:r>
      <w:r w:rsidR="00C251DD" w:rsidRPr="00AE656A">
        <w:rPr>
          <w:rFonts w:cs="Tahoma"/>
          <w:bCs/>
          <w:szCs w:val="18"/>
        </w:rPr>
        <w:t xml:space="preserve"> </w:t>
      </w:r>
      <w:r w:rsidRPr="00AE656A">
        <w:rPr>
          <w:rFonts w:cs="Tahoma"/>
          <w:bCs/>
          <w:color w:val="000000"/>
          <w:szCs w:val="18"/>
        </w:rPr>
        <w:t xml:space="preserve">O uso contínuo do serviço online permanece sujeito aos termos e às condições do Contrato de Licenciamento por Volume do cliente, dos direitos de uso do produto do serviço online e dos termos e das condições aqui. </w:t>
      </w:r>
    </w:p>
    <w:p w14:paraId="5085CFD1" w14:textId="77777777" w:rsidR="00221A57" w:rsidRPr="00AE656A" w:rsidRDefault="00221A57" w:rsidP="00221A57"/>
    <w:p w14:paraId="5085CFD2" w14:textId="77777777" w:rsidR="00221A57" w:rsidRPr="00AE656A" w:rsidRDefault="00221A57" w:rsidP="00221A57"/>
    <w:p w14:paraId="5085CFD3" w14:textId="77777777" w:rsidR="009E4FDD" w:rsidRPr="00AE656A" w:rsidRDefault="00F66FB0" w:rsidP="009E4FDD">
      <w:pPr>
        <w:pStyle w:val="Heading3"/>
      </w:pPr>
      <w:bookmarkStart w:id="1341" w:name="_62_Forefront_Unified"/>
      <w:bookmarkStart w:id="1342" w:name="_Toc357598411"/>
      <w:bookmarkEnd w:id="1341"/>
      <w:r w:rsidRPr="00AE656A">
        <w:rPr>
          <w:rFonts w:ascii="Tahoma" w:hAnsi="Tahoma"/>
          <w:caps/>
          <w:color w:val="F66400"/>
          <w:sz w:val="22"/>
          <w:vertAlign w:val="superscript"/>
        </w:rPr>
        <w:t>6</w:t>
      </w:r>
      <w:r w:rsidR="003E442F">
        <w:rPr>
          <w:rFonts w:ascii="Tahoma" w:hAnsi="Tahoma"/>
          <w:caps/>
          <w:color w:val="F66400"/>
          <w:sz w:val="22"/>
          <w:vertAlign w:val="superscript"/>
        </w:rPr>
        <w:t>3</w:t>
      </w:r>
      <w:r w:rsidRPr="00AE656A">
        <w:rPr>
          <w:rFonts w:ascii="Tahoma" w:hAnsi="Tahoma"/>
          <w:caps/>
          <w:color w:val="F66400"/>
          <w:sz w:val="22"/>
          <w:vertAlign w:val="superscript"/>
        </w:rPr>
        <w:t xml:space="preserve"> </w:t>
      </w:r>
      <w:r w:rsidRPr="00AE656A">
        <w:rPr>
          <w:rFonts w:ascii="Tahoma" w:hAnsi="Tahoma"/>
          <w:color w:val="F66400"/>
          <w:sz w:val="22"/>
        </w:rPr>
        <w:t>Forefront Unified Access Gateway 2010</w:t>
      </w:r>
      <w:bookmarkEnd w:id="1340"/>
      <w:bookmarkEnd w:id="1342"/>
    </w:p>
    <w:bookmarkEnd w:id="1332"/>
    <w:bookmarkEnd w:id="1333"/>
    <w:p w14:paraId="5085CFD4" w14:textId="77777777" w:rsidR="009E4FDD" w:rsidRPr="00AE656A" w:rsidRDefault="009E4FDD" w:rsidP="009E4FDD"/>
    <w:p w14:paraId="5085CFD5" w14:textId="77777777" w:rsidR="009E4FDD" w:rsidRPr="00AE656A" w:rsidRDefault="009E4FDD" w:rsidP="00221A57">
      <w:pPr>
        <w:spacing w:after="60"/>
        <w:ind w:left="720"/>
      </w:pPr>
      <w:r w:rsidRPr="00AE656A">
        <w:rPr>
          <w:rFonts w:cs="Tahoma"/>
          <w:b/>
          <w:color w:val="000000"/>
          <w:szCs w:val="18"/>
        </w:rPr>
        <w:t>Versão</w:t>
      </w:r>
    </w:p>
    <w:p w14:paraId="5085CFD6" w14:textId="77777777" w:rsidR="009E4FDD" w:rsidRPr="00AE656A" w:rsidRDefault="009E4FDD" w:rsidP="009E4FDD">
      <w:pPr>
        <w:ind w:left="720"/>
      </w:pPr>
      <w:r w:rsidRPr="00AE656A">
        <w:rPr>
          <w:rFonts w:cs="Tahoma"/>
          <w:color w:val="000000"/>
          <w:szCs w:val="18"/>
        </w:rPr>
        <w:t>O Forefront Unified Access Gateway 2010 é a próxima versão do Whale Intelligent Application Gateway</w:t>
      </w:r>
      <w:r w:rsidR="002E7A03">
        <w:rPr>
          <w:rFonts w:cs="Tahoma"/>
          <w:color w:val="000000"/>
          <w:szCs w:val="18"/>
        </w:rPr>
        <w:t> </w:t>
      </w:r>
      <w:r w:rsidRPr="00AE656A">
        <w:rPr>
          <w:rFonts w:cs="Tahoma"/>
          <w:color w:val="000000"/>
          <w:szCs w:val="18"/>
        </w:rPr>
        <w:t>2007.</w:t>
      </w:r>
    </w:p>
    <w:p w14:paraId="5085CFD7" w14:textId="77777777" w:rsidR="00EE30F1" w:rsidRPr="00AE656A" w:rsidRDefault="00EE30F1">
      <w:pPr>
        <w:ind w:left="720"/>
      </w:pPr>
    </w:p>
    <w:p w14:paraId="5085CFD8" w14:textId="77777777" w:rsidR="001979E9" w:rsidRPr="00AE656A" w:rsidRDefault="001979E9">
      <w:pPr>
        <w:ind w:left="720"/>
      </w:pPr>
    </w:p>
    <w:p w14:paraId="5085CFD9" w14:textId="77777777" w:rsidR="00023FE7" w:rsidRPr="00AE656A" w:rsidRDefault="00F66FB0" w:rsidP="00416294">
      <w:pPr>
        <w:pStyle w:val="Heading3"/>
      </w:pPr>
      <w:bookmarkStart w:id="1343" w:name="_51_High_Performance"/>
      <w:bookmarkStart w:id="1344" w:name="_63_61_HPC"/>
      <w:bookmarkStart w:id="1345" w:name="_63_HPC_Pack"/>
      <w:bookmarkStart w:id="1346" w:name="_Toc336338323"/>
      <w:bookmarkStart w:id="1347" w:name="_Toc357598412"/>
      <w:bookmarkStart w:id="1348" w:name="Srv_48HighPerfComputingPack"/>
      <w:bookmarkStart w:id="1349" w:name="Srv_54HighPerfComputingPack"/>
      <w:bookmarkStart w:id="1350" w:name="Srv_49HighPerfComputingPack"/>
      <w:bookmarkEnd w:id="1343"/>
      <w:bookmarkEnd w:id="1344"/>
      <w:bookmarkEnd w:id="1345"/>
      <w:r w:rsidRPr="00AE656A">
        <w:rPr>
          <w:rFonts w:ascii="Tahoma" w:hAnsi="Tahoma"/>
          <w:caps/>
          <w:color w:val="F66400"/>
          <w:sz w:val="22"/>
          <w:vertAlign w:val="superscript"/>
        </w:rPr>
        <w:t>6</w:t>
      </w:r>
      <w:r w:rsidR="003E442F">
        <w:rPr>
          <w:rFonts w:ascii="Tahoma" w:hAnsi="Tahoma"/>
          <w:caps/>
          <w:color w:val="F66400"/>
          <w:sz w:val="22"/>
          <w:vertAlign w:val="superscript"/>
        </w:rPr>
        <w:t>4</w:t>
      </w:r>
      <w:r w:rsidRPr="00AE656A">
        <w:rPr>
          <w:rFonts w:ascii="Tahoma" w:hAnsi="Tahoma"/>
          <w:caps/>
          <w:color w:val="F66400"/>
          <w:sz w:val="22"/>
          <w:vertAlign w:val="superscript"/>
        </w:rPr>
        <w:t xml:space="preserve"> </w:t>
      </w:r>
      <w:r w:rsidRPr="00AE656A">
        <w:rPr>
          <w:rFonts w:ascii="Tahoma" w:hAnsi="Tahoma"/>
          <w:color w:val="F66400"/>
          <w:sz w:val="22"/>
        </w:rPr>
        <w:t>HPC Pack 2008 R2 Enterprise</w:t>
      </w:r>
      <w:bookmarkEnd w:id="1346"/>
      <w:bookmarkEnd w:id="1347"/>
    </w:p>
    <w:bookmarkEnd w:id="1348"/>
    <w:bookmarkEnd w:id="1349"/>
    <w:p w14:paraId="5085CFDA" w14:textId="77777777" w:rsidR="00023FE7" w:rsidRPr="00AE656A" w:rsidRDefault="00023FE7" w:rsidP="00416294">
      <w:pPr>
        <w:ind w:left="720"/>
      </w:pPr>
    </w:p>
    <w:bookmarkEnd w:id="1350"/>
    <w:p w14:paraId="5085CFDB" w14:textId="77777777" w:rsidR="00221A57" w:rsidRPr="00AE656A" w:rsidRDefault="001978C7" w:rsidP="00221A57">
      <w:pPr>
        <w:spacing w:after="60"/>
        <w:ind w:left="720"/>
      </w:pPr>
      <w:r w:rsidRPr="00AE656A">
        <w:rPr>
          <w:b/>
          <w:color w:val="000000"/>
        </w:rPr>
        <w:t>Outorgas de licença associadas ao término da validade do HPC Pack Enterprise</w:t>
      </w:r>
    </w:p>
    <w:p w14:paraId="5085CFDC" w14:textId="77777777" w:rsidR="00221A57" w:rsidRPr="00AE656A" w:rsidRDefault="001978C7" w:rsidP="00221A57">
      <w:pPr>
        <w:ind w:left="720"/>
      </w:pPr>
      <w:r w:rsidRPr="00AE656A">
        <w:rPr>
          <w:color w:val="000000"/>
        </w:rPr>
        <w:t>O HPC Pack 2008 R2 Enterprise será a última versão do HPC Pack Enterprise vendido em Licenciamento por</w:t>
      </w:r>
      <w:r w:rsidR="002E7A03">
        <w:rPr>
          <w:color w:val="000000"/>
        </w:rPr>
        <w:t> </w:t>
      </w:r>
      <w:r w:rsidRPr="00AE656A">
        <w:rPr>
          <w:color w:val="000000"/>
        </w:rPr>
        <w:t>Volume. Versões futuras estarão disponíveis como download gratuito. Os clientes de licenciamento por</w:t>
      </w:r>
      <w:r w:rsidR="002E7A03">
        <w:rPr>
          <w:color w:val="000000"/>
        </w:rPr>
        <w:t> </w:t>
      </w:r>
      <w:r w:rsidRPr="00AE656A">
        <w:rPr>
          <w:color w:val="000000"/>
        </w:rPr>
        <w:t xml:space="preserve">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(“Licenças Qualificadas”) poderão </w:t>
      </w:r>
      <w:r w:rsidRPr="00AE656A">
        <w:rPr>
          <w:rFonts w:eastAsia="Calibri" w:cs="Tahoma"/>
          <w:szCs w:val="18"/>
        </w:rPr>
        <w:t>usar o software Windows Server 2012 Standard. Para facilitar tal uso, para cada duas Licenças Qualificadas que o cliente possui, ele terá uma licença do processador Windows Server 2012 Standard mediante a disponibilização do Windows Server 2012.</w:t>
      </w:r>
    </w:p>
    <w:p w14:paraId="5085CFDD" w14:textId="77777777" w:rsidR="001978C7" w:rsidRPr="00AE656A" w:rsidRDefault="001978C7" w:rsidP="00221A57">
      <w:pPr>
        <w:ind w:left="720"/>
      </w:pPr>
    </w:p>
    <w:p w14:paraId="5085CFDE" w14:textId="77777777" w:rsidR="001978C7" w:rsidRPr="00AE656A" w:rsidRDefault="001978C7" w:rsidP="00346F4B">
      <w:pPr>
        <w:numPr>
          <w:ilvl w:val="0"/>
          <w:numId w:val="56"/>
        </w:numPr>
        <w:tabs>
          <w:tab w:val="clear" w:pos="360"/>
          <w:tab w:val="left" w:pos="1440"/>
        </w:tabs>
        <w:spacing w:after="60"/>
        <w:ind w:left="1440"/>
      </w:pPr>
      <w:r w:rsidRPr="00AE656A">
        <w:rPr>
          <w:color w:val="000000"/>
        </w:rPr>
        <w:t>Se um cliente tiver um número ímpar de licenças do HPC Pack Enterprise, o cliente precisará arredondar para cima para o próximo número par para determinar sua concessão.</w:t>
      </w:r>
      <w:r w:rsidR="00C251DD" w:rsidRPr="00AE656A">
        <w:rPr>
          <w:color w:val="000000"/>
        </w:rPr>
        <w:t xml:space="preserve"> </w:t>
      </w:r>
      <w:r w:rsidRPr="00AE656A">
        <w:rPr>
          <w:color w:val="000000"/>
        </w:rPr>
        <w:t>Por exemplo, um cliente que tenha três licenças do HPC Pack Enterprise receberá no total duas licenças do Windows Server 2012 Standard.</w:t>
      </w:r>
    </w:p>
    <w:p w14:paraId="5085CFDF" w14:textId="77777777" w:rsidR="001978C7" w:rsidRPr="00AE656A" w:rsidRDefault="001978C7" w:rsidP="00346F4B">
      <w:pPr>
        <w:pStyle w:val="ListParagraph"/>
        <w:numPr>
          <w:ilvl w:val="0"/>
          <w:numId w:val="56"/>
        </w:numPr>
        <w:tabs>
          <w:tab w:val="clear" w:pos="360"/>
          <w:tab w:val="left" w:pos="1440"/>
        </w:tabs>
        <w:spacing w:after="60"/>
        <w:ind w:left="1440"/>
        <w:contextualSpacing w:val="0"/>
      </w:pPr>
      <w:r w:rsidRPr="00AE656A">
        <w:rPr>
          <w:rFonts w:ascii="Tahoma" w:eastAsia="Calibri" w:hAnsi="Tahoma" w:cs="Tahoma"/>
          <w:sz w:val="18"/>
          <w:szCs w:val="18"/>
        </w:rPr>
        <w:t>As licenças adquiridas sob esta concessão incluirão cobertura do Software Assurance.</w:t>
      </w:r>
      <w:r w:rsidR="00C251DD" w:rsidRPr="00AE656A">
        <w:rPr>
          <w:rFonts w:ascii="Tahoma" w:eastAsia="Calibri" w:hAnsi="Tahoma" w:cs="Tahoma"/>
          <w:sz w:val="18"/>
          <w:szCs w:val="18"/>
        </w:rPr>
        <w:t xml:space="preserve"> </w:t>
      </w:r>
      <w:r w:rsidRPr="00AE656A">
        <w:rPr>
          <w:rFonts w:ascii="Tahoma" w:eastAsia="Calibri" w:hAnsi="Tahoma" w:cs="Tahoma"/>
          <w:sz w:val="18"/>
          <w:szCs w:val="18"/>
        </w:rPr>
        <w:t>Tal cobertura expira quando a cobertura correspondente nas Licenças Qualificadas expirar.</w:t>
      </w:r>
    </w:p>
    <w:p w14:paraId="5085CFE0" w14:textId="77777777" w:rsidR="001978C7" w:rsidRPr="00AE656A" w:rsidRDefault="001978C7" w:rsidP="00346F4B">
      <w:pPr>
        <w:pStyle w:val="ListParagraph"/>
        <w:numPr>
          <w:ilvl w:val="0"/>
          <w:numId w:val="56"/>
        </w:numPr>
        <w:tabs>
          <w:tab w:val="clear" w:pos="360"/>
          <w:tab w:val="left" w:pos="1440"/>
        </w:tabs>
        <w:spacing w:after="60"/>
        <w:ind w:left="1440"/>
        <w:contextualSpacing w:val="0"/>
      </w:pPr>
      <w:r w:rsidRPr="00AE656A">
        <w:rPr>
          <w:rFonts w:ascii="Tahoma" w:eastAsia="Calibri" w:hAnsi="Tahoma" w:cs="Tahoma"/>
          <w:sz w:val="18"/>
          <w:szCs w:val="18"/>
        </w:rPr>
        <w:t>Se os clientes adquiriram direitos perpétuos para usar o software sob as Licenças Qualificadas, as</w:t>
      </w:r>
      <w:r w:rsidR="002E7A03">
        <w:rPr>
          <w:rFonts w:ascii="Tahoma" w:eastAsia="Calibri" w:hAnsi="Tahoma" w:cs="Tahoma"/>
          <w:sz w:val="18"/>
          <w:szCs w:val="18"/>
        </w:rPr>
        <w:t> </w:t>
      </w:r>
      <w:r w:rsidRPr="00AE656A">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14:paraId="5085CFE1" w14:textId="77777777" w:rsidR="001978C7" w:rsidRPr="00AE656A" w:rsidRDefault="001978C7" w:rsidP="00346F4B">
      <w:pPr>
        <w:numPr>
          <w:ilvl w:val="0"/>
          <w:numId w:val="56"/>
        </w:numPr>
        <w:tabs>
          <w:tab w:val="clear" w:pos="360"/>
          <w:tab w:val="left" w:pos="1440"/>
          <w:tab w:val="left" w:pos="2160"/>
        </w:tabs>
        <w:spacing w:after="60"/>
        <w:ind w:left="1440"/>
      </w:pPr>
      <w:r w:rsidRPr="00AE656A">
        <w:rPr>
          <w:rFonts w:eastAsia="Calibri" w:cs="Tahoma"/>
          <w:szCs w:val="18"/>
        </w:rPr>
        <w:t xml:space="preserve">Na atualização para o Windows Server 2012 Standard sob essa concessão, as licenças existentes </w:t>
      </w:r>
      <w:r w:rsidRPr="00AE656A">
        <w:rPr>
          <w:color w:val="000000"/>
        </w:rPr>
        <w:t>do HPC Pack Enterprise</w:t>
      </w:r>
      <w:r w:rsidRPr="00AE656A">
        <w:rPr>
          <w:rFonts w:eastAsia="Calibri" w:cs="Tahoma"/>
          <w:szCs w:val="18"/>
        </w:rPr>
        <w:t xml:space="preserve"> do cliente permanecerão válidas.</w:t>
      </w:r>
    </w:p>
    <w:p w14:paraId="5085CFE2" w14:textId="77777777" w:rsidR="001978C7" w:rsidRPr="00AE656A" w:rsidRDefault="001978C7" w:rsidP="00346F4B">
      <w:pPr>
        <w:numPr>
          <w:ilvl w:val="0"/>
          <w:numId w:val="56"/>
        </w:numPr>
        <w:tabs>
          <w:tab w:val="clear" w:pos="360"/>
          <w:tab w:val="left" w:pos="1440"/>
          <w:tab w:val="left" w:pos="2160"/>
        </w:tabs>
        <w:spacing w:after="60"/>
        <w:ind w:left="1440"/>
      </w:pPr>
      <w:r w:rsidRPr="00AE656A">
        <w:rPr>
          <w:color w:val="000000"/>
        </w:rPr>
        <w:t xml:space="preserve">As licenças do HPC Pack 2008 R2 Enterprise </w:t>
      </w:r>
      <w:r w:rsidRPr="00AE656A">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w:t>
      </w:r>
      <w:r w:rsidR="002E7A03">
        <w:rPr>
          <w:rFonts w:cs="Tahoma"/>
          <w:bCs/>
          <w:color w:val="000000"/>
          <w:szCs w:val="18"/>
        </w:rPr>
        <w:t> </w:t>
      </w:r>
      <w:r w:rsidRPr="00AE656A">
        <w:rPr>
          <w:rFonts w:cs="Tahoma"/>
          <w:bCs/>
          <w:color w:val="000000"/>
          <w:szCs w:val="18"/>
        </w:rPr>
        <w:t>propósitos da concessão supracitada.</w:t>
      </w:r>
    </w:p>
    <w:p w14:paraId="5085CFE3" w14:textId="77777777" w:rsidR="001978C7" w:rsidRPr="00AE656A" w:rsidRDefault="001978C7" w:rsidP="00346F4B">
      <w:pPr>
        <w:numPr>
          <w:ilvl w:val="0"/>
          <w:numId w:val="56"/>
        </w:numPr>
        <w:tabs>
          <w:tab w:val="clear" w:pos="360"/>
          <w:tab w:val="left" w:pos="1440"/>
          <w:tab w:val="left" w:pos="2160"/>
        </w:tabs>
        <w:spacing w:after="60"/>
        <w:ind w:left="1440"/>
      </w:pPr>
      <w:r w:rsidRPr="00AE656A">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14:paraId="5085CFE4" w14:textId="77777777" w:rsidR="00221A57" w:rsidRPr="00AE656A" w:rsidRDefault="00221A57" w:rsidP="00221A57">
      <w:pPr>
        <w:tabs>
          <w:tab w:val="left" w:pos="1440"/>
          <w:tab w:val="left" w:pos="2160"/>
        </w:tabs>
        <w:ind w:left="1080"/>
        <w:contextualSpacing/>
      </w:pPr>
    </w:p>
    <w:p w14:paraId="5085CFE5" w14:textId="77777777" w:rsidR="00221A57" w:rsidRPr="00AE656A" w:rsidRDefault="001978C7" w:rsidP="00B1475C">
      <w:pPr>
        <w:spacing w:after="60"/>
        <w:ind w:left="720"/>
      </w:pPr>
      <w:r w:rsidRPr="00AE656A">
        <w:rPr>
          <w:b/>
          <w:color w:val="000000"/>
        </w:rPr>
        <w:t>Informações adicionais sobre o uso do Windows Server 2012 para High Performance Computing (HPC)</w:t>
      </w:r>
    </w:p>
    <w:p w14:paraId="5085CFE6" w14:textId="77777777" w:rsidR="00E62BC4" w:rsidRPr="00AE656A" w:rsidRDefault="001978C7" w:rsidP="00B1475C">
      <w:pPr>
        <w:ind w:left="720"/>
      </w:pPr>
      <w:r w:rsidRPr="00AE656A">
        <w:rPr>
          <w:color w:val="000000"/>
        </w:rPr>
        <w:t>Quando o Windows Server 2012 Standard ou Datacenter é usado para High Performance Computing, você</w:t>
      </w:r>
      <w:r w:rsidR="002E7A03">
        <w:rPr>
          <w:color w:val="000000"/>
        </w:rPr>
        <w:t> </w:t>
      </w:r>
      <w:r w:rsidRPr="00AE656A">
        <w:rPr>
          <w:color w:val="000000"/>
        </w:rPr>
        <w:t>não precisa de CALs para acessar o software. Uma “Carga de Trabalho High Performance Computing (“HPC”)” significa uma carga de trabalho na qual o software para servidores é usado para executar um Nó</w:t>
      </w:r>
      <w:r w:rsidR="002E7A03">
        <w:rPr>
          <w:color w:val="000000"/>
        </w:rPr>
        <w:t> </w:t>
      </w:r>
      <w:r w:rsidRPr="00AE656A">
        <w:rPr>
          <w:color w:val="000000"/>
        </w:rPr>
        <w:t>de Cluster e é usado em conjunto com outro software somente conforme necessário para permitir o</w:t>
      </w:r>
      <w:r w:rsidR="002E7A03">
        <w:rPr>
          <w:color w:val="000000"/>
        </w:rPr>
        <w:t> </w:t>
      </w:r>
      <w:r w:rsidRPr="00AE656A">
        <w:rPr>
          <w:color w:val="000000"/>
        </w:rPr>
        <w:t>gerenciamento de sistemas, a segurança, o armazenamento e a melhoria do desempenho de qualquer dispositivo do nó de cluster com o propósito de oferecer suporte aos Aplicativos HPC agrupados. Consulte os</w:t>
      </w:r>
      <w:r w:rsidR="002E7A03">
        <w:rPr>
          <w:color w:val="000000"/>
        </w:rPr>
        <w:t> </w:t>
      </w:r>
      <w:r w:rsidRPr="00AE656A">
        <w:rPr>
          <w:color w:val="000000"/>
        </w:rPr>
        <w:t>Direitos de Uso de Produto para obter detalhes adicionais.</w:t>
      </w:r>
    </w:p>
    <w:p w14:paraId="5085CFE7" w14:textId="77777777" w:rsidR="00023FE7" w:rsidRPr="00AE656A" w:rsidRDefault="00023FE7" w:rsidP="00221A57">
      <w:pPr>
        <w:ind w:left="216"/>
      </w:pPr>
    </w:p>
    <w:p w14:paraId="5085CFE8" w14:textId="77777777" w:rsidR="00586FCE" w:rsidRPr="00AE656A" w:rsidRDefault="00586FCE" w:rsidP="00221A57">
      <w:pPr>
        <w:ind w:left="216"/>
      </w:pPr>
    </w:p>
    <w:p w14:paraId="5085CFE9" w14:textId="77777777" w:rsidR="00023FE7" w:rsidRPr="00AE656A" w:rsidRDefault="00F66FB0" w:rsidP="00416294">
      <w:pPr>
        <w:pStyle w:val="Heading3"/>
      </w:pPr>
      <w:bookmarkStart w:id="1351" w:name="_58_Learning_Solutions"/>
      <w:bookmarkStart w:id="1352" w:name="_54_Learning_Solutions"/>
      <w:bookmarkStart w:id="1353" w:name="_64_62_Learning"/>
      <w:bookmarkStart w:id="1354" w:name="_64_Learning_Solutions"/>
      <w:bookmarkStart w:id="1355" w:name="Srv_60LearningSolMCP1ExamVouch"/>
      <w:bookmarkStart w:id="1356" w:name="_Toc336338324"/>
      <w:bookmarkStart w:id="1357" w:name="_Toc357598413"/>
      <w:bookmarkStart w:id="1358" w:name="Srv_55LearningSolMCP1ExamVouch"/>
      <w:bookmarkStart w:id="1359" w:name="Srv_56LearningSolMCP1ExamVouch"/>
      <w:bookmarkEnd w:id="1351"/>
      <w:bookmarkEnd w:id="1352"/>
      <w:bookmarkEnd w:id="1353"/>
      <w:bookmarkEnd w:id="1354"/>
      <w:r w:rsidRPr="00AE656A">
        <w:rPr>
          <w:rFonts w:ascii="Tahoma" w:hAnsi="Tahoma"/>
          <w:caps/>
          <w:color w:val="F66400"/>
          <w:sz w:val="22"/>
          <w:vertAlign w:val="superscript"/>
        </w:rPr>
        <w:t>6</w:t>
      </w:r>
      <w:r w:rsidR="003E442F">
        <w:rPr>
          <w:rFonts w:ascii="Tahoma" w:hAnsi="Tahoma"/>
          <w:caps/>
          <w:color w:val="F66400"/>
          <w:sz w:val="22"/>
          <w:vertAlign w:val="superscript"/>
        </w:rPr>
        <w:t>5</w:t>
      </w:r>
      <w:r w:rsidRPr="00AE656A">
        <w:rPr>
          <w:rFonts w:ascii="Tahoma" w:hAnsi="Tahoma"/>
          <w:color w:val="F66400"/>
          <w:sz w:val="22"/>
        </w:rPr>
        <w:t xml:space="preserve"> Learning Solutions MCP Exam Vouchers</w:t>
      </w:r>
      <w:bookmarkEnd w:id="1355"/>
      <w:bookmarkEnd w:id="1356"/>
      <w:bookmarkEnd w:id="1357"/>
    </w:p>
    <w:bookmarkEnd w:id="1358"/>
    <w:p w14:paraId="5085CFEA" w14:textId="77777777" w:rsidR="00023FE7" w:rsidRPr="00AE656A" w:rsidRDefault="00023FE7" w:rsidP="00416294">
      <w:pPr>
        <w:pStyle w:val="EndnoteText"/>
      </w:pPr>
    </w:p>
    <w:bookmarkEnd w:id="1359"/>
    <w:p w14:paraId="5085CFEB" w14:textId="77777777" w:rsidR="002A760F" w:rsidRPr="00AE656A" w:rsidRDefault="002A760F" w:rsidP="00416294">
      <w:pPr>
        <w:pStyle w:val="EndnoteText"/>
        <w:ind w:left="720"/>
      </w:pPr>
      <w:r w:rsidRPr="00AE656A">
        <w:rPr>
          <w:rFonts w:ascii="Tahoma" w:hAnsi="Tahoma" w:cs="Tahoma"/>
          <w:sz w:val="18"/>
        </w:rPr>
        <w:t xml:space="preserve">Todos os cupons são fornecidos de antemão e poderão ser usados a qualquer momento antes de 12 meses contados da data de compra. </w:t>
      </w:r>
      <w:r w:rsidRPr="00AE656A">
        <w:rPr>
          <w:rFonts w:ascii="Tahoma" w:hAnsi="Tahoma" w:cs="Tahoma"/>
          <w:bCs/>
          <w:color w:val="000000"/>
          <w:sz w:val="18"/>
          <w:szCs w:val="20"/>
        </w:rPr>
        <w:t xml:space="preserve">Consulte a </w:t>
      </w:r>
      <w:hyperlink w:anchor="_Section_5_–" w:history="1">
        <w:r w:rsidRPr="00AE656A">
          <w:rPr>
            <w:rStyle w:val="Hyperlink"/>
            <w:rFonts w:ascii="Tahoma" w:hAnsi="Tahoma" w:cs="Tahoma"/>
            <w:sz w:val="18"/>
          </w:rPr>
          <w:t>Seção 5</w:t>
        </w:r>
      </w:hyperlink>
      <w:r w:rsidRPr="00AE656A">
        <w:rPr>
          <w:rFonts w:ascii="Tahoma" w:hAnsi="Tahoma" w:cs="Tahoma"/>
          <w:bCs/>
          <w:color w:val="000000"/>
          <w:sz w:val="18"/>
          <w:szCs w:val="20"/>
        </w:rPr>
        <w:t xml:space="preserve"> para obter informações sobre os termos de pagamento e preços dos serviços online. </w:t>
      </w:r>
    </w:p>
    <w:p w14:paraId="5085CFEC" w14:textId="77777777" w:rsidR="00560A10" w:rsidRPr="00AE656A" w:rsidRDefault="00560A10" w:rsidP="00416294">
      <w:pPr>
        <w:pStyle w:val="EndnoteText"/>
        <w:ind w:left="720"/>
      </w:pPr>
    </w:p>
    <w:p w14:paraId="5085CFED" w14:textId="77777777" w:rsidR="00560A10" w:rsidRPr="00AE656A" w:rsidRDefault="00560A10" w:rsidP="00B1475C">
      <w:pPr>
        <w:spacing w:after="60"/>
        <w:ind w:left="720"/>
      </w:pPr>
      <w:r w:rsidRPr="00AE656A">
        <w:rPr>
          <w:b/>
          <w:color w:val="000000"/>
        </w:rPr>
        <w:t>Licença do Site de Exame de Certificação do Microsoft Office Specialist (MOS)</w:t>
      </w:r>
    </w:p>
    <w:p w14:paraId="5085CFEE" w14:textId="77777777" w:rsidR="00560A10" w:rsidRPr="00AE656A" w:rsidRDefault="00560A10" w:rsidP="00B1475C">
      <w:pPr>
        <w:ind w:left="720"/>
      </w:pPr>
      <w:r w:rsidRPr="00AE656A">
        <w:rPr>
          <w:color w:val="000000"/>
        </w:rPr>
        <w:t>Você terá que ser um centro de exames autorizado Certiport para usar a licença do site.</w:t>
      </w:r>
      <w:r w:rsidR="00C251DD" w:rsidRPr="00AE656A">
        <w:rPr>
          <w:color w:val="000000"/>
        </w:rPr>
        <w:t xml:space="preserve"> </w:t>
      </w:r>
      <w:r w:rsidRPr="00AE656A">
        <w:rPr>
          <w:color w:val="000000"/>
        </w:rPr>
        <w:t>Se você for um centro de exames autorizado Certiport, precisará passar por este processo para se tornar um centro de testes Certiport antes de poder usar a licença do site. A licença do site terminará automaticamente em</w:t>
      </w:r>
      <w:r w:rsidR="002E7A03">
        <w:rPr>
          <w:color w:val="000000"/>
        </w:rPr>
        <w:t> </w:t>
      </w:r>
      <w:r w:rsidRPr="00AE656A">
        <w:rPr>
          <w:color w:val="000000"/>
        </w:rPr>
        <w:t>12</w:t>
      </w:r>
      <w:r w:rsidR="002E7A03">
        <w:rPr>
          <w:color w:val="000000"/>
        </w:rPr>
        <w:t> </w:t>
      </w:r>
      <w:r w:rsidRPr="00AE656A">
        <w:rPr>
          <w:color w:val="000000"/>
        </w:rPr>
        <w:t>meses a partir da data de compra. Quaisquer exames de certificação não usados serão perdidos.</w:t>
      </w:r>
    </w:p>
    <w:p w14:paraId="5085CFEF" w14:textId="77777777" w:rsidR="00560A10" w:rsidRDefault="00560A10" w:rsidP="00B1475C">
      <w:pPr>
        <w:pStyle w:val="EndnoteText"/>
        <w:ind w:left="0"/>
      </w:pPr>
    </w:p>
    <w:p w14:paraId="5085CFF0" w14:textId="77777777" w:rsidR="002E7A03" w:rsidRDefault="002E7A03" w:rsidP="00B1475C">
      <w:pPr>
        <w:pStyle w:val="EndnoteText"/>
        <w:ind w:left="0"/>
      </w:pPr>
    </w:p>
    <w:p w14:paraId="5085CFF1" w14:textId="77777777" w:rsidR="002E7A03" w:rsidRDefault="002E7A03" w:rsidP="00B1475C">
      <w:pPr>
        <w:spacing w:after="60"/>
        <w:ind w:left="720"/>
        <w:rPr>
          <w:b/>
          <w:color w:val="000000"/>
        </w:rPr>
      </w:pPr>
    </w:p>
    <w:p w14:paraId="5085CFF2" w14:textId="77777777" w:rsidR="00560A10" w:rsidRPr="00AE656A" w:rsidRDefault="00560A10" w:rsidP="00B1475C">
      <w:pPr>
        <w:spacing w:after="60"/>
        <w:ind w:left="720"/>
      </w:pPr>
      <w:r w:rsidRPr="00AE656A">
        <w:rPr>
          <w:b/>
          <w:color w:val="000000"/>
        </w:rPr>
        <w:t>Licença do Site de Exame do Microsoft Technology Associate (MTA)</w:t>
      </w:r>
    </w:p>
    <w:p w14:paraId="5085CFF3" w14:textId="77777777" w:rsidR="00560A10" w:rsidRPr="00AE656A" w:rsidRDefault="00560A10" w:rsidP="00B1475C">
      <w:pPr>
        <w:ind w:left="720"/>
      </w:pPr>
      <w:r w:rsidRPr="00AE656A">
        <w:rPr>
          <w:color w:val="000000"/>
        </w:rPr>
        <w:t>Você terá que ser um centro de exames autorizado Certiport para usar a licença do site.</w:t>
      </w:r>
      <w:r w:rsidR="00C251DD" w:rsidRPr="00AE656A">
        <w:rPr>
          <w:color w:val="000000"/>
        </w:rPr>
        <w:t xml:space="preserve"> </w:t>
      </w:r>
      <w:r w:rsidRPr="00AE656A">
        <w:rPr>
          <w:color w:val="000000"/>
        </w:rPr>
        <w:t>Se você for um centro de exames autorizado Certiport, precisará passar por este processo para se tornar um centro de testes Certiport antes de poder usar a licença do site. A licença do site terminará automaticamente em 12</w:t>
      </w:r>
      <w:r w:rsidR="002E7A03">
        <w:rPr>
          <w:color w:val="000000"/>
        </w:rPr>
        <w:t> </w:t>
      </w:r>
      <w:r w:rsidRPr="00AE656A">
        <w:rPr>
          <w:color w:val="000000"/>
        </w:rPr>
        <w:t>meses a partir da data de compra. Quaisquer exames de certificação não usados serão perdidos.</w:t>
      </w:r>
    </w:p>
    <w:p w14:paraId="5085CFF4" w14:textId="77777777" w:rsidR="00F42FD5" w:rsidRPr="00AE656A" w:rsidRDefault="00F42FD5" w:rsidP="00416294">
      <w:pPr>
        <w:pStyle w:val="EndnoteText"/>
        <w:ind w:left="720"/>
      </w:pPr>
    </w:p>
    <w:p w14:paraId="5085CFF5" w14:textId="77777777" w:rsidR="00586FCE" w:rsidRPr="00AE656A" w:rsidRDefault="00586FCE" w:rsidP="00416294">
      <w:pPr>
        <w:pStyle w:val="EndnoteText"/>
        <w:ind w:left="720"/>
      </w:pPr>
    </w:p>
    <w:p w14:paraId="5085CFF6" w14:textId="77777777" w:rsidR="00F42FD5" w:rsidRPr="00AE656A" w:rsidRDefault="00F66FB0" w:rsidP="00416294">
      <w:pPr>
        <w:pStyle w:val="Heading2"/>
        <w:ind w:left="0"/>
      </w:pPr>
      <w:bookmarkStart w:id="1360" w:name="_65_63_Lync"/>
      <w:bookmarkStart w:id="1361" w:name="_65_Lync_Online"/>
      <w:bookmarkStart w:id="1362" w:name="_Toc336338325"/>
      <w:bookmarkStart w:id="1363" w:name="_Toc357598414"/>
      <w:bookmarkStart w:id="1364" w:name="Srv_65LyncOnlinePlan1and2"/>
      <w:bookmarkEnd w:id="1360"/>
      <w:bookmarkEnd w:id="1361"/>
      <w:r w:rsidRPr="00AE656A">
        <w:rPr>
          <w:rFonts w:ascii="Tahoma" w:hAnsi="Tahoma" w:cs="Tahoma"/>
          <w:caps/>
          <w:color w:val="FF6600"/>
          <w:sz w:val="22"/>
          <w:vertAlign w:val="superscript"/>
        </w:rPr>
        <w:t>6</w:t>
      </w:r>
      <w:r w:rsidR="003E442F">
        <w:rPr>
          <w:rFonts w:ascii="Tahoma" w:hAnsi="Tahoma" w:cs="Tahoma"/>
          <w:caps/>
          <w:color w:val="FF6600"/>
          <w:sz w:val="22"/>
          <w:vertAlign w:val="superscript"/>
        </w:rPr>
        <w:t>6</w:t>
      </w:r>
      <w:r w:rsidRPr="00AE656A">
        <w:rPr>
          <w:rFonts w:ascii="Tahoma" w:hAnsi="Tahoma" w:cs="Tahoma"/>
          <w:color w:val="FF6600"/>
        </w:rPr>
        <w:t xml:space="preserve"> </w:t>
      </w:r>
      <w:r w:rsidRPr="00AE656A">
        <w:rPr>
          <w:rFonts w:ascii="Tahoma" w:hAnsi="Tahoma" w:cs="Tahoma"/>
          <w:color w:val="FF6600"/>
          <w:sz w:val="22"/>
        </w:rPr>
        <w:t>Lync Online Planos 1, 2 e 3</w:t>
      </w:r>
      <w:bookmarkEnd w:id="1362"/>
      <w:bookmarkEnd w:id="1363"/>
    </w:p>
    <w:bookmarkEnd w:id="1364"/>
    <w:p w14:paraId="5085CFF7" w14:textId="77777777" w:rsidR="00F42FD5" w:rsidRPr="00AE656A" w:rsidRDefault="00F42FD5" w:rsidP="00F42FD5"/>
    <w:p w14:paraId="5085CFF8" w14:textId="77777777" w:rsidR="00693524" w:rsidRPr="00AE656A" w:rsidRDefault="00194DAF" w:rsidP="00693524">
      <w:pPr>
        <w:ind w:left="720"/>
      </w:pPr>
      <w:r w:rsidRPr="00AE656A">
        <w:rPr>
          <w:color w:val="000000"/>
        </w:rPr>
        <w:t>O Lync Online Plano 1 e Plano 2 requerem compra separada e instalação do Microsoft Lync 2013 (ou Lync</w:t>
      </w:r>
      <w:r w:rsidR="002E7A03">
        <w:rPr>
          <w:color w:val="000000"/>
        </w:rPr>
        <w:t> </w:t>
      </w:r>
      <w:r w:rsidRPr="00AE656A">
        <w:rPr>
          <w:color w:val="000000"/>
        </w:rPr>
        <w:t>para Mac 2011 para acessar o conjunto completo de recursos do Lync Online Plano 1 e Plano 2. Como oferta por tempo limitado, os clientes Mac licenciados para o Lync Online receberão uma cópia licenciada do</w:t>
      </w:r>
      <w:r w:rsidR="002E7A03">
        <w:rPr>
          <w:color w:val="000000"/>
        </w:rPr>
        <w:t> </w:t>
      </w:r>
      <w:r w:rsidRPr="00AE656A">
        <w:rPr>
          <w:color w:val="000000"/>
        </w:rPr>
        <w:t>Lync for Mac 2011 a nenhum custo com cada licença de assinatura de teste ou paga do Lync Online. O</w:t>
      </w:r>
      <w:r w:rsidR="002E7A03">
        <w:rPr>
          <w:color w:val="000000"/>
        </w:rPr>
        <w:t> </w:t>
      </w:r>
      <w:r w:rsidRPr="00AE656A">
        <w:rPr>
          <w:color w:val="000000"/>
        </w:rPr>
        <w:t>software só poderá ser usado com o Lync Online, e todos os direitos de uso do software se encerrarão ao</w:t>
      </w:r>
      <w:r w:rsidR="002E7A03">
        <w:rPr>
          <w:color w:val="000000"/>
        </w:rPr>
        <w:t> </w:t>
      </w:r>
      <w:r w:rsidRPr="00AE656A">
        <w:rPr>
          <w:color w:val="000000"/>
        </w:rPr>
        <w:t>término da licença de assinatura básica ou da migração para a próxima nova versão principal do Lync Online, o que ocorrer primeiro.</w:t>
      </w:r>
      <w:r w:rsidR="00C251DD" w:rsidRPr="00AE656A">
        <w:rPr>
          <w:color w:val="000000"/>
        </w:rPr>
        <w:t xml:space="preserve"> </w:t>
      </w:r>
      <w:r w:rsidRPr="00AE656A">
        <w:rPr>
          <w:color w:val="000000"/>
        </w:rPr>
        <w:t xml:space="preserve">Os clientes podem usar o cliente gratuito Lync Basic 2013 para seus usuários finais com base em Windows. </w:t>
      </w:r>
    </w:p>
    <w:p w14:paraId="5085CFF9" w14:textId="77777777" w:rsidR="006D33A5" w:rsidRPr="00AE656A" w:rsidRDefault="006D33A5" w:rsidP="008A36D8">
      <w:pPr>
        <w:ind w:left="720"/>
      </w:pPr>
    </w:p>
    <w:p w14:paraId="5085CFFA" w14:textId="77777777" w:rsidR="006D33A5" w:rsidRPr="00AE656A" w:rsidRDefault="006D33A5" w:rsidP="003D0252">
      <w:pPr>
        <w:spacing w:after="60"/>
        <w:ind w:left="720"/>
      </w:pPr>
      <w:r w:rsidRPr="00AE656A">
        <w:rPr>
          <w:rFonts w:eastAsia="Calibri" w:cs="Tahoma"/>
          <w:b/>
          <w:color w:val="000000"/>
          <w:szCs w:val="18"/>
        </w:rPr>
        <w:t>Nuvem da Comunidade do Governo (Apenas para os Estados Unidos)</w:t>
      </w:r>
    </w:p>
    <w:p w14:paraId="5085CFFB" w14:textId="77777777" w:rsidR="006D33A5" w:rsidRPr="00AE656A" w:rsidRDefault="006D33A5" w:rsidP="006D33A5">
      <w:pPr>
        <w:ind w:left="720"/>
      </w:pPr>
      <w:r w:rsidRPr="00AE656A">
        <w:rPr>
          <w:rFonts w:eastAsia="Calibri" w:cs="Tahoma"/>
          <w:color w:val="000000"/>
          <w:szCs w:val="18"/>
        </w:rPr>
        <w:t>Alguns serviços online na família de produtos do Office 365 (incluindo Lync Online Planos 1, 2 e 3) são oferecidos como serviços de nuvem da comunidade do governo e serviços de nuvem da comunidade não governamental.</w:t>
      </w:r>
      <w:r w:rsidR="00C251DD" w:rsidRPr="00AE656A">
        <w:rPr>
          <w:rFonts w:eastAsia="Calibri" w:cs="Tahoma"/>
          <w:color w:val="000000"/>
          <w:szCs w:val="18"/>
        </w:rPr>
        <w:t xml:space="preserve"> </w:t>
      </w:r>
      <w:r w:rsidRPr="00AE656A">
        <w:rPr>
          <w:rFonts w:eastAsia="Calibri" w:cs="Tahoma"/>
          <w:color w:val="000000"/>
          <w:szCs w:val="18"/>
        </w:rPr>
        <w:t>Os clientes podem ser provisionados como um ou outro, mas não com uma mistura dos dois.</w:t>
      </w:r>
      <w:r w:rsidR="00C251DD" w:rsidRPr="00AE656A">
        <w:rPr>
          <w:rFonts w:eastAsia="Calibri" w:cs="Tahoma"/>
          <w:color w:val="000000"/>
          <w:szCs w:val="18"/>
        </w:rPr>
        <w:t xml:space="preserve"> </w:t>
      </w:r>
      <w:r w:rsidRPr="00AE656A">
        <w:rPr>
          <w:rFonts w:eastAsia="Calibri" w:cs="Tahoma"/>
          <w:color w:val="000000"/>
          <w:szCs w:val="18"/>
        </w:rPr>
        <w:t>Os Serviços Online projetados como nuvem de comunidade do governo não podem ser implantados no mesmo domínio que os serviços de nuvem da comunidade não governamental específicos.</w:t>
      </w:r>
      <w:r w:rsidR="00C251DD" w:rsidRPr="00AE656A">
        <w:rPr>
          <w:rFonts w:eastAsia="Calibri" w:cs="Tahoma"/>
          <w:color w:val="000000"/>
          <w:szCs w:val="18"/>
        </w:rPr>
        <w:t xml:space="preserve"> </w:t>
      </w:r>
      <w:r w:rsidRPr="00AE656A">
        <w:rPr>
          <w:rFonts w:eastAsia="Calibri" w:cs="Tahoma"/>
          <w:color w:val="000000"/>
          <w:szCs w:val="18"/>
        </w:rPr>
        <w:t>Esta limitação se estende a qualquer serviço online que faça parte da família de produtos do Office 365, incluindo Exchange Online, SharePoint Online e Lync Online.</w:t>
      </w:r>
      <w:r w:rsidR="00C251DD" w:rsidRPr="00AE656A">
        <w:rPr>
          <w:rFonts w:eastAsia="Calibri" w:cs="Tahoma"/>
          <w:color w:val="000000"/>
          <w:szCs w:val="18"/>
        </w:rPr>
        <w:t xml:space="preserve"> </w:t>
      </w:r>
    </w:p>
    <w:p w14:paraId="5085CFFC" w14:textId="77777777" w:rsidR="006D33A5" w:rsidRPr="00AE656A" w:rsidRDefault="006D33A5" w:rsidP="006D33A5">
      <w:pPr>
        <w:ind w:left="720"/>
      </w:pPr>
    </w:p>
    <w:p w14:paraId="5085CFFD" w14:textId="77777777" w:rsidR="006D33A5" w:rsidRPr="00AE656A" w:rsidRDefault="006D33A5" w:rsidP="006D33A5">
      <w:pPr>
        <w:ind w:left="720"/>
      </w:pPr>
      <w:r w:rsidRPr="00AE656A">
        <w:rPr>
          <w:rFonts w:eastAsia="Calibri" w:cs="Tahoma"/>
          <w:color w:val="000000"/>
          <w:szCs w:val="18"/>
        </w:rPr>
        <w:t>Assim que um serviço online é provisionado na nuvem de comunidade do governo, ele permanecerá lá pela duração da vigência da assinatura.</w:t>
      </w:r>
      <w:r w:rsidR="00C251DD" w:rsidRPr="00AE656A">
        <w:rPr>
          <w:rFonts w:eastAsia="Calibri" w:cs="Tahoma"/>
          <w:color w:val="000000"/>
          <w:szCs w:val="18"/>
        </w:rPr>
        <w:t xml:space="preserve"> </w:t>
      </w:r>
      <w:r w:rsidRPr="00AE656A">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251DD" w:rsidRPr="00AE656A">
        <w:rPr>
          <w:rFonts w:eastAsia="Calibri" w:cs="Tahoma"/>
          <w:color w:val="000000"/>
          <w:szCs w:val="18"/>
        </w:rPr>
        <w:t xml:space="preserve"> </w:t>
      </w:r>
      <w:r w:rsidRPr="00AE656A">
        <w:rPr>
          <w:rFonts w:eastAsia="Calibri" w:cs="Tahoma"/>
          <w:color w:val="000000"/>
          <w:szCs w:val="18"/>
        </w:rPr>
        <w:t>Os Direitos de Uso para serviços de nuvem da comunidade do governo são equivalentes àqueles dos seus diversos locatários padrão.</w:t>
      </w:r>
      <w:r w:rsidR="00C251DD" w:rsidRPr="00AE656A">
        <w:rPr>
          <w:rFonts w:eastAsia="Calibri" w:cs="Tahoma"/>
          <w:color w:val="000000"/>
          <w:szCs w:val="18"/>
        </w:rPr>
        <w:t xml:space="preserve"> </w:t>
      </w:r>
    </w:p>
    <w:p w14:paraId="5085CFFE" w14:textId="77777777" w:rsidR="00FC31B7" w:rsidRPr="00AE656A" w:rsidRDefault="00FC31B7" w:rsidP="00FC31B7">
      <w:pPr>
        <w:ind w:left="720"/>
      </w:pPr>
    </w:p>
    <w:p w14:paraId="5085CFFF" w14:textId="77777777" w:rsidR="00586FCE" w:rsidRPr="00AE656A" w:rsidRDefault="00586FCE" w:rsidP="00FC31B7">
      <w:pPr>
        <w:ind w:left="720"/>
      </w:pPr>
    </w:p>
    <w:p w14:paraId="5085D000" w14:textId="77777777" w:rsidR="004E0852" w:rsidRPr="00AE656A" w:rsidRDefault="00F66FB0" w:rsidP="003E442F">
      <w:pPr>
        <w:pStyle w:val="Heading2"/>
        <w:keepNext/>
        <w:ind w:left="0"/>
      </w:pPr>
      <w:bookmarkStart w:id="1365" w:name="_62_Lync_Server"/>
      <w:bookmarkStart w:id="1366" w:name="_Toc357598415"/>
      <w:bookmarkStart w:id="1367" w:name="_Toc336338326"/>
      <w:bookmarkStart w:id="1368" w:name="Srv_62LyncServer2010StandEnt"/>
      <w:bookmarkEnd w:id="1365"/>
      <w:r w:rsidRPr="00AE656A">
        <w:rPr>
          <w:rFonts w:ascii="Tahoma" w:hAnsi="Tahoma" w:cs="Tahoma"/>
          <w:caps/>
          <w:color w:val="FA6500"/>
          <w:sz w:val="22"/>
          <w:vertAlign w:val="superscript"/>
        </w:rPr>
        <w:t>6</w:t>
      </w:r>
      <w:r w:rsidR="003E442F">
        <w:rPr>
          <w:rFonts w:ascii="Tahoma" w:hAnsi="Tahoma" w:cs="Tahoma"/>
          <w:caps/>
          <w:color w:val="FA6500"/>
          <w:sz w:val="22"/>
          <w:vertAlign w:val="superscript"/>
        </w:rPr>
        <w:t>7</w:t>
      </w:r>
      <w:r w:rsidRPr="00AE656A">
        <w:rPr>
          <w:rFonts w:ascii="Tahoma" w:hAnsi="Tahoma" w:cs="Tahoma"/>
          <w:caps/>
          <w:color w:val="FA6500"/>
          <w:sz w:val="22"/>
          <w:vertAlign w:val="superscript"/>
        </w:rPr>
        <w:t xml:space="preserve"> </w:t>
      </w:r>
      <w:r w:rsidRPr="00AE656A">
        <w:rPr>
          <w:rFonts w:ascii="Tahoma" w:hAnsi="Tahoma" w:cs="Tahoma"/>
          <w:color w:val="FA6500"/>
          <w:sz w:val="22"/>
        </w:rPr>
        <w:t>Lync Server 2013</w:t>
      </w:r>
      <w:bookmarkEnd w:id="1366"/>
      <w:r w:rsidRPr="00AE656A">
        <w:rPr>
          <w:rFonts w:ascii="Tahoma" w:hAnsi="Tahoma" w:cs="Tahoma"/>
          <w:color w:val="FA6500"/>
          <w:sz w:val="22"/>
        </w:rPr>
        <w:t xml:space="preserve"> </w:t>
      </w:r>
    </w:p>
    <w:p w14:paraId="5085D001" w14:textId="77777777" w:rsidR="004E0852" w:rsidRPr="00AE656A" w:rsidRDefault="004E0852" w:rsidP="003E442F">
      <w:pPr>
        <w:keepNext/>
        <w:ind w:left="720"/>
      </w:pPr>
    </w:p>
    <w:p w14:paraId="5085D002" w14:textId="77777777" w:rsidR="004E0852" w:rsidRPr="00AE656A" w:rsidRDefault="004E0852" w:rsidP="004E0852">
      <w:pPr>
        <w:ind w:left="720"/>
      </w:pPr>
      <w:r w:rsidRPr="00AE656A">
        <w:rPr>
          <w:rFonts w:cs="Tahoma"/>
          <w:color w:val="000000"/>
          <w:szCs w:val="18"/>
        </w:rPr>
        <w:t>O Lync Server 2013 é a versão mais recente do Lync Server.</w:t>
      </w:r>
      <w:r w:rsidR="00C251DD" w:rsidRPr="00AE656A">
        <w:rPr>
          <w:rFonts w:cs="Tahoma"/>
          <w:color w:val="000000"/>
          <w:szCs w:val="18"/>
        </w:rPr>
        <w:t xml:space="preserve"> </w:t>
      </w:r>
      <w:r w:rsidRPr="00AE656A">
        <w:rPr>
          <w:rFonts w:cs="Tahoma"/>
          <w:color w:val="000000"/>
          <w:szCs w:val="18"/>
        </w:rPr>
        <w:t xml:space="preserve">Os clientes com Software Assurance ativo para Lync Server 2010 Standard ou Enterprise </w:t>
      </w:r>
      <w:bookmarkEnd w:id="1367"/>
      <w:r w:rsidRPr="00AE656A">
        <w:rPr>
          <w:rFonts w:cs="Tahoma"/>
          <w:color w:val="000000"/>
          <w:szCs w:val="18"/>
        </w:rPr>
        <w:t>em 1º de dezembro de 2012 poderão atualizar para e usar o Lync Server 2013 em vez de suas cópias licenciadas correspondentes do Lync Server 2010.</w:t>
      </w:r>
    </w:p>
    <w:bookmarkEnd w:id="1368"/>
    <w:p w14:paraId="5085D003" w14:textId="77777777" w:rsidR="00CD0D74" w:rsidRPr="00AE656A" w:rsidRDefault="00CD0D74" w:rsidP="00CD0D74">
      <w:pPr>
        <w:ind w:left="720"/>
      </w:pPr>
    </w:p>
    <w:p w14:paraId="5085D004" w14:textId="77777777" w:rsidR="00CD0D74" w:rsidRPr="00AE656A" w:rsidRDefault="00CD0D74" w:rsidP="00CD0D74">
      <w:pPr>
        <w:ind w:left="720"/>
      </w:pPr>
      <w:r w:rsidRPr="00AE656A">
        <w:rPr>
          <w:rFonts w:cs="Tahoma"/>
          <w:color w:val="000000"/>
          <w:szCs w:val="18"/>
        </w:rPr>
        <w:t>As CALs do Lync Server 2013 são as CALs sucessoras para as CALs do Lync Server 2010.</w:t>
      </w:r>
      <w:r w:rsidR="00C251DD" w:rsidRPr="00AE656A">
        <w:rPr>
          <w:rFonts w:cs="Tahoma"/>
          <w:color w:val="000000"/>
          <w:szCs w:val="18"/>
        </w:rPr>
        <w:t xml:space="preserve"> </w:t>
      </w:r>
    </w:p>
    <w:p w14:paraId="5085D005" w14:textId="77777777" w:rsidR="00CD0D74" w:rsidRPr="00AE656A" w:rsidRDefault="00CD0D74" w:rsidP="00CD0D74">
      <w:pPr>
        <w:ind w:left="720"/>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AE656A" w14:paraId="5085D008" w14:textId="77777777" w:rsidTr="0057135E">
        <w:trPr>
          <w:trHeight w:val="332"/>
        </w:trPr>
        <w:tc>
          <w:tcPr>
            <w:tcW w:w="4500" w:type="dxa"/>
            <w:shd w:val="clear" w:color="auto" w:fill="FABF8F"/>
          </w:tcPr>
          <w:p w14:paraId="5085D006" w14:textId="77777777" w:rsidR="00CD0D74" w:rsidRPr="00AE656A" w:rsidRDefault="00CD0D74" w:rsidP="0057135E">
            <w:pPr>
              <w:rPr>
                <w:rFonts w:cs="Tahoma"/>
                <w:b/>
                <w:color w:val="000000"/>
                <w:szCs w:val="18"/>
              </w:rPr>
            </w:pPr>
            <w:r w:rsidRPr="00AE656A">
              <w:rPr>
                <w:rFonts w:cs="Tahoma"/>
                <w:b/>
                <w:color w:val="000000"/>
                <w:szCs w:val="18"/>
              </w:rPr>
              <w:t>CAL do Lync Server 2010</w:t>
            </w:r>
          </w:p>
        </w:tc>
        <w:tc>
          <w:tcPr>
            <w:tcW w:w="3600" w:type="dxa"/>
            <w:shd w:val="clear" w:color="auto" w:fill="FABF8F"/>
          </w:tcPr>
          <w:p w14:paraId="5085D007" w14:textId="77777777" w:rsidR="00CD0D74" w:rsidRPr="00AE656A" w:rsidRDefault="00CD0D74" w:rsidP="0057135E">
            <w:pPr>
              <w:rPr>
                <w:rFonts w:cs="Tahoma"/>
                <w:b/>
                <w:color w:val="000000"/>
                <w:szCs w:val="18"/>
              </w:rPr>
            </w:pPr>
            <w:r w:rsidRPr="00AE656A">
              <w:rPr>
                <w:rFonts w:cs="Tahoma"/>
                <w:b/>
                <w:color w:val="000000"/>
                <w:szCs w:val="18"/>
              </w:rPr>
              <w:t>Versão Sucessora</w:t>
            </w:r>
          </w:p>
        </w:tc>
      </w:tr>
      <w:tr w:rsidR="00CD0D74" w:rsidRPr="00AE656A" w14:paraId="5085D00B" w14:textId="77777777" w:rsidTr="0057135E">
        <w:trPr>
          <w:trHeight w:val="70"/>
        </w:trPr>
        <w:tc>
          <w:tcPr>
            <w:tcW w:w="4500" w:type="dxa"/>
            <w:shd w:val="clear" w:color="auto" w:fill="auto"/>
          </w:tcPr>
          <w:p w14:paraId="5085D009" w14:textId="77777777" w:rsidR="00CD0D74" w:rsidRPr="00AE656A" w:rsidRDefault="00CD0D74" w:rsidP="0057135E">
            <w:pPr>
              <w:rPr>
                <w:rFonts w:cs="Tahoma"/>
                <w:color w:val="000000"/>
                <w:szCs w:val="18"/>
              </w:rPr>
            </w:pPr>
            <w:r w:rsidRPr="00AE656A">
              <w:rPr>
                <w:rFonts w:cs="Tahoma"/>
                <w:color w:val="000000"/>
                <w:szCs w:val="18"/>
              </w:rPr>
              <w:t xml:space="preserve">CAL do Lync Server 2010 Plus </w:t>
            </w:r>
          </w:p>
        </w:tc>
        <w:tc>
          <w:tcPr>
            <w:tcW w:w="3600" w:type="dxa"/>
            <w:shd w:val="clear" w:color="auto" w:fill="auto"/>
          </w:tcPr>
          <w:p w14:paraId="5085D00A" w14:textId="77777777" w:rsidR="00CD0D74" w:rsidRPr="00AE656A" w:rsidRDefault="00CD0D74" w:rsidP="0057135E">
            <w:pPr>
              <w:rPr>
                <w:rFonts w:cs="Tahoma"/>
                <w:color w:val="000000"/>
                <w:szCs w:val="18"/>
              </w:rPr>
            </w:pPr>
            <w:r w:rsidRPr="00AE656A">
              <w:rPr>
                <w:rFonts w:cs="Tahoma"/>
                <w:color w:val="000000"/>
                <w:szCs w:val="18"/>
              </w:rPr>
              <w:t>CAL do Lync Server 2013 Plus</w:t>
            </w:r>
          </w:p>
        </w:tc>
      </w:tr>
      <w:tr w:rsidR="00CD0D74" w:rsidRPr="00AE656A" w14:paraId="5085D00E" w14:textId="77777777" w:rsidTr="0057135E">
        <w:trPr>
          <w:trHeight w:val="70"/>
        </w:trPr>
        <w:tc>
          <w:tcPr>
            <w:tcW w:w="4500" w:type="dxa"/>
            <w:shd w:val="clear" w:color="auto" w:fill="auto"/>
          </w:tcPr>
          <w:p w14:paraId="5085D00C" w14:textId="77777777" w:rsidR="00CD0D74" w:rsidRPr="00AE656A" w:rsidRDefault="00CD0D74" w:rsidP="0057135E">
            <w:pPr>
              <w:rPr>
                <w:rFonts w:cs="Tahoma"/>
                <w:color w:val="000000"/>
                <w:szCs w:val="18"/>
              </w:rPr>
            </w:pPr>
            <w:r w:rsidRPr="00AE656A">
              <w:rPr>
                <w:rFonts w:cs="Tahoma"/>
                <w:color w:val="000000"/>
                <w:szCs w:val="18"/>
              </w:rPr>
              <w:t xml:space="preserve">CAL Empresarial do Lync Server 2010 </w:t>
            </w:r>
          </w:p>
        </w:tc>
        <w:tc>
          <w:tcPr>
            <w:tcW w:w="3600" w:type="dxa"/>
            <w:shd w:val="clear" w:color="auto" w:fill="auto"/>
          </w:tcPr>
          <w:p w14:paraId="5085D00D" w14:textId="77777777" w:rsidR="00CD0D74" w:rsidRPr="00AE656A" w:rsidRDefault="00CD0D74" w:rsidP="0057135E">
            <w:pPr>
              <w:rPr>
                <w:rFonts w:cs="Tahoma"/>
                <w:color w:val="000000"/>
                <w:szCs w:val="18"/>
              </w:rPr>
            </w:pPr>
            <w:r w:rsidRPr="00AE656A">
              <w:rPr>
                <w:rFonts w:cs="Tahoma"/>
                <w:color w:val="000000"/>
                <w:szCs w:val="18"/>
              </w:rPr>
              <w:t>CAL do Lync Server 2013 Enterprise</w:t>
            </w:r>
          </w:p>
        </w:tc>
      </w:tr>
      <w:tr w:rsidR="00CD0D74" w:rsidRPr="00AE656A" w14:paraId="5085D011" w14:textId="77777777" w:rsidTr="0057135E">
        <w:trPr>
          <w:trHeight w:val="70"/>
        </w:trPr>
        <w:tc>
          <w:tcPr>
            <w:tcW w:w="4500" w:type="dxa"/>
            <w:shd w:val="clear" w:color="auto" w:fill="auto"/>
          </w:tcPr>
          <w:p w14:paraId="5085D00F" w14:textId="77777777" w:rsidR="00CD0D74" w:rsidRPr="00AE656A" w:rsidRDefault="00CD0D74" w:rsidP="0057135E">
            <w:pPr>
              <w:rPr>
                <w:rFonts w:cs="Tahoma"/>
                <w:color w:val="000000"/>
                <w:szCs w:val="18"/>
              </w:rPr>
            </w:pPr>
            <w:r w:rsidRPr="00AE656A">
              <w:rPr>
                <w:rFonts w:cs="Tahoma"/>
                <w:color w:val="000000"/>
                <w:szCs w:val="18"/>
              </w:rPr>
              <w:t xml:space="preserve">CAL Padrão do Lync Server 2010 </w:t>
            </w:r>
          </w:p>
        </w:tc>
        <w:tc>
          <w:tcPr>
            <w:tcW w:w="3600" w:type="dxa"/>
            <w:shd w:val="clear" w:color="auto" w:fill="auto"/>
          </w:tcPr>
          <w:p w14:paraId="5085D010" w14:textId="77777777" w:rsidR="00CD0D74" w:rsidRPr="00AE656A" w:rsidRDefault="00CD0D74" w:rsidP="0057135E">
            <w:pPr>
              <w:rPr>
                <w:rFonts w:cs="Tahoma"/>
                <w:color w:val="000000"/>
                <w:szCs w:val="18"/>
              </w:rPr>
            </w:pPr>
            <w:r w:rsidRPr="00AE656A">
              <w:rPr>
                <w:rFonts w:cs="Tahoma"/>
                <w:color w:val="000000"/>
                <w:szCs w:val="18"/>
              </w:rPr>
              <w:t>CAL do Lync Server 2013 Standard</w:t>
            </w:r>
          </w:p>
        </w:tc>
      </w:tr>
    </w:tbl>
    <w:p w14:paraId="5085D012" w14:textId="77777777" w:rsidR="004E0852" w:rsidRPr="00AE656A" w:rsidRDefault="004E0852" w:rsidP="003D0252"/>
    <w:p w14:paraId="5085D013" w14:textId="77777777" w:rsidR="004E0852" w:rsidRPr="00AE656A" w:rsidRDefault="004E0852" w:rsidP="0080323A">
      <w:pPr>
        <w:spacing w:after="60"/>
        <w:ind w:left="720"/>
      </w:pPr>
      <w:r w:rsidRPr="00AE656A">
        <w:rPr>
          <w:rFonts w:cs="Tahoma"/>
          <w:b/>
          <w:color w:val="000000"/>
          <w:szCs w:val="18"/>
        </w:rPr>
        <w:t>Outorga de Licença para Clientes do Conector Externo do Lync Server 2010 Enterprise, Conector Externo do Lync Server 2010 Plus e Clientes do Conector Externo do Lync Server 2010</w:t>
      </w:r>
      <w:r w:rsidR="002E7A03">
        <w:rPr>
          <w:rFonts w:cs="Tahoma"/>
          <w:b/>
          <w:color w:val="000000"/>
          <w:szCs w:val="18"/>
        </w:rPr>
        <w:t> </w:t>
      </w:r>
      <w:r w:rsidRPr="00AE656A">
        <w:rPr>
          <w:rFonts w:cs="Tahoma"/>
          <w:b/>
          <w:color w:val="000000"/>
          <w:szCs w:val="18"/>
        </w:rPr>
        <w:t>Standard</w:t>
      </w:r>
    </w:p>
    <w:p w14:paraId="5085D014" w14:textId="77777777" w:rsidR="00D57009" w:rsidRDefault="004E0852" w:rsidP="002E7A03">
      <w:pPr>
        <w:ind w:left="720"/>
        <w:rPr>
          <w:rFonts w:cs="Tahoma"/>
          <w:color w:val="000000"/>
          <w:szCs w:val="18"/>
        </w:rPr>
      </w:pPr>
      <w:r w:rsidRPr="00AE656A">
        <w:rPr>
          <w:rFonts w:cs="Tahoma"/>
          <w:color w:val="000000"/>
          <w:szCs w:val="18"/>
        </w:rPr>
        <w:t>A versão 2010 do Conector Externo do Lync Server 2010 Enterprise, Conector Externo do Lync Server 2010 Plus e Clientes do Conector Externo do Lync Server 2010 Standard é a versão final destas licenças.</w:t>
      </w:r>
      <w:r w:rsidR="00C251DD" w:rsidRPr="00AE656A">
        <w:rPr>
          <w:rFonts w:cs="Tahoma"/>
          <w:color w:val="000000"/>
          <w:szCs w:val="18"/>
        </w:rPr>
        <w:t xml:space="preserve"> </w:t>
      </w:r>
      <w:r w:rsidRPr="00AE656A">
        <w:rPr>
          <w:rFonts w:cs="Tahoma"/>
          <w:color w:val="000000"/>
          <w:szCs w:val="18"/>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dezembro de 2012 estarão qualificados para a outorga de licença a seguir.</w:t>
      </w:r>
    </w:p>
    <w:p w14:paraId="5085D015" w14:textId="77777777" w:rsidR="003E442F" w:rsidRPr="00AE656A" w:rsidRDefault="003E442F" w:rsidP="002E7A0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AE656A" w14:paraId="5085D018" w14:textId="77777777" w:rsidTr="00BD1A6A">
        <w:trPr>
          <w:trHeight w:val="332"/>
        </w:trPr>
        <w:tc>
          <w:tcPr>
            <w:tcW w:w="4500" w:type="dxa"/>
            <w:shd w:val="clear" w:color="auto" w:fill="FABF8F"/>
          </w:tcPr>
          <w:p w14:paraId="5085D016" w14:textId="77777777" w:rsidR="00BD1A6A" w:rsidRPr="00AE656A" w:rsidRDefault="00BD1A6A" w:rsidP="002C3AB1">
            <w:pPr>
              <w:rPr>
                <w:rFonts w:cs="Tahoma"/>
                <w:b/>
                <w:color w:val="000000"/>
                <w:szCs w:val="18"/>
              </w:rPr>
            </w:pPr>
            <w:r w:rsidRPr="00AE656A">
              <w:rPr>
                <w:rFonts w:cs="Tahoma"/>
                <w:b/>
                <w:color w:val="000000"/>
                <w:szCs w:val="18"/>
              </w:rPr>
              <w:t>Licença Qualificada</w:t>
            </w:r>
          </w:p>
        </w:tc>
        <w:tc>
          <w:tcPr>
            <w:tcW w:w="3600" w:type="dxa"/>
            <w:shd w:val="clear" w:color="auto" w:fill="FABF8F"/>
          </w:tcPr>
          <w:p w14:paraId="5085D017" w14:textId="77777777" w:rsidR="00BD1A6A" w:rsidRPr="00AE656A" w:rsidRDefault="00BD1A6A" w:rsidP="002C3AB1">
            <w:pPr>
              <w:rPr>
                <w:rFonts w:cs="Tahoma"/>
                <w:b/>
                <w:color w:val="000000"/>
                <w:szCs w:val="18"/>
              </w:rPr>
            </w:pPr>
            <w:r w:rsidRPr="00AE656A">
              <w:rPr>
                <w:rFonts w:cs="Tahoma"/>
                <w:b/>
                <w:color w:val="000000"/>
                <w:szCs w:val="18"/>
              </w:rPr>
              <w:t>Licença Complementar e Benefícios</w:t>
            </w:r>
          </w:p>
        </w:tc>
      </w:tr>
      <w:tr w:rsidR="00BD1A6A" w:rsidRPr="00AE656A" w14:paraId="5085D01B" w14:textId="77777777" w:rsidTr="00BD1A6A">
        <w:trPr>
          <w:trHeight w:val="70"/>
        </w:trPr>
        <w:tc>
          <w:tcPr>
            <w:tcW w:w="4500" w:type="dxa"/>
            <w:shd w:val="clear" w:color="auto" w:fill="auto"/>
          </w:tcPr>
          <w:p w14:paraId="5085D019" w14:textId="77777777" w:rsidR="00BD1A6A" w:rsidRPr="00AE656A" w:rsidRDefault="00BD1A6A" w:rsidP="002E7A03">
            <w:pPr>
              <w:rPr>
                <w:rFonts w:cs="Tahoma"/>
                <w:color w:val="000000"/>
                <w:szCs w:val="18"/>
              </w:rPr>
            </w:pPr>
            <w:r w:rsidRPr="00AE656A">
              <w:rPr>
                <w:rFonts w:cs="Tahoma"/>
                <w:color w:val="000000"/>
                <w:szCs w:val="18"/>
              </w:rPr>
              <w:t>Conector Externo do Lync Server 2010 Enterprise com Software Assurance ativo em 1º de dezembro de</w:t>
            </w:r>
            <w:r w:rsidR="002E7A03">
              <w:rPr>
                <w:rFonts w:cs="Tahoma"/>
                <w:color w:val="000000"/>
                <w:szCs w:val="18"/>
              </w:rPr>
              <w:t> </w:t>
            </w:r>
            <w:r w:rsidRPr="00AE656A">
              <w:rPr>
                <w:rFonts w:cs="Tahoma"/>
                <w:color w:val="000000"/>
                <w:szCs w:val="18"/>
              </w:rPr>
              <w:t>2012</w:t>
            </w:r>
          </w:p>
        </w:tc>
        <w:tc>
          <w:tcPr>
            <w:tcW w:w="3600" w:type="dxa"/>
            <w:shd w:val="clear" w:color="auto" w:fill="auto"/>
          </w:tcPr>
          <w:p w14:paraId="5085D01A" w14:textId="77777777" w:rsidR="00BD1A6A" w:rsidRPr="00AE656A" w:rsidRDefault="00BD1A6A" w:rsidP="002C3AB1">
            <w:pPr>
              <w:rPr>
                <w:rFonts w:cs="Tahoma"/>
                <w:color w:val="000000"/>
                <w:szCs w:val="18"/>
              </w:rPr>
            </w:pPr>
            <w:r w:rsidRPr="00AE656A">
              <w:rPr>
                <w:rFonts w:cs="Tahoma"/>
                <w:color w:val="000000"/>
                <w:szCs w:val="18"/>
              </w:rPr>
              <w:t>Licença do Lync Server 2013</w:t>
            </w:r>
          </w:p>
        </w:tc>
      </w:tr>
      <w:tr w:rsidR="00BD1A6A" w:rsidRPr="00AE656A" w14:paraId="5085D01E" w14:textId="77777777" w:rsidTr="00BD1A6A">
        <w:trPr>
          <w:trHeight w:val="70"/>
        </w:trPr>
        <w:tc>
          <w:tcPr>
            <w:tcW w:w="4500" w:type="dxa"/>
            <w:shd w:val="clear" w:color="auto" w:fill="auto"/>
          </w:tcPr>
          <w:p w14:paraId="5085D01C" w14:textId="77777777" w:rsidR="00BD1A6A" w:rsidRPr="00AE656A" w:rsidRDefault="00BD1A6A" w:rsidP="002C3AB1">
            <w:pPr>
              <w:rPr>
                <w:rFonts w:cs="Tahoma"/>
                <w:color w:val="000000"/>
                <w:szCs w:val="18"/>
              </w:rPr>
            </w:pPr>
            <w:r w:rsidRPr="00AE656A">
              <w:rPr>
                <w:rFonts w:cs="Tahoma"/>
                <w:color w:val="000000"/>
                <w:szCs w:val="18"/>
              </w:rPr>
              <w:t>Conector Externo do Lync Server 2010 Plus com Software Assurance ativo em 1º de dezembro de 2012</w:t>
            </w:r>
          </w:p>
        </w:tc>
        <w:tc>
          <w:tcPr>
            <w:tcW w:w="3600" w:type="dxa"/>
            <w:shd w:val="clear" w:color="auto" w:fill="auto"/>
          </w:tcPr>
          <w:p w14:paraId="5085D01D" w14:textId="77777777" w:rsidR="00BD1A6A" w:rsidRPr="00AE656A" w:rsidRDefault="00BD1A6A" w:rsidP="002C3AB1">
            <w:pPr>
              <w:rPr>
                <w:rFonts w:cs="Tahoma"/>
                <w:color w:val="000000"/>
                <w:szCs w:val="18"/>
              </w:rPr>
            </w:pPr>
            <w:r w:rsidRPr="00AE656A">
              <w:rPr>
                <w:rFonts w:cs="Tahoma"/>
                <w:color w:val="000000"/>
                <w:szCs w:val="18"/>
              </w:rPr>
              <w:t>Licença do Lync Server 2013</w:t>
            </w:r>
          </w:p>
        </w:tc>
      </w:tr>
      <w:tr w:rsidR="00BD1A6A" w:rsidRPr="00AE656A" w14:paraId="5085D021" w14:textId="77777777" w:rsidTr="00BD1A6A">
        <w:trPr>
          <w:trHeight w:val="70"/>
        </w:trPr>
        <w:tc>
          <w:tcPr>
            <w:tcW w:w="4500" w:type="dxa"/>
            <w:shd w:val="clear" w:color="auto" w:fill="auto"/>
          </w:tcPr>
          <w:p w14:paraId="5085D01F" w14:textId="77777777" w:rsidR="00BD1A6A" w:rsidRPr="00AE656A" w:rsidRDefault="00BD1A6A" w:rsidP="002E7A03">
            <w:pPr>
              <w:rPr>
                <w:rFonts w:cs="Tahoma"/>
                <w:color w:val="000000"/>
                <w:szCs w:val="18"/>
              </w:rPr>
            </w:pPr>
            <w:r w:rsidRPr="00AE656A">
              <w:rPr>
                <w:rFonts w:cs="Tahoma"/>
                <w:color w:val="000000"/>
                <w:szCs w:val="18"/>
              </w:rPr>
              <w:t>Conector Externo do Lync Server 2010 Standard com</w:t>
            </w:r>
            <w:r w:rsidR="002E7A03">
              <w:rPr>
                <w:rFonts w:cs="Tahoma"/>
                <w:color w:val="000000"/>
                <w:szCs w:val="18"/>
              </w:rPr>
              <w:t> </w:t>
            </w:r>
            <w:r w:rsidRPr="00AE656A">
              <w:rPr>
                <w:rFonts w:cs="Tahoma"/>
                <w:color w:val="000000"/>
                <w:szCs w:val="18"/>
              </w:rPr>
              <w:t>Software Assurance ativo em 1º de dezembro de</w:t>
            </w:r>
            <w:r w:rsidR="002E7A03">
              <w:rPr>
                <w:rFonts w:cs="Tahoma"/>
                <w:color w:val="000000"/>
                <w:szCs w:val="18"/>
              </w:rPr>
              <w:t> </w:t>
            </w:r>
            <w:r w:rsidRPr="00AE656A">
              <w:rPr>
                <w:rFonts w:cs="Tahoma"/>
                <w:color w:val="000000"/>
                <w:szCs w:val="18"/>
              </w:rPr>
              <w:t>2012</w:t>
            </w:r>
          </w:p>
        </w:tc>
        <w:tc>
          <w:tcPr>
            <w:tcW w:w="3600" w:type="dxa"/>
            <w:shd w:val="clear" w:color="auto" w:fill="auto"/>
          </w:tcPr>
          <w:p w14:paraId="5085D020" w14:textId="77777777" w:rsidR="00BD1A6A" w:rsidRPr="00AE656A" w:rsidRDefault="00BD1A6A" w:rsidP="002C3AB1">
            <w:pPr>
              <w:rPr>
                <w:rFonts w:cs="Tahoma"/>
                <w:color w:val="000000"/>
                <w:szCs w:val="18"/>
              </w:rPr>
            </w:pPr>
            <w:r w:rsidRPr="00AE656A">
              <w:rPr>
                <w:rFonts w:cs="Tahoma"/>
                <w:color w:val="000000"/>
                <w:szCs w:val="18"/>
              </w:rPr>
              <w:t>Licença do Lync Server 2013</w:t>
            </w:r>
          </w:p>
        </w:tc>
      </w:tr>
    </w:tbl>
    <w:p w14:paraId="5085D022" w14:textId="77777777" w:rsidR="004E0852" w:rsidRPr="00AE656A" w:rsidRDefault="004E0852" w:rsidP="004E0852">
      <w:pPr>
        <w:ind w:left="720"/>
        <w:jc w:val="both"/>
      </w:pPr>
    </w:p>
    <w:p w14:paraId="5085D023" w14:textId="77777777" w:rsidR="004E0852" w:rsidRPr="00AE656A" w:rsidRDefault="004E0852" w:rsidP="004E0852">
      <w:pPr>
        <w:ind w:left="720"/>
      </w:pPr>
      <w:r w:rsidRPr="00AE656A">
        <w:rPr>
          <w:rFonts w:cs="Tahoma"/>
          <w:color w:val="000000"/>
          <w:szCs w:val="18"/>
        </w:rPr>
        <w:t>Os termos e as condições a seguir se aplicam às outorgas de licença acima.</w:t>
      </w:r>
    </w:p>
    <w:p w14:paraId="5085D024" w14:textId="77777777" w:rsidR="004E0852" w:rsidRPr="00AE656A" w:rsidRDefault="004E0852" w:rsidP="004E0852">
      <w:pPr>
        <w:ind w:left="720"/>
      </w:pPr>
    </w:p>
    <w:p w14:paraId="5085D025" w14:textId="77777777" w:rsidR="004E0852" w:rsidRPr="00AE656A" w:rsidRDefault="004E0852" w:rsidP="00346F4B">
      <w:pPr>
        <w:numPr>
          <w:ilvl w:val="0"/>
          <w:numId w:val="101"/>
        </w:numPr>
        <w:spacing w:after="60"/>
        <w:ind w:left="1440"/>
      </w:pPr>
      <w:r w:rsidRPr="00AE656A">
        <w:rPr>
          <w:rFonts w:cs="Tahoma"/>
          <w:bCs/>
          <w:color w:val="000000"/>
          <w:szCs w:val="18"/>
          <w:u w:val="single"/>
        </w:rPr>
        <w:t>Caminho de Migração</w:t>
      </w:r>
      <w:r w:rsidRPr="002E7A03">
        <w:rPr>
          <w:rFonts w:cs="Tahoma"/>
          <w:color w:val="000000"/>
          <w:szCs w:val="18"/>
        </w:rPr>
        <w:t>:</w:t>
      </w:r>
      <w:r w:rsidRPr="00AE656A">
        <w:rPr>
          <w:rFonts w:cs="Tahoma"/>
          <w:color w:val="000000"/>
          <w:szCs w:val="18"/>
        </w:rPr>
        <w:t xml:space="preserve"> os clientes com cobertura do Software Assurance ativa para uma determinada Licença Qualificada a partir de 1º de dezembro de 2012 e mediante o lançamento do</w:t>
      </w:r>
      <w:r w:rsidR="002E7A03">
        <w:rPr>
          <w:rFonts w:cs="Tahoma"/>
          <w:color w:val="000000"/>
          <w:szCs w:val="18"/>
        </w:rPr>
        <w:t> </w:t>
      </w:r>
      <w:r w:rsidRPr="00AE656A">
        <w:rPr>
          <w:rFonts w:cs="Tahoma"/>
          <w:color w:val="000000"/>
          <w:szCs w:val="18"/>
        </w:rPr>
        <w:t>Lync Server 2013 estão qualificados para atualizar e usar o software Lync Server 2013 sob a</w:t>
      </w:r>
      <w:r w:rsidR="002E7A03">
        <w:rPr>
          <w:rFonts w:cs="Tahoma"/>
          <w:color w:val="000000"/>
          <w:szCs w:val="18"/>
        </w:rPr>
        <w:t> </w:t>
      </w:r>
      <w:r w:rsidRPr="00AE656A">
        <w:rPr>
          <w:rFonts w:cs="Tahoma"/>
          <w:color w:val="000000"/>
          <w:szCs w:val="18"/>
        </w:rPr>
        <w:t>Licença Complementar em vez do software Lync Server 2010 sob a Licença Qualificada do Conector Externo correspondente.</w:t>
      </w:r>
      <w:r w:rsidR="00C251DD" w:rsidRPr="00AE656A">
        <w:rPr>
          <w:rFonts w:cs="Tahoma"/>
          <w:color w:val="000000"/>
          <w:szCs w:val="18"/>
        </w:rPr>
        <w:t xml:space="preserve"> </w:t>
      </w:r>
    </w:p>
    <w:p w14:paraId="5085D026" w14:textId="77777777" w:rsidR="004E0852" w:rsidRPr="00AE656A" w:rsidRDefault="004E0852" w:rsidP="00346F4B">
      <w:pPr>
        <w:numPr>
          <w:ilvl w:val="0"/>
          <w:numId w:val="101"/>
        </w:numPr>
        <w:spacing w:after="60"/>
        <w:ind w:left="1440"/>
      </w:pPr>
      <w:r w:rsidRPr="00AE656A">
        <w:rPr>
          <w:rFonts w:cs="Tahoma"/>
          <w:color w:val="000000"/>
          <w:szCs w:val="18"/>
          <w:u w:val="single"/>
        </w:rPr>
        <w:t>Direitos de uso</w:t>
      </w:r>
      <w:r w:rsidRPr="00AE656A">
        <w:rPr>
          <w:rFonts w:cs="Tahoma"/>
          <w:color w:val="000000"/>
          <w:szCs w:val="18"/>
        </w:rPr>
        <w:t>: O direito de usar o software sob as Licenças Complementares nessa oferta expirará quando o direito de usar o software sob as Licenças Qualificadas expirar.</w:t>
      </w:r>
      <w:r w:rsidR="00C251DD" w:rsidRPr="00AE656A">
        <w:rPr>
          <w:rFonts w:cs="Tahoma"/>
          <w:color w:val="000000"/>
          <w:szCs w:val="18"/>
        </w:rPr>
        <w:t xml:space="preserve"> </w:t>
      </w:r>
      <w:r w:rsidRPr="00AE656A">
        <w:rPr>
          <w:rFonts w:cs="Tahoma"/>
          <w:color w:val="000000"/>
          <w:szCs w:val="18"/>
        </w:rPr>
        <w:t>O uso desse software é regido pelos direitos de uso do software e pelos termos e condições do contrato de licenciamento por volume do cliente.</w:t>
      </w:r>
      <w:r w:rsidR="00C251DD" w:rsidRPr="00AE656A">
        <w:rPr>
          <w:rFonts w:cs="Tahoma"/>
          <w:color w:val="000000"/>
          <w:szCs w:val="18"/>
        </w:rPr>
        <w:t xml:space="preserve"> </w:t>
      </w:r>
      <w:r w:rsidRPr="00AE656A">
        <w:rPr>
          <w:rFonts w:cs="Tahoma"/>
          <w:color w:val="000000"/>
          <w:szCs w:val="18"/>
        </w:rPr>
        <w:t>Essa nota de condição do produto e a evidência do cliente da</w:t>
      </w:r>
      <w:r w:rsidR="002E7A03">
        <w:rPr>
          <w:rFonts w:cs="Tahoma"/>
          <w:color w:val="000000"/>
          <w:szCs w:val="18"/>
        </w:rPr>
        <w:t> </w:t>
      </w:r>
      <w:r w:rsidRPr="00AE656A">
        <w:rPr>
          <w:rFonts w:cs="Tahoma"/>
          <w:color w:val="000000"/>
          <w:szCs w:val="18"/>
        </w:rPr>
        <w:t>Licença Qualificada e do Software Assurance do cliente juntas comprovam o direito de usar o</w:t>
      </w:r>
      <w:r w:rsidR="002E7A03">
        <w:rPr>
          <w:rFonts w:cs="Tahoma"/>
          <w:color w:val="000000"/>
          <w:szCs w:val="18"/>
        </w:rPr>
        <w:t> </w:t>
      </w:r>
      <w:r w:rsidRPr="00AE656A">
        <w:rPr>
          <w:rFonts w:cs="Tahoma"/>
          <w:color w:val="000000"/>
          <w:szCs w:val="18"/>
        </w:rPr>
        <w:t xml:space="preserve">software sob a Licença Complementar nessa oferta. </w:t>
      </w:r>
    </w:p>
    <w:p w14:paraId="5085D027" w14:textId="77777777" w:rsidR="004E0852" w:rsidRPr="00AE656A" w:rsidRDefault="004E0852" w:rsidP="003D0252">
      <w:pPr>
        <w:numPr>
          <w:ilvl w:val="0"/>
          <w:numId w:val="8"/>
        </w:numPr>
        <w:spacing w:after="60"/>
        <w:ind w:left="1440"/>
      </w:pPr>
      <w:r w:rsidRPr="00AE656A">
        <w:rPr>
          <w:rFonts w:cs="Tahoma"/>
          <w:color w:val="000000"/>
          <w:szCs w:val="18"/>
          <w:u w:val="single"/>
        </w:rPr>
        <w:t>Licença e Software Assurance (L&amp;SA)</w:t>
      </w:r>
      <w:r w:rsidRPr="00AE656A">
        <w:rPr>
          <w:rFonts w:cs="Tahoma"/>
          <w:color w:val="000000"/>
          <w:szCs w:val="18"/>
        </w:rPr>
        <w:t>: A Licença Complementar inclui a cobertura do Software Assurance.</w:t>
      </w:r>
      <w:r w:rsidR="00C251DD" w:rsidRPr="00AE656A">
        <w:rPr>
          <w:rFonts w:cs="Tahoma"/>
          <w:color w:val="000000"/>
          <w:szCs w:val="18"/>
        </w:rPr>
        <w:t xml:space="preserve"> </w:t>
      </w:r>
      <w:r w:rsidRPr="00AE656A">
        <w:rPr>
          <w:rFonts w:cs="Tahoma"/>
          <w:color w:val="000000"/>
          <w:szCs w:val="18"/>
        </w:rPr>
        <w:t>A cobertura do Software Assurance sobre a Licença Complementar expirará quando a</w:t>
      </w:r>
      <w:r w:rsidR="002E7A03">
        <w:rPr>
          <w:rFonts w:cs="Tahoma"/>
          <w:color w:val="000000"/>
          <w:szCs w:val="18"/>
        </w:rPr>
        <w:t> </w:t>
      </w:r>
      <w:r w:rsidRPr="00AE656A">
        <w:rPr>
          <w:rFonts w:cs="Tahoma"/>
          <w:color w:val="000000"/>
          <w:szCs w:val="18"/>
        </w:rPr>
        <w:t>cobertura da Licença Qualificada expirar.</w:t>
      </w:r>
      <w:r w:rsidR="00C251DD" w:rsidRPr="00AE656A">
        <w:rPr>
          <w:rFonts w:cs="Tahoma"/>
          <w:color w:val="000000"/>
          <w:szCs w:val="18"/>
        </w:rPr>
        <w:t xml:space="preserve"> </w:t>
      </w:r>
      <w:r w:rsidRPr="00AE656A">
        <w:rPr>
          <w:rFonts w:cs="Tahoma"/>
          <w:color w:val="000000"/>
          <w:szCs w:val="18"/>
        </w:rPr>
        <w:t>No término da cobertura do Software Assurance para a</w:t>
      </w:r>
      <w:r w:rsidR="002E7A03">
        <w:rPr>
          <w:rFonts w:cs="Tahoma"/>
          <w:color w:val="000000"/>
          <w:szCs w:val="18"/>
        </w:rPr>
        <w:t> </w:t>
      </w:r>
      <w:r w:rsidRPr="00AE656A">
        <w:rPr>
          <w:rFonts w:cs="Tahoma"/>
          <w:color w:val="000000"/>
          <w:szCs w:val="18"/>
        </w:rPr>
        <w:t>Licença Qualificada, o cliente poderá renovar o Software Assurance para a Licença Complementar sem precisar adquirir uma nova licença separadamente.</w:t>
      </w:r>
    </w:p>
    <w:p w14:paraId="5085D028" w14:textId="77777777" w:rsidR="004E0852" w:rsidRPr="00AE656A" w:rsidRDefault="004E0852" w:rsidP="00346F4B">
      <w:pPr>
        <w:numPr>
          <w:ilvl w:val="0"/>
          <w:numId w:val="102"/>
        </w:numPr>
        <w:spacing w:after="60"/>
        <w:ind w:left="1440"/>
      </w:pPr>
      <w:r w:rsidRPr="00AE656A">
        <w:rPr>
          <w:rFonts w:eastAsia="Calibri" w:cs="Tahoma"/>
          <w:color w:val="000000"/>
          <w:szCs w:val="18"/>
          <w:u w:val="single"/>
        </w:rPr>
        <w:t>Adequações (“true-ups”)</w:t>
      </w:r>
      <w:r w:rsidRPr="002E7A03">
        <w:rPr>
          <w:rFonts w:eastAsia="Calibri" w:cs="Tahoma"/>
          <w:color w:val="000000"/>
          <w:szCs w:val="18"/>
        </w:rPr>
        <w:t>:</w:t>
      </w:r>
      <w:r w:rsidR="00C251DD" w:rsidRPr="00AE656A">
        <w:rPr>
          <w:rFonts w:eastAsia="Calibri" w:cs="Tahoma"/>
          <w:color w:val="000000"/>
          <w:szCs w:val="18"/>
        </w:rPr>
        <w:t xml:space="preserve"> </w:t>
      </w:r>
      <w:r w:rsidRPr="00AE656A">
        <w:rPr>
          <w:rFonts w:eastAsia="Calibri" w:cs="Tahoma"/>
          <w:color w:val="000000"/>
          <w:szCs w:val="18"/>
        </w:rPr>
        <w:t xml:space="preserve">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(“true-ups”) </w:t>
      </w:r>
      <w:r w:rsidRPr="00AE656A">
        <w:rPr>
          <w:rFonts w:cs="Tahoma"/>
          <w:color w:val="000000"/>
          <w:szCs w:val="18"/>
        </w:rPr>
        <w:t xml:space="preserve">anuais do cliente também são Licenças Qualificadas. </w:t>
      </w:r>
    </w:p>
    <w:p w14:paraId="5085D029" w14:textId="77777777" w:rsidR="004E0852" w:rsidRPr="00AE656A" w:rsidRDefault="003D0252" w:rsidP="00346F4B">
      <w:pPr>
        <w:numPr>
          <w:ilvl w:val="0"/>
          <w:numId w:val="102"/>
        </w:numPr>
        <w:spacing w:after="60"/>
        <w:ind w:left="1440"/>
      </w:pPr>
      <w:r w:rsidRPr="00AE656A">
        <w:rPr>
          <w:rFonts w:cs="Tahoma"/>
          <w:color w:val="000000"/>
          <w:szCs w:val="18"/>
          <w:u w:val="single"/>
        </w:rPr>
        <w:t>Contratos Subscription</w:t>
      </w:r>
      <w:r w:rsidRPr="002E7A03">
        <w:rPr>
          <w:rFonts w:cs="Tahoma"/>
          <w:color w:val="000000"/>
          <w:szCs w:val="18"/>
        </w:rPr>
        <w:t>:</w:t>
      </w:r>
      <w:r w:rsidR="00C251DD" w:rsidRPr="00AE656A">
        <w:rPr>
          <w:rFonts w:cs="Tahoma"/>
          <w:color w:val="000000"/>
          <w:szCs w:val="18"/>
        </w:rPr>
        <w:t xml:space="preserve"> </w:t>
      </w:r>
      <w:r w:rsidRPr="00AE656A">
        <w:rPr>
          <w:rFonts w:cs="Tahoma"/>
          <w:color w:val="000000"/>
          <w:szCs w:val="18"/>
        </w:rPr>
        <w:t xml:space="preserve">Para Enterprise Subscription, </w:t>
      </w:r>
      <w:r w:rsidRPr="00AE656A">
        <w:rPr>
          <w:rFonts w:cs="Tahoma"/>
          <w:szCs w:val="18"/>
        </w:rPr>
        <w:t>Open Value Subscription, Campus e School, Enrollment for Education Solutions e Open Value Subscription – Education Solutions, os mesmos direitos serão outorgados temporariamente sob as mesmas condições</w:t>
      </w:r>
      <w:r w:rsidRPr="00AE656A">
        <w:rPr>
          <w:rFonts w:cs="Tahoma"/>
          <w:color w:val="000000"/>
          <w:szCs w:val="18"/>
        </w:rPr>
        <w:t xml:space="preserve"> até o final do prazo do registro atual (ou prazo do contrato no caso do Open Value).</w:t>
      </w:r>
      <w:r w:rsidR="00C251DD" w:rsidRPr="00AE656A">
        <w:rPr>
          <w:rFonts w:cs="Tahoma"/>
          <w:color w:val="000000"/>
          <w:szCs w:val="18"/>
        </w:rPr>
        <w:t xml:space="preserve"> </w:t>
      </w:r>
      <w:r w:rsidRPr="00AE656A">
        <w:rPr>
          <w:rFonts w:cs="Tahoma"/>
          <w:color w:val="000000"/>
          <w:szCs w:val="18"/>
        </w:rPr>
        <w:t>O cliente deverá manter uma cobertura contínua da assinatura.</w:t>
      </w:r>
      <w:r w:rsidR="00C251DD" w:rsidRPr="00AE656A">
        <w:rPr>
          <w:rFonts w:cs="Tahoma"/>
          <w:color w:val="000000"/>
          <w:szCs w:val="18"/>
        </w:rPr>
        <w:t xml:space="preserve"> </w:t>
      </w:r>
      <w:r w:rsidRPr="00AE656A">
        <w:rPr>
          <w:rFonts w:cs="Tahoma"/>
          <w:color w:val="000000"/>
          <w:szCs w:val="18"/>
        </w:rPr>
        <w:t>Esses direitos só se tornarão permanentes se a opção de compra (“buy-out”) for exercida e continuarão sujeitos a todos os termos e condições do contrato de licença do cliente.</w:t>
      </w:r>
    </w:p>
    <w:p w14:paraId="5085D02A" w14:textId="77777777" w:rsidR="004E0852" w:rsidRPr="00AE656A" w:rsidRDefault="004E0852" w:rsidP="00346F4B">
      <w:pPr>
        <w:numPr>
          <w:ilvl w:val="0"/>
          <w:numId w:val="103"/>
        </w:numPr>
        <w:spacing w:after="60"/>
        <w:ind w:left="1440"/>
      </w:pPr>
      <w:r w:rsidRPr="00AE656A">
        <w:rPr>
          <w:rFonts w:cs="Tahoma"/>
          <w:szCs w:val="18"/>
          <w:u w:val="single"/>
        </w:rPr>
        <w:t>Transições do Contrato Campus e School</w:t>
      </w:r>
      <w:r w:rsidRPr="002E7A03">
        <w:rPr>
          <w:rFonts w:cs="Tahoma"/>
          <w:szCs w:val="18"/>
        </w:rPr>
        <w:t>:</w:t>
      </w:r>
      <w:r w:rsidRPr="00AE656A">
        <w:rPr>
          <w:rFonts w:cs="Tahoma"/>
          <w:szCs w:val="18"/>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14:paraId="5085D02B" w14:textId="77777777" w:rsidR="004E0852" w:rsidRPr="002E7A03" w:rsidRDefault="004E0852" w:rsidP="00346F4B">
      <w:pPr>
        <w:pStyle w:val="ListParagraph"/>
        <w:numPr>
          <w:ilvl w:val="0"/>
          <w:numId w:val="87"/>
        </w:numPr>
        <w:spacing w:after="60"/>
        <w:ind w:left="1980"/>
        <w:contextualSpacing w:val="0"/>
        <w:rPr>
          <w:sz w:val="18"/>
          <w:szCs w:val="18"/>
        </w:rPr>
      </w:pPr>
      <w:r w:rsidRPr="002E7A03">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14:paraId="5085D02C" w14:textId="77777777" w:rsidR="00BA1490" w:rsidRPr="002E7A03" w:rsidRDefault="004E0852" w:rsidP="00346F4B">
      <w:pPr>
        <w:pStyle w:val="ListParagraph"/>
        <w:numPr>
          <w:ilvl w:val="0"/>
          <w:numId w:val="87"/>
        </w:numPr>
        <w:spacing w:after="60"/>
        <w:ind w:left="1980"/>
        <w:contextualSpacing w:val="0"/>
        <w:rPr>
          <w:sz w:val="18"/>
          <w:szCs w:val="18"/>
        </w:rPr>
      </w:pPr>
      <w:r w:rsidRPr="002E7A03">
        <w:rPr>
          <w:rFonts w:ascii="Tahoma" w:hAnsi="Tahoma" w:cs="Tahoma"/>
          <w:sz w:val="18"/>
          <w:szCs w:val="18"/>
        </w:rPr>
        <w:t>Esses direitos só se tornarão permanentes se a opção de compra (“buy-out”) for exercida e</w:t>
      </w:r>
      <w:r w:rsidR="002E7A03" w:rsidRPr="002E7A03">
        <w:rPr>
          <w:rFonts w:ascii="Tahoma" w:hAnsi="Tahoma" w:cs="Tahoma"/>
          <w:sz w:val="18"/>
          <w:szCs w:val="18"/>
        </w:rPr>
        <w:t> </w:t>
      </w:r>
      <w:r w:rsidRPr="002E7A03">
        <w:rPr>
          <w:rFonts w:ascii="Tahoma" w:hAnsi="Tahoma" w:cs="Tahoma"/>
          <w:sz w:val="18"/>
          <w:szCs w:val="18"/>
        </w:rPr>
        <w:t>continuarão sujeitos a todos os termos e condições do contrato de licença do cliente.</w:t>
      </w:r>
      <w:bookmarkStart w:id="1369" w:name="_66_Lync_Server"/>
      <w:bookmarkStart w:id="1370" w:name="_Toc336338327"/>
      <w:bookmarkStart w:id="1371" w:name="Srv_57OfficeCommSvrOnlineStd"/>
      <w:bookmarkEnd w:id="1369"/>
    </w:p>
    <w:p w14:paraId="5085D02D" w14:textId="77777777" w:rsidR="002E7A03" w:rsidRPr="00AE656A" w:rsidRDefault="002E7A03" w:rsidP="003D0252">
      <w:bookmarkStart w:id="1372" w:name="Srv_56MicrosoftDynamicsCRM2011"/>
      <w:bookmarkStart w:id="1373" w:name="Srv_67MicrosoftDynamicsCRM2011"/>
    </w:p>
    <w:p w14:paraId="5085D02E" w14:textId="77777777" w:rsidR="002512D3" w:rsidRPr="00AE656A" w:rsidRDefault="002512D3"/>
    <w:p w14:paraId="5085D02F" w14:textId="77777777" w:rsidR="00253288" w:rsidRPr="00AE656A" w:rsidRDefault="00F66FB0" w:rsidP="00D47417">
      <w:pPr>
        <w:pStyle w:val="Heading3"/>
      </w:pPr>
      <w:bookmarkStart w:id="1374" w:name="_67_Microsoft_Dynamics"/>
      <w:bookmarkStart w:id="1375" w:name="_Toc357598416"/>
      <w:bookmarkEnd w:id="1374"/>
      <w:r w:rsidRPr="00AE656A">
        <w:rPr>
          <w:rFonts w:ascii="Tahoma" w:hAnsi="Tahoma"/>
          <w:color w:val="F66400"/>
          <w:sz w:val="22"/>
          <w:vertAlign w:val="superscript"/>
        </w:rPr>
        <w:t>6</w:t>
      </w:r>
      <w:r w:rsidR="003E442F">
        <w:rPr>
          <w:rFonts w:ascii="Tahoma" w:hAnsi="Tahoma"/>
          <w:color w:val="F66400"/>
          <w:sz w:val="22"/>
          <w:vertAlign w:val="superscript"/>
        </w:rPr>
        <w:t>8</w:t>
      </w:r>
      <w:r w:rsidRPr="00AE656A">
        <w:rPr>
          <w:rFonts w:ascii="Tahoma" w:hAnsi="Tahoma"/>
          <w:color w:val="F66400"/>
          <w:sz w:val="22"/>
        </w:rPr>
        <w:t xml:space="preserve"> Microsoft Dynamics AX 2012</w:t>
      </w:r>
      <w:bookmarkEnd w:id="1370"/>
      <w:r w:rsidRPr="00AE656A">
        <w:rPr>
          <w:rFonts w:ascii="Tahoma" w:hAnsi="Tahoma"/>
          <w:color w:val="F66400"/>
          <w:sz w:val="22"/>
        </w:rPr>
        <w:t xml:space="preserve"> R2</w:t>
      </w:r>
      <w:bookmarkEnd w:id="1375"/>
    </w:p>
    <w:p w14:paraId="5085D030" w14:textId="77777777" w:rsidR="003D0252" w:rsidRPr="002E7A03" w:rsidRDefault="003D0252" w:rsidP="003D0252">
      <w:pPr>
        <w:rPr>
          <w:sz w:val="16"/>
          <w:szCs w:val="16"/>
        </w:rPr>
      </w:pPr>
    </w:p>
    <w:p w14:paraId="5085D031" w14:textId="77777777" w:rsidR="00047874" w:rsidRPr="00AE656A" w:rsidRDefault="00860CF0" w:rsidP="007B699C">
      <w:pPr>
        <w:spacing w:after="60"/>
        <w:ind w:left="734" w:hanging="14"/>
      </w:pPr>
      <w:r w:rsidRPr="00AE656A">
        <w:rPr>
          <w:rFonts w:cs="Tahoma"/>
          <w:b/>
          <w:bCs/>
          <w:szCs w:val="20"/>
        </w:rPr>
        <w:t>Localizações e Traduções</w:t>
      </w:r>
    </w:p>
    <w:p w14:paraId="5085D032" w14:textId="77777777" w:rsidR="00253288" w:rsidRPr="00AE656A" w:rsidRDefault="00047874" w:rsidP="00737831">
      <w:pPr>
        <w:ind w:left="734" w:hanging="14"/>
      </w:pPr>
      <w:r w:rsidRPr="00AE656A">
        <w:rPr>
          <w:rFonts w:cs="Tahoma"/>
          <w:color w:val="000000"/>
          <w:szCs w:val="20"/>
        </w:rPr>
        <w:t>O Microsoft Dynamics AX está localizado, traduzido e recebe suporte da Microsoft e ele geralmente está</w:t>
      </w:r>
      <w:r w:rsidR="002E7A03">
        <w:rPr>
          <w:rFonts w:cs="Tahoma"/>
          <w:color w:val="000000"/>
          <w:szCs w:val="20"/>
        </w:rPr>
        <w:t> </w:t>
      </w:r>
      <w:r w:rsidRPr="00AE656A">
        <w:rPr>
          <w:rFonts w:cs="Tahoma"/>
          <w:color w:val="000000"/>
          <w:szCs w:val="20"/>
        </w:rPr>
        <w:t xml:space="preserve">disponível em idiomas e países selecionados. Consulte a página </w:t>
      </w:r>
      <w:hyperlink r:id="rId55" w:history="1">
        <w:r w:rsidR="002E7A03" w:rsidRPr="00944DAD">
          <w:rPr>
            <w:rFonts w:cs="Tahoma"/>
            <w:color w:val="000000"/>
            <w:szCs w:val="20"/>
          </w:rPr>
          <w:t>http://www.microsoft.com/en-us/dynamics/erp-explore-ax-capabilities.aspx</w:t>
        </w:r>
      </w:hyperlink>
      <w:r w:rsidRPr="00AE656A">
        <w:rPr>
          <w:rFonts w:cs="Tahoma"/>
          <w:color w:val="000000"/>
          <w:szCs w:val="20"/>
        </w:rPr>
        <w:t xml:space="preserve"> para saber sobre a disponibilidade das localizações e</w:t>
      </w:r>
      <w:r w:rsidR="002E7A03">
        <w:rPr>
          <w:rFonts w:cs="Tahoma"/>
          <w:color w:val="000000"/>
          <w:szCs w:val="20"/>
        </w:rPr>
        <w:t> </w:t>
      </w:r>
      <w:r w:rsidRPr="00AE656A">
        <w:rPr>
          <w:rFonts w:cs="Tahoma"/>
          <w:color w:val="000000"/>
          <w:szCs w:val="20"/>
        </w:rPr>
        <w:t>traduções da Microsoft.</w:t>
      </w:r>
    </w:p>
    <w:p w14:paraId="5085D033" w14:textId="77777777" w:rsidR="00860CF0" w:rsidRPr="002E7A03" w:rsidRDefault="00860CF0" w:rsidP="00737831">
      <w:pPr>
        <w:ind w:left="720"/>
        <w:rPr>
          <w:sz w:val="16"/>
          <w:szCs w:val="16"/>
        </w:rPr>
      </w:pPr>
    </w:p>
    <w:p w14:paraId="5085D034" w14:textId="77777777" w:rsidR="00860CF0" w:rsidRPr="00AE656A" w:rsidRDefault="00860CF0" w:rsidP="00737831">
      <w:pPr>
        <w:pStyle w:val="PURBody-Indented"/>
        <w:spacing w:after="0"/>
        <w:ind w:left="720"/>
      </w:pPr>
      <w:r w:rsidRPr="00AE656A">
        <w:rPr>
          <w:rFonts w:ascii="Tahoma" w:hAnsi="Tahoma" w:cs="Tahoma"/>
          <w:color w:val="000000"/>
          <w:sz w:val="18"/>
        </w:rPr>
        <w:t>A Microsoft compreende que, em algumas ocasiões, você quer usar determinados módulos ou recursos que foram localizados e/ou traduzidos para uma região específica e usá-los fora da região geográfica para a qual foram criados.</w:t>
      </w:r>
      <w:r w:rsidR="00C251DD" w:rsidRPr="00AE656A">
        <w:rPr>
          <w:rFonts w:ascii="Tahoma" w:hAnsi="Tahoma" w:cs="Tahoma"/>
          <w:color w:val="000000"/>
          <w:sz w:val="18"/>
        </w:rPr>
        <w:t xml:space="preserve"> </w:t>
      </w:r>
      <w:r w:rsidRPr="00AE656A">
        <w:rPr>
          <w:rFonts w:ascii="Tahoma" w:hAnsi="Tahoma" w:cs="Tahoma"/>
          <w:color w:val="000000"/>
          <w:sz w:val="18"/>
        </w:rPr>
        <w:t>Como as leis e os regulamentos variam de uma região para outra, as diferenças nas leis ou nos regulamentos podem afetar o uso da funcionalidade desejada nas regiões para as quais ela não foi criada.</w:t>
      </w:r>
      <w:r w:rsidR="00C251DD" w:rsidRPr="00AE656A">
        <w:rPr>
          <w:rFonts w:ascii="Tahoma" w:hAnsi="Tahoma" w:cs="Tahoma"/>
          <w:color w:val="000000"/>
          <w:sz w:val="18"/>
        </w:rPr>
        <w:t xml:space="preserve"> </w:t>
      </w:r>
      <w:r w:rsidRPr="00AE656A">
        <w:rPr>
          <w:rFonts w:ascii="Tahoma" w:hAnsi="Tahoma" w:cs="Tahoma"/>
          <w:color w:val="000000"/>
          <w:sz w:val="18"/>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C251DD" w:rsidRPr="00AE656A">
        <w:rPr>
          <w:rFonts w:ascii="Tahoma" w:hAnsi="Tahoma" w:cs="Tahoma"/>
          <w:color w:val="000000"/>
          <w:sz w:val="18"/>
        </w:rPr>
        <w:t xml:space="preserve"> </w:t>
      </w:r>
      <w:r w:rsidRPr="00AE656A">
        <w:rPr>
          <w:rFonts w:ascii="Tahoma" w:hAnsi="Tahoma" w:cs="Tahoma"/>
          <w:color w:val="000000"/>
          <w:sz w:val="18"/>
        </w:rPr>
        <w:t>Consulte um especialista em tributos da região geográfica onde você pretende usar este software a fim de determinar se os recursos são adequados ao uso nessa região.</w:t>
      </w:r>
    </w:p>
    <w:p w14:paraId="5085D035" w14:textId="77777777" w:rsidR="00047874" w:rsidRPr="002E7A03" w:rsidRDefault="00047874" w:rsidP="00E62BC4">
      <w:pPr>
        <w:ind w:left="720" w:hanging="180"/>
        <w:rPr>
          <w:sz w:val="16"/>
          <w:szCs w:val="16"/>
        </w:rPr>
      </w:pPr>
    </w:p>
    <w:p w14:paraId="5085D036" w14:textId="77777777" w:rsidR="00253288" w:rsidRPr="00AE656A" w:rsidRDefault="00047874" w:rsidP="007B699C">
      <w:pPr>
        <w:spacing w:after="60"/>
        <w:ind w:left="734" w:hanging="187"/>
      </w:pPr>
      <w:r w:rsidRPr="00AE656A">
        <w:rPr>
          <w:rFonts w:cs="Tahoma"/>
          <w:b/>
          <w:bCs/>
          <w:szCs w:val="20"/>
        </w:rPr>
        <w:t>Direitos de Uso da CAL</w:t>
      </w:r>
    </w:p>
    <w:p w14:paraId="5085D037" w14:textId="77777777" w:rsidR="00047874" w:rsidRPr="00AE656A" w:rsidRDefault="00047874" w:rsidP="00E62BC4">
      <w:pPr>
        <w:ind w:left="720" w:hanging="180"/>
      </w:pPr>
      <w:r w:rsidRPr="00AE656A">
        <w:rPr>
          <w:rFonts w:eastAsia="Calibri" w:cs="Tahoma"/>
          <w:szCs w:val="18"/>
        </w:rPr>
        <w:t>Os usos permitidos sob as CALs diferentes do Microsoft Dynamics AX 2012 R2 estão destacados abaixo:</w:t>
      </w:r>
    </w:p>
    <w:p w14:paraId="5085D038" w14:textId="77777777" w:rsidR="00047874" w:rsidRPr="002E7A03" w:rsidRDefault="00047874" w:rsidP="00944DAD">
      <w:pPr>
        <w:ind w:firstLine="540"/>
        <w:rPr>
          <w:sz w:val="16"/>
          <w:szCs w:val="16"/>
        </w:rPr>
      </w:pPr>
    </w:p>
    <w:p w14:paraId="5085D039" w14:textId="77777777" w:rsidR="00047874" w:rsidRPr="00AE656A" w:rsidRDefault="00047874" w:rsidP="00346F4B">
      <w:pPr>
        <w:numPr>
          <w:ilvl w:val="1"/>
          <w:numId w:val="66"/>
        </w:numPr>
        <w:tabs>
          <w:tab w:val="clear" w:pos="1440"/>
          <w:tab w:val="num" w:pos="900"/>
        </w:tabs>
        <w:autoSpaceDE w:val="0"/>
        <w:autoSpaceDN w:val="0"/>
        <w:adjustRightInd w:val="0"/>
        <w:ind w:left="900" w:right="720"/>
      </w:pPr>
      <w:r w:rsidRPr="00AE656A">
        <w:rPr>
          <w:rFonts w:eastAsia="Calibri" w:cs="Tahoma"/>
          <w:b/>
          <w:szCs w:val="18"/>
        </w:rPr>
        <w:t>CAL de Autoatendimento (CAL Básica)</w:t>
      </w:r>
    </w:p>
    <w:p w14:paraId="5085D03A" w14:textId="77777777" w:rsidR="00047874" w:rsidRPr="002E7A03" w:rsidRDefault="00047874" w:rsidP="00346F4B">
      <w:pPr>
        <w:numPr>
          <w:ilvl w:val="1"/>
          <w:numId w:val="88"/>
        </w:numPr>
        <w:tabs>
          <w:tab w:val="left" w:pos="1260"/>
        </w:tabs>
        <w:autoSpaceDE w:val="0"/>
        <w:autoSpaceDN w:val="0"/>
        <w:adjustRightInd w:val="0"/>
        <w:ind w:left="1260" w:right="720" w:hanging="360"/>
        <w:rPr>
          <w:szCs w:val="18"/>
        </w:rPr>
      </w:pPr>
      <w:r w:rsidRPr="002E7A03">
        <w:rPr>
          <w:rFonts w:eastAsia="Calibri" w:cs="Tahoma"/>
          <w:szCs w:val="18"/>
        </w:rPr>
        <w:t>Criar relatórios de despesas;</w:t>
      </w:r>
    </w:p>
    <w:p w14:paraId="5085D03B" w14:textId="77777777" w:rsidR="00047874" w:rsidRPr="002E7A03" w:rsidRDefault="00047874" w:rsidP="00346F4B">
      <w:pPr>
        <w:numPr>
          <w:ilvl w:val="1"/>
          <w:numId w:val="88"/>
        </w:numPr>
        <w:tabs>
          <w:tab w:val="left" w:pos="1260"/>
        </w:tabs>
        <w:autoSpaceDE w:val="0"/>
        <w:autoSpaceDN w:val="0"/>
        <w:adjustRightInd w:val="0"/>
        <w:ind w:left="1260" w:right="720" w:hanging="360"/>
        <w:rPr>
          <w:szCs w:val="18"/>
        </w:rPr>
      </w:pPr>
      <w:r w:rsidRPr="002E7A03">
        <w:rPr>
          <w:rFonts w:eastAsia="Calibri" w:cs="Tahoma"/>
          <w:szCs w:val="18"/>
        </w:rPr>
        <w:t>Gerenciar dados pessoais como registros de benefícios;</w:t>
      </w:r>
    </w:p>
    <w:p w14:paraId="5085D03C" w14:textId="77777777" w:rsidR="00047874" w:rsidRPr="002E7A03" w:rsidRDefault="00047874" w:rsidP="00346F4B">
      <w:pPr>
        <w:numPr>
          <w:ilvl w:val="1"/>
          <w:numId w:val="88"/>
        </w:numPr>
        <w:tabs>
          <w:tab w:val="left" w:pos="1260"/>
        </w:tabs>
        <w:autoSpaceDE w:val="0"/>
        <w:autoSpaceDN w:val="0"/>
        <w:adjustRightInd w:val="0"/>
        <w:ind w:left="1260" w:right="720" w:hanging="360"/>
        <w:rPr>
          <w:szCs w:val="18"/>
        </w:rPr>
      </w:pPr>
      <w:r w:rsidRPr="002E7A03">
        <w:rPr>
          <w:rFonts w:eastAsia="Calibri" w:cs="Tahoma"/>
          <w:szCs w:val="18"/>
        </w:rPr>
        <w:t>Fazer entradas de tempo e presença como registrar horas, horário de entrada e de saída;</w:t>
      </w:r>
    </w:p>
    <w:p w14:paraId="5085D03D" w14:textId="77777777" w:rsidR="00047874" w:rsidRPr="002E7A03" w:rsidRDefault="00047874" w:rsidP="00346F4B">
      <w:pPr>
        <w:numPr>
          <w:ilvl w:val="1"/>
          <w:numId w:val="88"/>
        </w:numPr>
        <w:tabs>
          <w:tab w:val="left" w:pos="1260"/>
        </w:tabs>
        <w:autoSpaceDE w:val="0"/>
        <w:autoSpaceDN w:val="0"/>
        <w:adjustRightInd w:val="0"/>
        <w:ind w:left="1260" w:right="720" w:hanging="360"/>
        <w:rPr>
          <w:szCs w:val="18"/>
        </w:rPr>
      </w:pPr>
      <w:r w:rsidRPr="002E7A03">
        <w:rPr>
          <w:rFonts w:eastAsia="Calibri" w:cs="Tahoma"/>
          <w:szCs w:val="18"/>
        </w:rPr>
        <w:t>Inserir solicitações de serviço de funcionário;</w:t>
      </w:r>
    </w:p>
    <w:p w14:paraId="5085D03E" w14:textId="77777777" w:rsidR="00047874" w:rsidRPr="00AE656A" w:rsidRDefault="00047874" w:rsidP="00346F4B">
      <w:pPr>
        <w:numPr>
          <w:ilvl w:val="1"/>
          <w:numId w:val="88"/>
        </w:numPr>
        <w:tabs>
          <w:tab w:val="left" w:pos="1260"/>
        </w:tabs>
        <w:autoSpaceDE w:val="0"/>
        <w:autoSpaceDN w:val="0"/>
        <w:adjustRightInd w:val="0"/>
        <w:ind w:left="1260" w:right="720" w:hanging="360"/>
      </w:pPr>
      <w:r w:rsidRPr="002E7A03">
        <w:rPr>
          <w:rFonts w:eastAsia="Calibri" w:cs="Tahoma"/>
          <w:szCs w:val="18"/>
        </w:rPr>
        <w:t>Preparar solicitações de compra indireta pertencentes a produtos ou serviços para o funcionário como viagens, equipamento para escritório, papelaria e/ou fazer solicitações para adicionar ou registrar fornecedores.</w:t>
      </w:r>
      <w:r w:rsidRPr="002E7A03">
        <w:rPr>
          <w:rFonts w:eastAsia="Calibri" w:cs="Tahoma"/>
          <w:szCs w:val="18"/>
        </w:rPr>
        <w:br/>
      </w:r>
    </w:p>
    <w:p w14:paraId="5085D03F" w14:textId="77777777" w:rsidR="00047874" w:rsidRPr="00AE656A" w:rsidRDefault="00047874" w:rsidP="00346F4B">
      <w:pPr>
        <w:numPr>
          <w:ilvl w:val="0"/>
          <w:numId w:val="88"/>
        </w:numPr>
        <w:autoSpaceDE w:val="0"/>
        <w:autoSpaceDN w:val="0"/>
        <w:adjustRightInd w:val="0"/>
        <w:ind w:left="900" w:right="720"/>
      </w:pPr>
      <w:r w:rsidRPr="00AE656A">
        <w:rPr>
          <w:rFonts w:eastAsia="Calibri" w:cs="Tahoma"/>
          <w:b/>
          <w:szCs w:val="18"/>
        </w:rPr>
        <w:t>CAL de Tarefa (CAL de Autoatendimento + CAL Aditiva de Tarefa)</w:t>
      </w:r>
    </w:p>
    <w:p w14:paraId="5085D040" w14:textId="77777777" w:rsidR="00B10F79" w:rsidRPr="00AE656A" w:rsidRDefault="00B10F79" w:rsidP="00346F4B">
      <w:pPr>
        <w:numPr>
          <w:ilvl w:val="1"/>
          <w:numId w:val="88"/>
        </w:numPr>
        <w:ind w:left="1260" w:right="720" w:hanging="360"/>
      </w:pPr>
      <w:r w:rsidRPr="00AE656A">
        <w:rPr>
          <w:rFonts w:eastAsia="Calibri" w:cs="Tahoma"/>
          <w:szCs w:val="18"/>
        </w:rPr>
        <w:t>Incluir direitos de uso da CAL de Autoatendimento</w:t>
      </w:r>
    </w:p>
    <w:p w14:paraId="5085D041" w14:textId="77777777" w:rsidR="00047874" w:rsidRPr="00AE656A" w:rsidRDefault="00B10F79" w:rsidP="00346F4B">
      <w:pPr>
        <w:numPr>
          <w:ilvl w:val="1"/>
          <w:numId w:val="88"/>
        </w:numPr>
        <w:ind w:left="1260" w:right="720" w:hanging="360"/>
      </w:pPr>
      <w:r w:rsidRPr="00AE656A">
        <w:rPr>
          <w:rFonts w:eastAsia="Calibri" w:cs="Tahoma"/>
          <w:szCs w:val="18"/>
        </w:rPr>
        <w:t>Inserir hora faturável;</w:t>
      </w:r>
    </w:p>
    <w:p w14:paraId="5085D042" w14:textId="77777777" w:rsidR="00047874" w:rsidRPr="00AE656A" w:rsidRDefault="00B10F79" w:rsidP="00346F4B">
      <w:pPr>
        <w:numPr>
          <w:ilvl w:val="1"/>
          <w:numId w:val="88"/>
        </w:numPr>
        <w:ind w:left="1260" w:right="720" w:hanging="360"/>
      </w:pPr>
      <w:r w:rsidRPr="00AE656A">
        <w:rPr>
          <w:rFonts w:eastAsia="Calibri" w:cs="Tahoma"/>
          <w:szCs w:val="18"/>
        </w:rPr>
        <w:t>Inserir despesas faturáveis;</w:t>
      </w:r>
    </w:p>
    <w:p w14:paraId="5085D043" w14:textId="77777777" w:rsidR="00047874" w:rsidRPr="00AE656A" w:rsidRDefault="00B10F79" w:rsidP="00346F4B">
      <w:pPr>
        <w:numPr>
          <w:ilvl w:val="1"/>
          <w:numId w:val="88"/>
        </w:numPr>
        <w:ind w:left="1260" w:right="720" w:hanging="360"/>
      </w:pPr>
      <w:r w:rsidRPr="00AE656A">
        <w:rPr>
          <w:rFonts w:eastAsia="Calibri" w:cs="Tahoma"/>
          <w:szCs w:val="18"/>
        </w:rPr>
        <w:t>Gerenciar análises de desempenho e anuais, definição de metas e competências;</w:t>
      </w:r>
    </w:p>
    <w:p w14:paraId="5085D044" w14:textId="77777777" w:rsidR="00047874" w:rsidRPr="00AE656A" w:rsidRDefault="00B10F79" w:rsidP="00346F4B">
      <w:pPr>
        <w:numPr>
          <w:ilvl w:val="1"/>
          <w:numId w:val="88"/>
        </w:numPr>
        <w:ind w:left="1260" w:right="720" w:hanging="360"/>
      </w:pPr>
      <w:r w:rsidRPr="00AE656A">
        <w:rPr>
          <w:rFonts w:eastAsia="Calibri" w:cs="Tahoma"/>
          <w:szCs w:val="18"/>
        </w:rPr>
        <w:t>Operar um ponto de varejo do dispositivo de venda;</w:t>
      </w:r>
    </w:p>
    <w:p w14:paraId="5085D045" w14:textId="77777777" w:rsidR="00047874" w:rsidRPr="00AE656A" w:rsidRDefault="00B10F79" w:rsidP="00346F4B">
      <w:pPr>
        <w:numPr>
          <w:ilvl w:val="1"/>
          <w:numId w:val="88"/>
        </w:numPr>
        <w:ind w:left="1260" w:right="720" w:hanging="360"/>
      </w:pPr>
      <w:r w:rsidRPr="00AE656A">
        <w:rPr>
          <w:rFonts w:eastAsia="Calibri" w:cs="Tahoma"/>
          <w:szCs w:val="18"/>
        </w:rPr>
        <w:t>Aprovar faturas de fornecedores relativas a compra indireta e</w:t>
      </w:r>
    </w:p>
    <w:p w14:paraId="5085D046" w14:textId="77777777" w:rsidR="00047874" w:rsidRPr="00AE656A" w:rsidRDefault="00047874" w:rsidP="00346F4B">
      <w:pPr>
        <w:numPr>
          <w:ilvl w:val="1"/>
          <w:numId w:val="88"/>
        </w:numPr>
        <w:ind w:left="1260" w:right="720" w:hanging="360"/>
      </w:pPr>
      <w:r w:rsidRPr="00AE656A">
        <w:rPr>
          <w:rFonts w:eastAsia="Calibri" w:cs="Tahoma"/>
          <w:szCs w:val="18"/>
        </w:rPr>
        <w:t>Usuários de CAL de Tarefa não podem executar aprovações do fluxo de trabalho.</w:t>
      </w:r>
      <w:r w:rsidRPr="00AE656A">
        <w:rPr>
          <w:szCs w:val="18"/>
        </w:rPr>
        <w:t xml:space="preserve"> </w:t>
      </w:r>
    </w:p>
    <w:p w14:paraId="5085D047" w14:textId="77777777" w:rsidR="00047874" w:rsidRPr="002E7A03" w:rsidRDefault="00047874" w:rsidP="00944DAD">
      <w:pPr>
        <w:autoSpaceDE w:val="0"/>
        <w:autoSpaceDN w:val="0"/>
        <w:adjustRightInd w:val="0"/>
        <w:ind w:left="1260" w:right="720"/>
        <w:rPr>
          <w:sz w:val="16"/>
          <w:szCs w:val="16"/>
        </w:rPr>
      </w:pPr>
    </w:p>
    <w:p w14:paraId="5085D048" w14:textId="77777777" w:rsidR="00047874" w:rsidRPr="00AE656A" w:rsidRDefault="00047874" w:rsidP="00346F4B">
      <w:pPr>
        <w:numPr>
          <w:ilvl w:val="0"/>
          <w:numId w:val="88"/>
        </w:numPr>
        <w:ind w:left="900" w:right="720"/>
      </w:pPr>
      <w:r w:rsidRPr="00AE656A">
        <w:rPr>
          <w:rFonts w:eastAsia="Calibri" w:cs="Tahoma"/>
          <w:b/>
          <w:szCs w:val="18"/>
        </w:rPr>
        <w:t>CAL Funcional (CAL de Tarefa + CAL Aditiva Funcional)</w:t>
      </w:r>
    </w:p>
    <w:p w14:paraId="5085D049" w14:textId="77777777" w:rsidR="00B10F79" w:rsidRPr="00AE656A" w:rsidRDefault="00B10F79" w:rsidP="00346F4B">
      <w:pPr>
        <w:numPr>
          <w:ilvl w:val="1"/>
          <w:numId w:val="88"/>
        </w:numPr>
        <w:ind w:left="1260" w:right="720" w:hanging="360"/>
      </w:pPr>
      <w:r w:rsidRPr="00AE656A">
        <w:rPr>
          <w:rFonts w:eastAsia="Calibri" w:cs="Tahoma"/>
          <w:szCs w:val="18"/>
        </w:rPr>
        <w:t>Incluir direitos de uso da CAL de Tarefa</w:t>
      </w:r>
    </w:p>
    <w:p w14:paraId="5085D04A" w14:textId="77777777" w:rsidR="00047874" w:rsidRPr="00AE656A" w:rsidRDefault="00B10F79" w:rsidP="00346F4B">
      <w:pPr>
        <w:numPr>
          <w:ilvl w:val="1"/>
          <w:numId w:val="88"/>
        </w:numPr>
        <w:ind w:left="1260" w:right="720" w:hanging="360"/>
      </w:pPr>
      <w:r w:rsidRPr="00AE656A">
        <w:rPr>
          <w:rFonts w:eastAsia="Calibri" w:cs="Tahoma"/>
          <w:szCs w:val="18"/>
        </w:rPr>
        <w:t>Gerenciar um chão de fábrica em um ciclo de fabricação ou produção;</w:t>
      </w:r>
    </w:p>
    <w:p w14:paraId="5085D04B" w14:textId="77777777" w:rsidR="00047874" w:rsidRPr="00AE656A" w:rsidRDefault="00B10F79" w:rsidP="00346F4B">
      <w:pPr>
        <w:numPr>
          <w:ilvl w:val="1"/>
          <w:numId w:val="88"/>
        </w:numPr>
        <w:ind w:left="1260" w:right="720" w:hanging="360"/>
      </w:pPr>
      <w:r w:rsidRPr="00AE656A">
        <w:rPr>
          <w:rFonts w:eastAsia="Calibri" w:cs="Tahoma"/>
          <w:szCs w:val="18"/>
        </w:rPr>
        <w:t>Gerenciar projetos e recursos;</w:t>
      </w:r>
    </w:p>
    <w:p w14:paraId="5085D04C" w14:textId="77777777" w:rsidR="00047874" w:rsidRPr="00AE656A" w:rsidRDefault="00B10F79" w:rsidP="00346F4B">
      <w:pPr>
        <w:numPr>
          <w:ilvl w:val="1"/>
          <w:numId w:val="88"/>
        </w:numPr>
        <w:ind w:left="1260" w:right="720" w:hanging="360"/>
      </w:pPr>
      <w:r w:rsidRPr="00AE656A">
        <w:rPr>
          <w:rFonts w:eastAsia="Calibri" w:cs="Tahoma"/>
          <w:szCs w:val="18"/>
        </w:rPr>
        <w:t>Gerenciar ciclos de recursos humanos;</w:t>
      </w:r>
    </w:p>
    <w:p w14:paraId="5085D04D" w14:textId="77777777" w:rsidR="00047874" w:rsidRPr="00AE656A" w:rsidRDefault="00B10F79" w:rsidP="00346F4B">
      <w:pPr>
        <w:numPr>
          <w:ilvl w:val="1"/>
          <w:numId w:val="88"/>
        </w:numPr>
        <w:ind w:left="1260" w:right="720" w:hanging="360"/>
      </w:pPr>
      <w:r w:rsidRPr="00AE656A">
        <w:rPr>
          <w:rFonts w:eastAsia="Calibri" w:cs="Tahoma"/>
          <w:szCs w:val="18"/>
        </w:rPr>
        <w:t>Gerenciar transferências de orçamento e solicitações organizacionais;</w:t>
      </w:r>
    </w:p>
    <w:p w14:paraId="5085D04E" w14:textId="77777777" w:rsidR="00047874" w:rsidRPr="00AE656A" w:rsidRDefault="00B10F79" w:rsidP="00346F4B">
      <w:pPr>
        <w:numPr>
          <w:ilvl w:val="1"/>
          <w:numId w:val="88"/>
        </w:numPr>
        <w:ind w:left="1260" w:right="720" w:hanging="360"/>
      </w:pPr>
      <w:r w:rsidRPr="00AE656A">
        <w:rPr>
          <w:rFonts w:eastAsia="Calibri" w:cs="Tahoma"/>
          <w:szCs w:val="18"/>
        </w:rPr>
        <w:t>Criar registros de dados mestres de candidatos ou funcionários;</w:t>
      </w:r>
    </w:p>
    <w:p w14:paraId="5085D04F" w14:textId="77777777" w:rsidR="00047874" w:rsidRPr="00AE656A" w:rsidRDefault="00B10F79" w:rsidP="00346F4B">
      <w:pPr>
        <w:numPr>
          <w:ilvl w:val="1"/>
          <w:numId w:val="88"/>
        </w:numPr>
        <w:ind w:left="1260" w:right="720" w:hanging="360"/>
      </w:pPr>
      <w:r w:rsidRPr="00AE656A">
        <w:rPr>
          <w:rFonts w:eastAsia="Calibri" w:cs="Tahoma"/>
          <w:szCs w:val="18"/>
        </w:rPr>
        <w:t xml:space="preserve">Criar uma solicitação de emprego ou posição; </w:t>
      </w:r>
    </w:p>
    <w:p w14:paraId="5085D050" w14:textId="77777777" w:rsidR="00047874" w:rsidRPr="00AE656A" w:rsidRDefault="00B10F79" w:rsidP="00346F4B">
      <w:pPr>
        <w:numPr>
          <w:ilvl w:val="1"/>
          <w:numId w:val="88"/>
        </w:numPr>
        <w:ind w:left="1260" w:right="720" w:hanging="360"/>
      </w:pPr>
      <w:r w:rsidRPr="00AE656A">
        <w:rPr>
          <w:rFonts w:eastAsia="Calibri" w:cs="Tahoma"/>
          <w:szCs w:val="18"/>
        </w:rPr>
        <w:t xml:space="preserve">Escalar ou solicitar aprovação de faturas relativas a seus clientes; </w:t>
      </w:r>
    </w:p>
    <w:p w14:paraId="5085D051" w14:textId="77777777" w:rsidR="00047874" w:rsidRPr="00AE656A" w:rsidRDefault="00B10F79" w:rsidP="00346F4B">
      <w:pPr>
        <w:numPr>
          <w:ilvl w:val="1"/>
          <w:numId w:val="88"/>
        </w:numPr>
        <w:ind w:left="1260" w:right="720" w:hanging="360"/>
      </w:pPr>
      <w:r w:rsidRPr="00AE656A">
        <w:rPr>
          <w:rFonts w:eastAsia="Calibri" w:cs="Tahoma"/>
          <w:szCs w:val="18"/>
        </w:rPr>
        <w:t>Aprovar faturas de fornecedor ou vouchers para serviços prestados;</w:t>
      </w:r>
    </w:p>
    <w:p w14:paraId="5085D052" w14:textId="77777777" w:rsidR="00047874" w:rsidRPr="00AE656A" w:rsidRDefault="00B10F79" w:rsidP="001119CE">
      <w:pPr>
        <w:numPr>
          <w:ilvl w:val="1"/>
          <w:numId w:val="88"/>
        </w:numPr>
        <w:ind w:left="1440" w:right="720" w:hanging="540"/>
      </w:pPr>
      <w:r w:rsidRPr="00AE656A">
        <w:rPr>
          <w:rFonts w:eastAsia="Calibri" w:cs="Tahoma"/>
          <w:szCs w:val="18"/>
        </w:rPr>
        <w:t>Criar e gerenciar registros de dados mestre pertencentes a clientes, fornecedores, inventário de produtos ou catálogos e/ou</w:t>
      </w:r>
    </w:p>
    <w:p w14:paraId="5085D053" w14:textId="77777777" w:rsidR="00047874" w:rsidRPr="00AE656A" w:rsidRDefault="00B10F79" w:rsidP="00346F4B">
      <w:pPr>
        <w:numPr>
          <w:ilvl w:val="1"/>
          <w:numId w:val="88"/>
        </w:numPr>
        <w:ind w:left="1260" w:right="720" w:hanging="360"/>
      </w:pPr>
      <w:r w:rsidRPr="00AE656A">
        <w:rPr>
          <w:rFonts w:eastAsia="Calibri" w:cs="Tahoma"/>
          <w:szCs w:val="18"/>
        </w:rPr>
        <w:t>Aprovar solicitações de usuários da CAL de Autoatendimento ou CAL de Tarefa.</w:t>
      </w:r>
    </w:p>
    <w:p w14:paraId="5085D054" w14:textId="77777777" w:rsidR="00047874" w:rsidRPr="002E7A03" w:rsidRDefault="00047874" w:rsidP="00B20F02">
      <w:pPr>
        <w:autoSpaceDE w:val="0"/>
        <w:autoSpaceDN w:val="0"/>
        <w:adjustRightInd w:val="0"/>
        <w:ind w:left="1260" w:right="720" w:hanging="360"/>
        <w:rPr>
          <w:sz w:val="16"/>
          <w:szCs w:val="16"/>
        </w:rPr>
      </w:pPr>
    </w:p>
    <w:p w14:paraId="5085D055" w14:textId="77777777" w:rsidR="00047874" w:rsidRPr="00AE656A" w:rsidRDefault="00047874" w:rsidP="00346F4B">
      <w:pPr>
        <w:numPr>
          <w:ilvl w:val="0"/>
          <w:numId w:val="88"/>
        </w:numPr>
        <w:ind w:left="900" w:right="720"/>
      </w:pPr>
      <w:r w:rsidRPr="00AE656A">
        <w:rPr>
          <w:rFonts w:eastAsia="Calibri" w:cs="Tahoma"/>
          <w:b/>
          <w:szCs w:val="18"/>
        </w:rPr>
        <w:t>CAL Empresarial (CAL Funcional + CAL Aditiva Empresarial)</w:t>
      </w:r>
    </w:p>
    <w:p w14:paraId="5085D056" w14:textId="77777777" w:rsidR="00047874" w:rsidRPr="00AE656A" w:rsidRDefault="00047874" w:rsidP="00346F4B">
      <w:pPr>
        <w:numPr>
          <w:ilvl w:val="1"/>
          <w:numId w:val="88"/>
        </w:numPr>
        <w:ind w:left="1260" w:right="720" w:hanging="360"/>
      </w:pPr>
      <w:r w:rsidRPr="00AE656A">
        <w:rPr>
          <w:rFonts w:eastAsia="Calibri" w:cs="Tahoma"/>
          <w:szCs w:val="18"/>
        </w:rPr>
        <w:t>Direitos Totais de Uso</w:t>
      </w:r>
    </w:p>
    <w:p w14:paraId="5085D057" w14:textId="77777777" w:rsidR="00047874" w:rsidRPr="002E7A03" w:rsidRDefault="00047874" w:rsidP="00944DAD">
      <w:pPr>
        <w:autoSpaceDE w:val="0"/>
        <w:autoSpaceDN w:val="0"/>
        <w:adjustRightInd w:val="0"/>
        <w:ind w:left="900" w:right="720"/>
        <w:rPr>
          <w:sz w:val="16"/>
          <w:szCs w:val="16"/>
        </w:rPr>
      </w:pPr>
    </w:p>
    <w:p w14:paraId="5085D058" w14:textId="77777777" w:rsidR="00047874" w:rsidRPr="00AE656A" w:rsidRDefault="00047874" w:rsidP="00944DAD">
      <w:pPr>
        <w:autoSpaceDE w:val="0"/>
        <w:autoSpaceDN w:val="0"/>
        <w:adjustRightInd w:val="0"/>
        <w:ind w:left="720" w:right="720"/>
      </w:pPr>
      <w:r w:rsidRPr="00AE656A">
        <w:rPr>
          <w:rFonts w:eastAsia="Calibri" w:cs="Tahoma"/>
          <w:szCs w:val="18"/>
        </w:rPr>
        <w:t xml:space="preserve">Para uma maior granularidade e compreensão das CALs exigidas, consulte o Guia de Licenciamento do Microsoft Dynamics AX 2012 R2 de julho de 2012 disponível na página </w:t>
      </w:r>
      <w:hyperlink r:id="rId56" w:history="1">
        <w:r w:rsidR="002E7A03" w:rsidRPr="00484809">
          <w:rPr>
            <w:rStyle w:val="Hyperlink"/>
            <w:rFonts w:eastAsia="Calibri" w:cs="Tahoma"/>
            <w:szCs w:val="18"/>
          </w:rPr>
          <w:t>www.microsoft.com</w:t>
        </w:r>
      </w:hyperlink>
      <w:r w:rsidRPr="00AE656A">
        <w:rPr>
          <w:rFonts w:eastAsia="Calibri" w:cs="Tahoma"/>
          <w:szCs w:val="18"/>
        </w:rPr>
        <w:t>.</w:t>
      </w:r>
    </w:p>
    <w:p w14:paraId="5085D059" w14:textId="77777777" w:rsidR="00A6185F" w:rsidRPr="00AE656A" w:rsidRDefault="00A6185F" w:rsidP="00C066F9">
      <w:pPr>
        <w:spacing w:after="60"/>
        <w:ind w:left="734" w:hanging="194"/>
      </w:pPr>
      <w:r w:rsidRPr="00AE656A">
        <w:rPr>
          <w:rFonts w:cs="Tahoma"/>
          <w:b/>
          <w:bCs/>
        </w:rPr>
        <w:t>Termos Complementares da Licença</w:t>
      </w:r>
    </w:p>
    <w:p w14:paraId="5085D05A" w14:textId="77777777" w:rsidR="00A6185F" w:rsidRPr="00AE656A" w:rsidRDefault="00A6185F" w:rsidP="00C066F9">
      <w:pPr>
        <w:pStyle w:val="PURBody-Indented"/>
        <w:spacing w:after="0"/>
        <w:ind w:left="547"/>
      </w:pPr>
      <w:r w:rsidRPr="00AE656A">
        <w:rPr>
          <w:rFonts w:ascii="Tahoma" w:eastAsia="Calibri" w:hAnsi="Tahoma" w:cs="Tahoma"/>
          <w:sz w:val="18"/>
          <w:szCs w:val="18"/>
        </w:rPr>
        <w:t>O uso que você faz dos Componentes de Ecommerce, Componentes de Ponto de venda e de atualizações e</w:t>
      </w:r>
      <w:r w:rsidR="002E7A03">
        <w:rPr>
          <w:rFonts w:ascii="Tahoma" w:eastAsia="Calibri" w:hAnsi="Tahoma" w:cs="Tahoma"/>
          <w:sz w:val="18"/>
          <w:szCs w:val="18"/>
        </w:rPr>
        <w:t> </w:t>
      </w:r>
      <w:r w:rsidRPr="00AE656A">
        <w:rPr>
          <w:rFonts w:ascii="Tahoma" w:eastAsia="Calibri" w:hAnsi="Tahoma" w:cs="Tahoma"/>
          <w:sz w:val="18"/>
          <w:szCs w:val="18"/>
        </w:rPr>
        <w:t xml:space="preserve">complementos semelhantes para o Microsoft Dynamics AX 2012 R2 são regidos pelos Termos Complementares da Licença que você pode encontrar em: </w:t>
      </w:r>
      <w:hyperlink r:id="rId57" w:history="1">
        <w:r w:rsidR="002E7A03" w:rsidRPr="00973A93">
          <w:rPr>
            <w:rFonts w:ascii="Tahoma" w:eastAsia="Calibri" w:hAnsi="Tahoma" w:cs="Tahoma"/>
            <w:sz w:val="18"/>
            <w:szCs w:val="18"/>
          </w:rPr>
          <w:t>http://www.microsoft.com/en-us/dynamics/erp-buy-ax-software.aspx</w:t>
        </w:r>
      </w:hyperlink>
      <w:r w:rsidRPr="00AE656A">
        <w:rPr>
          <w:rFonts w:ascii="Tahoma" w:eastAsia="Calibri" w:hAnsi="Tahoma" w:cs="Tahoma"/>
          <w:sz w:val="18"/>
          <w:szCs w:val="18"/>
        </w:rPr>
        <w:t>.</w:t>
      </w:r>
    </w:p>
    <w:p w14:paraId="5085D05B" w14:textId="77777777" w:rsidR="00047874" w:rsidRPr="00AE656A" w:rsidRDefault="00047874" w:rsidP="00944DAD"/>
    <w:p w14:paraId="5085D05C" w14:textId="77777777" w:rsidR="007B699C" w:rsidRPr="00AE656A" w:rsidRDefault="007B699C" w:rsidP="00944DAD"/>
    <w:p w14:paraId="5085D05D" w14:textId="77777777" w:rsidR="00D47417" w:rsidRPr="00AE656A" w:rsidRDefault="00F66FB0" w:rsidP="00D47417">
      <w:pPr>
        <w:pStyle w:val="Heading3"/>
      </w:pPr>
      <w:bookmarkStart w:id="1376" w:name="_68_Microsoft_Dynamics"/>
      <w:bookmarkStart w:id="1377" w:name="_68_Microsoft_Dynamics_1"/>
      <w:bookmarkStart w:id="1378" w:name="_Toc336338328"/>
      <w:bookmarkStart w:id="1379" w:name="_Toc357598417"/>
      <w:bookmarkEnd w:id="1376"/>
      <w:bookmarkEnd w:id="1377"/>
      <w:r w:rsidRPr="00AE656A">
        <w:rPr>
          <w:rFonts w:ascii="Tahoma" w:hAnsi="Tahoma"/>
          <w:color w:val="F66400"/>
          <w:sz w:val="22"/>
          <w:vertAlign w:val="superscript"/>
        </w:rPr>
        <w:t>6</w:t>
      </w:r>
      <w:r w:rsidR="003E442F">
        <w:rPr>
          <w:rFonts w:ascii="Tahoma" w:hAnsi="Tahoma"/>
          <w:color w:val="F66400"/>
          <w:sz w:val="22"/>
          <w:vertAlign w:val="superscript"/>
        </w:rPr>
        <w:t>9</w:t>
      </w:r>
      <w:r w:rsidRPr="00AE656A">
        <w:rPr>
          <w:rFonts w:ascii="Tahoma" w:hAnsi="Tahoma"/>
          <w:color w:val="F66400"/>
          <w:sz w:val="22"/>
        </w:rPr>
        <w:t xml:space="preserve"> Microsoft Dynamics CRM 2011</w:t>
      </w:r>
      <w:bookmarkEnd w:id="1378"/>
      <w:bookmarkEnd w:id="1379"/>
    </w:p>
    <w:bookmarkEnd w:id="1372"/>
    <w:bookmarkEnd w:id="1373"/>
    <w:p w14:paraId="5085D05E" w14:textId="77777777" w:rsidR="00D47417" w:rsidRPr="00AE656A" w:rsidRDefault="00D47417" w:rsidP="00D47417"/>
    <w:p w14:paraId="5085D05F" w14:textId="77777777" w:rsidR="00944BDF" w:rsidRPr="00AE656A" w:rsidRDefault="00944BDF" w:rsidP="007B699C">
      <w:pPr>
        <w:spacing w:after="60"/>
        <w:ind w:left="720"/>
      </w:pPr>
      <w:r w:rsidRPr="00AE656A">
        <w:rPr>
          <w:rFonts w:cs="Tahoma"/>
          <w:b/>
          <w:bCs/>
          <w:color w:val="000000"/>
          <w:szCs w:val="20"/>
        </w:rPr>
        <w:t>Caminho de Migração do Software Assurance para Microsoft Dynamics CRM 4.0</w:t>
      </w:r>
    </w:p>
    <w:p w14:paraId="5085D060" w14:textId="77777777" w:rsidR="00944BDF" w:rsidRPr="00AE656A" w:rsidRDefault="00944BDF" w:rsidP="00E62BC4">
      <w:pPr>
        <w:ind w:left="720"/>
      </w:pPr>
      <w:r w:rsidRPr="00AE656A">
        <w:rPr>
          <w:rFonts w:cs="Tahoma"/>
          <w:color w:val="000000"/>
          <w:szCs w:val="20"/>
        </w:rPr>
        <w:t>Os clientes que tiverem adquirido licenças do Microsoft Dynamics CRM 4.0 e tiverem cobertura do Software Assurance ativa sobre essas licenças a partir de 1° de abril de 2011 ou posteriormente poderão atualizar essas licenças conforme indicado abaixo:</w:t>
      </w:r>
    </w:p>
    <w:p w14:paraId="5085D061" w14:textId="77777777" w:rsidR="00944BDF" w:rsidRPr="00AE656A" w:rsidRDefault="00944BDF" w:rsidP="00944BDF"/>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AE656A" w14:paraId="5085D064" w14:textId="77777777" w:rsidTr="00CA14C9">
        <w:tc>
          <w:tcPr>
            <w:tcW w:w="4248" w:type="dxa"/>
            <w:tcBorders>
              <w:top w:val="single" w:sz="4" w:space="0" w:color="000000"/>
              <w:bottom w:val="single" w:sz="6" w:space="0" w:color="000000"/>
            </w:tcBorders>
            <w:shd w:val="clear" w:color="auto" w:fill="FABF8F"/>
          </w:tcPr>
          <w:p w14:paraId="5085D062" w14:textId="77777777" w:rsidR="00944BDF" w:rsidRPr="00AE656A" w:rsidRDefault="00944BDF" w:rsidP="00E6206A">
            <w:pPr>
              <w:jc w:val="center"/>
              <w:rPr>
                <w:rFonts w:cs="Tahoma"/>
                <w:b/>
                <w:color w:val="000000"/>
                <w:szCs w:val="20"/>
              </w:rPr>
            </w:pPr>
            <w:r w:rsidRPr="00AE656A">
              <w:rPr>
                <w:rFonts w:cs="Tahoma"/>
                <w:b/>
                <w:color w:val="000000"/>
                <w:szCs w:val="20"/>
              </w:rPr>
              <w:t>Licenças do Microsoft Dynamics CRM 4.0 Qualificadas</w:t>
            </w:r>
          </w:p>
        </w:tc>
        <w:tc>
          <w:tcPr>
            <w:tcW w:w="4212" w:type="dxa"/>
            <w:tcBorders>
              <w:top w:val="single" w:sz="4" w:space="0" w:color="000000"/>
              <w:bottom w:val="single" w:sz="6" w:space="0" w:color="000000"/>
            </w:tcBorders>
            <w:shd w:val="clear" w:color="auto" w:fill="FABF8F"/>
          </w:tcPr>
          <w:p w14:paraId="5085D063" w14:textId="77777777" w:rsidR="00944BDF" w:rsidRPr="00AE656A" w:rsidRDefault="00944BDF" w:rsidP="00E6206A">
            <w:pPr>
              <w:jc w:val="center"/>
              <w:rPr>
                <w:rFonts w:cs="Tahoma"/>
                <w:b/>
                <w:color w:val="000000"/>
                <w:szCs w:val="20"/>
              </w:rPr>
            </w:pPr>
            <w:r w:rsidRPr="00AE656A">
              <w:rPr>
                <w:rFonts w:cs="Tahoma"/>
                <w:b/>
                <w:color w:val="000000"/>
                <w:szCs w:val="20"/>
              </w:rPr>
              <w:t>Licenças do CRM 2011 Correspondentes</w:t>
            </w:r>
          </w:p>
        </w:tc>
      </w:tr>
      <w:tr w:rsidR="00944BDF" w:rsidRPr="00AE656A" w14:paraId="5085D067" w14:textId="77777777" w:rsidTr="00CA14C9">
        <w:tc>
          <w:tcPr>
            <w:tcW w:w="4248" w:type="dxa"/>
            <w:tcBorders>
              <w:top w:val="single" w:sz="6" w:space="0" w:color="000000"/>
            </w:tcBorders>
            <w:shd w:val="clear" w:color="auto" w:fill="FFFFFF"/>
          </w:tcPr>
          <w:p w14:paraId="5085D065" w14:textId="77777777" w:rsidR="00944BDF" w:rsidRPr="00AE656A" w:rsidRDefault="00944BDF" w:rsidP="00E6206A">
            <w:pPr>
              <w:rPr>
                <w:rFonts w:cs="Tahoma"/>
                <w:color w:val="000000"/>
                <w:szCs w:val="20"/>
              </w:rPr>
            </w:pPr>
            <w:r w:rsidRPr="00AE656A">
              <w:rPr>
                <w:rFonts w:cs="Tahoma"/>
                <w:color w:val="000000"/>
                <w:szCs w:val="20"/>
              </w:rPr>
              <w:t>CAL Aditiva de Uso Total para Microsoft Dynamics CRM 4.0</w:t>
            </w:r>
          </w:p>
        </w:tc>
        <w:tc>
          <w:tcPr>
            <w:tcW w:w="4212" w:type="dxa"/>
            <w:tcBorders>
              <w:top w:val="single" w:sz="6" w:space="0" w:color="000000"/>
            </w:tcBorders>
            <w:shd w:val="clear" w:color="auto" w:fill="FFFFFF"/>
          </w:tcPr>
          <w:p w14:paraId="5085D066" w14:textId="77777777" w:rsidR="00944BDF" w:rsidRPr="00AE656A" w:rsidRDefault="00944BDF" w:rsidP="00E6206A">
            <w:pPr>
              <w:rPr>
                <w:rFonts w:cs="Tahoma"/>
                <w:color w:val="000000"/>
                <w:szCs w:val="20"/>
              </w:rPr>
            </w:pPr>
            <w:r w:rsidRPr="00AE656A">
              <w:rPr>
                <w:rFonts w:cs="Tahoma"/>
                <w:color w:val="000000"/>
                <w:szCs w:val="20"/>
              </w:rPr>
              <w:t>1 CAL Aditiva de Uso Total para Microsoft Dynamics CRM 2011</w:t>
            </w:r>
          </w:p>
        </w:tc>
      </w:tr>
      <w:tr w:rsidR="00944BDF" w:rsidRPr="00AE656A" w14:paraId="5085D06A" w14:textId="77777777" w:rsidTr="00CA14C9">
        <w:tc>
          <w:tcPr>
            <w:tcW w:w="4248" w:type="dxa"/>
            <w:tcBorders>
              <w:top w:val="single" w:sz="6" w:space="0" w:color="000000"/>
            </w:tcBorders>
            <w:shd w:val="clear" w:color="auto" w:fill="FFFFFF"/>
          </w:tcPr>
          <w:p w14:paraId="5085D068" w14:textId="77777777" w:rsidR="00944BDF" w:rsidRPr="00AE656A" w:rsidRDefault="00944BDF" w:rsidP="00E6206A">
            <w:pPr>
              <w:rPr>
                <w:rFonts w:cs="Tahoma"/>
                <w:color w:val="000000"/>
                <w:szCs w:val="20"/>
              </w:rPr>
            </w:pPr>
            <w:r w:rsidRPr="00AE656A">
              <w:rPr>
                <w:rFonts w:cs="Tahoma"/>
                <w:color w:val="000000"/>
                <w:szCs w:val="20"/>
              </w:rPr>
              <w:t>CAL Limitada para Microsoft Dynamics CRM 4.0</w:t>
            </w:r>
          </w:p>
        </w:tc>
        <w:tc>
          <w:tcPr>
            <w:tcW w:w="4212" w:type="dxa"/>
            <w:tcBorders>
              <w:top w:val="single" w:sz="6" w:space="0" w:color="000000"/>
            </w:tcBorders>
            <w:shd w:val="clear" w:color="auto" w:fill="FFFFFF"/>
          </w:tcPr>
          <w:p w14:paraId="5085D069" w14:textId="77777777" w:rsidR="00944BDF" w:rsidRPr="00AE656A" w:rsidRDefault="00944BDF" w:rsidP="00E6206A">
            <w:pPr>
              <w:rPr>
                <w:rFonts w:cs="Tahoma"/>
                <w:color w:val="000000"/>
                <w:szCs w:val="20"/>
              </w:rPr>
            </w:pPr>
            <w:r w:rsidRPr="00AE656A">
              <w:rPr>
                <w:rFonts w:cs="Tahoma"/>
                <w:color w:val="000000"/>
                <w:szCs w:val="20"/>
              </w:rPr>
              <w:t>Uma CAL do Microsoft Dynamics CRM Server 2011 Employee Self Service e Uma CAL (aditiva à CAL de Uso Limitado)</w:t>
            </w:r>
          </w:p>
        </w:tc>
      </w:tr>
      <w:tr w:rsidR="00944BDF" w:rsidRPr="00AE656A" w14:paraId="5085D06E" w14:textId="77777777" w:rsidTr="00CA14C9">
        <w:tc>
          <w:tcPr>
            <w:tcW w:w="4248" w:type="dxa"/>
            <w:tcBorders>
              <w:top w:val="single" w:sz="6" w:space="0" w:color="000000"/>
            </w:tcBorders>
            <w:shd w:val="clear" w:color="auto" w:fill="FFFFFF"/>
          </w:tcPr>
          <w:p w14:paraId="5085D06B" w14:textId="77777777" w:rsidR="00944BDF" w:rsidRPr="00AE656A" w:rsidRDefault="00944BDF" w:rsidP="00E6206A">
            <w:r w:rsidRPr="00AE656A">
              <w:rPr>
                <w:rFonts w:cs="Tahoma"/>
                <w:color w:val="000000"/>
                <w:szCs w:val="20"/>
              </w:rPr>
              <w:t>External Connector Limitado do Microsoft Dynamics CRM 4.0</w:t>
            </w:r>
          </w:p>
          <w:p w14:paraId="5085D06C" w14:textId="77777777" w:rsidR="00944BDF" w:rsidRPr="00AE656A" w:rsidRDefault="00944BDF" w:rsidP="00E6206A">
            <w:pPr>
              <w:rPr>
                <w:rFonts w:cs="Tahoma"/>
                <w:color w:val="000000"/>
                <w:szCs w:val="20"/>
              </w:rPr>
            </w:pPr>
            <w:r w:rsidRPr="00AE656A">
              <w:rPr>
                <w:rFonts w:cs="Tahoma"/>
                <w:color w:val="000000"/>
                <w:szCs w:val="20"/>
              </w:rPr>
              <w:t xml:space="preserve">(separado </w:t>
            </w:r>
            <w:r w:rsidRPr="00AE656A">
              <w:rPr>
                <w:color w:val="000000"/>
              </w:rPr>
              <w:t>OU como parte do External Connector</w:t>
            </w:r>
            <w:r w:rsidRPr="00AE656A">
              <w:rPr>
                <w:rFonts w:cs="Tahoma"/>
                <w:color w:val="000000"/>
                <w:szCs w:val="18"/>
              </w:rPr>
              <w:t xml:space="preserve"> </w:t>
            </w:r>
            <w:r w:rsidRPr="00AE656A">
              <w:rPr>
                <w:color w:val="000000"/>
              </w:rPr>
              <w:t>Limitado do Microsoft Dynamics CRM 4.0 e</w:t>
            </w:r>
            <w:r w:rsidR="00C251DD" w:rsidRPr="00AE656A">
              <w:rPr>
                <w:color w:val="000000"/>
              </w:rPr>
              <w:t xml:space="preserve"> </w:t>
            </w:r>
            <w:r w:rsidRPr="00AE656A">
              <w:rPr>
                <w:color w:val="000000"/>
              </w:rPr>
              <w:t>conjunto do External Connector Adicional de Uso Completo do Microsoft Dynamics CRM 4.0)</w:t>
            </w:r>
          </w:p>
        </w:tc>
        <w:tc>
          <w:tcPr>
            <w:tcW w:w="4212" w:type="dxa"/>
            <w:tcBorders>
              <w:top w:val="single" w:sz="6" w:space="0" w:color="000000"/>
            </w:tcBorders>
            <w:shd w:val="clear" w:color="auto" w:fill="FFFFFF"/>
          </w:tcPr>
          <w:p w14:paraId="5085D06D" w14:textId="77777777" w:rsidR="00944BDF" w:rsidRPr="00AE656A" w:rsidRDefault="00944BDF" w:rsidP="00E6206A">
            <w:pPr>
              <w:rPr>
                <w:rFonts w:cs="Tahoma"/>
                <w:color w:val="000000"/>
                <w:szCs w:val="20"/>
              </w:rPr>
            </w:pPr>
            <w:r w:rsidRPr="00AE656A">
              <w:rPr>
                <w:rFonts w:cs="Tahoma"/>
                <w:color w:val="000000"/>
                <w:szCs w:val="20"/>
              </w:rPr>
              <w:t>1 Conector Externo para Microsoft Dynamics CRM 2011</w:t>
            </w:r>
            <w:r w:rsidRPr="00AE656A">
              <w:rPr>
                <w:rFonts w:cs="Tahoma"/>
                <w:color w:val="000000"/>
                <w:szCs w:val="20"/>
                <w:vertAlign w:val="superscript"/>
              </w:rPr>
              <w:t>1</w:t>
            </w:r>
          </w:p>
        </w:tc>
      </w:tr>
      <w:tr w:rsidR="00944BDF" w:rsidRPr="00AE656A" w14:paraId="5085D071" w14:textId="77777777" w:rsidTr="00CA14C9">
        <w:tc>
          <w:tcPr>
            <w:tcW w:w="4248" w:type="dxa"/>
            <w:tcBorders>
              <w:top w:val="single" w:sz="6" w:space="0" w:color="000000"/>
            </w:tcBorders>
            <w:shd w:val="clear" w:color="auto" w:fill="FFFFFF"/>
          </w:tcPr>
          <w:p w14:paraId="5085D06F" w14:textId="77777777" w:rsidR="00944BDF" w:rsidRPr="00AE656A" w:rsidRDefault="00944BDF" w:rsidP="00E6206A">
            <w:pPr>
              <w:rPr>
                <w:rFonts w:cs="Tahoma"/>
                <w:color w:val="000000"/>
                <w:szCs w:val="20"/>
              </w:rPr>
            </w:pPr>
            <w:r w:rsidRPr="00AE656A">
              <w:rPr>
                <w:rFonts w:cs="Tahoma"/>
                <w:color w:val="000000"/>
                <w:szCs w:val="20"/>
              </w:rPr>
              <w:t>Microsoft Dynamics CRM 4.0 Workgroup Server</w:t>
            </w:r>
          </w:p>
        </w:tc>
        <w:tc>
          <w:tcPr>
            <w:tcW w:w="4212" w:type="dxa"/>
            <w:tcBorders>
              <w:top w:val="single" w:sz="6" w:space="0" w:color="000000"/>
            </w:tcBorders>
            <w:shd w:val="clear" w:color="auto" w:fill="FFFFFF"/>
          </w:tcPr>
          <w:p w14:paraId="5085D070" w14:textId="77777777" w:rsidR="00944BDF" w:rsidRPr="00AE656A" w:rsidRDefault="00944BDF" w:rsidP="00E6206A">
            <w:pPr>
              <w:rPr>
                <w:rFonts w:cs="Tahoma"/>
                <w:color w:val="000000"/>
                <w:szCs w:val="20"/>
              </w:rPr>
            </w:pPr>
            <w:r w:rsidRPr="00AE656A">
              <w:rPr>
                <w:rFonts w:cs="Tahoma"/>
                <w:color w:val="000000"/>
                <w:szCs w:val="20"/>
              </w:rPr>
              <w:t>1 Microsoft Dynamics CRM Workgroup Server 2011</w:t>
            </w:r>
          </w:p>
        </w:tc>
      </w:tr>
      <w:tr w:rsidR="00944BDF" w:rsidRPr="00AE656A" w14:paraId="5085D074" w14:textId="77777777" w:rsidTr="00CA14C9">
        <w:tc>
          <w:tcPr>
            <w:tcW w:w="4248" w:type="dxa"/>
            <w:shd w:val="clear" w:color="auto" w:fill="FFFFFF"/>
          </w:tcPr>
          <w:p w14:paraId="5085D072" w14:textId="77777777" w:rsidR="00944BDF" w:rsidRPr="00AE656A" w:rsidRDefault="00944BDF" w:rsidP="00E6206A">
            <w:pPr>
              <w:rPr>
                <w:rFonts w:cs="Tahoma"/>
                <w:color w:val="000000"/>
                <w:szCs w:val="20"/>
              </w:rPr>
            </w:pPr>
            <w:r w:rsidRPr="00AE656A">
              <w:rPr>
                <w:rFonts w:cs="Tahoma"/>
                <w:color w:val="000000"/>
                <w:szCs w:val="20"/>
              </w:rPr>
              <w:t>Microsoft Dynamics CRM 4.0 Professional Server</w:t>
            </w:r>
          </w:p>
        </w:tc>
        <w:tc>
          <w:tcPr>
            <w:tcW w:w="4212" w:type="dxa"/>
            <w:shd w:val="clear" w:color="auto" w:fill="FFFFFF"/>
          </w:tcPr>
          <w:p w14:paraId="5085D073" w14:textId="77777777" w:rsidR="00944BDF" w:rsidRPr="00AE656A" w:rsidRDefault="00944BDF" w:rsidP="00E6206A">
            <w:pPr>
              <w:rPr>
                <w:rFonts w:cs="Tahoma"/>
                <w:color w:val="000000"/>
                <w:szCs w:val="20"/>
              </w:rPr>
            </w:pPr>
            <w:r w:rsidRPr="00AE656A">
              <w:rPr>
                <w:rFonts w:cs="Tahoma"/>
                <w:color w:val="000000"/>
                <w:szCs w:val="20"/>
              </w:rPr>
              <w:t>1 Microsoft Dynamics CRM Server 2011</w:t>
            </w:r>
          </w:p>
        </w:tc>
      </w:tr>
      <w:tr w:rsidR="00944BDF" w:rsidRPr="00AE656A" w14:paraId="5085D077" w14:textId="77777777" w:rsidTr="00CA14C9">
        <w:tc>
          <w:tcPr>
            <w:tcW w:w="4248" w:type="dxa"/>
            <w:shd w:val="clear" w:color="auto" w:fill="FFFFFF"/>
          </w:tcPr>
          <w:p w14:paraId="5085D075" w14:textId="77777777" w:rsidR="00944BDF" w:rsidRPr="00AE656A" w:rsidRDefault="00944BDF" w:rsidP="00E6206A">
            <w:pPr>
              <w:rPr>
                <w:rFonts w:cs="Tahoma"/>
                <w:color w:val="000000"/>
                <w:szCs w:val="20"/>
              </w:rPr>
            </w:pPr>
            <w:r w:rsidRPr="00AE656A">
              <w:rPr>
                <w:rFonts w:cs="Tahoma"/>
                <w:color w:val="000000"/>
                <w:szCs w:val="20"/>
              </w:rPr>
              <w:t>Microsoft Dynamics CRM 4.0 Enterprise Server</w:t>
            </w:r>
          </w:p>
        </w:tc>
        <w:tc>
          <w:tcPr>
            <w:tcW w:w="4212" w:type="dxa"/>
            <w:shd w:val="clear" w:color="auto" w:fill="FFFFFF"/>
          </w:tcPr>
          <w:p w14:paraId="5085D076" w14:textId="77777777" w:rsidR="00944BDF" w:rsidRPr="00AE656A" w:rsidRDefault="00944BDF" w:rsidP="00E6206A">
            <w:pPr>
              <w:rPr>
                <w:rFonts w:cs="Tahoma"/>
                <w:color w:val="000000"/>
                <w:szCs w:val="20"/>
              </w:rPr>
            </w:pPr>
            <w:r w:rsidRPr="00AE656A">
              <w:rPr>
                <w:rFonts w:cs="Tahoma"/>
                <w:color w:val="000000"/>
                <w:szCs w:val="20"/>
              </w:rPr>
              <w:t>1 Microsoft Dynamics CRM Server 2011</w:t>
            </w:r>
          </w:p>
        </w:tc>
      </w:tr>
    </w:tbl>
    <w:p w14:paraId="5085D078" w14:textId="77777777" w:rsidR="00944BDF" w:rsidRPr="00AE656A" w:rsidRDefault="00944BDF" w:rsidP="00944BDF">
      <w:pPr>
        <w:ind w:left="540"/>
      </w:pPr>
    </w:p>
    <w:p w14:paraId="5085D079" w14:textId="77777777" w:rsidR="00944BDF" w:rsidRPr="002E7A03" w:rsidRDefault="00944BDF" w:rsidP="00E62BC4">
      <w:pPr>
        <w:ind w:left="810"/>
        <w:rPr>
          <w:sz w:val="16"/>
          <w:szCs w:val="16"/>
        </w:rPr>
      </w:pPr>
      <w:r w:rsidRPr="002E7A03">
        <w:rPr>
          <w:rFonts w:cs="Tahoma"/>
          <w:i/>
          <w:color w:val="000000"/>
          <w:sz w:val="16"/>
          <w:szCs w:val="16"/>
          <w:bdr w:val="none" w:sz="0" w:space="0" w:color="auto" w:frame="1"/>
          <w:vertAlign w:val="superscript"/>
        </w:rPr>
        <w:t>1</w:t>
      </w:r>
      <w:r w:rsidRPr="002E7A03">
        <w:rPr>
          <w:i/>
          <w:color w:val="000000"/>
          <w:sz w:val="16"/>
          <w:szCs w:val="16"/>
          <w:bdr w:val="none" w:sz="0" w:space="0" w:color="auto" w:frame="1"/>
        </w:rPr>
        <w:t xml:space="preserve">O Conector Externo para CRM 2011 é a única licença de conector externo disponível nesta versão. </w:t>
      </w:r>
      <w:r w:rsidRPr="002E7A03">
        <w:rPr>
          <w:i/>
          <w:color w:val="000000"/>
          <w:sz w:val="16"/>
          <w:szCs w:val="16"/>
        </w:rPr>
        <w:t>Os clientes terão os direitos de atualização para uma licença do Conector Externo para CRM 2011 para cada licença qualificada do External Connector Limitado do CRM 4.0 que tiverem, se essa licença do External Connector Limitado do CRM 4.0 foi usada sozinha para permitir acesso à funcionalidade correspondente a essa licença base ou se foi usada em conjunto com o</w:t>
      </w:r>
      <w:r w:rsidR="002E7A03">
        <w:rPr>
          <w:i/>
          <w:color w:val="000000"/>
          <w:sz w:val="16"/>
          <w:szCs w:val="16"/>
        </w:rPr>
        <w:t> </w:t>
      </w:r>
      <w:r w:rsidRPr="002E7A03">
        <w:rPr>
          <w:i/>
          <w:color w:val="000000"/>
          <w:sz w:val="16"/>
          <w:szCs w:val="16"/>
        </w:rPr>
        <w:t>External Connector Adicional de Uso Completo do CRM 4.0 para permitir acesso a toda a Funcionalidade do CRM 4.0. Os clientes terão um número de licenças do Conector Externo para CRM Server 2011 igual ao número de licenças do External Connector Limitado do CRM 4.0 que possuírem</w:t>
      </w:r>
      <w:r w:rsidRPr="002E7A03">
        <w:rPr>
          <w:rFonts w:cs="Tahoma"/>
          <w:i/>
          <w:color w:val="000000"/>
          <w:sz w:val="16"/>
          <w:szCs w:val="16"/>
          <w:bdr w:val="none" w:sz="0" w:space="0" w:color="auto" w:frame="1"/>
        </w:rPr>
        <w:t>.</w:t>
      </w:r>
    </w:p>
    <w:p w14:paraId="5085D07A" w14:textId="77777777" w:rsidR="00944BDF" w:rsidRPr="00AE656A" w:rsidRDefault="00944BDF" w:rsidP="00E62BC4">
      <w:pPr>
        <w:ind w:left="720"/>
      </w:pPr>
    </w:p>
    <w:p w14:paraId="5085D07B" w14:textId="77777777" w:rsidR="00944BDF" w:rsidRPr="00AE656A" w:rsidRDefault="00944BDF" w:rsidP="00E62BC4">
      <w:pPr>
        <w:ind w:left="720"/>
      </w:pPr>
      <w:r w:rsidRPr="00AE656A">
        <w:rPr>
          <w:rFonts w:cs="Tahoma"/>
          <w:color w:val="000000"/>
          <w:szCs w:val="20"/>
        </w:rPr>
        <w:t>O direito de uso do software Microsoft Dynamics CRM 2011 pelos clientes é comprovado por esta nota de</w:t>
      </w:r>
      <w:r w:rsidR="002E7A03">
        <w:rPr>
          <w:rFonts w:cs="Tahoma"/>
          <w:color w:val="000000"/>
          <w:szCs w:val="20"/>
        </w:rPr>
        <w:t> </w:t>
      </w:r>
      <w:r w:rsidRPr="00AE656A">
        <w:rPr>
          <w:rFonts w:cs="Tahoma"/>
          <w:color w:val="000000"/>
          <w:szCs w:val="20"/>
        </w:rPr>
        <w:t>condição do produto e por evidências de suas licenças e seu Software Assurance correspondentes ao Microsoft Dynamics CRM 4.0.</w:t>
      </w:r>
      <w:r w:rsidR="00C251DD" w:rsidRPr="00AE656A">
        <w:rPr>
          <w:rFonts w:cs="Tahoma"/>
          <w:color w:val="000000"/>
          <w:szCs w:val="20"/>
        </w:rPr>
        <w:t xml:space="preserve"> </w:t>
      </w:r>
      <w:r w:rsidRPr="00AE656A">
        <w:rPr>
          <w:rFonts w:cs="Tahoma"/>
          <w:color w:val="000000"/>
          <w:szCs w:val="20"/>
        </w:rPr>
        <w:t>O direito de um cliente de usar o software Microsoft Dynamics CRM 2011 sob esta outorga de migração está sujeito aos termos e às condições do respectivo contrato de licenciamento por volume.</w:t>
      </w:r>
      <w:r w:rsidR="00C251DD" w:rsidRPr="00AE656A">
        <w:rPr>
          <w:rFonts w:cs="Tahoma"/>
          <w:color w:val="000000"/>
          <w:szCs w:val="20"/>
        </w:rPr>
        <w:t xml:space="preserve"> </w:t>
      </w:r>
      <w:r w:rsidRPr="00AE656A">
        <w:rPr>
          <w:rFonts w:cs="Tahoma"/>
          <w:color w:val="000000"/>
          <w:szCs w:val="20"/>
        </w:rPr>
        <w:t>Esse</w:t>
      </w:r>
      <w:r w:rsidRPr="00AE656A">
        <w:rPr>
          <w:rStyle w:val="CommentReference"/>
          <w:sz w:val="18"/>
          <w:szCs w:val="20"/>
        </w:rPr>
        <w:t xml:space="preserve"> </w:t>
      </w:r>
      <w:r w:rsidRPr="00AE656A">
        <w:rPr>
          <w:rFonts w:cs="Tahoma"/>
          <w:color w:val="000000"/>
          <w:szCs w:val="20"/>
        </w:rPr>
        <w:t>direito cessará em caso de término ou rescisão do direito de usar o Microsoft Dynamics CRM 4.0 de acordo com as licenças do Microsoft Dynamics CRM 4.0 qualificadas correspondentes.</w:t>
      </w:r>
      <w:r w:rsidR="00C251DD" w:rsidRPr="00AE656A">
        <w:rPr>
          <w:rFonts w:cs="Tahoma"/>
          <w:color w:val="000000"/>
          <w:szCs w:val="20"/>
        </w:rPr>
        <w:t xml:space="preserve"> </w:t>
      </w:r>
      <w:r w:rsidRPr="00AE656A">
        <w:rPr>
          <w:rFonts w:cs="Tahoma"/>
          <w:color w:val="000000"/>
          <w:szCs w:val="20"/>
        </w:rPr>
        <w:t>Ao término da cobertura do SA sobre as licenças do Microsoft Dynamics CRM 4.0, o cliente poderá renovar o</w:t>
      </w:r>
      <w:r w:rsidR="002E7A03">
        <w:rPr>
          <w:rFonts w:cs="Tahoma"/>
          <w:color w:val="000000"/>
          <w:szCs w:val="20"/>
        </w:rPr>
        <w:t> </w:t>
      </w:r>
      <w:r w:rsidRPr="00AE656A">
        <w:rPr>
          <w:rFonts w:cs="Tahoma"/>
          <w:color w:val="000000"/>
          <w:szCs w:val="20"/>
        </w:rPr>
        <w:t>SA</w:t>
      </w:r>
      <w:r w:rsidR="002E7A03">
        <w:rPr>
          <w:rFonts w:cs="Tahoma"/>
          <w:color w:val="000000"/>
          <w:szCs w:val="20"/>
        </w:rPr>
        <w:t> </w:t>
      </w:r>
      <w:r w:rsidRPr="00AE656A">
        <w:rPr>
          <w:rFonts w:cs="Tahoma"/>
          <w:color w:val="000000"/>
          <w:szCs w:val="20"/>
        </w:rPr>
        <w:t>para as licenças outorgadas do Microsoft Dynamics CRM 2011.</w:t>
      </w:r>
      <w:r w:rsidR="00C251DD" w:rsidRPr="00AE656A">
        <w:rPr>
          <w:rFonts w:cs="Tahoma"/>
          <w:color w:val="000000"/>
          <w:szCs w:val="20"/>
        </w:rPr>
        <w:t xml:space="preserve"> </w:t>
      </w:r>
    </w:p>
    <w:p w14:paraId="5085D07C" w14:textId="77777777" w:rsidR="00944BDF" w:rsidRPr="00AE656A" w:rsidRDefault="00944BDF" w:rsidP="00E62BC4">
      <w:pPr>
        <w:ind w:left="720"/>
      </w:pPr>
    </w:p>
    <w:p w14:paraId="5085D07D" w14:textId="77777777" w:rsidR="00944BDF" w:rsidRPr="00AE656A" w:rsidRDefault="00944BDF" w:rsidP="00E62BC4">
      <w:pPr>
        <w:ind w:left="720"/>
      </w:pPr>
      <w:r w:rsidRPr="00AE656A">
        <w:rPr>
          <w:rFonts w:cs="Tahoma"/>
          <w:color w:val="000000"/>
        </w:rPr>
        <w:t>Essa oferta também é válida para clientes cujas licenças do Microsoft Dynamics CRM 4.0 tiverem sido obtidas como resultado de uma migração de outro produto, contanto que o cliente tenha um SA ativo para essas licenças a partir de 1° de abril de 2011.</w:t>
      </w:r>
    </w:p>
    <w:p w14:paraId="5085D07E" w14:textId="77777777" w:rsidR="00944BDF" w:rsidRPr="00AE656A" w:rsidRDefault="00944BDF" w:rsidP="00E62BC4">
      <w:pPr>
        <w:ind w:left="720"/>
      </w:pPr>
    </w:p>
    <w:p w14:paraId="5085D07F" w14:textId="77777777" w:rsidR="00944BDF" w:rsidRPr="00AE656A" w:rsidRDefault="00944BDF" w:rsidP="00E62BC4">
      <w:pPr>
        <w:pStyle w:val="EndnoteText"/>
        <w:ind w:left="720"/>
      </w:pPr>
      <w:r w:rsidRPr="00AE656A">
        <w:rPr>
          <w:rFonts w:ascii="Tahoma" w:hAnsi="Tahoma" w:cs="Tahoma"/>
          <w:bCs/>
          <w:sz w:val="18"/>
          <w:szCs w:val="18"/>
        </w:rPr>
        <w:t>Para os clientes de Contratos Enterprise qualificados para essas licenças gratuitas e esses direitos conforme descrito acima, as licenças do Microsoft Dynamics CRM 4.0 adquiridas como parte do processo anual de adequação (“true-up”) de um cliente durante o prazo do registro atual também serão licenças qualificadas.</w:t>
      </w:r>
    </w:p>
    <w:p w14:paraId="5085D080" w14:textId="77777777" w:rsidR="00944BDF" w:rsidRPr="00AE656A" w:rsidRDefault="00944BDF" w:rsidP="00E62BC4">
      <w:pPr>
        <w:pStyle w:val="EndnoteText"/>
        <w:ind w:left="720"/>
      </w:pPr>
    </w:p>
    <w:p w14:paraId="5085D081" w14:textId="77777777" w:rsidR="00944BDF" w:rsidRPr="00AE656A" w:rsidRDefault="00944BDF" w:rsidP="00E62BC4">
      <w:pPr>
        <w:pStyle w:val="EndnoteText"/>
        <w:ind w:left="720"/>
        <w:rPr>
          <w:highlight w:val="yellow"/>
        </w:rPr>
      </w:pPr>
      <w:r w:rsidRPr="00AE656A">
        <w:rPr>
          <w:rFonts w:ascii="Tahoma" w:hAnsi="Tahoma" w:cs="Tahoma"/>
          <w:bCs/>
          <w:color w:val="000000"/>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C251DD" w:rsidRPr="00AE656A">
        <w:rPr>
          <w:rFonts w:ascii="Tahoma" w:hAnsi="Tahoma" w:cs="Tahoma"/>
          <w:bCs/>
          <w:color w:val="000000"/>
          <w:sz w:val="18"/>
          <w:szCs w:val="18"/>
        </w:rPr>
        <w:t xml:space="preserve"> </w:t>
      </w:r>
      <w:r w:rsidRPr="00AE656A">
        <w:rPr>
          <w:rFonts w:ascii="Tahoma" w:hAnsi="Tahoma" w:cs="Tahoma"/>
          <w:bCs/>
          <w:color w:val="000000"/>
          <w:sz w:val="18"/>
          <w:szCs w:val="18"/>
        </w:rPr>
        <w:t>Esses direitos só se tornarão permanentes se a opção de compra (“buy-out”) for exercida e continuarão sujeitos a todos os termos e condições do contrato de licença do cliente.</w:t>
      </w:r>
    </w:p>
    <w:p w14:paraId="5085D082" w14:textId="77777777" w:rsidR="00944BDF" w:rsidRPr="00AE656A" w:rsidRDefault="00944BDF" w:rsidP="00E62BC4">
      <w:pPr>
        <w:ind w:left="720"/>
      </w:pPr>
    </w:p>
    <w:p w14:paraId="5085D083" w14:textId="77777777" w:rsidR="00944BDF" w:rsidRPr="00AE656A" w:rsidRDefault="00944BDF" w:rsidP="007B699C">
      <w:pPr>
        <w:spacing w:after="60"/>
        <w:ind w:left="720"/>
      </w:pPr>
      <w:r w:rsidRPr="00AE656A">
        <w:rPr>
          <w:rFonts w:cs="Tahoma"/>
          <w:b/>
          <w:bCs/>
          <w:szCs w:val="20"/>
        </w:rPr>
        <w:t xml:space="preserve">Direitos de Downgrade para Microsoft Dynamics CRM 2011 </w:t>
      </w:r>
    </w:p>
    <w:p w14:paraId="5085D084" w14:textId="77777777" w:rsidR="00944BDF" w:rsidRPr="00AE656A" w:rsidRDefault="00944BDF" w:rsidP="00E62BC4">
      <w:pPr>
        <w:ind w:left="720"/>
      </w:pPr>
      <w:r w:rsidRPr="00AE656A">
        <w:rPr>
          <w:rFonts w:cs="Tahoma"/>
          <w:szCs w:val="20"/>
        </w:rPr>
        <w:t>Os clientes com licenças do Microsoft Dynamics CRM 2011 podem usar o Microsoft Dynamics CRM 4.0 no</w:t>
      </w:r>
      <w:r w:rsidR="002E7A03">
        <w:rPr>
          <w:rFonts w:cs="Tahoma"/>
          <w:szCs w:val="20"/>
        </w:rPr>
        <w:t> </w:t>
      </w:r>
      <w:r w:rsidRPr="00AE656A">
        <w:rPr>
          <w:rFonts w:cs="Tahoma"/>
          <w:szCs w:val="20"/>
        </w:rPr>
        <w:t>lugar do Microsoft Dynamics CRM 2011. Essas licenças do Microsoft Dynamics CRM 2011 podem ser implantadas como licenças CRM 4.0 da seguinte maneira:</w:t>
      </w:r>
    </w:p>
    <w:p w14:paraId="5085D085" w14:textId="77777777" w:rsidR="00944BDF" w:rsidRPr="00AE656A" w:rsidRDefault="00944BDF" w:rsidP="00944BDF">
      <w:pPr>
        <w:ind w:left="900"/>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AE656A" w14:paraId="5085D088" w14:textId="77777777"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085D086" w14:textId="77777777" w:rsidR="00944BDF" w:rsidRPr="00AE656A" w:rsidRDefault="00944BDF" w:rsidP="00E6206A">
            <w:pPr>
              <w:ind w:left="360"/>
              <w:rPr>
                <w:rFonts w:cs="Tahoma"/>
                <w:b/>
                <w:bCs/>
                <w:szCs w:val="20"/>
              </w:rPr>
            </w:pPr>
            <w:r w:rsidRPr="00AE656A">
              <w:rPr>
                <w:rFonts w:cs="Tahoma"/>
                <w:b/>
                <w:bCs/>
                <w:szCs w:val="20"/>
              </w:rPr>
              <w:t>Licença do Microsoft Dynamics CRM 2011 Qualificada</w:t>
            </w:r>
          </w:p>
        </w:tc>
        <w:tc>
          <w:tcPr>
            <w:tcW w:w="4140" w:type="dxa"/>
            <w:tcBorders>
              <w:top w:val="single" w:sz="8" w:space="0" w:color="000000"/>
              <w:left w:val="nil"/>
              <w:bottom w:val="single" w:sz="8" w:space="0" w:color="000000"/>
              <w:right w:val="single" w:sz="8" w:space="0" w:color="auto"/>
            </w:tcBorders>
            <w:shd w:val="clear" w:color="auto" w:fill="FABF8F"/>
          </w:tcPr>
          <w:p w14:paraId="5085D087" w14:textId="77777777" w:rsidR="00944BDF" w:rsidRPr="00AE656A" w:rsidRDefault="00944BDF" w:rsidP="00E6206A">
            <w:pPr>
              <w:ind w:left="360"/>
              <w:rPr>
                <w:rFonts w:cs="Tahoma"/>
                <w:b/>
                <w:bCs/>
                <w:szCs w:val="20"/>
              </w:rPr>
            </w:pPr>
            <w:r w:rsidRPr="00AE656A">
              <w:rPr>
                <w:rFonts w:cs="Tahoma"/>
                <w:b/>
                <w:bCs/>
                <w:szCs w:val="20"/>
              </w:rPr>
              <w:t>Licenças do CRM 4.0 Correspondentes</w:t>
            </w:r>
          </w:p>
        </w:tc>
      </w:tr>
      <w:tr w:rsidR="00944BDF" w:rsidRPr="00AE656A" w14:paraId="5085D08B"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085D089" w14:textId="77777777" w:rsidR="00944BDF" w:rsidRPr="00AE656A" w:rsidRDefault="00944BDF" w:rsidP="00E6206A">
            <w:pPr>
              <w:rPr>
                <w:rFonts w:cs="Tahoma"/>
                <w:color w:val="000000"/>
                <w:szCs w:val="20"/>
              </w:rPr>
            </w:pPr>
            <w:r w:rsidRPr="00AE656A">
              <w:rPr>
                <w:rFonts w:cs="Tahoma"/>
                <w:szCs w:val="20"/>
              </w:rPr>
              <w:t>CAL Aditiva de Uso Total para Microsoft Dynamics CRM 2011</w:t>
            </w:r>
          </w:p>
        </w:tc>
        <w:tc>
          <w:tcPr>
            <w:tcW w:w="4140" w:type="dxa"/>
            <w:tcBorders>
              <w:top w:val="nil"/>
              <w:left w:val="nil"/>
              <w:bottom w:val="single" w:sz="8" w:space="0" w:color="000000"/>
              <w:right w:val="single" w:sz="8" w:space="0" w:color="000000"/>
            </w:tcBorders>
            <w:vAlign w:val="center"/>
          </w:tcPr>
          <w:p w14:paraId="5085D08A" w14:textId="77777777" w:rsidR="00944BDF" w:rsidRPr="00AE656A" w:rsidRDefault="00944BDF" w:rsidP="00E6206A">
            <w:pPr>
              <w:pStyle w:val="ColorfulList-Accent11"/>
              <w:spacing w:line="276" w:lineRule="auto"/>
              <w:ind w:left="288" w:right="162" w:hanging="180"/>
              <w:rPr>
                <w:rFonts w:ascii="Tahoma" w:hAnsi="Tahoma" w:cs="Tahoma"/>
                <w:sz w:val="18"/>
                <w:szCs w:val="20"/>
              </w:rPr>
            </w:pPr>
            <w:r w:rsidRPr="00AE656A">
              <w:rPr>
                <w:rFonts w:ascii="Tahoma" w:hAnsi="Tahoma" w:cs="Tahoma"/>
                <w:sz w:val="18"/>
                <w:szCs w:val="20"/>
              </w:rPr>
              <w:t>1 CAL Aditiva de Uso Total para Microsoft Dynamics CRM 4.0</w:t>
            </w:r>
          </w:p>
        </w:tc>
      </w:tr>
      <w:tr w:rsidR="00944BDF" w:rsidRPr="00AE656A" w14:paraId="5085D08E"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085D08C" w14:textId="77777777" w:rsidR="00944BDF" w:rsidRPr="00AE656A" w:rsidRDefault="00944BDF" w:rsidP="00E6206A">
            <w:pPr>
              <w:rPr>
                <w:rFonts w:cs="Tahoma"/>
                <w:color w:val="000000"/>
                <w:szCs w:val="20"/>
              </w:rPr>
            </w:pPr>
            <w:r w:rsidRPr="00AE656A">
              <w:rPr>
                <w:rFonts w:cs="Tahoma"/>
                <w:szCs w:val="20"/>
              </w:rPr>
              <w:t>CAL Aditiva de Uso Limitado para Microsoft Dynamics CRM 2011</w:t>
            </w:r>
          </w:p>
        </w:tc>
        <w:tc>
          <w:tcPr>
            <w:tcW w:w="4140" w:type="dxa"/>
            <w:tcBorders>
              <w:top w:val="nil"/>
              <w:left w:val="nil"/>
              <w:bottom w:val="single" w:sz="8" w:space="0" w:color="000000"/>
              <w:right w:val="single" w:sz="8" w:space="0" w:color="000000"/>
            </w:tcBorders>
            <w:vAlign w:val="center"/>
          </w:tcPr>
          <w:p w14:paraId="5085D08D" w14:textId="77777777" w:rsidR="00944BDF" w:rsidRPr="00AE656A" w:rsidRDefault="00944BDF" w:rsidP="00E6206A">
            <w:pPr>
              <w:pStyle w:val="ColorfulList-Accent11"/>
              <w:spacing w:line="276" w:lineRule="auto"/>
              <w:ind w:left="288" w:right="162" w:hanging="180"/>
              <w:rPr>
                <w:rFonts w:ascii="Tahoma" w:hAnsi="Tahoma" w:cs="Tahoma"/>
                <w:sz w:val="18"/>
                <w:szCs w:val="20"/>
              </w:rPr>
            </w:pPr>
            <w:r w:rsidRPr="00AE656A">
              <w:rPr>
                <w:rFonts w:ascii="Tahoma" w:hAnsi="Tahoma" w:cs="Tahoma"/>
                <w:sz w:val="18"/>
                <w:szCs w:val="20"/>
              </w:rPr>
              <w:t>1 CAL Limitada para Microsoft Dynamics CRM 4.0</w:t>
            </w:r>
          </w:p>
        </w:tc>
      </w:tr>
      <w:tr w:rsidR="00944BDF" w:rsidRPr="00AE656A" w14:paraId="5085D093"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085D08F" w14:textId="77777777" w:rsidR="00944BDF" w:rsidRPr="00AE656A" w:rsidRDefault="00944BDF" w:rsidP="00E6206A">
            <w:pPr>
              <w:rPr>
                <w:rFonts w:cs="Tahoma"/>
                <w:szCs w:val="20"/>
              </w:rPr>
            </w:pPr>
            <w:r w:rsidRPr="00AE656A">
              <w:rPr>
                <w:rFonts w:cs="Tahoma"/>
                <w:szCs w:val="20"/>
              </w:rPr>
              <w:t>Conector Externo para Microsoft Dynamics CRM 2011</w:t>
            </w:r>
          </w:p>
        </w:tc>
        <w:tc>
          <w:tcPr>
            <w:tcW w:w="4140" w:type="dxa"/>
            <w:tcBorders>
              <w:top w:val="nil"/>
              <w:left w:val="nil"/>
              <w:bottom w:val="single" w:sz="8" w:space="0" w:color="000000"/>
              <w:right w:val="single" w:sz="8" w:space="0" w:color="000000"/>
            </w:tcBorders>
            <w:vAlign w:val="center"/>
          </w:tcPr>
          <w:p w14:paraId="5085D090" w14:textId="77777777" w:rsidR="00944BDF" w:rsidRPr="00AE656A" w:rsidRDefault="00944BDF" w:rsidP="00E6206A">
            <w:pPr>
              <w:pStyle w:val="ColorfulList-Accent11"/>
              <w:spacing w:line="276" w:lineRule="auto"/>
              <w:ind w:left="288" w:right="162" w:hanging="180"/>
            </w:pPr>
            <w:r w:rsidRPr="00AE656A">
              <w:rPr>
                <w:rFonts w:ascii="Tahoma" w:hAnsi="Tahoma" w:cs="Tahoma"/>
                <w:sz w:val="18"/>
                <w:szCs w:val="20"/>
              </w:rPr>
              <w:t>1 External Connector Limitado do Microsoft Dynamics CRM 4.0</w:t>
            </w:r>
          </w:p>
          <w:p w14:paraId="5085D091" w14:textId="77777777" w:rsidR="00944BDF" w:rsidRPr="00AE656A" w:rsidRDefault="00944BDF" w:rsidP="00E6206A">
            <w:pPr>
              <w:pStyle w:val="ColorfulList-Accent11"/>
              <w:spacing w:line="276" w:lineRule="auto"/>
              <w:ind w:left="288" w:right="162" w:hanging="180"/>
              <w:jc w:val="center"/>
            </w:pPr>
            <w:r w:rsidRPr="00AE656A">
              <w:rPr>
                <w:rFonts w:ascii="Tahoma" w:hAnsi="Tahoma" w:cs="Tahoma"/>
                <w:sz w:val="18"/>
                <w:szCs w:val="20"/>
              </w:rPr>
              <w:t>E</w:t>
            </w:r>
          </w:p>
          <w:p w14:paraId="5085D092" w14:textId="77777777" w:rsidR="00944BDF" w:rsidRPr="00AE656A" w:rsidRDefault="00944BDF" w:rsidP="00E6206A">
            <w:pPr>
              <w:pStyle w:val="ColorfulList-Accent11"/>
              <w:spacing w:line="276" w:lineRule="auto"/>
              <w:ind w:left="288" w:right="162" w:hanging="180"/>
              <w:rPr>
                <w:rFonts w:ascii="Tahoma" w:hAnsi="Tahoma" w:cs="Tahoma"/>
                <w:sz w:val="18"/>
                <w:szCs w:val="20"/>
              </w:rPr>
            </w:pPr>
            <w:r w:rsidRPr="00AE656A">
              <w:rPr>
                <w:rFonts w:ascii="Tahoma" w:hAnsi="Tahoma" w:cs="Tahoma"/>
                <w:sz w:val="18"/>
                <w:szCs w:val="20"/>
              </w:rPr>
              <w:t>1 External Connector Adicional de Uso Completo do Microsoft Dynamics CRM 4.0</w:t>
            </w:r>
          </w:p>
        </w:tc>
      </w:tr>
      <w:tr w:rsidR="00944BDF" w:rsidRPr="00AE656A" w14:paraId="5085D098"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085D094" w14:textId="77777777" w:rsidR="00944BDF" w:rsidRPr="00AE656A" w:rsidRDefault="00944BDF" w:rsidP="00E6206A">
            <w:pPr>
              <w:rPr>
                <w:rFonts w:cs="Tahoma"/>
                <w:color w:val="000000"/>
                <w:szCs w:val="20"/>
              </w:rPr>
            </w:pPr>
            <w:r w:rsidRPr="00AE656A">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5085D095" w14:textId="77777777" w:rsidR="00944BDF" w:rsidRPr="00AE656A" w:rsidRDefault="00944BDF" w:rsidP="00E6206A">
            <w:pPr>
              <w:pStyle w:val="ColorfulList-Accent11"/>
              <w:spacing w:line="276" w:lineRule="auto"/>
              <w:ind w:left="288" w:right="162" w:hanging="180"/>
            </w:pPr>
            <w:r w:rsidRPr="00AE656A">
              <w:rPr>
                <w:rFonts w:ascii="Tahoma" w:hAnsi="Tahoma" w:cs="Tahoma"/>
                <w:sz w:val="18"/>
                <w:szCs w:val="20"/>
              </w:rPr>
              <w:t xml:space="preserve">1 Microsoft Dynamics CRM 4.0 Professional Server </w:t>
            </w:r>
          </w:p>
          <w:p w14:paraId="5085D096" w14:textId="77777777" w:rsidR="00944BDF" w:rsidRPr="00AE656A" w:rsidRDefault="00944BDF" w:rsidP="00E6206A">
            <w:pPr>
              <w:pStyle w:val="ColorfulList-Accent11"/>
              <w:spacing w:line="276" w:lineRule="auto"/>
              <w:ind w:left="288" w:right="162" w:hanging="180"/>
              <w:jc w:val="center"/>
            </w:pPr>
            <w:r w:rsidRPr="00AE656A">
              <w:rPr>
                <w:rFonts w:ascii="Tahoma" w:hAnsi="Tahoma" w:cs="Tahoma"/>
                <w:sz w:val="18"/>
                <w:szCs w:val="20"/>
              </w:rPr>
              <w:t>OU</w:t>
            </w:r>
          </w:p>
          <w:p w14:paraId="5085D097" w14:textId="77777777" w:rsidR="00944BDF" w:rsidRPr="00AE656A" w:rsidRDefault="00944BDF" w:rsidP="00287758">
            <w:pPr>
              <w:pStyle w:val="ColorfulList-Accent11"/>
              <w:spacing w:line="276" w:lineRule="auto"/>
              <w:ind w:left="288" w:right="162" w:hanging="180"/>
              <w:rPr>
                <w:rFonts w:ascii="Tahoma" w:hAnsi="Tahoma" w:cs="Tahoma"/>
                <w:sz w:val="18"/>
                <w:szCs w:val="20"/>
              </w:rPr>
            </w:pPr>
            <w:r w:rsidRPr="00AE656A">
              <w:rPr>
                <w:rFonts w:ascii="Tahoma" w:hAnsi="Tahoma" w:cs="Tahoma"/>
                <w:sz w:val="18"/>
                <w:szCs w:val="20"/>
              </w:rPr>
              <w:t xml:space="preserve">1 Microsoft Dynamics CRM 4.0 Enterprise Server </w:t>
            </w:r>
          </w:p>
        </w:tc>
      </w:tr>
      <w:tr w:rsidR="00944BDF" w:rsidRPr="00AE656A" w14:paraId="5085D09B"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085D099" w14:textId="77777777" w:rsidR="00944BDF" w:rsidRPr="00AE656A" w:rsidRDefault="00944BDF" w:rsidP="00E6206A">
            <w:pPr>
              <w:rPr>
                <w:rFonts w:cs="Tahoma"/>
                <w:color w:val="000000"/>
                <w:szCs w:val="20"/>
              </w:rPr>
            </w:pPr>
            <w:r w:rsidRPr="00AE656A">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5085D09A" w14:textId="77777777" w:rsidR="00944BDF" w:rsidRPr="00AE656A" w:rsidRDefault="00944BDF" w:rsidP="00E6206A">
            <w:pPr>
              <w:pStyle w:val="ColorfulList-Accent11"/>
              <w:spacing w:line="276" w:lineRule="auto"/>
              <w:ind w:left="288" w:right="162" w:hanging="180"/>
              <w:rPr>
                <w:rFonts w:ascii="Tahoma" w:hAnsi="Tahoma" w:cs="Tahoma"/>
                <w:sz w:val="18"/>
                <w:szCs w:val="20"/>
              </w:rPr>
            </w:pPr>
            <w:r w:rsidRPr="00AE656A">
              <w:rPr>
                <w:rFonts w:ascii="Tahoma" w:hAnsi="Tahoma" w:cs="Tahoma"/>
                <w:sz w:val="18"/>
                <w:szCs w:val="20"/>
              </w:rPr>
              <w:t xml:space="preserve">1 Microsoft Dynamics CRM 4.0 Workgroup Server </w:t>
            </w:r>
          </w:p>
        </w:tc>
      </w:tr>
    </w:tbl>
    <w:p w14:paraId="5085D09C" w14:textId="77777777" w:rsidR="00944BDF" w:rsidRPr="00AE656A" w:rsidRDefault="00944BDF" w:rsidP="00944BDF"/>
    <w:p w14:paraId="5085D09D" w14:textId="77777777" w:rsidR="00BF7FDE" w:rsidRPr="00AE656A" w:rsidRDefault="00944BDF" w:rsidP="00586FCE">
      <w:pPr>
        <w:ind w:left="720"/>
      </w:pPr>
      <w:r w:rsidRPr="00AE656A">
        <w:rPr>
          <w:rFonts w:cs="Tahoma"/>
          <w:szCs w:val="20"/>
        </w:rPr>
        <w:t xml:space="preserve">O direito de o cliente usar o Microsoft Dynamics CRM 4.0 está sujeito aos termos e às condições do contrato de licença do cliente, aos direitos de uso de produto do Microsoft Dynamics CRM 4.0 e a estes termos. Esse direito expirará em caso de término ou rescisão do direito de usar o Microsoft Dynamics CRM 2011 sob as licenças do Microsoft Dynamics CRM 2011 qualificadas. </w:t>
      </w:r>
    </w:p>
    <w:p w14:paraId="5085D09E" w14:textId="77777777" w:rsidR="00944BDF" w:rsidRPr="00AE656A" w:rsidRDefault="00944BDF" w:rsidP="00944BDF">
      <w:pPr>
        <w:ind w:left="540"/>
      </w:pPr>
    </w:p>
    <w:p w14:paraId="5085D09F" w14:textId="77777777" w:rsidR="00944BDF" w:rsidRPr="00AE656A" w:rsidRDefault="00944BDF" w:rsidP="007B699C">
      <w:pPr>
        <w:spacing w:after="60"/>
        <w:ind w:left="720"/>
      </w:pPr>
      <w:r w:rsidRPr="00AE656A">
        <w:rPr>
          <w:rFonts w:cs="Tahoma"/>
          <w:b/>
          <w:bCs/>
          <w:color w:val="000000"/>
          <w:szCs w:val="20"/>
        </w:rPr>
        <w:t>Opções de Licença da Licença de Acesso para Cliente e External Connector</w:t>
      </w:r>
    </w:p>
    <w:p w14:paraId="5085D0A0" w14:textId="77777777" w:rsidR="00944BDF" w:rsidRPr="00AE656A" w:rsidRDefault="00944BDF" w:rsidP="00E62BC4">
      <w:pPr>
        <w:ind w:left="720"/>
      </w:pPr>
      <w:r w:rsidRPr="00AE656A">
        <w:rPr>
          <w:rFonts w:cs="Tahoma"/>
          <w:color w:val="000000"/>
          <w:szCs w:val="20"/>
        </w:rPr>
        <w:t>Os usos permitidos sob as CALs diferentes do Microsoft Dynamics CRM 2011 são destacados na tabela a</w:t>
      </w:r>
      <w:r w:rsidR="002E7A03">
        <w:rPr>
          <w:rFonts w:cs="Tahoma"/>
          <w:color w:val="000000"/>
          <w:szCs w:val="20"/>
        </w:rPr>
        <w:t> </w:t>
      </w:r>
      <w:r w:rsidRPr="00AE656A">
        <w:rPr>
          <w:rFonts w:cs="Tahoma"/>
          <w:color w:val="000000"/>
          <w:szCs w:val="20"/>
        </w:rPr>
        <w:t>seguir.</w:t>
      </w:r>
      <w:r w:rsidR="00C251DD" w:rsidRPr="00AE656A">
        <w:rPr>
          <w:rFonts w:cs="Tahoma"/>
          <w:color w:val="000000"/>
          <w:szCs w:val="20"/>
        </w:rPr>
        <w:t xml:space="preserve"> </w:t>
      </w:r>
      <w:r w:rsidRPr="00AE656A">
        <w:rPr>
          <w:rFonts w:cs="Tahoma"/>
          <w:color w:val="000000"/>
          <w:szCs w:val="20"/>
        </w:rPr>
        <w:t>A CAL Limitada e a CAL Completa são ofertas que incluem várias licenças.</w:t>
      </w:r>
    </w:p>
    <w:p w14:paraId="5085D0A1" w14:textId="77777777" w:rsidR="0033725C" w:rsidRPr="00AE656A" w:rsidRDefault="0033725C" w:rsidP="0033725C">
      <w:pPr>
        <w:pStyle w:val="ListParagraph"/>
        <w:ind w:left="0"/>
      </w:pPr>
    </w:p>
    <w:tbl>
      <w:tblPr>
        <w:tblW w:w="8878" w:type="dxa"/>
        <w:tblInd w:w="828" w:type="dxa"/>
        <w:tblLayout w:type="fixed"/>
        <w:tblCellMar>
          <w:left w:w="58" w:type="dxa"/>
          <w:right w:w="58" w:type="dxa"/>
        </w:tblCellMar>
        <w:tblLook w:val="04A0" w:firstRow="1" w:lastRow="0" w:firstColumn="1" w:lastColumn="0" w:noHBand="0" w:noVBand="1"/>
      </w:tblPr>
      <w:tblGrid>
        <w:gridCol w:w="2263"/>
        <w:gridCol w:w="882"/>
        <w:gridCol w:w="1062"/>
        <w:gridCol w:w="1143"/>
        <w:gridCol w:w="1143"/>
        <w:gridCol w:w="1152"/>
        <w:gridCol w:w="1233"/>
      </w:tblGrid>
      <w:tr w:rsidR="0033725C" w:rsidRPr="00AE656A" w14:paraId="5085D0A9" w14:textId="77777777" w:rsidTr="008056E0">
        <w:trPr>
          <w:trHeight w:val="226"/>
          <w:tblHeader/>
        </w:trPr>
        <w:tc>
          <w:tcPr>
            <w:tcW w:w="2263" w:type="dxa"/>
            <w:tcBorders>
              <w:top w:val="single" w:sz="4" w:space="0" w:color="auto"/>
              <w:left w:val="single" w:sz="4" w:space="0" w:color="auto"/>
              <w:bottom w:val="single" w:sz="4" w:space="0" w:color="auto"/>
              <w:right w:val="single" w:sz="4" w:space="0" w:color="auto"/>
            </w:tcBorders>
            <w:shd w:val="clear" w:color="auto" w:fill="FABF8F"/>
          </w:tcPr>
          <w:p w14:paraId="5085D0A2" w14:textId="77777777" w:rsidR="0033725C" w:rsidRPr="00AE656A" w:rsidRDefault="0033725C" w:rsidP="00A73DBD">
            <w:pPr>
              <w:pStyle w:val="TableHeading"/>
              <w:rPr>
                <w:rFonts w:ascii="Tahoma" w:hAnsi="Tahoma" w:cs="Tahoma"/>
                <w:color w:val="000000"/>
                <w:sz w:val="18"/>
                <w:szCs w:val="18"/>
              </w:rPr>
            </w:pPr>
            <w:r w:rsidRPr="00AE656A">
              <w:rPr>
                <w:rFonts w:ascii="Tahoma" w:hAnsi="Tahoma" w:cs="Tahoma"/>
                <w:color w:val="000000"/>
                <w:sz w:val="18"/>
                <w:szCs w:val="18"/>
              </w:rPr>
              <w:t>Direito de Uso</w:t>
            </w:r>
          </w:p>
        </w:tc>
        <w:tc>
          <w:tcPr>
            <w:tcW w:w="882" w:type="dxa"/>
            <w:tcBorders>
              <w:top w:val="single" w:sz="4" w:space="0" w:color="auto"/>
              <w:left w:val="single" w:sz="4" w:space="0" w:color="auto"/>
              <w:bottom w:val="single" w:sz="4" w:space="0" w:color="auto"/>
              <w:right w:val="single" w:sz="4" w:space="0" w:color="auto"/>
            </w:tcBorders>
            <w:shd w:val="clear" w:color="auto" w:fill="FABF8F"/>
          </w:tcPr>
          <w:p w14:paraId="5085D0A3" w14:textId="77777777" w:rsidR="0033725C" w:rsidRPr="00AE656A" w:rsidRDefault="0033725C" w:rsidP="00A73DBD">
            <w:pPr>
              <w:pStyle w:val="TableHeading"/>
              <w:rPr>
                <w:rFonts w:ascii="Tahoma" w:hAnsi="Tahoma" w:cs="Tahoma"/>
                <w:color w:val="000000"/>
                <w:sz w:val="18"/>
                <w:szCs w:val="18"/>
              </w:rPr>
            </w:pPr>
            <w:r w:rsidRPr="00AE656A">
              <w:rPr>
                <w:rFonts w:ascii="Tahoma" w:hAnsi="Tahoma" w:cs="Tahoma"/>
                <w:color w:val="000000"/>
                <w:sz w:val="18"/>
                <w:szCs w:val="18"/>
              </w:rPr>
              <w:t>CAL do ESS</w:t>
            </w:r>
          </w:p>
        </w:tc>
        <w:tc>
          <w:tcPr>
            <w:tcW w:w="1062" w:type="dxa"/>
            <w:tcBorders>
              <w:top w:val="single" w:sz="4" w:space="0" w:color="auto"/>
              <w:left w:val="single" w:sz="4" w:space="0" w:color="auto"/>
              <w:bottom w:val="single" w:sz="4" w:space="0" w:color="auto"/>
              <w:right w:val="single" w:sz="4" w:space="0" w:color="auto"/>
            </w:tcBorders>
            <w:shd w:val="clear" w:color="auto" w:fill="FABF8F"/>
          </w:tcPr>
          <w:p w14:paraId="5085D0A4" w14:textId="77777777" w:rsidR="0033725C" w:rsidRPr="00AE656A" w:rsidRDefault="0033725C" w:rsidP="00A73DBD">
            <w:pPr>
              <w:pStyle w:val="TableHeading"/>
              <w:rPr>
                <w:rFonts w:ascii="Tahoma" w:hAnsi="Tahoma" w:cs="Tahoma"/>
                <w:color w:val="000000"/>
                <w:sz w:val="18"/>
                <w:szCs w:val="18"/>
              </w:rPr>
            </w:pPr>
            <w:r w:rsidRPr="00AE656A">
              <w:rPr>
                <w:rFonts w:ascii="Tahoma" w:hAnsi="Tahoma" w:cs="Tahoma"/>
                <w:color w:val="000000"/>
                <w:sz w:val="18"/>
                <w:szCs w:val="18"/>
              </w:rPr>
              <w:t>CAL Limitada</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14:paraId="5085D0A5" w14:textId="77777777" w:rsidR="0033725C" w:rsidRPr="00AE656A" w:rsidRDefault="0033725C" w:rsidP="00A73DBD">
            <w:pPr>
              <w:pStyle w:val="TableHeading"/>
              <w:rPr>
                <w:rFonts w:ascii="Tahoma" w:hAnsi="Tahoma" w:cs="Tahoma"/>
                <w:color w:val="000000"/>
                <w:sz w:val="18"/>
                <w:szCs w:val="18"/>
              </w:rPr>
            </w:pPr>
            <w:r w:rsidRPr="00AE656A">
              <w:rPr>
                <w:rFonts w:ascii="Tahoma" w:hAnsi="Tahoma" w:cs="Tahoma"/>
                <w:color w:val="000000"/>
                <w:sz w:val="18"/>
                <w:szCs w:val="18"/>
              </w:rPr>
              <w:t>CAL Completa</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14:paraId="5085D0A6" w14:textId="77777777" w:rsidR="0033725C" w:rsidRPr="00AE656A" w:rsidRDefault="0033725C" w:rsidP="00A73DBD">
            <w:pPr>
              <w:pStyle w:val="TableHeading"/>
              <w:rPr>
                <w:rFonts w:ascii="Tahoma" w:hAnsi="Tahoma" w:cs="Tahoma"/>
                <w:color w:val="000000"/>
                <w:sz w:val="18"/>
                <w:szCs w:val="18"/>
              </w:rPr>
            </w:pPr>
            <w:r w:rsidRPr="00AE656A">
              <w:rPr>
                <w:rFonts w:ascii="Tahoma" w:hAnsi="Tahoma" w:cs="Tahoma"/>
                <w:color w:val="000000"/>
                <w:sz w:val="18"/>
                <w:szCs w:val="18"/>
              </w:rPr>
              <w:t>CAL Adicional de Uso Limitado</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14:paraId="5085D0A7" w14:textId="77777777" w:rsidR="0033725C" w:rsidRPr="00AE656A" w:rsidRDefault="0033725C" w:rsidP="00A73DBD">
            <w:pPr>
              <w:pStyle w:val="TableHeading"/>
              <w:rPr>
                <w:rFonts w:ascii="Tahoma" w:hAnsi="Tahoma" w:cs="Tahoma"/>
                <w:color w:val="000000"/>
                <w:sz w:val="18"/>
                <w:szCs w:val="18"/>
              </w:rPr>
            </w:pPr>
            <w:r w:rsidRPr="00AE656A">
              <w:rPr>
                <w:rFonts w:ascii="Tahoma" w:hAnsi="Tahoma" w:cs="Tahoma"/>
                <w:color w:val="000000"/>
                <w:sz w:val="18"/>
                <w:szCs w:val="18"/>
              </w:rPr>
              <w:t>CAL Adicional de Uso Completo</w:t>
            </w:r>
          </w:p>
        </w:tc>
        <w:tc>
          <w:tcPr>
            <w:tcW w:w="1233" w:type="dxa"/>
            <w:tcBorders>
              <w:top w:val="single" w:sz="4" w:space="0" w:color="auto"/>
              <w:left w:val="single" w:sz="4" w:space="0" w:color="auto"/>
              <w:bottom w:val="single" w:sz="4" w:space="0" w:color="auto"/>
              <w:right w:val="single" w:sz="4" w:space="0" w:color="auto"/>
            </w:tcBorders>
            <w:shd w:val="clear" w:color="auto" w:fill="FABF8F"/>
          </w:tcPr>
          <w:p w14:paraId="5085D0A8" w14:textId="77777777" w:rsidR="0033725C" w:rsidRPr="00AE656A" w:rsidRDefault="0033725C" w:rsidP="00A73DBD">
            <w:pPr>
              <w:pStyle w:val="TableHeading"/>
              <w:rPr>
                <w:rFonts w:ascii="Tahoma" w:hAnsi="Tahoma" w:cs="Tahoma"/>
                <w:color w:val="000000"/>
                <w:sz w:val="18"/>
                <w:szCs w:val="18"/>
              </w:rPr>
            </w:pPr>
            <w:r w:rsidRPr="00AE656A">
              <w:rPr>
                <w:rFonts w:ascii="Tahoma" w:hAnsi="Tahoma" w:cs="Tahoma"/>
                <w:color w:val="000000"/>
                <w:sz w:val="18"/>
                <w:szCs w:val="18"/>
              </w:rPr>
              <w:t>External Connector</w:t>
            </w:r>
          </w:p>
        </w:tc>
      </w:tr>
      <w:tr w:rsidR="0033725C" w:rsidRPr="00AE656A" w14:paraId="5085D0B1" w14:textId="77777777" w:rsidTr="008056E0">
        <w:trPr>
          <w:trHeight w:val="199"/>
        </w:trPr>
        <w:tc>
          <w:tcPr>
            <w:tcW w:w="2263" w:type="dxa"/>
            <w:tcBorders>
              <w:top w:val="single" w:sz="4" w:space="0" w:color="auto"/>
              <w:left w:val="single" w:sz="4" w:space="0" w:color="072B61"/>
              <w:bottom w:val="single" w:sz="6" w:space="0" w:color="1F497D"/>
              <w:right w:val="single" w:sz="6" w:space="0" w:color="1F497D"/>
            </w:tcBorders>
            <w:shd w:val="clear" w:color="auto" w:fill="FFFFFF"/>
          </w:tcPr>
          <w:p w14:paraId="5085D0A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Contas usando Acesso à API</w:t>
            </w:r>
          </w:p>
        </w:tc>
        <w:tc>
          <w:tcPr>
            <w:tcW w:w="882" w:type="dxa"/>
            <w:tcBorders>
              <w:top w:val="single" w:sz="4" w:space="0" w:color="auto"/>
              <w:left w:val="single" w:sz="6" w:space="0" w:color="1F497D"/>
              <w:bottom w:val="single" w:sz="6" w:space="0" w:color="1F497D"/>
              <w:right w:val="single" w:sz="6" w:space="0" w:color="1F497D"/>
            </w:tcBorders>
            <w:shd w:val="clear" w:color="auto" w:fill="FFFFFF"/>
          </w:tcPr>
          <w:p w14:paraId="5085D0A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4" w:space="0" w:color="auto"/>
              <w:left w:val="single" w:sz="6" w:space="0" w:color="1F497D"/>
              <w:bottom w:val="single" w:sz="6" w:space="0" w:color="1F497D"/>
              <w:right w:val="single" w:sz="6" w:space="0" w:color="1F497D"/>
            </w:tcBorders>
            <w:shd w:val="clear" w:color="auto" w:fill="FFFFFF"/>
          </w:tcPr>
          <w:p w14:paraId="5085D0A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4" w:space="0" w:color="auto"/>
              <w:left w:val="single" w:sz="6" w:space="0" w:color="1F497D"/>
              <w:bottom w:val="single" w:sz="6" w:space="0" w:color="1F497D"/>
              <w:right w:val="single" w:sz="6" w:space="0" w:color="1F497D"/>
            </w:tcBorders>
            <w:shd w:val="clear" w:color="auto" w:fill="FFFFFF"/>
          </w:tcPr>
          <w:p w14:paraId="5085D0A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4" w:space="0" w:color="auto"/>
              <w:left w:val="single" w:sz="6" w:space="0" w:color="1F497D"/>
              <w:bottom w:val="single" w:sz="6" w:space="0" w:color="1F497D"/>
              <w:right w:val="single" w:sz="6" w:space="0" w:color="1F497D"/>
            </w:tcBorders>
            <w:shd w:val="clear" w:color="auto" w:fill="FFFFFF"/>
          </w:tcPr>
          <w:p w14:paraId="5085D0AE" w14:textId="77777777" w:rsidR="0033725C" w:rsidRPr="00AE656A" w:rsidRDefault="0033725C" w:rsidP="00A73DBD">
            <w:pPr>
              <w:pStyle w:val="TableText"/>
              <w:rPr>
                <w:rFonts w:eastAsia="Calibri" w:cs="Segoe UI"/>
                <w:b/>
                <w:sz w:val="24"/>
                <w:szCs w:val="24"/>
              </w:rPr>
            </w:pPr>
          </w:p>
        </w:tc>
        <w:tc>
          <w:tcPr>
            <w:tcW w:w="1152" w:type="dxa"/>
            <w:tcBorders>
              <w:top w:val="single" w:sz="4" w:space="0" w:color="auto"/>
              <w:left w:val="single" w:sz="6" w:space="0" w:color="1F497D"/>
              <w:bottom w:val="single" w:sz="6" w:space="0" w:color="1F497D"/>
              <w:right w:val="single" w:sz="6" w:space="0" w:color="1F497D"/>
            </w:tcBorders>
            <w:shd w:val="clear" w:color="auto" w:fill="FFFFFF"/>
          </w:tcPr>
          <w:p w14:paraId="5085D0AF" w14:textId="77777777" w:rsidR="0033725C" w:rsidRPr="00AE656A" w:rsidRDefault="0033725C" w:rsidP="00A73DBD">
            <w:pPr>
              <w:pStyle w:val="TableText"/>
              <w:rPr>
                <w:rFonts w:eastAsia="Calibri" w:cs="Segoe UI"/>
                <w:b/>
                <w:sz w:val="24"/>
                <w:szCs w:val="24"/>
              </w:rPr>
            </w:pPr>
          </w:p>
        </w:tc>
        <w:tc>
          <w:tcPr>
            <w:tcW w:w="1233" w:type="dxa"/>
            <w:tcBorders>
              <w:top w:val="single" w:sz="4" w:space="0" w:color="auto"/>
              <w:left w:val="single" w:sz="6" w:space="0" w:color="1F497D"/>
              <w:bottom w:val="single" w:sz="6" w:space="0" w:color="1F497D"/>
              <w:right w:val="single" w:sz="6" w:space="0" w:color="1F497D"/>
            </w:tcBorders>
            <w:shd w:val="clear" w:color="auto" w:fill="FFFFFF"/>
          </w:tcPr>
          <w:p w14:paraId="5085D0B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0B9" w14:textId="77777777" w:rsidTr="008056E0">
        <w:trPr>
          <w:trHeight w:val="352"/>
        </w:trPr>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0B2" w14:textId="77777777" w:rsidR="0033725C" w:rsidRPr="00AE656A" w:rsidRDefault="0033725C" w:rsidP="00A73DBD">
            <w:pPr>
              <w:pStyle w:val="TableText"/>
              <w:jc w:val="left"/>
              <w:rPr>
                <w:rFonts w:ascii="Tahoma" w:eastAsia="Calibri" w:hAnsi="Tahoma" w:cs="Tahoma"/>
                <w:sz w:val="18"/>
                <w:szCs w:val="18"/>
                <w:lang w:val="fr-FR"/>
              </w:rPr>
            </w:pPr>
            <w:r w:rsidRPr="00AE656A">
              <w:rPr>
                <w:rFonts w:ascii="Tahoma" w:eastAsia="Calibri" w:hAnsi="Tahoma" w:cs="Tahoma"/>
                <w:sz w:val="18"/>
                <w:szCs w:val="18"/>
              </w:rPr>
              <w:t>Criar Contatos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0B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0B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B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B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0B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0B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0C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0B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Casos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0B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0B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B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B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0B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0C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0C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0C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Leads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0C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0C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C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C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0C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0C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0D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0C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Atividades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0C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0C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C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C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0C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0D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0D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0D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Notas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0D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0D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D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D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0D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0D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0E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0D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registros de entidades personalizados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0D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0D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D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D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0D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0E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0E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0E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Contas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0E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0E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E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E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0E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0E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0F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0E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Contatos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0E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0E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E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E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0E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0F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0F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0F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Casos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0F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0F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F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F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0F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0F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0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0F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Leads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0F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0F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F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0F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0F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0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0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0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Atividades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0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0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0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0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0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0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1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0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Notas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0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0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0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0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0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1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1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1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registros de entidades personalizados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1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1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1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1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1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1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2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1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Contas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1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1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1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1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1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2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2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2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Contatos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2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2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2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2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2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2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3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2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Casos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2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2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2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2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2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3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3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3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Leads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3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3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3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3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3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3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4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3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Atividades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3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3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3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3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3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4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4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4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Notas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4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4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4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4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4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4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5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4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registros de entidades personalizados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4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4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4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4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4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5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5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5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Contas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5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5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5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5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5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5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6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5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Contatos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5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5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5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5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5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6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6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6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Casos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6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6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6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6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6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6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7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6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Leads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6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6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6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6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6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7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7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7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Atividades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7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7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7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7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7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7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8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7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Notas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7B"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7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7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7E"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7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80"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8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8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registros de entidades personalizados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83"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8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8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86" w14:textId="77777777" w:rsidR="0033725C" w:rsidRPr="00AE656A"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8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88"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r>
      <w:tr w:rsidR="0033725C" w:rsidRPr="00AE656A" w14:paraId="5085D19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8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Contas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8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8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8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8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8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90" w14:textId="77777777" w:rsidR="0033725C" w:rsidRPr="00AE656A" w:rsidRDefault="0033725C" w:rsidP="001119CE">
            <w:pPr>
              <w:pStyle w:val="TableText"/>
              <w:rPr>
                <w:rFonts w:eastAsia="Calibri" w:cs="Segoe UI"/>
                <w:b/>
                <w:sz w:val="24"/>
                <w:szCs w:val="24"/>
              </w:rPr>
            </w:pPr>
          </w:p>
        </w:tc>
      </w:tr>
      <w:tr w:rsidR="0033725C" w:rsidRPr="00AE656A" w14:paraId="5085D19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9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Contatos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193"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19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9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196"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197"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198" w14:textId="77777777" w:rsidR="0033725C" w:rsidRPr="00AE656A" w:rsidRDefault="0033725C" w:rsidP="00A73DBD">
            <w:pPr>
              <w:pStyle w:val="TableText"/>
              <w:rPr>
                <w:rFonts w:eastAsia="Calibri" w:cs="Segoe UI"/>
                <w:b/>
                <w:sz w:val="24"/>
                <w:szCs w:val="24"/>
              </w:rPr>
            </w:pPr>
          </w:p>
        </w:tc>
      </w:tr>
      <w:tr w:rsidR="0033725C" w:rsidRPr="00AE656A" w14:paraId="5085D1A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9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Casos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9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9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9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9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9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0" w14:textId="77777777" w:rsidR="0033725C" w:rsidRPr="00AE656A" w:rsidRDefault="0033725C" w:rsidP="001119CE">
            <w:pPr>
              <w:pStyle w:val="TableText"/>
              <w:rPr>
                <w:rFonts w:eastAsia="Calibri" w:cs="Segoe UI"/>
                <w:b/>
                <w:sz w:val="24"/>
                <w:szCs w:val="24"/>
              </w:rPr>
            </w:pPr>
          </w:p>
        </w:tc>
      </w:tr>
      <w:tr w:rsidR="0033725C" w:rsidRPr="00AE656A" w14:paraId="5085D1A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A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Leads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8" w14:textId="77777777" w:rsidR="0033725C" w:rsidRPr="00AE656A" w:rsidRDefault="0033725C" w:rsidP="001119CE">
            <w:pPr>
              <w:pStyle w:val="TableText"/>
              <w:rPr>
                <w:rFonts w:eastAsia="Calibri" w:cs="Segoe UI"/>
                <w:b/>
                <w:sz w:val="24"/>
                <w:szCs w:val="24"/>
              </w:rPr>
            </w:pPr>
          </w:p>
        </w:tc>
      </w:tr>
      <w:tr w:rsidR="0033725C" w:rsidRPr="00AE656A" w14:paraId="5085D1B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A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Atividades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A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0" w14:textId="77777777" w:rsidR="0033725C" w:rsidRPr="00AE656A" w:rsidRDefault="0033725C" w:rsidP="001119CE">
            <w:pPr>
              <w:pStyle w:val="TableText"/>
              <w:rPr>
                <w:rFonts w:eastAsia="Calibri" w:cs="Segoe UI"/>
                <w:b/>
                <w:sz w:val="24"/>
                <w:szCs w:val="24"/>
              </w:rPr>
            </w:pPr>
          </w:p>
        </w:tc>
      </w:tr>
      <w:tr w:rsidR="0033725C" w:rsidRPr="00AE656A" w14:paraId="5085D1B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B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Notas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8" w14:textId="77777777" w:rsidR="0033725C" w:rsidRPr="00AE656A" w:rsidRDefault="0033725C" w:rsidP="001119CE">
            <w:pPr>
              <w:pStyle w:val="TableText"/>
              <w:rPr>
                <w:rFonts w:eastAsia="Calibri" w:cs="Segoe UI"/>
                <w:b/>
                <w:sz w:val="24"/>
                <w:szCs w:val="24"/>
              </w:rPr>
            </w:pPr>
          </w:p>
        </w:tc>
      </w:tr>
      <w:tr w:rsidR="0033725C" w:rsidRPr="00AE656A" w14:paraId="5085D1C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B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registros de entidades personalizados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B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0" w14:textId="77777777" w:rsidR="0033725C" w:rsidRPr="00AE656A" w:rsidRDefault="0033725C" w:rsidP="001119CE">
            <w:pPr>
              <w:pStyle w:val="TableText"/>
              <w:rPr>
                <w:rFonts w:eastAsia="Calibri" w:cs="Segoe UI"/>
                <w:b/>
                <w:sz w:val="24"/>
                <w:szCs w:val="24"/>
              </w:rPr>
            </w:pPr>
          </w:p>
        </w:tc>
      </w:tr>
      <w:tr w:rsidR="0033725C" w:rsidRPr="00AE656A" w14:paraId="5085D1C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C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Contas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8" w14:textId="77777777" w:rsidR="0033725C" w:rsidRPr="00AE656A" w:rsidRDefault="0033725C" w:rsidP="001119CE">
            <w:pPr>
              <w:pStyle w:val="TableText"/>
              <w:rPr>
                <w:rFonts w:eastAsia="Calibri" w:cs="Segoe UI"/>
                <w:b/>
                <w:sz w:val="24"/>
                <w:szCs w:val="24"/>
              </w:rPr>
            </w:pPr>
          </w:p>
        </w:tc>
      </w:tr>
      <w:tr w:rsidR="0033725C" w:rsidRPr="00AE656A" w14:paraId="5085D1D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C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Contatos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C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0" w14:textId="77777777" w:rsidR="0033725C" w:rsidRPr="00AE656A" w:rsidRDefault="0033725C" w:rsidP="001119CE">
            <w:pPr>
              <w:pStyle w:val="TableText"/>
              <w:rPr>
                <w:rFonts w:eastAsia="Calibri" w:cs="Segoe UI"/>
                <w:b/>
                <w:sz w:val="24"/>
                <w:szCs w:val="24"/>
              </w:rPr>
            </w:pPr>
          </w:p>
        </w:tc>
      </w:tr>
      <w:tr w:rsidR="0033725C" w:rsidRPr="00AE656A" w14:paraId="5085D1D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D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Casos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8" w14:textId="77777777" w:rsidR="0033725C" w:rsidRPr="00AE656A" w:rsidRDefault="0033725C" w:rsidP="001119CE">
            <w:pPr>
              <w:pStyle w:val="TableText"/>
              <w:rPr>
                <w:rFonts w:eastAsia="Calibri" w:cs="Segoe UI"/>
                <w:b/>
                <w:sz w:val="24"/>
                <w:szCs w:val="24"/>
              </w:rPr>
            </w:pPr>
          </w:p>
        </w:tc>
      </w:tr>
      <w:tr w:rsidR="0033725C" w:rsidRPr="00AE656A" w14:paraId="5085D1E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D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Leads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D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0" w14:textId="77777777" w:rsidR="0033725C" w:rsidRPr="00AE656A" w:rsidRDefault="0033725C" w:rsidP="001119CE">
            <w:pPr>
              <w:pStyle w:val="TableText"/>
              <w:rPr>
                <w:rFonts w:eastAsia="Calibri" w:cs="Segoe UI"/>
                <w:b/>
                <w:sz w:val="24"/>
                <w:szCs w:val="24"/>
              </w:rPr>
            </w:pPr>
          </w:p>
        </w:tc>
      </w:tr>
      <w:tr w:rsidR="0033725C" w:rsidRPr="00AE656A" w14:paraId="5085D1E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E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Atividades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8" w14:textId="77777777" w:rsidR="0033725C" w:rsidRPr="00AE656A" w:rsidRDefault="0033725C" w:rsidP="001119CE">
            <w:pPr>
              <w:pStyle w:val="TableText"/>
              <w:rPr>
                <w:rFonts w:eastAsia="Calibri" w:cs="Segoe UI"/>
                <w:b/>
                <w:sz w:val="24"/>
                <w:szCs w:val="24"/>
              </w:rPr>
            </w:pPr>
          </w:p>
        </w:tc>
      </w:tr>
      <w:tr w:rsidR="0033725C" w:rsidRPr="00AE656A" w14:paraId="5085D1F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E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registros de entidades personalizados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E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0" w14:textId="77777777" w:rsidR="0033725C" w:rsidRPr="00AE656A" w:rsidRDefault="0033725C" w:rsidP="001119CE">
            <w:pPr>
              <w:pStyle w:val="TableText"/>
              <w:rPr>
                <w:rFonts w:eastAsia="Calibri" w:cs="Segoe UI"/>
                <w:b/>
                <w:sz w:val="24"/>
                <w:szCs w:val="24"/>
              </w:rPr>
            </w:pPr>
          </w:p>
        </w:tc>
      </w:tr>
      <w:tr w:rsidR="0033725C" w:rsidRPr="00AE656A" w14:paraId="5085D1F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F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Contas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8" w14:textId="77777777" w:rsidR="0033725C" w:rsidRPr="00AE656A" w:rsidRDefault="0033725C" w:rsidP="001119CE">
            <w:pPr>
              <w:pStyle w:val="TableText"/>
              <w:rPr>
                <w:rFonts w:eastAsia="Calibri" w:cs="Segoe UI"/>
                <w:b/>
                <w:sz w:val="24"/>
                <w:szCs w:val="24"/>
              </w:rPr>
            </w:pPr>
          </w:p>
        </w:tc>
      </w:tr>
      <w:tr w:rsidR="0033725C" w:rsidRPr="00AE656A" w14:paraId="5085D20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1F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Contatos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1F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0" w14:textId="77777777" w:rsidR="0033725C" w:rsidRPr="00AE656A" w:rsidRDefault="0033725C" w:rsidP="001119CE">
            <w:pPr>
              <w:pStyle w:val="TableText"/>
              <w:rPr>
                <w:rFonts w:eastAsia="Calibri" w:cs="Segoe UI"/>
                <w:b/>
                <w:sz w:val="24"/>
                <w:szCs w:val="24"/>
              </w:rPr>
            </w:pPr>
          </w:p>
        </w:tc>
      </w:tr>
      <w:tr w:rsidR="0033725C" w:rsidRPr="00AE656A" w14:paraId="5085D20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0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Casos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8" w14:textId="77777777" w:rsidR="0033725C" w:rsidRPr="00AE656A" w:rsidRDefault="0033725C" w:rsidP="001119CE">
            <w:pPr>
              <w:pStyle w:val="TableText"/>
              <w:rPr>
                <w:rFonts w:eastAsia="Calibri" w:cs="Segoe UI"/>
                <w:b/>
                <w:sz w:val="24"/>
                <w:szCs w:val="24"/>
              </w:rPr>
            </w:pPr>
          </w:p>
        </w:tc>
      </w:tr>
      <w:tr w:rsidR="0033725C" w:rsidRPr="00AE656A" w14:paraId="5085D21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0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Leads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0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0" w14:textId="77777777" w:rsidR="0033725C" w:rsidRPr="00AE656A" w:rsidRDefault="0033725C" w:rsidP="001119CE">
            <w:pPr>
              <w:pStyle w:val="TableText"/>
              <w:rPr>
                <w:rFonts w:eastAsia="Calibri" w:cs="Segoe UI"/>
                <w:b/>
                <w:sz w:val="24"/>
                <w:szCs w:val="24"/>
              </w:rPr>
            </w:pPr>
          </w:p>
        </w:tc>
      </w:tr>
      <w:tr w:rsidR="0033725C" w:rsidRPr="00AE656A" w14:paraId="5085D21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1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Atividades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8" w14:textId="77777777" w:rsidR="0033725C" w:rsidRPr="00AE656A" w:rsidRDefault="0033725C" w:rsidP="001119CE">
            <w:pPr>
              <w:pStyle w:val="TableText"/>
              <w:rPr>
                <w:rFonts w:eastAsia="Calibri" w:cs="Segoe UI"/>
                <w:b/>
                <w:sz w:val="24"/>
                <w:szCs w:val="24"/>
              </w:rPr>
            </w:pPr>
          </w:p>
        </w:tc>
      </w:tr>
      <w:tr w:rsidR="0033725C" w:rsidRPr="00AE656A" w14:paraId="5085D22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1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registros de entidades personalizados usando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1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0" w14:textId="77777777" w:rsidR="0033725C" w:rsidRPr="00AE656A" w:rsidRDefault="0033725C" w:rsidP="001119CE">
            <w:pPr>
              <w:pStyle w:val="TableText"/>
              <w:rPr>
                <w:rFonts w:eastAsia="Calibri" w:cs="Segoe UI"/>
                <w:b/>
                <w:sz w:val="24"/>
                <w:szCs w:val="24"/>
              </w:rPr>
            </w:pPr>
          </w:p>
        </w:tc>
      </w:tr>
      <w:tr w:rsidR="0033725C" w:rsidRPr="00AE656A" w14:paraId="5085D22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2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Contas usando os clientes do Microsoft Dynamics CRM</w:t>
            </w:r>
            <w:r w:rsidRPr="00AE656A">
              <w:rPr>
                <w:rFonts w:ascii="Tahoma" w:eastAsia="Calibri" w:hAnsi="Tahoma" w:cs="Tahoma"/>
                <w:b/>
                <w:sz w:val="18"/>
                <w:szCs w:val="18"/>
                <w:vertAlign w:val="superscript"/>
              </w:rPr>
              <w:t>1</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7"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8" w14:textId="77777777" w:rsidR="0033725C" w:rsidRPr="00AE656A" w:rsidRDefault="0033725C" w:rsidP="001119CE">
            <w:pPr>
              <w:pStyle w:val="TableText"/>
              <w:rPr>
                <w:rFonts w:eastAsia="Calibri" w:cs="Segoe UI"/>
                <w:b/>
                <w:sz w:val="24"/>
                <w:szCs w:val="24"/>
              </w:rPr>
            </w:pPr>
          </w:p>
        </w:tc>
      </w:tr>
      <w:tr w:rsidR="0033725C" w:rsidRPr="00AE656A" w14:paraId="5085D23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2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Contatos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2F"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0" w14:textId="77777777" w:rsidR="0033725C" w:rsidRPr="00AE656A" w:rsidRDefault="0033725C" w:rsidP="001119CE">
            <w:pPr>
              <w:pStyle w:val="TableText"/>
              <w:rPr>
                <w:rFonts w:eastAsia="Calibri" w:cs="Segoe UI"/>
                <w:b/>
                <w:sz w:val="24"/>
                <w:szCs w:val="24"/>
              </w:rPr>
            </w:pPr>
          </w:p>
        </w:tc>
      </w:tr>
      <w:tr w:rsidR="0033725C" w:rsidRPr="00AE656A" w14:paraId="5085D23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3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Casos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7"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8" w14:textId="77777777" w:rsidR="0033725C" w:rsidRPr="00AE656A" w:rsidRDefault="0033725C" w:rsidP="001119CE">
            <w:pPr>
              <w:pStyle w:val="TableText"/>
              <w:rPr>
                <w:rFonts w:eastAsia="Calibri" w:cs="Segoe UI"/>
                <w:b/>
                <w:sz w:val="24"/>
                <w:szCs w:val="24"/>
              </w:rPr>
            </w:pPr>
          </w:p>
        </w:tc>
      </w:tr>
      <w:tr w:rsidR="0033725C" w:rsidRPr="00AE656A" w14:paraId="5085D24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3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Leads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3F"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40" w14:textId="77777777" w:rsidR="0033725C" w:rsidRPr="00AE656A" w:rsidRDefault="0033725C" w:rsidP="001119CE">
            <w:pPr>
              <w:pStyle w:val="TableText"/>
              <w:rPr>
                <w:rFonts w:eastAsia="Calibri" w:cs="Segoe UI"/>
                <w:b/>
                <w:sz w:val="24"/>
                <w:szCs w:val="24"/>
              </w:rPr>
            </w:pPr>
          </w:p>
        </w:tc>
      </w:tr>
      <w:tr w:rsidR="0033725C" w:rsidRPr="00AE656A" w14:paraId="5085D24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4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Atividades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4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4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4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4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47"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48" w14:textId="77777777" w:rsidR="0033725C" w:rsidRPr="00AE656A" w:rsidRDefault="0033725C" w:rsidP="001119CE">
            <w:pPr>
              <w:pStyle w:val="TableText"/>
              <w:rPr>
                <w:rFonts w:eastAsia="Calibri" w:cs="Segoe UI"/>
                <w:b/>
                <w:sz w:val="24"/>
                <w:szCs w:val="24"/>
              </w:rPr>
            </w:pPr>
          </w:p>
        </w:tc>
      </w:tr>
      <w:tr w:rsidR="0033725C" w:rsidRPr="00AE656A" w14:paraId="5085D251" w14:textId="77777777" w:rsidTr="008056E0">
        <w:trPr>
          <w:cantSplit/>
        </w:trPr>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4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Notas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4B"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4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4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4E"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4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50" w14:textId="77777777" w:rsidR="0033725C" w:rsidRPr="00AE656A" w:rsidRDefault="0033725C" w:rsidP="00A73DBD">
            <w:pPr>
              <w:pStyle w:val="TableText"/>
              <w:rPr>
                <w:rFonts w:eastAsia="Calibri" w:cs="Segoe UI"/>
                <w:b/>
                <w:sz w:val="24"/>
                <w:szCs w:val="24"/>
              </w:rPr>
            </w:pPr>
          </w:p>
        </w:tc>
      </w:tr>
      <w:tr w:rsidR="0033725C" w:rsidRPr="00AE656A" w14:paraId="5085D25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5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Contas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53"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5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5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56"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5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58" w14:textId="77777777" w:rsidR="0033725C" w:rsidRPr="00AE656A" w:rsidRDefault="0033725C" w:rsidP="00A73DBD">
            <w:pPr>
              <w:pStyle w:val="TableText"/>
              <w:rPr>
                <w:rFonts w:eastAsia="Calibri" w:cs="Segoe UI"/>
                <w:b/>
                <w:sz w:val="24"/>
                <w:szCs w:val="24"/>
              </w:rPr>
            </w:pPr>
          </w:p>
        </w:tc>
      </w:tr>
      <w:tr w:rsidR="0033725C" w:rsidRPr="00AE656A" w14:paraId="5085D26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5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Contatos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5B"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5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5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5E"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5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60" w14:textId="77777777" w:rsidR="0033725C" w:rsidRPr="00AE656A" w:rsidRDefault="0033725C" w:rsidP="00A73DBD">
            <w:pPr>
              <w:pStyle w:val="TableText"/>
              <w:rPr>
                <w:rFonts w:eastAsia="Calibri" w:cs="Segoe UI"/>
                <w:b/>
                <w:sz w:val="24"/>
                <w:szCs w:val="24"/>
              </w:rPr>
            </w:pPr>
          </w:p>
        </w:tc>
      </w:tr>
      <w:tr w:rsidR="0033725C" w:rsidRPr="00AE656A" w14:paraId="5085D26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6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Casos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63"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6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6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66"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6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68" w14:textId="77777777" w:rsidR="0033725C" w:rsidRPr="00AE656A" w:rsidRDefault="0033725C" w:rsidP="00A73DBD">
            <w:pPr>
              <w:pStyle w:val="TableText"/>
              <w:rPr>
                <w:rFonts w:eastAsia="Calibri" w:cs="Segoe UI"/>
                <w:b/>
                <w:sz w:val="24"/>
                <w:szCs w:val="24"/>
              </w:rPr>
            </w:pPr>
          </w:p>
        </w:tc>
      </w:tr>
      <w:tr w:rsidR="0033725C" w:rsidRPr="00AE656A" w14:paraId="5085D27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6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Leads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6B"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6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6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6E"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6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70" w14:textId="77777777" w:rsidR="0033725C" w:rsidRPr="00AE656A" w:rsidRDefault="0033725C" w:rsidP="00A73DBD">
            <w:pPr>
              <w:pStyle w:val="TableText"/>
              <w:rPr>
                <w:rFonts w:eastAsia="Calibri" w:cs="Segoe UI"/>
                <w:b/>
                <w:sz w:val="24"/>
                <w:szCs w:val="24"/>
              </w:rPr>
            </w:pPr>
          </w:p>
        </w:tc>
      </w:tr>
      <w:tr w:rsidR="0033725C" w:rsidRPr="00AE656A" w14:paraId="5085D27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7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Atividades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73"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7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7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76"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7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78" w14:textId="77777777" w:rsidR="0033725C" w:rsidRPr="00AE656A" w:rsidRDefault="0033725C" w:rsidP="00A73DBD">
            <w:pPr>
              <w:pStyle w:val="TableText"/>
              <w:rPr>
                <w:rFonts w:eastAsia="Calibri" w:cs="Segoe UI"/>
                <w:b/>
                <w:sz w:val="24"/>
                <w:szCs w:val="24"/>
              </w:rPr>
            </w:pPr>
          </w:p>
        </w:tc>
      </w:tr>
      <w:tr w:rsidR="0033725C" w:rsidRPr="00AE656A" w14:paraId="5085D28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7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Notas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7B"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7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7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7E"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7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80" w14:textId="77777777" w:rsidR="0033725C" w:rsidRPr="00AE656A" w:rsidRDefault="0033725C" w:rsidP="00A73DBD">
            <w:pPr>
              <w:pStyle w:val="TableText"/>
              <w:rPr>
                <w:rFonts w:eastAsia="Calibri" w:cs="Segoe UI"/>
                <w:b/>
                <w:sz w:val="24"/>
                <w:szCs w:val="24"/>
              </w:rPr>
            </w:pPr>
          </w:p>
        </w:tc>
      </w:tr>
      <w:tr w:rsidR="0033725C" w:rsidRPr="00AE656A" w14:paraId="5085D28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8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Contas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83"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8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8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86"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8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88" w14:textId="77777777" w:rsidR="0033725C" w:rsidRPr="00AE656A" w:rsidRDefault="0033725C" w:rsidP="00A73DBD">
            <w:pPr>
              <w:pStyle w:val="TableText"/>
              <w:rPr>
                <w:rFonts w:eastAsia="Calibri" w:cs="Segoe UI"/>
                <w:b/>
                <w:sz w:val="24"/>
                <w:szCs w:val="24"/>
              </w:rPr>
            </w:pPr>
          </w:p>
        </w:tc>
      </w:tr>
      <w:tr w:rsidR="0033725C" w:rsidRPr="00AE656A" w14:paraId="5085D29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8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Contatos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8B"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8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8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8E"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8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90" w14:textId="77777777" w:rsidR="0033725C" w:rsidRPr="00AE656A" w:rsidRDefault="0033725C" w:rsidP="00A73DBD">
            <w:pPr>
              <w:pStyle w:val="TableText"/>
              <w:rPr>
                <w:rFonts w:eastAsia="Calibri" w:cs="Segoe UI"/>
                <w:b/>
                <w:sz w:val="24"/>
                <w:szCs w:val="24"/>
              </w:rPr>
            </w:pPr>
          </w:p>
        </w:tc>
      </w:tr>
      <w:tr w:rsidR="0033725C" w:rsidRPr="00AE656A" w14:paraId="5085D29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9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Casos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93"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9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9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96"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9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98" w14:textId="77777777" w:rsidR="0033725C" w:rsidRPr="00AE656A" w:rsidRDefault="0033725C" w:rsidP="00A73DBD">
            <w:pPr>
              <w:pStyle w:val="TableText"/>
              <w:rPr>
                <w:rFonts w:eastAsia="Calibri" w:cs="Segoe UI"/>
                <w:b/>
                <w:sz w:val="24"/>
                <w:szCs w:val="24"/>
              </w:rPr>
            </w:pPr>
          </w:p>
        </w:tc>
      </w:tr>
      <w:tr w:rsidR="0033725C" w:rsidRPr="00AE656A" w14:paraId="5085D2A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9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Leads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9B"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9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9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9E"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9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A0" w14:textId="77777777" w:rsidR="0033725C" w:rsidRPr="00AE656A" w:rsidRDefault="0033725C" w:rsidP="00A73DBD">
            <w:pPr>
              <w:pStyle w:val="TableText"/>
              <w:rPr>
                <w:rFonts w:eastAsia="Calibri" w:cs="Segoe UI"/>
                <w:b/>
                <w:sz w:val="24"/>
                <w:szCs w:val="24"/>
              </w:rPr>
            </w:pPr>
          </w:p>
        </w:tc>
      </w:tr>
      <w:tr w:rsidR="0033725C" w:rsidRPr="00AE656A" w14:paraId="5085D2A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A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Atividades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A3"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A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A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A6"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A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A8" w14:textId="77777777" w:rsidR="0033725C" w:rsidRPr="00AE656A" w:rsidRDefault="0033725C" w:rsidP="00A73DBD">
            <w:pPr>
              <w:pStyle w:val="TableText"/>
              <w:rPr>
                <w:rFonts w:eastAsia="Calibri" w:cs="Segoe UI"/>
                <w:b/>
                <w:sz w:val="24"/>
                <w:szCs w:val="24"/>
              </w:rPr>
            </w:pPr>
          </w:p>
        </w:tc>
      </w:tr>
      <w:tr w:rsidR="0033725C" w:rsidRPr="00AE656A" w14:paraId="5085D2B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A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Notas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AB"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A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A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AE"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A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B0" w14:textId="77777777" w:rsidR="0033725C" w:rsidRPr="00AE656A" w:rsidRDefault="0033725C" w:rsidP="00A73DBD">
            <w:pPr>
              <w:pStyle w:val="TableText"/>
              <w:rPr>
                <w:rFonts w:eastAsia="Calibri" w:cs="Segoe UI"/>
                <w:b/>
                <w:sz w:val="24"/>
                <w:szCs w:val="24"/>
              </w:rPr>
            </w:pPr>
          </w:p>
        </w:tc>
      </w:tr>
      <w:tr w:rsidR="0033725C" w:rsidRPr="00AE656A" w14:paraId="5085D2B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B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Contas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B3"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B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B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B6"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B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B8" w14:textId="77777777" w:rsidR="0033725C" w:rsidRPr="00AE656A" w:rsidRDefault="0033725C" w:rsidP="00A73DBD">
            <w:pPr>
              <w:pStyle w:val="TableText"/>
              <w:rPr>
                <w:rFonts w:eastAsia="Calibri" w:cs="Segoe UI"/>
                <w:b/>
                <w:sz w:val="24"/>
                <w:szCs w:val="24"/>
              </w:rPr>
            </w:pPr>
          </w:p>
        </w:tc>
      </w:tr>
      <w:tr w:rsidR="0033725C" w:rsidRPr="00AE656A" w14:paraId="5085D2C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B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Contatos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BB"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B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B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BE"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B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C0" w14:textId="77777777" w:rsidR="0033725C" w:rsidRPr="00AE656A" w:rsidRDefault="0033725C" w:rsidP="00A73DBD">
            <w:pPr>
              <w:pStyle w:val="TableText"/>
              <w:rPr>
                <w:rFonts w:eastAsia="Calibri" w:cs="Segoe UI"/>
                <w:b/>
                <w:sz w:val="24"/>
                <w:szCs w:val="24"/>
              </w:rPr>
            </w:pPr>
          </w:p>
        </w:tc>
      </w:tr>
      <w:tr w:rsidR="0033725C" w:rsidRPr="00AE656A" w14:paraId="5085D2C9"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C2" w14:textId="77777777" w:rsidR="0033725C" w:rsidRPr="00AE656A" w:rsidRDefault="0033725C" w:rsidP="00831068">
            <w:pPr>
              <w:pStyle w:val="TableText"/>
              <w:jc w:val="left"/>
              <w:rPr>
                <w:rFonts w:ascii="Tahoma" w:eastAsia="Calibri" w:hAnsi="Tahoma" w:cs="Tahoma"/>
                <w:sz w:val="18"/>
                <w:szCs w:val="18"/>
              </w:rPr>
            </w:pPr>
            <w:r w:rsidRPr="00AE656A">
              <w:rPr>
                <w:rFonts w:ascii="Tahoma" w:eastAsia="Calibri" w:hAnsi="Tahoma" w:cs="Tahoma"/>
                <w:sz w:val="18"/>
                <w:szCs w:val="18"/>
              </w:rPr>
              <w:t>Anexar a Casos usando os</w:t>
            </w:r>
            <w:r w:rsidR="00831068">
              <w:rPr>
                <w:rFonts w:ascii="Tahoma" w:eastAsia="Calibri" w:hAnsi="Tahoma" w:cs="Tahoma"/>
                <w:sz w:val="18"/>
                <w:szCs w:val="18"/>
              </w:rPr>
              <w:t> </w:t>
            </w:r>
            <w:r w:rsidRPr="00AE656A">
              <w:rPr>
                <w:rFonts w:ascii="Tahoma" w:eastAsia="Calibri" w:hAnsi="Tahoma" w:cs="Tahoma"/>
                <w:sz w:val="18"/>
                <w:szCs w:val="18"/>
              </w:rPr>
              <w:t>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C3"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C4"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C5"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C6"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C7"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C8" w14:textId="77777777" w:rsidR="0033725C" w:rsidRPr="00AE656A" w:rsidRDefault="0033725C" w:rsidP="00A73DBD">
            <w:pPr>
              <w:pStyle w:val="TableText"/>
              <w:rPr>
                <w:rFonts w:eastAsia="Calibri" w:cs="Segoe UI"/>
                <w:b/>
                <w:sz w:val="24"/>
                <w:szCs w:val="24"/>
              </w:rPr>
            </w:pPr>
          </w:p>
        </w:tc>
      </w:tr>
      <w:tr w:rsidR="0033725C" w:rsidRPr="00AE656A" w14:paraId="5085D2D1" w14:textId="77777777" w:rsidTr="008056E0">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CA" w14:textId="77777777" w:rsidR="0033725C" w:rsidRPr="00AE656A" w:rsidRDefault="0033725C" w:rsidP="00831068">
            <w:pPr>
              <w:pStyle w:val="TableText"/>
              <w:jc w:val="left"/>
              <w:rPr>
                <w:rFonts w:ascii="Tahoma" w:eastAsia="Calibri" w:hAnsi="Tahoma" w:cs="Tahoma"/>
                <w:sz w:val="18"/>
                <w:szCs w:val="18"/>
              </w:rPr>
            </w:pPr>
            <w:r w:rsidRPr="00AE656A">
              <w:rPr>
                <w:rFonts w:ascii="Tahoma" w:eastAsia="Calibri" w:hAnsi="Tahoma" w:cs="Tahoma"/>
                <w:sz w:val="18"/>
                <w:szCs w:val="18"/>
              </w:rPr>
              <w:t>Anexar a Leads usando os</w:t>
            </w:r>
            <w:r w:rsidR="00831068">
              <w:rPr>
                <w:rFonts w:ascii="Tahoma" w:eastAsia="Calibri" w:hAnsi="Tahoma" w:cs="Tahoma"/>
                <w:sz w:val="18"/>
                <w:szCs w:val="18"/>
              </w:rPr>
              <w:t> </w:t>
            </w:r>
            <w:r w:rsidRPr="00AE656A">
              <w:rPr>
                <w:rFonts w:ascii="Tahoma" w:eastAsia="Calibri" w:hAnsi="Tahoma" w:cs="Tahoma"/>
                <w:sz w:val="18"/>
                <w:szCs w:val="18"/>
              </w:rPr>
              <w:t>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tcPr>
          <w:p w14:paraId="5085D2CB" w14:textId="77777777" w:rsidR="0033725C" w:rsidRPr="00AE656A" w:rsidRDefault="0033725C" w:rsidP="00A73DBD">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14:paraId="5085D2CC"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CD" w14:textId="77777777" w:rsidR="0033725C" w:rsidRPr="00AE656A" w:rsidRDefault="0033725C" w:rsidP="00A73DBD">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5085D2CE" w14:textId="77777777" w:rsidR="0033725C" w:rsidRPr="00AE656A" w:rsidRDefault="0033725C" w:rsidP="00A73DBD">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14:paraId="5085D2CF" w14:textId="77777777" w:rsidR="0033725C" w:rsidRPr="00AE656A" w:rsidRDefault="0033725C" w:rsidP="00A73DBD">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5085D2D0" w14:textId="77777777" w:rsidR="0033725C" w:rsidRPr="00AE656A" w:rsidRDefault="0033725C" w:rsidP="00A73DBD">
            <w:pPr>
              <w:pStyle w:val="TableText"/>
              <w:rPr>
                <w:rFonts w:eastAsia="Calibri" w:cs="Segoe UI"/>
                <w:b/>
                <w:sz w:val="24"/>
                <w:szCs w:val="24"/>
              </w:rPr>
            </w:pPr>
          </w:p>
        </w:tc>
      </w:tr>
      <w:tr w:rsidR="0033725C" w:rsidRPr="00AE656A" w14:paraId="5085D2D9" w14:textId="77777777" w:rsidTr="001119CE">
        <w:trPr>
          <w:cantSplit/>
        </w:trPr>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D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Atividades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7"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8" w14:textId="77777777" w:rsidR="0033725C" w:rsidRPr="00AE656A" w:rsidRDefault="0033725C" w:rsidP="001119CE">
            <w:pPr>
              <w:pStyle w:val="TableText"/>
              <w:rPr>
                <w:rFonts w:eastAsia="Calibri" w:cs="Segoe UI"/>
                <w:b/>
                <w:sz w:val="24"/>
                <w:szCs w:val="24"/>
              </w:rPr>
            </w:pPr>
          </w:p>
        </w:tc>
      </w:tr>
      <w:tr w:rsidR="0033725C" w:rsidRPr="00AE656A" w14:paraId="5085D2E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D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a Notas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DF"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0" w14:textId="77777777" w:rsidR="0033725C" w:rsidRPr="00AE656A" w:rsidRDefault="0033725C" w:rsidP="001119CE">
            <w:pPr>
              <w:pStyle w:val="TableText"/>
              <w:rPr>
                <w:rFonts w:eastAsia="Calibri" w:cs="Segoe UI"/>
                <w:b/>
                <w:sz w:val="24"/>
                <w:szCs w:val="24"/>
              </w:rPr>
            </w:pPr>
          </w:p>
        </w:tc>
      </w:tr>
      <w:tr w:rsidR="0033725C" w:rsidRPr="00AE656A" w14:paraId="5085D2E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E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Contas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8" w14:textId="77777777" w:rsidR="0033725C" w:rsidRPr="00AE656A" w:rsidRDefault="0033725C" w:rsidP="001119CE">
            <w:pPr>
              <w:pStyle w:val="TableText"/>
              <w:rPr>
                <w:rFonts w:eastAsia="Calibri" w:cs="Segoe UI"/>
                <w:b/>
                <w:sz w:val="24"/>
                <w:szCs w:val="24"/>
              </w:rPr>
            </w:pPr>
          </w:p>
        </w:tc>
      </w:tr>
      <w:tr w:rsidR="0033725C" w:rsidRPr="00AE656A" w14:paraId="5085D2F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E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Contatos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E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0" w14:textId="77777777" w:rsidR="0033725C" w:rsidRPr="00AE656A" w:rsidRDefault="0033725C" w:rsidP="001119CE">
            <w:pPr>
              <w:pStyle w:val="TableText"/>
              <w:rPr>
                <w:rFonts w:eastAsia="Calibri" w:cs="Segoe UI"/>
                <w:b/>
                <w:sz w:val="24"/>
                <w:szCs w:val="24"/>
              </w:rPr>
            </w:pPr>
          </w:p>
        </w:tc>
      </w:tr>
      <w:tr w:rsidR="0033725C" w:rsidRPr="00AE656A" w14:paraId="5085D2F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F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Casos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8" w14:textId="77777777" w:rsidR="0033725C" w:rsidRPr="00AE656A" w:rsidRDefault="0033725C" w:rsidP="001119CE">
            <w:pPr>
              <w:pStyle w:val="TableText"/>
              <w:rPr>
                <w:rFonts w:eastAsia="Calibri" w:cs="Segoe UI"/>
                <w:b/>
                <w:sz w:val="24"/>
                <w:szCs w:val="24"/>
              </w:rPr>
            </w:pPr>
          </w:p>
        </w:tc>
      </w:tr>
      <w:tr w:rsidR="0033725C" w:rsidRPr="00AE656A" w14:paraId="5085D30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2F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Leads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2F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0" w14:textId="77777777" w:rsidR="0033725C" w:rsidRPr="00AE656A" w:rsidRDefault="0033725C" w:rsidP="001119CE">
            <w:pPr>
              <w:pStyle w:val="TableText"/>
              <w:rPr>
                <w:rFonts w:eastAsia="Calibri" w:cs="Segoe UI"/>
                <w:b/>
                <w:sz w:val="24"/>
                <w:szCs w:val="24"/>
              </w:rPr>
            </w:pPr>
          </w:p>
        </w:tc>
      </w:tr>
      <w:tr w:rsidR="0033725C" w:rsidRPr="00AE656A" w14:paraId="5085D30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0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Atividades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8" w14:textId="77777777" w:rsidR="0033725C" w:rsidRPr="00AE656A" w:rsidRDefault="0033725C" w:rsidP="001119CE">
            <w:pPr>
              <w:pStyle w:val="TableText"/>
              <w:rPr>
                <w:rFonts w:eastAsia="Calibri" w:cs="Segoe UI"/>
                <w:b/>
                <w:sz w:val="24"/>
                <w:szCs w:val="24"/>
              </w:rPr>
            </w:pPr>
          </w:p>
        </w:tc>
      </w:tr>
      <w:tr w:rsidR="0033725C" w:rsidRPr="00AE656A" w14:paraId="5085D31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0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Notas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0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0" w14:textId="77777777" w:rsidR="0033725C" w:rsidRPr="00AE656A" w:rsidRDefault="0033725C" w:rsidP="001119CE">
            <w:pPr>
              <w:pStyle w:val="TableText"/>
              <w:rPr>
                <w:rFonts w:eastAsia="Calibri" w:cs="Segoe UI"/>
                <w:b/>
                <w:sz w:val="24"/>
                <w:szCs w:val="24"/>
              </w:rPr>
            </w:pPr>
          </w:p>
        </w:tc>
      </w:tr>
      <w:tr w:rsidR="0033725C" w:rsidRPr="00AE656A" w14:paraId="5085D31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1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Contas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8" w14:textId="77777777" w:rsidR="0033725C" w:rsidRPr="00AE656A" w:rsidRDefault="0033725C" w:rsidP="001119CE">
            <w:pPr>
              <w:pStyle w:val="TableText"/>
              <w:rPr>
                <w:rFonts w:eastAsia="Calibri" w:cs="Segoe UI"/>
                <w:b/>
                <w:sz w:val="24"/>
                <w:szCs w:val="24"/>
              </w:rPr>
            </w:pPr>
          </w:p>
        </w:tc>
      </w:tr>
      <w:tr w:rsidR="0033725C" w:rsidRPr="00AE656A" w14:paraId="5085D32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1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Contatos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1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0" w14:textId="77777777" w:rsidR="0033725C" w:rsidRPr="00AE656A" w:rsidRDefault="0033725C" w:rsidP="001119CE">
            <w:pPr>
              <w:pStyle w:val="TableText"/>
              <w:rPr>
                <w:rFonts w:eastAsia="Calibri" w:cs="Segoe UI"/>
                <w:b/>
                <w:sz w:val="24"/>
                <w:szCs w:val="24"/>
              </w:rPr>
            </w:pPr>
          </w:p>
        </w:tc>
      </w:tr>
      <w:tr w:rsidR="0033725C" w:rsidRPr="00AE656A" w14:paraId="5085D32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2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Casos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8" w14:textId="77777777" w:rsidR="0033725C" w:rsidRPr="00AE656A" w:rsidRDefault="0033725C" w:rsidP="001119CE">
            <w:pPr>
              <w:pStyle w:val="TableText"/>
              <w:rPr>
                <w:rFonts w:eastAsia="Calibri" w:cs="Segoe UI"/>
                <w:b/>
                <w:sz w:val="24"/>
                <w:szCs w:val="24"/>
              </w:rPr>
            </w:pPr>
          </w:p>
        </w:tc>
      </w:tr>
      <w:tr w:rsidR="0033725C" w:rsidRPr="00AE656A" w14:paraId="5085D33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2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Leads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2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0" w14:textId="77777777" w:rsidR="0033725C" w:rsidRPr="00AE656A" w:rsidRDefault="0033725C" w:rsidP="001119CE">
            <w:pPr>
              <w:pStyle w:val="TableText"/>
              <w:rPr>
                <w:rFonts w:eastAsia="Calibri" w:cs="Segoe UI"/>
                <w:b/>
                <w:sz w:val="24"/>
                <w:szCs w:val="24"/>
              </w:rPr>
            </w:pPr>
          </w:p>
        </w:tc>
      </w:tr>
      <w:tr w:rsidR="0033725C" w:rsidRPr="00AE656A" w14:paraId="5085D33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3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Atividades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8" w14:textId="77777777" w:rsidR="0033725C" w:rsidRPr="00AE656A" w:rsidRDefault="0033725C" w:rsidP="001119CE">
            <w:pPr>
              <w:pStyle w:val="TableText"/>
              <w:rPr>
                <w:rFonts w:eastAsia="Calibri" w:cs="Segoe UI"/>
                <w:b/>
                <w:sz w:val="24"/>
                <w:szCs w:val="24"/>
              </w:rPr>
            </w:pPr>
          </w:p>
        </w:tc>
      </w:tr>
      <w:tr w:rsidR="0033725C" w:rsidRPr="00AE656A" w14:paraId="5085D341" w14:textId="77777777" w:rsidTr="001119CE">
        <w:trPr>
          <w:trHeight w:val="309"/>
        </w:trPr>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3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Contas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3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0" w14:textId="77777777" w:rsidR="0033725C" w:rsidRPr="00AE656A" w:rsidRDefault="0033725C" w:rsidP="001119CE">
            <w:pPr>
              <w:pStyle w:val="TableText"/>
              <w:rPr>
                <w:rFonts w:eastAsia="Calibri" w:cs="Segoe UI"/>
                <w:b/>
                <w:sz w:val="24"/>
                <w:szCs w:val="24"/>
              </w:rPr>
            </w:pPr>
          </w:p>
        </w:tc>
      </w:tr>
      <w:tr w:rsidR="0033725C" w:rsidRPr="00AE656A" w14:paraId="5085D34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4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Contatos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8" w14:textId="77777777" w:rsidR="0033725C" w:rsidRPr="00AE656A" w:rsidRDefault="0033725C" w:rsidP="001119CE">
            <w:pPr>
              <w:pStyle w:val="TableText"/>
              <w:rPr>
                <w:rFonts w:eastAsia="Calibri" w:cs="Segoe UI"/>
                <w:b/>
                <w:sz w:val="24"/>
                <w:szCs w:val="24"/>
              </w:rPr>
            </w:pPr>
          </w:p>
        </w:tc>
      </w:tr>
      <w:tr w:rsidR="0033725C" w:rsidRPr="00AE656A" w14:paraId="5085D35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4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Casos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4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0" w14:textId="77777777" w:rsidR="0033725C" w:rsidRPr="00AE656A" w:rsidRDefault="0033725C" w:rsidP="001119CE">
            <w:pPr>
              <w:pStyle w:val="TableText"/>
              <w:rPr>
                <w:rFonts w:eastAsia="Calibri" w:cs="Segoe UI"/>
                <w:b/>
                <w:sz w:val="24"/>
                <w:szCs w:val="24"/>
              </w:rPr>
            </w:pPr>
          </w:p>
        </w:tc>
      </w:tr>
      <w:tr w:rsidR="0033725C" w:rsidRPr="00AE656A" w14:paraId="5085D35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5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Leads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4"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5"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8" w14:textId="77777777" w:rsidR="0033725C" w:rsidRPr="00AE656A" w:rsidRDefault="0033725C" w:rsidP="001119CE">
            <w:pPr>
              <w:pStyle w:val="TableText"/>
              <w:rPr>
                <w:rFonts w:eastAsia="Calibri" w:cs="Segoe UI"/>
                <w:b/>
                <w:sz w:val="24"/>
                <w:szCs w:val="24"/>
              </w:rPr>
            </w:pPr>
          </w:p>
        </w:tc>
      </w:tr>
      <w:tr w:rsidR="0033725C" w:rsidRPr="00AE656A" w14:paraId="5085D361" w14:textId="77777777" w:rsidTr="001119CE">
        <w:trPr>
          <w:cantSplit/>
        </w:trPr>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5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Atividades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C"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D" w14:textId="77777777" w:rsidR="0033725C" w:rsidRPr="00AE656A" w:rsidRDefault="0033725C" w:rsidP="001119CE">
            <w:pPr>
              <w:pStyle w:val="TableText"/>
              <w:rPr>
                <w:rFonts w:ascii="Segoe" w:eastAsia="Calibri" w:hAnsi="Segoe"/>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5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0" w14:textId="77777777" w:rsidR="0033725C" w:rsidRPr="00AE656A" w:rsidRDefault="0033725C" w:rsidP="001119CE">
            <w:pPr>
              <w:pStyle w:val="TableText"/>
              <w:rPr>
                <w:rFonts w:eastAsia="Calibri" w:cs="Segoe UI"/>
                <w:b/>
                <w:sz w:val="24"/>
                <w:szCs w:val="24"/>
              </w:rPr>
            </w:pPr>
          </w:p>
        </w:tc>
      </w:tr>
      <w:tr w:rsidR="0033725C" w:rsidRPr="00AE656A" w14:paraId="5085D36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6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registros de entidades personalizados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4" w14:textId="77777777" w:rsidR="0033725C" w:rsidRPr="00AE656A" w:rsidRDefault="0033725C" w:rsidP="001119CE">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5"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6" w14:textId="77777777" w:rsidR="0033725C" w:rsidRPr="00AE656A" w:rsidRDefault="0033725C" w:rsidP="001119CE">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8" w14:textId="77777777" w:rsidR="0033725C" w:rsidRPr="00AE656A" w:rsidRDefault="0033725C" w:rsidP="001119CE">
            <w:pPr>
              <w:pStyle w:val="TableText"/>
              <w:rPr>
                <w:rFonts w:eastAsia="Calibri" w:cs="Segoe UI"/>
                <w:b/>
                <w:sz w:val="24"/>
                <w:szCs w:val="24"/>
              </w:rPr>
            </w:pPr>
          </w:p>
        </w:tc>
      </w:tr>
      <w:tr w:rsidR="0033725C" w:rsidRPr="00AE656A" w14:paraId="5085D37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6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registros de entidades personalizados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C" w14:textId="77777777" w:rsidR="0033725C" w:rsidRPr="00AE656A" w:rsidRDefault="0033725C" w:rsidP="001119CE">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D"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E" w14:textId="77777777" w:rsidR="0033725C" w:rsidRPr="00AE656A" w:rsidRDefault="0033725C" w:rsidP="001119CE">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6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0" w14:textId="77777777" w:rsidR="0033725C" w:rsidRPr="00AE656A" w:rsidRDefault="0033725C" w:rsidP="001119CE">
            <w:pPr>
              <w:pStyle w:val="TableText"/>
              <w:rPr>
                <w:rFonts w:eastAsia="Calibri" w:cs="Segoe UI"/>
                <w:b/>
                <w:sz w:val="24"/>
                <w:szCs w:val="24"/>
              </w:rPr>
            </w:pPr>
          </w:p>
        </w:tc>
      </w:tr>
      <w:tr w:rsidR="0033725C" w:rsidRPr="00AE656A" w14:paraId="5085D37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7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privilégios aos registros de atividades personalizados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4"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3</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5"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3</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8" w14:textId="77777777" w:rsidR="0033725C" w:rsidRPr="00AE656A" w:rsidRDefault="0033725C" w:rsidP="001119CE">
            <w:pPr>
              <w:pStyle w:val="TableText"/>
              <w:rPr>
                <w:rFonts w:eastAsia="Calibri" w:cs="Segoe UI"/>
                <w:b/>
                <w:sz w:val="24"/>
                <w:szCs w:val="24"/>
              </w:rPr>
            </w:pPr>
          </w:p>
        </w:tc>
      </w:tr>
      <w:tr w:rsidR="0033725C" w:rsidRPr="00AE656A" w14:paraId="5085D38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7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Anexar privilégios aos registros de entidades personalizados (excluindo os registros de atividades personalizados)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C" w14:textId="77777777" w:rsidR="0033725C" w:rsidRPr="00AE656A" w:rsidRDefault="0033725C" w:rsidP="001119CE">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D"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E" w14:textId="77777777" w:rsidR="0033725C" w:rsidRPr="00AE656A" w:rsidRDefault="0033725C" w:rsidP="001119CE">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7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0" w14:textId="77777777" w:rsidR="0033725C" w:rsidRPr="00AE656A" w:rsidRDefault="0033725C" w:rsidP="001119CE">
            <w:pPr>
              <w:pStyle w:val="TableText"/>
              <w:rPr>
                <w:rFonts w:eastAsia="Calibri" w:cs="Segoe UI"/>
                <w:b/>
                <w:sz w:val="24"/>
                <w:szCs w:val="24"/>
              </w:rPr>
            </w:pPr>
          </w:p>
        </w:tc>
      </w:tr>
      <w:tr w:rsidR="0033725C" w:rsidRPr="00AE656A" w14:paraId="5085D38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82" w14:textId="77777777" w:rsidR="0033725C" w:rsidRPr="00AE656A" w:rsidRDefault="0033725C" w:rsidP="008056E0">
            <w:pPr>
              <w:pStyle w:val="TableText"/>
              <w:jc w:val="left"/>
              <w:rPr>
                <w:rFonts w:ascii="Tahoma" w:eastAsia="Calibri" w:hAnsi="Tahoma" w:cs="Tahoma"/>
                <w:sz w:val="18"/>
                <w:szCs w:val="18"/>
              </w:rPr>
            </w:pPr>
            <w:r w:rsidRPr="00AE656A">
              <w:rPr>
                <w:rFonts w:ascii="Tahoma" w:eastAsia="Calibri" w:hAnsi="Tahoma" w:cs="Tahoma"/>
                <w:sz w:val="18"/>
                <w:szCs w:val="18"/>
              </w:rPr>
              <w:t>Anexar a privilégios aos registros de entidades personalizados usando os</w:t>
            </w:r>
            <w:r w:rsidR="008056E0">
              <w:rPr>
                <w:rFonts w:ascii="Tahoma" w:eastAsia="Calibri" w:hAnsi="Tahoma" w:cs="Tahoma"/>
                <w:sz w:val="18"/>
                <w:szCs w:val="18"/>
              </w:rPr>
              <w:t> </w:t>
            </w:r>
            <w:r w:rsidRPr="00AE656A">
              <w:rPr>
                <w:rFonts w:ascii="Tahoma" w:eastAsia="Calibri" w:hAnsi="Tahoma" w:cs="Tahoma"/>
                <w:sz w:val="18"/>
                <w:szCs w:val="18"/>
              </w:rPr>
              <w:t>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4"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5"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7"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8" w14:textId="77777777" w:rsidR="0033725C" w:rsidRPr="00AE656A" w:rsidRDefault="0033725C" w:rsidP="001119CE">
            <w:pPr>
              <w:pStyle w:val="TableText"/>
              <w:rPr>
                <w:rFonts w:eastAsia="Calibri" w:cs="Segoe UI"/>
                <w:b/>
                <w:sz w:val="24"/>
                <w:szCs w:val="24"/>
              </w:rPr>
            </w:pPr>
          </w:p>
        </w:tc>
      </w:tr>
      <w:tr w:rsidR="0033725C" w:rsidRPr="00AE656A" w14:paraId="5085D39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8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Excluir registros de entidades personalizados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C" w14:textId="77777777" w:rsidR="0033725C" w:rsidRPr="00AE656A" w:rsidRDefault="0033725C" w:rsidP="001119CE">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D"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E" w14:textId="77777777" w:rsidR="0033725C" w:rsidRPr="00AE656A" w:rsidRDefault="0033725C" w:rsidP="001119CE">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8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0" w14:textId="77777777" w:rsidR="0033725C" w:rsidRPr="00AE656A" w:rsidRDefault="0033725C" w:rsidP="001119CE">
            <w:pPr>
              <w:pStyle w:val="TableText"/>
              <w:rPr>
                <w:rFonts w:eastAsia="Calibri" w:cs="Segoe UI"/>
                <w:b/>
                <w:sz w:val="24"/>
                <w:szCs w:val="24"/>
              </w:rPr>
            </w:pPr>
          </w:p>
        </w:tc>
      </w:tr>
      <w:tr w:rsidR="0033725C" w:rsidRPr="00AE656A" w14:paraId="5085D39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9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Atribuir registros de entidades personalizados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4" w14:textId="77777777" w:rsidR="0033725C" w:rsidRPr="00AE656A" w:rsidRDefault="0033725C" w:rsidP="001119CE">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5"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6" w14:textId="77777777" w:rsidR="0033725C" w:rsidRPr="00AE656A" w:rsidRDefault="0033725C" w:rsidP="001119CE">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8" w14:textId="77777777" w:rsidR="0033725C" w:rsidRPr="00AE656A" w:rsidRDefault="0033725C" w:rsidP="001119CE">
            <w:pPr>
              <w:pStyle w:val="TableText"/>
              <w:rPr>
                <w:rFonts w:eastAsia="Calibri" w:cs="Segoe UI"/>
                <w:b/>
                <w:sz w:val="24"/>
                <w:szCs w:val="24"/>
              </w:rPr>
            </w:pPr>
          </w:p>
        </w:tc>
      </w:tr>
      <w:tr w:rsidR="0033725C" w:rsidRPr="00AE656A" w14:paraId="5085D3A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9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registros de entidades personalizados usando os clientes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C" w14:textId="77777777" w:rsidR="0033725C" w:rsidRPr="00AE656A" w:rsidRDefault="0033725C" w:rsidP="001119CE">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D"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E" w14:textId="77777777" w:rsidR="0033725C" w:rsidRPr="00AE656A" w:rsidRDefault="0033725C" w:rsidP="001119CE">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9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0" w14:textId="77777777" w:rsidR="0033725C" w:rsidRPr="00AE656A" w:rsidRDefault="0033725C" w:rsidP="001119CE">
            <w:pPr>
              <w:pStyle w:val="TableText"/>
              <w:rPr>
                <w:rFonts w:eastAsia="Calibri" w:cs="Segoe UI"/>
                <w:b/>
                <w:sz w:val="24"/>
                <w:szCs w:val="24"/>
              </w:rPr>
            </w:pPr>
          </w:p>
        </w:tc>
      </w:tr>
      <w:tr w:rsidR="0033725C" w:rsidRPr="00AE656A" w14:paraId="5085D3A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A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Customer Care Accelerator Framework</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4"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5"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7"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8" w14:textId="77777777" w:rsidR="0033725C" w:rsidRPr="00AE656A" w:rsidRDefault="0033725C" w:rsidP="001119CE">
            <w:pPr>
              <w:pStyle w:val="TableText"/>
              <w:rPr>
                <w:rFonts w:eastAsia="Calibri" w:cs="Segoe UI"/>
                <w:b/>
                <w:sz w:val="24"/>
                <w:szCs w:val="24"/>
              </w:rPr>
            </w:pPr>
          </w:p>
        </w:tc>
      </w:tr>
      <w:tr w:rsidR="0033725C" w:rsidRPr="00AE656A" w14:paraId="5085D3B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A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Consultas de “Localização Avançada”</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C"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D"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AF"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0" w14:textId="77777777" w:rsidR="0033725C" w:rsidRPr="00AE656A" w:rsidRDefault="0033725C" w:rsidP="001119CE">
            <w:pPr>
              <w:pStyle w:val="TableText"/>
              <w:rPr>
                <w:rFonts w:eastAsia="Calibri" w:cs="Segoe UI"/>
                <w:b/>
                <w:sz w:val="24"/>
                <w:szCs w:val="24"/>
              </w:rPr>
            </w:pPr>
          </w:p>
        </w:tc>
      </w:tr>
      <w:tr w:rsidR="0033725C" w:rsidRPr="00AE656A" w14:paraId="5085D3B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B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Salvar Consultas de “Localização Avançada”</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4"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5"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7"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8" w14:textId="77777777" w:rsidR="0033725C" w:rsidRPr="00AE656A" w:rsidRDefault="0033725C" w:rsidP="001119CE">
            <w:pPr>
              <w:pStyle w:val="TableText"/>
              <w:rPr>
                <w:rFonts w:eastAsia="Calibri" w:cs="Segoe UI"/>
                <w:b/>
                <w:sz w:val="24"/>
                <w:szCs w:val="24"/>
              </w:rPr>
            </w:pPr>
          </w:p>
        </w:tc>
      </w:tr>
      <w:tr w:rsidR="0033725C" w:rsidRPr="00AE656A" w14:paraId="5085D3C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B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Exibições Pessoais</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C"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D"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E"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BF"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C0" w14:textId="77777777" w:rsidR="0033725C" w:rsidRPr="00AE656A" w:rsidRDefault="0033725C" w:rsidP="001119CE">
            <w:pPr>
              <w:pStyle w:val="TableText"/>
              <w:rPr>
                <w:rFonts w:eastAsia="Calibri" w:cs="Segoe UI"/>
                <w:b/>
                <w:sz w:val="24"/>
                <w:szCs w:val="24"/>
              </w:rPr>
            </w:pPr>
          </w:p>
        </w:tc>
      </w:tr>
      <w:tr w:rsidR="0033725C" w:rsidRPr="00AE656A" w14:paraId="5085D3C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C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Painel do Sistema</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C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auto"/>
            <w:vAlign w:val="center"/>
          </w:tcPr>
          <w:p w14:paraId="5085D3C4" w14:textId="77777777" w:rsidR="0033725C" w:rsidRPr="00AE656A" w:rsidRDefault="0033725C" w:rsidP="001119CE">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C5"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C6" w14:textId="77777777" w:rsidR="0033725C" w:rsidRPr="00AE656A" w:rsidRDefault="0033725C" w:rsidP="001119CE">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C7"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C8" w14:textId="77777777" w:rsidR="0033725C" w:rsidRPr="00AE656A" w:rsidRDefault="0033725C" w:rsidP="001119CE">
            <w:pPr>
              <w:pStyle w:val="TableText"/>
              <w:rPr>
                <w:rFonts w:eastAsia="Calibri" w:cs="Segoe UI"/>
                <w:b/>
                <w:sz w:val="24"/>
                <w:szCs w:val="24"/>
              </w:rPr>
            </w:pPr>
          </w:p>
        </w:tc>
      </w:tr>
      <w:tr w:rsidR="0033725C" w:rsidRPr="00AE656A" w14:paraId="5085D3D1"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C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Painel do Sistema</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CB"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auto"/>
            <w:vAlign w:val="center"/>
          </w:tcPr>
          <w:p w14:paraId="5085D3CC" w14:textId="77777777" w:rsidR="0033725C" w:rsidRPr="00AE656A" w:rsidRDefault="0033725C" w:rsidP="001119CE">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CD"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CE" w14:textId="77777777" w:rsidR="0033725C" w:rsidRPr="00AE656A" w:rsidRDefault="0033725C" w:rsidP="001119CE">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CF"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0" w14:textId="77777777" w:rsidR="0033725C" w:rsidRPr="00AE656A" w:rsidRDefault="0033725C" w:rsidP="001119CE">
            <w:pPr>
              <w:pStyle w:val="TableText"/>
              <w:rPr>
                <w:rFonts w:eastAsia="Calibri" w:cs="Segoe UI"/>
                <w:b/>
                <w:sz w:val="24"/>
                <w:szCs w:val="24"/>
              </w:rPr>
            </w:pPr>
          </w:p>
        </w:tc>
      </w:tr>
      <w:tr w:rsidR="0033725C" w:rsidRPr="00AE656A" w14:paraId="5085D3D9" w14:textId="77777777" w:rsidTr="001119CE">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D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Painel pessoal</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3" w14:textId="77777777" w:rsidR="0033725C" w:rsidRPr="00AE656A" w:rsidRDefault="0033725C" w:rsidP="001119CE">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4"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5"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6" w14:textId="77777777" w:rsidR="0033725C" w:rsidRPr="00AE656A" w:rsidRDefault="0033725C" w:rsidP="001119CE">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7" w14:textId="77777777" w:rsidR="0033725C" w:rsidRPr="00AE656A" w:rsidRDefault="0033725C" w:rsidP="001119CE">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8" w14:textId="77777777" w:rsidR="0033725C" w:rsidRPr="00AE656A" w:rsidRDefault="0033725C" w:rsidP="001119CE">
            <w:pPr>
              <w:pStyle w:val="TableText"/>
              <w:rPr>
                <w:rFonts w:eastAsia="Calibri" w:cs="Segoe UI"/>
                <w:b/>
                <w:sz w:val="24"/>
                <w:szCs w:val="24"/>
              </w:rPr>
            </w:pPr>
          </w:p>
        </w:tc>
      </w:tr>
      <w:tr w:rsidR="0033725C" w:rsidRPr="00AE656A" w14:paraId="5085D3E1" w14:textId="77777777" w:rsidTr="00041ABA">
        <w:trPr>
          <w:cantSplit/>
        </w:trPr>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D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Compartilhar Painel pessoal</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B"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C"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D"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E"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DF" w14:textId="77777777" w:rsidR="0033725C" w:rsidRPr="00AE656A" w:rsidRDefault="0033725C" w:rsidP="00041ABA">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0" w14:textId="77777777" w:rsidR="0033725C" w:rsidRPr="00AE656A" w:rsidRDefault="0033725C" w:rsidP="00041ABA">
            <w:pPr>
              <w:pStyle w:val="TableText"/>
              <w:rPr>
                <w:rFonts w:eastAsia="Calibri" w:cs="Segoe UI"/>
                <w:b/>
                <w:sz w:val="24"/>
                <w:szCs w:val="24"/>
              </w:rPr>
            </w:pPr>
          </w:p>
        </w:tc>
      </w:tr>
      <w:tr w:rsidR="0033725C" w:rsidRPr="00AE656A" w14:paraId="5085D3E9"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E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Fluxo de Trabalho</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3"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4" w14:textId="77777777" w:rsidR="0033725C" w:rsidRPr="00AE656A" w:rsidRDefault="0033725C" w:rsidP="00041ABA">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5"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6" w14:textId="77777777" w:rsidR="0033725C" w:rsidRPr="00AE656A" w:rsidRDefault="0033725C" w:rsidP="00041ABA">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7"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8" w14:textId="77777777" w:rsidR="0033725C" w:rsidRPr="00AE656A" w:rsidRDefault="0033725C" w:rsidP="00041ABA">
            <w:pPr>
              <w:pStyle w:val="TableText"/>
              <w:rPr>
                <w:rFonts w:eastAsia="Calibri" w:cs="Segoe UI"/>
                <w:b/>
                <w:sz w:val="24"/>
                <w:szCs w:val="24"/>
              </w:rPr>
            </w:pPr>
          </w:p>
        </w:tc>
      </w:tr>
      <w:tr w:rsidR="0033725C" w:rsidRPr="00AE656A" w14:paraId="5085D3F1"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E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Fluxo de Trabalho</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B"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C" w14:textId="77777777" w:rsidR="0033725C" w:rsidRPr="00AE656A" w:rsidRDefault="0033725C" w:rsidP="00041ABA">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D"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E" w14:textId="77777777" w:rsidR="0033725C" w:rsidRPr="00AE656A" w:rsidRDefault="0033725C" w:rsidP="00041ABA">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EF"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F0" w14:textId="77777777" w:rsidR="0033725C" w:rsidRPr="00AE656A" w:rsidRDefault="0033725C" w:rsidP="00041ABA">
            <w:pPr>
              <w:pStyle w:val="TableText"/>
              <w:rPr>
                <w:rFonts w:eastAsia="Calibri" w:cs="Segoe UI"/>
                <w:b/>
                <w:sz w:val="24"/>
                <w:szCs w:val="24"/>
              </w:rPr>
            </w:pPr>
          </w:p>
        </w:tc>
      </w:tr>
      <w:tr w:rsidR="0033725C" w:rsidRPr="00AE656A" w14:paraId="5085D3F9"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F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Executar um fluxo de trabalho automatizado</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F3"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auto"/>
            <w:vAlign w:val="center"/>
          </w:tcPr>
          <w:p w14:paraId="5085D3F4"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F5"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F6"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5</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F7"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F8" w14:textId="77777777" w:rsidR="0033725C" w:rsidRPr="00AE656A" w:rsidRDefault="0033725C" w:rsidP="00041ABA">
            <w:pPr>
              <w:pStyle w:val="TableText"/>
              <w:rPr>
                <w:rFonts w:eastAsia="Calibri" w:cs="Segoe UI"/>
                <w:b/>
                <w:sz w:val="24"/>
                <w:szCs w:val="24"/>
              </w:rPr>
            </w:pPr>
          </w:p>
        </w:tc>
      </w:tr>
      <w:tr w:rsidR="0033725C" w:rsidRPr="00AE656A" w14:paraId="5085D401"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3F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Executar um fluxo de trabalho sob demanda</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FB"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auto"/>
            <w:vAlign w:val="center"/>
          </w:tcPr>
          <w:p w14:paraId="5085D3FC" w14:textId="77777777" w:rsidR="0033725C" w:rsidRPr="00AE656A" w:rsidRDefault="0033725C" w:rsidP="00041ABA">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FD"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FE" w14:textId="77777777" w:rsidR="0033725C" w:rsidRPr="00AE656A" w:rsidRDefault="0033725C" w:rsidP="00041ABA">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3FF"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0" w14:textId="77777777" w:rsidR="0033725C" w:rsidRPr="00AE656A" w:rsidRDefault="0033725C" w:rsidP="00041ABA">
            <w:pPr>
              <w:pStyle w:val="TableText"/>
              <w:rPr>
                <w:rFonts w:eastAsia="Calibri" w:cs="Segoe UI"/>
                <w:b/>
                <w:sz w:val="24"/>
                <w:szCs w:val="24"/>
              </w:rPr>
            </w:pPr>
          </w:p>
        </w:tc>
      </w:tr>
      <w:tr w:rsidR="0033725C" w:rsidRPr="00AE656A" w14:paraId="5085D409"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0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Caixa de Diálogo</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3"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4" w14:textId="77777777" w:rsidR="0033725C" w:rsidRPr="00AE656A" w:rsidRDefault="0033725C" w:rsidP="00041ABA">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5"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6" w14:textId="77777777" w:rsidR="0033725C" w:rsidRPr="00AE656A" w:rsidRDefault="0033725C" w:rsidP="00041ABA">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7"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8" w14:textId="77777777" w:rsidR="0033725C" w:rsidRPr="00AE656A" w:rsidRDefault="0033725C" w:rsidP="00041ABA">
            <w:pPr>
              <w:pStyle w:val="TableText"/>
              <w:rPr>
                <w:rFonts w:eastAsia="Calibri" w:cs="Segoe UI"/>
                <w:b/>
                <w:sz w:val="24"/>
                <w:szCs w:val="24"/>
              </w:rPr>
            </w:pPr>
          </w:p>
        </w:tc>
      </w:tr>
      <w:tr w:rsidR="0033725C" w:rsidRPr="00AE656A" w14:paraId="5085D411"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0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Atualizar Caixa de Diálogo</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B"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C" w14:textId="77777777" w:rsidR="0033725C" w:rsidRPr="00AE656A" w:rsidRDefault="0033725C" w:rsidP="00041ABA">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D"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E" w14:textId="77777777" w:rsidR="0033725C" w:rsidRPr="00AE656A" w:rsidRDefault="0033725C" w:rsidP="00041ABA">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0F"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0" w14:textId="77777777" w:rsidR="0033725C" w:rsidRPr="00AE656A" w:rsidRDefault="0033725C" w:rsidP="00041ABA">
            <w:pPr>
              <w:pStyle w:val="TableText"/>
              <w:rPr>
                <w:rFonts w:eastAsia="Calibri" w:cs="Segoe UI"/>
                <w:b/>
                <w:sz w:val="24"/>
                <w:szCs w:val="24"/>
              </w:rPr>
            </w:pPr>
          </w:p>
        </w:tc>
      </w:tr>
      <w:tr w:rsidR="0033725C" w:rsidRPr="00AE656A" w14:paraId="5085D419"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1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Iniciar Caixa de Diálogo</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3"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auto"/>
            <w:vAlign w:val="center"/>
          </w:tcPr>
          <w:p w14:paraId="5085D414"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5"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6"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5</w:t>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7"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8" w14:textId="77777777" w:rsidR="0033725C" w:rsidRPr="00AE656A" w:rsidRDefault="0033725C" w:rsidP="00041ABA">
            <w:pPr>
              <w:pStyle w:val="TableText"/>
              <w:rPr>
                <w:rFonts w:eastAsia="Calibri" w:cs="Segoe UI"/>
                <w:b/>
                <w:sz w:val="24"/>
                <w:szCs w:val="24"/>
              </w:rPr>
            </w:pPr>
          </w:p>
        </w:tc>
      </w:tr>
      <w:tr w:rsidR="0033725C" w:rsidRPr="00AE656A" w14:paraId="5085D421"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1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Criar Relatório</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B"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C"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D"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E"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1F" w14:textId="77777777" w:rsidR="0033725C" w:rsidRPr="00AE656A" w:rsidRDefault="0033725C" w:rsidP="00041ABA">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0" w14:textId="77777777" w:rsidR="0033725C" w:rsidRPr="00AE656A" w:rsidRDefault="0033725C" w:rsidP="00041ABA">
            <w:pPr>
              <w:pStyle w:val="TableText"/>
              <w:rPr>
                <w:rFonts w:eastAsia="Calibri" w:cs="Segoe UI"/>
                <w:b/>
                <w:sz w:val="24"/>
                <w:szCs w:val="24"/>
              </w:rPr>
            </w:pPr>
          </w:p>
        </w:tc>
      </w:tr>
      <w:tr w:rsidR="0033725C" w:rsidRPr="00AE656A" w14:paraId="5085D429"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2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Executar Relatório</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3"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4"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5"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6"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7" w14:textId="77777777" w:rsidR="0033725C" w:rsidRPr="00AE656A" w:rsidRDefault="0033725C" w:rsidP="00041ABA">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8" w14:textId="77777777" w:rsidR="0033725C" w:rsidRPr="00AE656A" w:rsidRDefault="0033725C" w:rsidP="00041ABA">
            <w:pPr>
              <w:pStyle w:val="TableText"/>
              <w:rPr>
                <w:rFonts w:eastAsia="Calibri" w:cs="Segoe UI"/>
                <w:b/>
                <w:sz w:val="24"/>
                <w:szCs w:val="24"/>
              </w:rPr>
            </w:pPr>
          </w:p>
        </w:tc>
      </w:tr>
      <w:tr w:rsidR="0033725C" w:rsidRPr="00AE656A" w14:paraId="5085D431"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2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Executar Mala Direta</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B"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C" w14:textId="77777777" w:rsidR="0033725C" w:rsidRPr="00AE656A" w:rsidRDefault="0033725C" w:rsidP="00041ABA">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D"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E" w14:textId="77777777" w:rsidR="0033725C" w:rsidRPr="00AE656A" w:rsidRDefault="0033725C" w:rsidP="00041ABA">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2F"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0" w14:textId="77777777" w:rsidR="0033725C" w:rsidRPr="00AE656A" w:rsidRDefault="0033725C" w:rsidP="00041ABA">
            <w:pPr>
              <w:pStyle w:val="TableText"/>
              <w:rPr>
                <w:rFonts w:eastAsia="Calibri" w:cs="Segoe UI"/>
                <w:b/>
                <w:sz w:val="24"/>
                <w:szCs w:val="24"/>
              </w:rPr>
            </w:pPr>
          </w:p>
        </w:tc>
      </w:tr>
      <w:tr w:rsidR="0033725C" w:rsidRPr="00AE656A" w14:paraId="5085D439"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3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Exportar dados para o Microsoft Excel</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3"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4"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5"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6"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7" w14:textId="77777777" w:rsidR="0033725C" w:rsidRPr="00AE656A" w:rsidRDefault="0033725C" w:rsidP="00041ABA">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8" w14:textId="77777777" w:rsidR="0033725C" w:rsidRPr="00AE656A" w:rsidRDefault="0033725C" w:rsidP="00041ABA">
            <w:pPr>
              <w:pStyle w:val="TableText"/>
              <w:rPr>
                <w:rFonts w:eastAsia="Calibri" w:cs="Segoe UI"/>
                <w:b/>
                <w:sz w:val="24"/>
                <w:szCs w:val="24"/>
              </w:rPr>
            </w:pPr>
          </w:p>
        </w:tc>
      </w:tr>
      <w:tr w:rsidR="0033725C" w:rsidRPr="00AE656A" w14:paraId="5085D441"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3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Seguir e publicar feeds de atividades sobre registros de entidades personalizados de Contas, Contatos e Leads usando o acesso à API</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B"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C"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D"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E" w14:textId="77777777" w:rsidR="0033725C" w:rsidRPr="00AE656A" w:rsidRDefault="0033725C" w:rsidP="00041ABA">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3F" w14:textId="77777777" w:rsidR="0033725C" w:rsidRPr="00AE656A" w:rsidRDefault="0033725C" w:rsidP="00041ABA">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0"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r>
      <w:tr w:rsidR="0033725C" w:rsidRPr="00AE656A" w14:paraId="5085D449"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4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Seguir e publicar feeds de atividades sobre registros de entidades padrão do Dynamics CRM Standard usando clientes do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3"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4"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5"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6"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7" w14:textId="77777777" w:rsidR="0033725C" w:rsidRPr="00AE656A" w:rsidRDefault="0033725C" w:rsidP="00041ABA">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8" w14:textId="77777777" w:rsidR="0033725C" w:rsidRPr="00AE656A" w:rsidRDefault="0033725C" w:rsidP="00041ABA">
            <w:pPr>
              <w:pStyle w:val="TableText"/>
              <w:rPr>
                <w:rFonts w:eastAsia="Calibri" w:cs="Segoe UI"/>
                <w:b/>
                <w:sz w:val="24"/>
                <w:szCs w:val="24"/>
              </w:rPr>
            </w:pPr>
          </w:p>
        </w:tc>
      </w:tr>
      <w:tr w:rsidR="0033725C" w:rsidRPr="00AE656A" w14:paraId="5085D451"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4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Seguir e publicar feeds de atividades sobre registros de entidades personalizados usando clientes do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B"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C" w14:textId="77777777" w:rsidR="0033725C" w:rsidRPr="00AE656A" w:rsidRDefault="0033725C" w:rsidP="00041ABA">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D"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E" w14:textId="77777777" w:rsidR="0033725C" w:rsidRPr="00AE656A" w:rsidRDefault="0033725C" w:rsidP="00041ABA">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4F"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0" w14:textId="77777777" w:rsidR="0033725C" w:rsidRPr="00AE656A" w:rsidRDefault="0033725C" w:rsidP="00041ABA">
            <w:pPr>
              <w:pStyle w:val="TableText"/>
              <w:rPr>
                <w:rFonts w:eastAsia="Calibri" w:cs="Segoe UI"/>
                <w:b/>
                <w:sz w:val="24"/>
                <w:szCs w:val="24"/>
              </w:rPr>
            </w:pPr>
          </w:p>
        </w:tc>
      </w:tr>
      <w:tr w:rsidR="0033725C" w:rsidRPr="00AE656A" w14:paraId="5085D459"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52"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Acesso de Leitura para funcionalidade completa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3"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4"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5"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6"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7" w14:textId="77777777" w:rsidR="0033725C" w:rsidRPr="00AE656A" w:rsidRDefault="0033725C" w:rsidP="00041ABA">
            <w:pPr>
              <w:pStyle w:val="TableText"/>
              <w:rPr>
                <w:rFonts w:eastAsia="Calibri" w:cs="Segoe UI"/>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8"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4</w:t>
            </w:r>
          </w:p>
        </w:tc>
      </w:tr>
      <w:tr w:rsidR="0033725C" w:rsidRPr="00AE656A" w14:paraId="5085D461" w14:textId="77777777" w:rsidTr="00041ABA">
        <w:tc>
          <w:tcPr>
            <w:tcW w:w="2263" w:type="dxa"/>
            <w:tcBorders>
              <w:top w:val="single" w:sz="6" w:space="0" w:color="1F497D"/>
              <w:left w:val="single" w:sz="4" w:space="0" w:color="072B61"/>
              <w:bottom w:val="single" w:sz="6" w:space="0" w:color="1F497D"/>
              <w:right w:val="single" w:sz="6" w:space="0" w:color="1F497D"/>
            </w:tcBorders>
            <w:shd w:val="clear" w:color="auto" w:fill="FFFFFF"/>
          </w:tcPr>
          <w:p w14:paraId="5085D45A" w14:textId="77777777" w:rsidR="0033725C" w:rsidRPr="00AE656A" w:rsidRDefault="0033725C" w:rsidP="00A73DBD">
            <w:pPr>
              <w:pStyle w:val="TableText"/>
              <w:jc w:val="left"/>
              <w:rPr>
                <w:rFonts w:ascii="Tahoma" w:eastAsia="Calibri" w:hAnsi="Tahoma" w:cs="Tahoma"/>
                <w:sz w:val="18"/>
                <w:szCs w:val="18"/>
              </w:rPr>
            </w:pPr>
            <w:r w:rsidRPr="00AE656A">
              <w:rPr>
                <w:rFonts w:ascii="Tahoma" w:eastAsia="Calibri" w:hAnsi="Tahoma" w:cs="Tahoma"/>
                <w:sz w:val="18"/>
                <w:szCs w:val="18"/>
              </w:rPr>
              <w:t>Acesso de Gravação para funcionalidade completa do Microsoft Dynamics CRM</w:t>
            </w:r>
          </w:p>
        </w:tc>
        <w:tc>
          <w:tcPr>
            <w:tcW w:w="88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B" w14:textId="77777777" w:rsidR="0033725C" w:rsidRPr="00AE656A" w:rsidRDefault="0033725C" w:rsidP="00041ABA">
            <w:pPr>
              <w:pStyle w:val="TableText"/>
              <w:rPr>
                <w:rFonts w:eastAsia="Calibri" w:cs="Segoe UI"/>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C" w14:textId="77777777" w:rsidR="0033725C" w:rsidRPr="00AE656A" w:rsidRDefault="0033725C" w:rsidP="00041ABA">
            <w:pPr>
              <w:pStyle w:val="TableText"/>
              <w:rPr>
                <w:rFonts w:eastAsia="Calibri" w:cs="Segoe UI"/>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D"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E" w14:textId="77777777" w:rsidR="0033725C" w:rsidRPr="00AE656A" w:rsidRDefault="0033725C" w:rsidP="00041ABA">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5F"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14:paraId="5085D460" w14:textId="77777777" w:rsidR="0033725C" w:rsidRPr="00AE656A" w:rsidRDefault="0033725C" w:rsidP="00041ABA">
            <w:pPr>
              <w:pStyle w:val="TableText"/>
              <w:rPr>
                <w:rFonts w:eastAsia="Calibri" w:cs="Segoe UI"/>
                <w:b/>
                <w:sz w:val="24"/>
                <w:szCs w:val="24"/>
              </w:rPr>
            </w:pPr>
            <w:r w:rsidRPr="00AE656A">
              <w:rPr>
                <w:rFonts w:eastAsia="Calibri" w:cs="Segoe UI"/>
                <w:b/>
                <w:sz w:val="24"/>
                <w:szCs w:val="24"/>
              </w:rPr>
              <w:sym w:font="Wingdings" w:char="00FC"/>
            </w:r>
            <w:r w:rsidRPr="00AE656A">
              <w:rPr>
                <w:rFonts w:eastAsia="Calibri" w:cs="Segoe UI"/>
                <w:b/>
                <w:sz w:val="24"/>
                <w:szCs w:val="24"/>
                <w:vertAlign w:val="superscript"/>
              </w:rPr>
              <w:t>4</w:t>
            </w:r>
          </w:p>
        </w:tc>
      </w:tr>
      <w:tr w:rsidR="0033725C" w:rsidRPr="00AE656A" w14:paraId="5085D467" w14:textId="77777777"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5085D462" w14:textId="77777777" w:rsidR="0033725C" w:rsidRPr="008056E0" w:rsidRDefault="0033725C" w:rsidP="00A73DBD">
            <w:pPr>
              <w:pStyle w:val="TableText"/>
              <w:jc w:val="left"/>
              <w:rPr>
                <w:sz w:val="14"/>
                <w:szCs w:val="14"/>
              </w:rPr>
            </w:pPr>
            <w:r w:rsidRPr="00A652FD">
              <w:rPr>
                <w:rFonts w:ascii="Tahoma" w:eastAsia="Calibri" w:hAnsi="Tahoma" w:cs="Tahoma"/>
                <w:i/>
                <w:sz w:val="14"/>
                <w:szCs w:val="14"/>
                <w:vertAlign w:val="superscript"/>
              </w:rPr>
              <w:t>(1)</w:t>
            </w:r>
            <w:r w:rsidRPr="008056E0">
              <w:rPr>
                <w:rFonts w:ascii="Tahoma" w:eastAsia="Calibri" w:hAnsi="Tahoma" w:cs="Tahoma"/>
                <w:i/>
                <w:sz w:val="14"/>
                <w:szCs w:val="14"/>
              </w:rPr>
              <w:t xml:space="preserve"> Cliente da Web do Microsoft Dynamics CRM, Cliente do Microsoft Dynamics CRM para Microsoft Outlook e Mobile Express para Microsoft Dynamics CRM.</w:t>
            </w:r>
          </w:p>
          <w:p w14:paraId="5085D463" w14:textId="77777777" w:rsidR="0033725C" w:rsidRPr="008056E0" w:rsidRDefault="0033725C" w:rsidP="00A73DBD">
            <w:pPr>
              <w:pStyle w:val="TableText"/>
              <w:jc w:val="left"/>
              <w:rPr>
                <w:sz w:val="14"/>
                <w:szCs w:val="14"/>
              </w:rPr>
            </w:pPr>
            <w:r w:rsidRPr="00A652FD">
              <w:rPr>
                <w:rFonts w:ascii="Tahoma" w:eastAsia="Calibri" w:hAnsi="Tahoma" w:cs="Tahoma"/>
                <w:i/>
                <w:sz w:val="14"/>
                <w:szCs w:val="14"/>
                <w:vertAlign w:val="superscript"/>
              </w:rPr>
              <w:t>(2)</w:t>
            </w:r>
            <w:r w:rsidRPr="008056E0">
              <w:rPr>
                <w:rFonts w:ascii="Tahoma" w:eastAsia="Calibri" w:hAnsi="Tahoma" w:cs="Tahoma"/>
                <w:i/>
                <w:sz w:val="14"/>
                <w:szCs w:val="14"/>
              </w:rPr>
              <w:t xml:space="preserve"> Privilégios aplicáveis apenas a registros criados pelo mesmo usuário.</w:t>
            </w:r>
          </w:p>
          <w:p w14:paraId="5085D464" w14:textId="77777777" w:rsidR="0033725C" w:rsidRPr="00A652FD" w:rsidRDefault="0033725C" w:rsidP="00A73DBD">
            <w:pPr>
              <w:pStyle w:val="TableText"/>
              <w:jc w:val="left"/>
              <w:rPr>
                <w:sz w:val="14"/>
                <w:szCs w:val="14"/>
              </w:rPr>
            </w:pPr>
            <w:r w:rsidRPr="00A652FD">
              <w:rPr>
                <w:rFonts w:ascii="Tahoma" w:eastAsia="Calibri" w:hAnsi="Tahoma" w:cs="Tahoma"/>
                <w:i/>
                <w:sz w:val="14"/>
                <w:szCs w:val="14"/>
                <w:vertAlign w:val="superscript"/>
              </w:rPr>
              <w:t>(3)</w:t>
            </w:r>
            <w:r w:rsidRPr="00A652FD">
              <w:rPr>
                <w:rFonts w:ascii="Tahoma" w:eastAsia="Calibri" w:hAnsi="Tahoma" w:cs="Tahoma"/>
                <w:i/>
                <w:sz w:val="14"/>
                <w:szCs w:val="14"/>
              </w:rPr>
              <w:t xml:space="preserve"> Privilégios aplicáveis APENAS a atividades personalizadas.</w:t>
            </w:r>
          </w:p>
          <w:p w14:paraId="5085D465" w14:textId="77777777" w:rsidR="0033725C" w:rsidRPr="00A652FD" w:rsidRDefault="0033725C" w:rsidP="00A73DBD">
            <w:pPr>
              <w:rPr>
                <w:sz w:val="14"/>
                <w:szCs w:val="14"/>
              </w:rPr>
            </w:pPr>
            <w:r w:rsidRPr="00A652FD">
              <w:rPr>
                <w:rFonts w:eastAsia="Calibri" w:cs="Segoe UI"/>
                <w:i/>
                <w:sz w:val="14"/>
                <w:szCs w:val="14"/>
                <w:vertAlign w:val="superscript"/>
              </w:rPr>
              <w:t>(4)</w:t>
            </w:r>
            <w:r w:rsidRPr="00A652FD">
              <w:rPr>
                <w:rFonts w:eastAsia="Calibri" w:cs="Segoe UI"/>
                <w:i/>
                <w:sz w:val="14"/>
                <w:szCs w:val="14"/>
              </w:rPr>
              <w:t xml:space="preserve"> Privilégios para criar registros; </w:t>
            </w:r>
            <w:r w:rsidRPr="00A652FD">
              <w:rPr>
                <w:rFonts w:eastAsia="Calibri"/>
                <w:bCs/>
                <w:i/>
                <w:sz w:val="14"/>
                <w:szCs w:val="14"/>
              </w:rPr>
              <w:t>anexar, anexar a e atualizar</w:t>
            </w:r>
            <w:r w:rsidR="00C251DD" w:rsidRPr="00A652FD">
              <w:rPr>
                <w:rFonts w:eastAsia="Calibri"/>
                <w:i/>
                <w:sz w:val="14"/>
                <w:szCs w:val="14"/>
              </w:rPr>
              <w:t xml:space="preserve"> </w:t>
            </w:r>
            <w:r w:rsidRPr="00A652FD">
              <w:rPr>
                <w:rFonts w:eastAsia="Calibri"/>
                <w:bCs/>
                <w:i/>
                <w:sz w:val="14"/>
                <w:szCs w:val="14"/>
              </w:rPr>
              <w:t>registros criados por qualquer usuário CRM. Nenhum privilégio</w:t>
            </w:r>
            <w:r w:rsidRPr="00A652FD">
              <w:rPr>
                <w:rFonts w:eastAsia="Calibri"/>
                <w:i/>
                <w:sz w:val="14"/>
                <w:szCs w:val="14"/>
              </w:rPr>
              <w:t xml:space="preserve"> de dados para </w:t>
            </w:r>
            <w:r w:rsidRPr="00A652FD">
              <w:rPr>
                <w:rFonts w:eastAsia="Calibri"/>
                <w:bCs/>
                <w:i/>
                <w:sz w:val="14"/>
                <w:szCs w:val="14"/>
              </w:rPr>
              <w:t>ceder, compartilhar ou excluir</w:t>
            </w:r>
            <w:r w:rsidRPr="00A652FD">
              <w:rPr>
                <w:rFonts w:eastAsia="Calibri"/>
                <w:i/>
                <w:sz w:val="14"/>
                <w:szCs w:val="14"/>
              </w:rPr>
              <w:t xml:space="preserve"> registros. </w:t>
            </w:r>
            <w:r w:rsidRPr="00A652FD">
              <w:rPr>
                <w:rFonts w:eastAsia="Calibri"/>
                <w:bCs/>
                <w:i/>
                <w:sz w:val="14"/>
                <w:szCs w:val="14"/>
              </w:rPr>
              <w:t>Acesso apenas à API.</w:t>
            </w:r>
          </w:p>
          <w:p w14:paraId="5085D466" w14:textId="77777777" w:rsidR="0033725C" w:rsidRPr="008056E0" w:rsidRDefault="0033725C" w:rsidP="00A73DBD">
            <w:pPr>
              <w:rPr>
                <w:rFonts w:eastAsia="Calibri"/>
                <w:b/>
                <w:bCs/>
                <w:sz w:val="14"/>
                <w:szCs w:val="14"/>
              </w:rPr>
            </w:pPr>
            <w:r w:rsidRPr="00A652FD">
              <w:rPr>
                <w:rFonts w:eastAsia="Calibri" w:cs="Segoe UI"/>
                <w:i/>
                <w:sz w:val="14"/>
                <w:szCs w:val="14"/>
                <w:vertAlign w:val="superscript"/>
              </w:rPr>
              <w:t>(5)</w:t>
            </w:r>
            <w:r w:rsidRPr="00A652FD">
              <w:rPr>
                <w:rFonts w:eastAsia="Calibri" w:cs="Segoe UI"/>
                <w:i/>
                <w:sz w:val="14"/>
                <w:szCs w:val="14"/>
              </w:rPr>
              <w:t xml:space="preserve"> </w:t>
            </w:r>
            <w:r w:rsidRPr="00A652FD">
              <w:rPr>
                <w:rFonts w:eastAsia="Calibri"/>
                <w:i/>
                <w:sz w:val="14"/>
                <w:szCs w:val="14"/>
              </w:rPr>
              <w:t>Contas, Contatos, Casos, Leads, Atividades e registros de entidades personalizados apenas.</w:t>
            </w:r>
            <w:r w:rsidRPr="008056E0">
              <w:rPr>
                <w:rFonts w:eastAsia="Calibri" w:cs="Segoe UI"/>
                <w:b/>
                <w:sz w:val="14"/>
                <w:szCs w:val="14"/>
              </w:rPr>
              <w:t xml:space="preserve"> </w:t>
            </w:r>
          </w:p>
        </w:tc>
      </w:tr>
    </w:tbl>
    <w:p w14:paraId="5085D468" w14:textId="77777777" w:rsidR="0033725C" w:rsidRPr="008056E0" w:rsidRDefault="0033725C" w:rsidP="00D47417">
      <w:pPr>
        <w:ind w:left="540"/>
        <w:rPr>
          <w:sz w:val="16"/>
          <w:szCs w:val="16"/>
        </w:rPr>
      </w:pPr>
    </w:p>
    <w:p w14:paraId="5085D469" w14:textId="77777777" w:rsidR="00BF7FDE" w:rsidRPr="00AE656A" w:rsidRDefault="0033725C" w:rsidP="007B699C">
      <w:pPr>
        <w:ind w:left="720"/>
      </w:pPr>
      <w:r w:rsidRPr="00AE656A">
        <w:t>Consulte o guia de licenciamento e preços do Microsoft Dynamics CRM 2011 para obter informações adicionais sobre licenças do Microsoft Dynamics CRM.</w:t>
      </w:r>
      <w:bookmarkStart w:id="1380" w:name="_69_Office_365"/>
      <w:bookmarkStart w:id="1381" w:name="_69_68_Office"/>
      <w:bookmarkEnd w:id="1380"/>
      <w:bookmarkEnd w:id="1381"/>
    </w:p>
    <w:p w14:paraId="5085D46A" w14:textId="77777777" w:rsidR="006E28CC" w:rsidRPr="00AE656A" w:rsidRDefault="006E28CC" w:rsidP="006D6A83">
      <w:bookmarkStart w:id="1382" w:name="_71_Office_365_1"/>
      <w:bookmarkStart w:id="1383" w:name="_Toc336338329"/>
      <w:bookmarkStart w:id="1384" w:name="Srv_70Office365PlanE1"/>
      <w:bookmarkEnd w:id="1382"/>
    </w:p>
    <w:p w14:paraId="5085D46B" w14:textId="77777777" w:rsidR="006E28CC" w:rsidRPr="00AE656A" w:rsidRDefault="003E442F" w:rsidP="009C5D30">
      <w:pPr>
        <w:pStyle w:val="Heading2"/>
        <w:ind w:left="0"/>
      </w:pPr>
      <w:bookmarkStart w:id="1385" w:name="_66_Microsoft_Dynamics"/>
      <w:bookmarkStart w:id="1386" w:name="_70_Microsoft_Dynamics"/>
      <w:bookmarkStart w:id="1387" w:name="_Toc357598418"/>
      <w:bookmarkEnd w:id="1385"/>
      <w:bookmarkEnd w:id="1386"/>
      <w:r>
        <w:rPr>
          <w:rFonts w:ascii="Tahoma" w:hAnsi="Tahoma" w:cs="Tahoma"/>
          <w:caps/>
          <w:color w:val="FF6600"/>
          <w:sz w:val="22"/>
          <w:szCs w:val="22"/>
          <w:vertAlign w:val="superscript"/>
        </w:rPr>
        <w:t>70</w:t>
      </w:r>
      <w:r w:rsidR="00F66FB0" w:rsidRPr="00AE656A">
        <w:rPr>
          <w:rFonts w:ascii="Tahoma" w:hAnsi="Tahoma" w:cs="Tahoma"/>
          <w:caps/>
          <w:color w:val="FF6600"/>
          <w:sz w:val="22"/>
          <w:szCs w:val="22"/>
          <w:vertAlign w:val="superscript"/>
        </w:rPr>
        <w:t xml:space="preserve"> </w:t>
      </w:r>
      <w:r w:rsidR="00F66FB0" w:rsidRPr="00AE656A">
        <w:rPr>
          <w:rFonts w:ascii="Tahoma" w:hAnsi="Tahoma" w:cs="Tahoma"/>
          <w:color w:val="FF6600"/>
          <w:sz w:val="22"/>
          <w:szCs w:val="22"/>
        </w:rPr>
        <w:t>Microsoft Dynamics CRM 2011 Server</w:t>
      </w:r>
      <w:bookmarkEnd w:id="1387"/>
    </w:p>
    <w:p w14:paraId="5085D46C" w14:textId="77777777" w:rsidR="006E28CC" w:rsidRPr="00AE656A" w:rsidRDefault="006E28CC" w:rsidP="006E28CC">
      <w:pPr>
        <w:tabs>
          <w:tab w:val="left" w:pos="1800"/>
        </w:tabs>
        <w:spacing w:after="60"/>
      </w:pPr>
    </w:p>
    <w:p w14:paraId="5085D46D" w14:textId="77777777" w:rsidR="006E28CC" w:rsidRPr="00AE656A" w:rsidRDefault="006E28CC" w:rsidP="009C5D30">
      <w:pPr>
        <w:spacing w:after="60"/>
        <w:ind w:left="720"/>
      </w:pPr>
      <w:r w:rsidRPr="00AE656A">
        <w:rPr>
          <w:b/>
        </w:rPr>
        <w:t>Microsoft Dynamics CRM Server 2011 – Concessão de Integração do Microsoft Dynamics Marketing Online</w:t>
      </w:r>
    </w:p>
    <w:p w14:paraId="5085D46E" w14:textId="77777777" w:rsidR="00A04495" w:rsidRPr="00AE656A" w:rsidRDefault="006E28CC" w:rsidP="0004051B">
      <w:pPr>
        <w:ind w:left="720"/>
      </w:pPr>
      <w:r w:rsidRPr="00AE656A">
        <w:rPr>
          <w:rFonts w:eastAsia="Calibri" w:cs="Tahoma"/>
          <w:color w:val="000000"/>
          <w:szCs w:val="18"/>
        </w:rPr>
        <w:t xml:space="preserve">A renúncia de licença a seguir pode ser aplicada aos usuários licenciados do Microsoft Dynamics Marketing Online com a opção de Atualização e Suporte de Manutenção ativa ao acessar o serviço Microsoft Dynamics CRM Server 2011 direta ou indiretamente por meio do Software </w:t>
      </w:r>
      <w:r w:rsidRPr="00AE656A">
        <w:rPr>
          <w:bCs/>
        </w:rPr>
        <w:t>MarketingPilot Connector para Microsoft Dynamics CRM</w:t>
      </w:r>
      <w:r w:rsidRPr="00AE656A">
        <w:rPr>
          <w:rFonts w:eastAsia="Calibri" w:cs="Tahoma"/>
          <w:color w:val="000000"/>
          <w:szCs w:val="18"/>
        </w:rPr>
        <w:t xml:space="preserve"> apenas para os fins de sincronização de dados do cliente.</w:t>
      </w:r>
      <w:r w:rsidR="00C251DD" w:rsidRPr="00AE656A">
        <w:rPr>
          <w:rFonts w:eastAsia="Calibri" w:cs="Tahoma"/>
          <w:color w:val="000000"/>
          <w:szCs w:val="18"/>
        </w:rPr>
        <w:t xml:space="preserve"> </w:t>
      </w:r>
      <w:r w:rsidRPr="00AE656A">
        <w:rPr>
          <w:rFonts w:eastAsia="Calibri" w:cs="Tahoma"/>
          <w:color w:val="000000"/>
          <w:szCs w:val="18"/>
        </w:rPr>
        <w:t>Tais usuários não precisarão de uma CAL do Microsoft Dynamics CRM 2011. Esta renúncia poderá ser aplicada até 30 de junho de 2014. Depois deste período, a Microsoft reserva para si o direito de exigir CALs apropriadas.</w:t>
      </w:r>
    </w:p>
    <w:p w14:paraId="5085D46F" w14:textId="77777777" w:rsidR="00A04495" w:rsidRPr="00AE656A" w:rsidRDefault="00A04495" w:rsidP="007B1734"/>
    <w:p w14:paraId="5085D470" w14:textId="77777777" w:rsidR="00F1020A" w:rsidRPr="00AE656A" w:rsidRDefault="00F1020A" w:rsidP="007B1734"/>
    <w:p w14:paraId="5085D471" w14:textId="77777777" w:rsidR="00D70D2C" w:rsidRPr="00AE656A" w:rsidRDefault="00AF219D" w:rsidP="00D70D2C">
      <w:pPr>
        <w:pStyle w:val="Heading2"/>
        <w:ind w:left="0"/>
      </w:pPr>
      <w:bookmarkStart w:id="1388" w:name="_70_68_Office"/>
      <w:bookmarkStart w:id="1389" w:name="_Toc357598419"/>
      <w:bookmarkEnd w:id="1388"/>
      <w:r w:rsidRPr="00AE656A">
        <w:rPr>
          <w:rFonts w:ascii="Tahoma" w:hAnsi="Tahoma" w:cs="Tahoma"/>
          <w:caps/>
          <w:color w:val="FF6600"/>
          <w:sz w:val="22"/>
          <w:szCs w:val="22"/>
          <w:vertAlign w:val="superscript"/>
        </w:rPr>
        <w:t>7</w:t>
      </w:r>
      <w:r w:rsidR="003E442F">
        <w:rPr>
          <w:rFonts w:ascii="Tahoma" w:hAnsi="Tahoma" w:cs="Tahoma"/>
          <w:caps/>
          <w:color w:val="FF6600"/>
          <w:sz w:val="22"/>
          <w:szCs w:val="22"/>
          <w:vertAlign w:val="superscript"/>
        </w:rPr>
        <w:t>1</w:t>
      </w:r>
      <w:r w:rsidRPr="00AE656A">
        <w:rPr>
          <w:rFonts w:ascii="Tahoma" w:hAnsi="Tahoma" w:cs="Tahoma"/>
          <w:color w:val="FF6600"/>
        </w:rPr>
        <w:t xml:space="preserve"> </w:t>
      </w:r>
      <w:r w:rsidRPr="00AE656A">
        <w:rPr>
          <w:rFonts w:ascii="Tahoma" w:hAnsi="Tahoma" w:cs="Tahoma"/>
          <w:color w:val="FF6600"/>
          <w:sz w:val="22"/>
          <w:szCs w:val="22"/>
        </w:rPr>
        <w:t>Office 365 Enterprise E1</w:t>
      </w:r>
      <w:bookmarkEnd w:id="1383"/>
      <w:bookmarkEnd w:id="1389"/>
    </w:p>
    <w:bookmarkEnd w:id="1384"/>
    <w:p w14:paraId="5085D472" w14:textId="77777777" w:rsidR="00D70D2C" w:rsidRPr="00AE656A" w:rsidRDefault="00D70D2C" w:rsidP="006F0E0F">
      <w:pPr>
        <w:ind w:left="900"/>
      </w:pPr>
    </w:p>
    <w:p w14:paraId="5085D473" w14:textId="77777777" w:rsidR="00F754FE" w:rsidRPr="00AE656A" w:rsidRDefault="00F754FE" w:rsidP="00E62BC4">
      <w:pPr>
        <w:ind w:left="720"/>
      </w:pPr>
      <w:r w:rsidRPr="00AE656A">
        <w:rPr>
          <w:rFonts w:cs="Tahoma"/>
          <w:color w:val="000000"/>
          <w:szCs w:val="18"/>
        </w:rPr>
        <w:t>O Office 365 Enterprise E1 era conhecido anteriormente como Business Productivity Online Standard Suite (BPOS Standard). Ele permite acesso ao seguinte: Exchange Online Plano 1, SharePoint Online Plano 1, Lync Online Plano 2 e Aplicativos da Web do Office. Essa lista está sujeita a alterações. Os Direitos de Uso</w:t>
      </w:r>
      <w:r w:rsidR="008056E0">
        <w:rPr>
          <w:rFonts w:cs="Tahoma"/>
          <w:color w:val="000000"/>
          <w:szCs w:val="18"/>
        </w:rPr>
        <w:t> </w:t>
      </w:r>
      <w:r w:rsidRPr="00AE656A">
        <w:rPr>
          <w:rFonts w:cs="Tahoma"/>
          <w:color w:val="000000"/>
          <w:szCs w:val="18"/>
        </w:rPr>
        <w:t>de Produto atuais prevalecerão caso haja conflitos entre os termos da licença do Office 365 Enterprise E1</w:t>
      </w:r>
      <w:r w:rsidR="008056E0">
        <w:rPr>
          <w:rFonts w:cs="Tahoma"/>
          <w:color w:val="000000"/>
          <w:szCs w:val="18"/>
        </w:rPr>
        <w:t> </w:t>
      </w:r>
      <w:r w:rsidRPr="00AE656A">
        <w:rPr>
          <w:rFonts w:cs="Tahoma"/>
          <w:color w:val="000000"/>
          <w:szCs w:val="18"/>
        </w:rPr>
        <w:t>e</w:t>
      </w:r>
      <w:r w:rsidR="008056E0">
        <w:rPr>
          <w:rFonts w:cs="Tahoma"/>
          <w:color w:val="000000"/>
          <w:szCs w:val="18"/>
        </w:rPr>
        <w:t> </w:t>
      </w:r>
      <w:r w:rsidRPr="00AE656A">
        <w:rPr>
          <w:rFonts w:cs="Tahoma"/>
          <w:color w:val="000000"/>
          <w:szCs w:val="18"/>
        </w:rPr>
        <w:t>esta observação.</w:t>
      </w:r>
    </w:p>
    <w:p w14:paraId="5085D474" w14:textId="77777777" w:rsidR="00F754FE" w:rsidRPr="00AE656A" w:rsidRDefault="00F754FE" w:rsidP="00E62BC4">
      <w:pPr>
        <w:ind w:left="720"/>
      </w:pPr>
    </w:p>
    <w:p w14:paraId="5085D475" w14:textId="77777777" w:rsidR="00A15CF5" w:rsidRPr="00AE656A" w:rsidRDefault="00F754FE" w:rsidP="00A15CF5">
      <w:pPr>
        <w:ind w:left="720"/>
      </w:pPr>
      <w:r w:rsidRPr="00AE656A">
        <w:rPr>
          <w:rFonts w:cs="Tahoma"/>
          <w:color w:val="000000"/>
          <w:szCs w:val="18"/>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8056E0">
        <w:rPr>
          <w:rFonts w:cs="Tahoma"/>
          <w:color w:val="000000"/>
          <w:szCs w:val="18"/>
        </w:rPr>
        <w:t> </w:t>
      </w:r>
      <w:r w:rsidRPr="00AE656A">
        <w:rPr>
          <w:rFonts w:cs="Tahoma"/>
          <w:color w:val="000000"/>
          <w:szCs w:val="18"/>
        </w:rPr>
        <w:t>Lync for Mac 2011 a nenhum custo com cada licença de assinatura de teste ou paga do Lync Online. O</w:t>
      </w:r>
      <w:r w:rsidR="008056E0">
        <w:rPr>
          <w:rFonts w:cs="Tahoma"/>
          <w:color w:val="000000"/>
          <w:szCs w:val="18"/>
        </w:rPr>
        <w:t> </w:t>
      </w:r>
      <w:r w:rsidRPr="00AE656A">
        <w:rPr>
          <w:rFonts w:cs="Tahoma"/>
          <w:color w:val="000000"/>
          <w:szCs w:val="18"/>
        </w:rPr>
        <w:t>software só poderá ser usado com o Lync Online, e todos os direitos de uso do software se encerrarão ao</w:t>
      </w:r>
      <w:r w:rsidR="008056E0">
        <w:rPr>
          <w:rFonts w:cs="Tahoma"/>
          <w:color w:val="000000"/>
          <w:szCs w:val="18"/>
        </w:rPr>
        <w:t> </w:t>
      </w:r>
      <w:r w:rsidRPr="00AE656A">
        <w:rPr>
          <w:rFonts w:cs="Tahoma"/>
          <w:color w:val="000000"/>
          <w:szCs w:val="18"/>
        </w:rPr>
        <w:t>término da licença de assinatura básica ou da migração para a próxima nova versão principal do Lync</w:t>
      </w:r>
      <w:r w:rsidR="008056E0">
        <w:rPr>
          <w:rFonts w:cs="Tahoma"/>
          <w:color w:val="000000"/>
          <w:szCs w:val="18"/>
        </w:rPr>
        <w:t> </w:t>
      </w:r>
      <w:r w:rsidRPr="00AE656A">
        <w:rPr>
          <w:rFonts w:cs="Tahoma"/>
          <w:color w:val="000000"/>
          <w:szCs w:val="18"/>
        </w:rPr>
        <w:t>Online, o que ocorrer primeiro.</w:t>
      </w:r>
      <w:r w:rsidR="00C251DD" w:rsidRPr="00AE656A">
        <w:rPr>
          <w:rFonts w:cs="Tahoma"/>
          <w:color w:val="000000"/>
          <w:szCs w:val="18"/>
        </w:rPr>
        <w:t xml:space="preserve"> </w:t>
      </w:r>
      <w:r w:rsidRPr="00AE656A">
        <w:rPr>
          <w:rFonts w:cs="Tahoma"/>
          <w:color w:val="000000"/>
          <w:szCs w:val="18"/>
        </w:rPr>
        <w:t xml:space="preserve">Os clientes podem usar o cliente gratuito Lync Basic 2013 para seus usuários finais com base em Windows. </w:t>
      </w:r>
    </w:p>
    <w:p w14:paraId="5085D476" w14:textId="77777777" w:rsidR="00BE7AC3" w:rsidRPr="00AE656A" w:rsidRDefault="00BE7AC3" w:rsidP="00BA1490">
      <w:pPr>
        <w:ind w:left="720"/>
      </w:pPr>
      <w:bookmarkStart w:id="1390" w:name="_71_Office_365"/>
      <w:bookmarkEnd w:id="1390"/>
    </w:p>
    <w:p w14:paraId="5085D477" w14:textId="77777777" w:rsidR="00F1020A" w:rsidRPr="00AE656A" w:rsidRDefault="00F1020A" w:rsidP="00BA1490">
      <w:pPr>
        <w:ind w:left="720"/>
      </w:pPr>
    </w:p>
    <w:p w14:paraId="5085D478" w14:textId="77777777" w:rsidR="00BE7AC3" w:rsidRPr="00AE656A" w:rsidRDefault="00F66FB0" w:rsidP="00BE7AC3">
      <w:pPr>
        <w:pStyle w:val="Heading2"/>
        <w:ind w:left="0"/>
      </w:pPr>
      <w:bookmarkStart w:id="1391" w:name="_69_Office_365_1"/>
      <w:bookmarkStart w:id="1392" w:name="_Toc357598420"/>
      <w:bookmarkEnd w:id="1391"/>
      <w:r w:rsidRPr="00AE656A">
        <w:rPr>
          <w:rFonts w:ascii="Tahoma" w:hAnsi="Tahoma" w:cs="Tahoma"/>
          <w:caps/>
          <w:color w:val="F66400"/>
          <w:sz w:val="22"/>
          <w:szCs w:val="20"/>
          <w:vertAlign w:val="superscript"/>
        </w:rPr>
        <w:t>7</w:t>
      </w:r>
      <w:r w:rsidR="003E442F">
        <w:rPr>
          <w:rFonts w:ascii="Tahoma" w:hAnsi="Tahoma" w:cs="Tahoma"/>
          <w:caps/>
          <w:color w:val="F66400"/>
          <w:sz w:val="22"/>
          <w:szCs w:val="20"/>
          <w:vertAlign w:val="superscript"/>
        </w:rPr>
        <w:t>2</w:t>
      </w:r>
      <w:r w:rsidRPr="00AE656A">
        <w:rPr>
          <w:rFonts w:ascii="Tahoma" w:hAnsi="Tahoma" w:cs="Tahoma"/>
          <w:caps/>
          <w:color w:val="F66400"/>
          <w:sz w:val="22"/>
          <w:szCs w:val="20"/>
          <w:vertAlign w:val="superscript"/>
        </w:rPr>
        <w:t xml:space="preserve"> </w:t>
      </w:r>
      <w:r w:rsidRPr="00AE656A">
        <w:rPr>
          <w:rFonts w:ascii="Tahoma" w:hAnsi="Tahoma" w:cs="Tahoma"/>
          <w:color w:val="FF6600"/>
          <w:sz w:val="22"/>
          <w:szCs w:val="22"/>
        </w:rPr>
        <w:t>Office 365 Enterprise K1 e K2 (SL de Usuário)</w:t>
      </w:r>
      <w:bookmarkEnd w:id="1392"/>
    </w:p>
    <w:p w14:paraId="5085D479" w14:textId="77777777" w:rsidR="00BE7AC3" w:rsidRPr="00AE656A" w:rsidRDefault="00BE7AC3" w:rsidP="00BE7AC3">
      <w:pPr>
        <w:ind w:left="720"/>
      </w:pPr>
    </w:p>
    <w:p w14:paraId="5085D47A" w14:textId="77777777" w:rsidR="00BE7AC3" w:rsidRPr="00AE656A" w:rsidRDefault="00BE7AC3" w:rsidP="00BE7AC3">
      <w:pPr>
        <w:ind w:left="720"/>
      </w:pPr>
      <w:r w:rsidRPr="00AE656A">
        <w:rPr>
          <w:rFonts w:cs="Tahoma"/>
          <w:color w:val="000000"/>
          <w:szCs w:val="18"/>
        </w:rPr>
        <w:t>Não obstante quaisquer disposições em contrário nos contratos de licença dos clientes, entre os usuários qualificados não estão incluídos os usuários licenciados para o Quiosque do Exchange Online, Quiosque do</w:t>
      </w:r>
      <w:r w:rsidR="008056E0">
        <w:rPr>
          <w:rFonts w:cs="Tahoma"/>
          <w:color w:val="000000"/>
          <w:szCs w:val="18"/>
        </w:rPr>
        <w:t> </w:t>
      </w:r>
      <w:r w:rsidRPr="00AE656A">
        <w:rPr>
          <w:rFonts w:cs="Tahoma"/>
          <w:color w:val="000000"/>
          <w:szCs w:val="18"/>
        </w:rPr>
        <w:t>SharePoint Online nem para o Office 365 Enterprise K1 e K2</w:t>
      </w:r>
    </w:p>
    <w:p w14:paraId="5085D47B" w14:textId="77777777" w:rsidR="00BE7AC3" w:rsidRPr="00AE656A" w:rsidRDefault="00BE7AC3" w:rsidP="00BE7AC3">
      <w:pPr>
        <w:ind w:left="720"/>
      </w:pPr>
    </w:p>
    <w:p w14:paraId="5085D47C" w14:textId="77777777" w:rsidR="00BE7AC3" w:rsidRPr="00AE656A" w:rsidRDefault="00BE7AC3" w:rsidP="00BE7AC3">
      <w:pPr>
        <w:ind w:left="720"/>
      </w:pPr>
      <w:r w:rsidRPr="00AE656A">
        <w:rPr>
          <w:rFonts w:cs="Tahoma"/>
          <w:color w:val="000000"/>
          <w:szCs w:val="18"/>
        </w:rPr>
        <w:t>O Office 365 Enterprise K1 era conhecido anteriormente como Business Productivity Online Deskless Suite (BPOS Deskless).</w:t>
      </w:r>
      <w:r w:rsidR="00C251DD" w:rsidRPr="00AE656A">
        <w:rPr>
          <w:rFonts w:cs="Tahoma"/>
          <w:color w:val="000000"/>
          <w:szCs w:val="18"/>
        </w:rPr>
        <w:t xml:space="preserve"> </w:t>
      </w:r>
      <w:r w:rsidRPr="00AE656A">
        <w:rPr>
          <w:rFonts w:cs="Tahoma"/>
          <w:color w:val="000000"/>
          <w:szCs w:val="18"/>
        </w:rPr>
        <w:t>Os clientes no Brasil e no Chile que comprarem o Office 365 Enterprise K1 receberão o</w:t>
      </w:r>
      <w:r w:rsidR="008056E0">
        <w:rPr>
          <w:rFonts w:cs="Tahoma"/>
          <w:color w:val="000000"/>
          <w:szCs w:val="18"/>
        </w:rPr>
        <w:t> </w:t>
      </w:r>
      <w:r w:rsidRPr="00AE656A">
        <w:rPr>
          <w:rFonts w:cs="Tahoma"/>
          <w:color w:val="000000"/>
          <w:szCs w:val="18"/>
        </w:rPr>
        <w:t>BPOS Deskless.</w:t>
      </w:r>
      <w:r w:rsidR="00C251DD" w:rsidRPr="00AE656A">
        <w:rPr>
          <w:rFonts w:cs="Tahoma"/>
          <w:color w:val="000000"/>
          <w:szCs w:val="18"/>
        </w:rPr>
        <w:t xml:space="preserve"> </w:t>
      </w:r>
      <w:r w:rsidRPr="00AE656A">
        <w:rPr>
          <w:rFonts w:cs="Tahoma"/>
          <w:color w:val="000000"/>
          <w:szCs w:val="18"/>
        </w:rPr>
        <w:t>Esses clientes poderão migrar para o Office 365 Enterprise K1 posteriormente.</w:t>
      </w:r>
    </w:p>
    <w:p w14:paraId="5085D47D" w14:textId="77777777" w:rsidR="00D57009" w:rsidRPr="00AE656A" w:rsidRDefault="00D57009"/>
    <w:p w14:paraId="5085D47E" w14:textId="77777777" w:rsidR="00BE7AC3" w:rsidRPr="00AE656A" w:rsidRDefault="00BE7AC3" w:rsidP="00BE7AC3">
      <w:pPr>
        <w:spacing w:after="60"/>
        <w:ind w:left="720"/>
      </w:pPr>
      <w:r w:rsidRPr="00AE656A">
        <w:rPr>
          <w:rFonts w:eastAsia="Calibri" w:cs="Tahoma"/>
          <w:b/>
          <w:color w:val="000000"/>
          <w:szCs w:val="18"/>
        </w:rPr>
        <w:t>Nuvem da Comunidade do Governo (Apenas para os Estados Unidos)</w:t>
      </w:r>
    </w:p>
    <w:p w14:paraId="5085D47F" w14:textId="77777777" w:rsidR="00BE7AC3" w:rsidRPr="00AE656A" w:rsidRDefault="00BE7AC3" w:rsidP="00BE7AC3">
      <w:pPr>
        <w:ind w:left="720"/>
      </w:pPr>
      <w:r w:rsidRPr="00AE656A">
        <w:rPr>
          <w:rFonts w:eastAsia="Calibri" w:cs="Tahoma"/>
          <w:color w:val="000000"/>
          <w:szCs w:val="18"/>
        </w:rPr>
        <w:t>Alguns serviços online na família de produtos do Office 365 (incluindo Office 365 Enterprise K1 e K2) são oferecidos como serviços de nuvem da comunidade do governo e serviços de nuvem da comunidade não governamental.</w:t>
      </w:r>
      <w:r w:rsidR="00C251DD" w:rsidRPr="00AE656A">
        <w:rPr>
          <w:rFonts w:eastAsia="Calibri" w:cs="Tahoma"/>
          <w:color w:val="000000"/>
          <w:szCs w:val="18"/>
        </w:rPr>
        <w:t xml:space="preserve"> </w:t>
      </w:r>
      <w:r w:rsidRPr="00AE656A">
        <w:rPr>
          <w:rFonts w:eastAsia="Calibri" w:cs="Tahoma"/>
          <w:color w:val="000000"/>
          <w:szCs w:val="18"/>
        </w:rPr>
        <w:t>Os clientes podem ser provisionados como um ou outro, mas não com uma mistura dos dois.</w:t>
      </w:r>
      <w:r w:rsidR="00C251DD" w:rsidRPr="00AE656A">
        <w:rPr>
          <w:rFonts w:eastAsia="Calibri" w:cs="Tahoma"/>
          <w:color w:val="000000"/>
          <w:szCs w:val="18"/>
        </w:rPr>
        <w:t xml:space="preserve"> </w:t>
      </w:r>
      <w:r w:rsidRPr="00AE656A">
        <w:rPr>
          <w:rFonts w:eastAsia="Calibri" w:cs="Tahoma"/>
          <w:color w:val="000000"/>
          <w:szCs w:val="18"/>
        </w:rPr>
        <w:t>Os Serviços Online projetados como nuvem de comunidade do governo não podem ser implantados no</w:t>
      </w:r>
      <w:r w:rsidR="008056E0">
        <w:rPr>
          <w:rFonts w:eastAsia="Calibri" w:cs="Tahoma"/>
          <w:color w:val="000000"/>
          <w:szCs w:val="18"/>
        </w:rPr>
        <w:t> </w:t>
      </w:r>
      <w:r w:rsidRPr="00AE656A">
        <w:rPr>
          <w:rFonts w:eastAsia="Calibri" w:cs="Tahoma"/>
          <w:color w:val="000000"/>
          <w:szCs w:val="18"/>
        </w:rPr>
        <w:t>mesmo domínio que os serviços de nuvem da comunidade não governamental específicos.</w:t>
      </w:r>
      <w:r w:rsidR="00C251DD" w:rsidRPr="00AE656A">
        <w:rPr>
          <w:rFonts w:eastAsia="Calibri" w:cs="Tahoma"/>
          <w:color w:val="000000"/>
          <w:szCs w:val="18"/>
        </w:rPr>
        <w:t xml:space="preserve"> </w:t>
      </w:r>
      <w:r w:rsidRPr="00AE656A">
        <w:rPr>
          <w:rFonts w:eastAsia="Calibri" w:cs="Tahoma"/>
          <w:color w:val="000000"/>
          <w:szCs w:val="18"/>
        </w:rPr>
        <w:t>Esta limitação se</w:t>
      </w:r>
      <w:r w:rsidR="008056E0">
        <w:rPr>
          <w:rFonts w:eastAsia="Calibri" w:cs="Tahoma"/>
          <w:color w:val="000000"/>
          <w:szCs w:val="18"/>
        </w:rPr>
        <w:t> </w:t>
      </w:r>
      <w:r w:rsidRPr="00AE656A">
        <w:rPr>
          <w:rFonts w:eastAsia="Calibri" w:cs="Tahoma"/>
          <w:color w:val="000000"/>
          <w:szCs w:val="18"/>
        </w:rPr>
        <w:t>estende a qualquer serviço online que faça parte da família de produtos do Office 365, incluindo Exchange Online, SharePoint Online e Lync Online.</w:t>
      </w:r>
      <w:r w:rsidR="00C251DD" w:rsidRPr="00AE656A">
        <w:rPr>
          <w:rFonts w:eastAsia="Calibri" w:cs="Tahoma"/>
          <w:color w:val="000000"/>
          <w:szCs w:val="18"/>
        </w:rPr>
        <w:t xml:space="preserve"> </w:t>
      </w:r>
    </w:p>
    <w:p w14:paraId="5085D480" w14:textId="77777777" w:rsidR="00BE7AC3" w:rsidRPr="00AE656A" w:rsidRDefault="00BE7AC3" w:rsidP="00BE7AC3">
      <w:pPr>
        <w:ind w:left="720"/>
      </w:pPr>
    </w:p>
    <w:p w14:paraId="5085D481" w14:textId="77777777" w:rsidR="00BE7AC3" w:rsidRPr="00AE656A" w:rsidRDefault="00BE7AC3" w:rsidP="00BE7AC3">
      <w:pPr>
        <w:ind w:left="720"/>
      </w:pPr>
      <w:r w:rsidRPr="00AE656A">
        <w:rPr>
          <w:rFonts w:eastAsia="Calibri" w:cs="Tahoma"/>
          <w:color w:val="000000"/>
          <w:szCs w:val="18"/>
        </w:rPr>
        <w:t>Assim que um serviço online é provisionado na nuvem de comunidade do governo, ele permanecerá lá pela duração da vigência da assinatura.</w:t>
      </w:r>
      <w:r w:rsidR="00C251DD" w:rsidRPr="00AE656A">
        <w:rPr>
          <w:rFonts w:eastAsia="Calibri" w:cs="Tahoma"/>
          <w:color w:val="000000"/>
          <w:szCs w:val="18"/>
        </w:rPr>
        <w:t xml:space="preserve"> </w:t>
      </w:r>
      <w:r w:rsidRPr="00AE656A">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251DD" w:rsidRPr="00AE656A">
        <w:rPr>
          <w:rFonts w:eastAsia="Calibri" w:cs="Tahoma"/>
          <w:color w:val="000000"/>
          <w:szCs w:val="18"/>
        </w:rPr>
        <w:t xml:space="preserve"> </w:t>
      </w:r>
      <w:r w:rsidRPr="00AE656A">
        <w:rPr>
          <w:rFonts w:eastAsia="Calibri" w:cs="Tahoma"/>
          <w:color w:val="000000"/>
          <w:szCs w:val="18"/>
        </w:rPr>
        <w:t>Os Direitos de Uso para serviços de nuvem da comunidade do governo são equivalentes àqueles dos seus diversos locatários padrão.</w:t>
      </w:r>
    </w:p>
    <w:p w14:paraId="5085D482" w14:textId="77777777" w:rsidR="00BE7AC3" w:rsidRPr="00AE656A" w:rsidRDefault="00BE7AC3" w:rsidP="00BA1490">
      <w:pPr>
        <w:ind w:left="720"/>
      </w:pPr>
    </w:p>
    <w:p w14:paraId="5085D483" w14:textId="77777777" w:rsidR="00F1020A" w:rsidRPr="00AE656A" w:rsidRDefault="00F1020A" w:rsidP="00BA1490">
      <w:pPr>
        <w:ind w:left="720"/>
      </w:pPr>
    </w:p>
    <w:p w14:paraId="5085D484" w14:textId="77777777" w:rsidR="00A83600" w:rsidRPr="00AE656A" w:rsidRDefault="00F66FB0" w:rsidP="00A83600">
      <w:pPr>
        <w:pStyle w:val="Heading2"/>
        <w:ind w:left="0"/>
      </w:pPr>
      <w:bookmarkStart w:id="1393" w:name="_70_Office_365"/>
      <w:bookmarkStart w:id="1394" w:name="_72_Office_365"/>
      <w:bookmarkStart w:id="1395" w:name="_Toc336338330"/>
      <w:bookmarkStart w:id="1396" w:name="_Toc357598421"/>
      <w:bookmarkStart w:id="1397" w:name="Srv_73Office365PlanG2toG4"/>
      <w:bookmarkEnd w:id="1393"/>
      <w:bookmarkEnd w:id="1394"/>
      <w:r w:rsidRPr="00AE656A">
        <w:rPr>
          <w:rFonts w:ascii="Tahoma" w:hAnsi="Tahoma" w:cs="Tahoma"/>
          <w:caps/>
          <w:color w:val="FF6600"/>
          <w:sz w:val="22"/>
          <w:szCs w:val="22"/>
          <w:vertAlign w:val="superscript"/>
        </w:rPr>
        <w:t>7</w:t>
      </w:r>
      <w:r w:rsidR="003E442F">
        <w:rPr>
          <w:rFonts w:ascii="Tahoma" w:hAnsi="Tahoma" w:cs="Tahoma"/>
          <w:caps/>
          <w:color w:val="FF6600"/>
          <w:sz w:val="22"/>
          <w:szCs w:val="22"/>
          <w:vertAlign w:val="superscript"/>
        </w:rPr>
        <w:t>3</w:t>
      </w:r>
      <w:r w:rsidRPr="00AE656A">
        <w:rPr>
          <w:rFonts w:ascii="Tahoma" w:hAnsi="Tahoma" w:cs="Tahoma"/>
          <w:color w:val="FF6600"/>
        </w:rPr>
        <w:t xml:space="preserve"> </w:t>
      </w:r>
      <w:r w:rsidRPr="00AE656A">
        <w:rPr>
          <w:rFonts w:ascii="Tahoma" w:hAnsi="Tahoma" w:cs="Tahoma"/>
          <w:color w:val="FF6600"/>
          <w:sz w:val="22"/>
          <w:szCs w:val="22"/>
        </w:rPr>
        <w:t>Office 365 Government G1-G4</w:t>
      </w:r>
      <w:bookmarkEnd w:id="1395"/>
      <w:bookmarkEnd w:id="1396"/>
    </w:p>
    <w:p w14:paraId="5085D485" w14:textId="77777777" w:rsidR="00A83600" w:rsidRPr="00AE656A" w:rsidRDefault="00A83600" w:rsidP="00A83600"/>
    <w:bookmarkEnd w:id="1397"/>
    <w:p w14:paraId="5085D486" w14:textId="77777777" w:rsidR="00A83600" w:rsidRPr="00AE656A" w:rsidRDefault="00A83600" w:rsidP="00E62BC4">
      <w:pPr>
        <w:ind w:left="720"/>
      </w:pPr>
      <w:r w:rsidRPr="00AE656A">
        <w:rPr>
          <w:color w:val="000000"/>
        </w:rPr>
        <w:t>O Office 365 Government G1-G4 permite acesso aos seguintes Serviços Online:</w:t>
      </w:r>
    </w:p>
    <w:p w14:paraId="5085D487" w14:textId="77777777" w:rsidR="00A83600" w:rsidRPr="00AE656A" w:rsidRDefault="00A83600" w:rsidP="00A83600"/>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110"/>
        <w:gridCol w:w="2228"/>
      </w:tblGrid>
      <w:tr w:rsidR="00A83600" w:rsidRPr="00AE656A" w14:paraId="5085D48C" w14:textId="77777777" w:rsidTr="008056E0">
        <w:tc>
          <w:tcPr>
            <w:tcW w:w="2070" w:type="dxa"/>
            <w:shd w:val="clear" w:color="auto" w:fill="FABF8F"/>
          </w:tcPr>
          <w:p w14:paraId="5085D488" w14:textId="77777777" w:rsidR="00A83600" w:rsidRPr="00AE656A" w:rsidRDefault="00A83600" w:rsidP="0050116B">
            <w:pPr>
              <w:keepNext/>
              <w:keepLines/>
              <w:jc w:val="center"/>
              <w:rPr>
                <w:rFonts w:eastAsia="Calibri"/>
                <w:b/>
                <w:color w:val="000000"/>
                <w:sz w:val="20"/>
              </w:rPr>
            </w:pPr>
            <w:r w:rsidRPr="00AE656A">
              <w:rPr>
                <w:rFonts w:eastAsia="Calibri"/>
                <w:b/>
                <w:color w:val="000000"/>
                <w:sz w:val="20"/>
              </w:rPr>
              <w:t>Office 365 Government G1</w:t>
            </w:r>
          </w:p>
        </w:tc>
        <w:tc>
          <w:tcPr>
            <w:tcW w:w="2160" w:type="dxa"/>
            <w:shd w:val="clear" w:color="auto" w:fill="FABF8F"/>
          </w:tcPr>
          <w:p w14:paraId="5085D489" w14:textId="77777777" w:rsidR="00A83600" w:rsidRPr="00AE656A" w:rsidRDefault="00A83600" w:rsidP="0050116B">
            <w:pPr>
              <w:keepNext/>
              <w:keepLines/>
              <w:jc w:val="center"/>
              <w:rPr>
                <w:rFonts w:eastAsia="Calibri"/>
                <w:b/>
                <w:color w:val="000000"/>
                <w:sz w:val="20"/>
              </w:rPr>
            </w:pPr>
            <w:r w:rsidRPr="00AE656A">
              <w:rPr>
                <w:rFonts w:eastAsia="Calibri"/>
                <w:b/>
                <w:color w:val="000000"/>
                <w:sz w:val="20"/>
              </w:rPr>
              <w:t>Office 365 Government G2</w:t>
            </w:r>
          </w:p>
        </w:tc>
        <w:tc>
          <w:tcPr>
            <w:tcW w:w="2110" w:type="dxa"/>
            <w:shd w:val="clear" w:color="auto" w:fill="FABF8F"/>
          </w:tcPr>
          <w:p w14:paraId="5085D48A" w14:textId="77777777" w:rsidR="00A83600" w:rsidRPr="00AE656A" w:rsidRDefault="00A83600" w:rsidP="0050116B">
            <w:pPr>
              <w:keepNext/>
              <w:keepLines/>
              <w:jc w:val="center"/>
              <w:rPr>
                <w:rFonts w:eastAsia="Calibri"/>
                <w:b/>
                <w:color w:val="000000"/>
                <w:sz w:val="20"/>
              </w:rPr>
            </w:pPr>
            <w:r w:rsidRPr="00AE656A">
              <w:rPr>
                <w:rFonts w:eastAsia="Calibri"/>
                <w:b/>
                <w:color w:val="000000"/>
                <w:sz w:val="20"/>
              </w:rPr>
              <w:t>Office 365 Government G3</w:t>
            </w:r>
          </w:p>
        </w:tc>
        <w:tc>
          <w:tcPr>
            <w:tcW w:w="2228" w:type="dxa"/>
            <w:shd w:val="clear" w:color="auto" w:fill="FABF8F"/>
          </w:tcPr>
          <w:p w14:paraId="5085D48B" w14:textId="77777777" w:rsidR="00A83600" w:rsidRPr="00AE656A" w:rsidRDefault="00A83600" w:rsidP="0050116B">
            <w:pPr>
              <w:keepNext/>
              <w:keepLines/>
              <w:jc w:val="center"/>
              <w:rPr>
                <w:rFonts w:eastAsia="Calibri"/>
                <w:b/>
                <w:color w:val="000000"/>
                <w:sz w:val="20"/>
              </w:rPr>
            </w:pPr>
            <w:r w:rsidRPr="00AE656A">
              <w:rPr>
                <w:rFonts w:eastAsia="Calibri"/>
                <w:b/>
                <w:color w:val="000000"/>
                <w:sz w:val="20"/>
              </w:rPr>
              <w:t>Office 365 Government G4</w:t>
            </w:r>
          </w:p>
        </w:tc>
      </w:tr>
      <w:tr w:rsidR="00A83600" w:rsidRPr="00AE656A" w14:paraId="5085D491" w14:textId="77777777" w:rsidTr="008056E0">
        <w:tc>
          <w:tcPr>
            <w:tcW w:w="2070" w:type="dxa"/>
          </w:tcPr>
          <w:p w14:paraId="5085D48D" w14:textId="77777777" w:rsidR="00A83600" w:rsidRPr="00AE656A" w:rsidRDefault="00A83600" w:rsidP="00C066F9">
            <w:pPr>
              <w:keepNext/>
              <w:keepLines/>
              <w:ind w:left="180" w:right="186"/>
              <w:rPr>
                <w:rFonts w:eastAsia="Calibri"/>
                <w:color w:val="000000"/>
              </w:rPr>
            </w:pPr>
            <w:r w:rsidRPr="00AE656A">
              <w:rPr>
                <w:rFonts w:eastAsia="Calibri"/>
                <w:color w:val="000000"/>
              </w:rPr>
              <w:t>Exchange Online Plano 1</w:t>
            </w:r>
          </w:p>
        </w:tc>
        <w:tc>
          <w:tcPr>
            <w:tcW w:w="2160" w:type="dxa"/>
            <w:shd w:val="clear" w:color="auto" w:fill="auto"/>
          </w:tcPr>
          <w:p w14:paraId="5085D48E" w14:textId="77777777" w:rsidR="00A83600" w:rsidRPr="00AE656A" w:rsidRDefault="00A83600" w:rsidP="00C066F9">
            <w:pPr>
              <w:keepNext/>
              <w:keepLines/>
              <w:ind w:left="180" w:right="186"/>
              <w:rPr>
                <w:rFonts w:eastAsia="Calibri"/>
                <w:color w:val="000000"/>
              </w:rPr>
            </w:pPr>
            <w:r w:rsidRPr="00AE656A">
              <w:rPr>
                <w:rFonts w:eastAsia="Calibri"/>
                <w:color w:val="000000"/>
              </w:rPr>
              <w:t>Exchange Online Plano 1</w:t>
            </w:r>
          </w:p>
        </w:tc>
        <w:tc>
          <w:tcPr>
            <w:tcW w:w="2110" w:type="dxa"/>
            <w:shd w:val="clear" w:color="auto" w:fill="auto"/>
          </w:tcPr>
          <w:p w14:paraId="5085D48F" w14:textId="77777777" w:rsidR="00A83600" w:rsidRPr="00AE656A" w:rsidRDefault="00A83600" w:rsidP="00C066F9">
            <w:pPr>
              <w:keepNext/>
              <w:keepLines/>
              <w:ind w:left="138" w:right="138"/>
              <w:rPr>
                <w:rFonts w:eastAsia="Calibri"/>
                <w:color w:val="000000"/>
              </w:rPr>
            </w:pPr>
            <w:r w:rsidRPr="00AE656A">
              <w:rPr>
                <w:rFonts w:eastAsia="Calibri"/>
                <w:color w:val="000000"/>
              </w:rPr>
              <w:t xml:space="preserve">Exchange Online Plano 2 </w:t>
            </w:r>
          </w:p>
        </w:tc>
        <w:tc>
          <w:tcPr>
            <w:tcW w:w="2228" w:type="dxa"/>
            <w:shd w:val="clear" w:color="auto" w:fill="auto"/>
          </w:tcPr>
          <w:p w14:paraId="5085D490" w14:textId="77777777" w:rsidR="00A83600" w:rsidRPr="00AE656A" w:rsidRDefault="00A83600" w:rsidP="00C066F9">
            <w:pPr>
              <w:keepNext/>
              <w:keepLines/>
              <w:ind w:left="186" w:right="180"/>
              <w:rPr>
                <w:rFonts w:eastAsia="Calibri"/>
                <w:color w:val="000000"/>
              </w:rPr>
            </w:pPr>
            <w:r w:rsidRPr="00AE656A">
              <w:rPr>
                <w:rFonts w:eastAsia="Calibri"/>
                <w:color w:val="000000"/>
              </w:rPr>
              <w:t>Exchange Online Plano 2</w:t>
            </w:r>
          </w:p>
        </w:tc>
      </w:tr>
      <w:tr w:rsidR="00A83600" w:rsidRPr="00AE656A" w14:paraId="5085D496" w14:textId="77777777" w:rsidTr="008056E0">
        <w:tc>
          <w:tcPr>
            <w:tcW w:w="2070" w:type="dxa"/>
          </w:tcPr>
          <w:p w14:paraId="5085D492" w14:textId="77777777" w:rsidR="00A83600" w:rsidRPr="00AE656A" w:rsidRDefault="00A83600" w:rsidP="00C066F9">
            <w:pPr>
              <w:keepNext/>
              <w:keepLines/>
              <w:ind w:left="180" w:right="186"/>
              <w:rPr>
                <w:rFonts w:eastAsia="Calibri"/>
                <w:color w:val="000000"/>
              </w:rPr>
            </w:pPr>
            <w:r w:rsidRPr="00AE656A">
              <w:rPr>
                <w:rFonts w:eastAsia="Calibri"/>
                <w:color w:val="000000"/>
              </w:rPr>
              <w:t>SharePoint Online Plano 1</w:t>
            </w:r>
          </w:p>
        </w:tc>
        <w:tc>
          <w:tcPr>
            <w:tcW w:w="2160" w:type="dxa"/>
            <w:shd w:val="clear" w:color="auto" w:fill="auto"/>
          </w:tcPr>
          <w:p w14:paraId="5085D493" w14:textId="77777777" w:rsidR="00A83600" w:rsidRPr="00AE656A" w:rsidRDefault="00A83600" w:rsidP="00C066F9">
            <w:pPr>
              <w:keepNext/>
              <w:keepLines/>
              <w:ind w:left="180" w:right="186"/>
              <w:rPr>
                <w:rFonts w:eastAsia="Calibri"/>
                <w:color w:val="000000"/>
              </w:rPr>
            </w:pPr>
            <w:r w:rsidRPr="00AE656A">
              <w:rPr>
                <w:rFonts w:eastAsia="Calibri"/>
                <w:color w:val="000000"/>
              </w:rPr>
              <w:t>SharePoint Online Plano 1</w:t>
            </w:r>
          </w:p>
        </w:tc>
        <w:tc>
          <w:tcPr>
            <w:tcW w:w="2110" w:type="dxa"/>
            <w:shd w:val="clear" w:color="auto" w:fill="auto"/>
          </w:tcPr>
          <w:p w14:paraId="5085D494" w14:textId="77777777" w:rsidR="00A83600" w:rsidRPr="00AE656A" w:rsidRDefault="00A83600" w:rsidP="00C066F9">
            <w:pPr>
              <w:keepNext/>
              <w:keepLines/>
              <w:ind w:left="138" w:right="138"/>
              <w:rPr>
                <w:rFonts w:eastAsia="Calibri"/>
                <w:color w:val="000000"/>
              </w:rPr>
            </w:pPr>
            <w:r w:rsidRPr="00AE656A">
              <w:rPr>
                <w:rFonts w:eastAsia="Calibri"/>
                <w:color w:val="000000"/>
              </w:rPr>
              <w:t>SharePoint Online Plano 2</w:t>
            </w:r>
          </w:p>
        </w:tc>
        <w:tc>
          <w:tcPr>
            <w:tcW w:w="2228" w:type="dxa"/>
            <w:shd w:val="clear" w:color="auto" w:fill="auto"/>
          </w:tcPr>
          <w:p w14:paraId="5085D495" w14:textId="77777777" w:rsidR="00A83600" w:rsidRPr="00AE656A" w:rsidRDefault="00A83600" w:rsidP="00C066F9">
            <w:pPr>
              <w:keepNext/>
              <w:keepLines/>
              <w:ind w:left="186" w:right="180"/>
              <w:rPr>
                <w:rFonts w:eastAsia="Calibri"/>
                <w:color w:val="000000"/>
              </w:rPr>
            </w:pPr>
            <w:r w:rsidRPr="00AE656A">
              <w:rPr>
                <w:rFonts w:eastAsia="Calibri"/>
                <w:color w:val="000000"/>
              </w:rPr>
              <w:t>SharePoint Online Plano 2</w:t>
            </w:r>
          </w:p>
        </w:tc>
      </w:tr>
      <w:tr w:rsidR="00A83600" w:rsidRPr="00AE656A" w14:paraId="5085D49B" w14:textId="77777777" w:rsidTr="008056E0">
        <w:tc>
          <w:tcPr>
            <w:tcW w:w="2070" w:type="dxa"/>
          </w:tcPr>
          <w:p w14:paraId="5085D497" w14:textId="77777777" w:rsidR="00A83600" w:rsidRPr="00AE656A" w:rsidRDefault="00A83600" w:rsidP="008056E0">
            <w:pPr>
              <w:keepNext/>
              <w:keepLines/>
              <w:ind w:left="180" w:right="186"/>
              <w:rPr>
                <w:rFonts w:eastAsia="Calibri"/>
                <w:color w:val="000000"/>
              </w:rPr>
            </w:pPr>
            <w:r w:rsidRPr="00AE656A">
              <w:rPr>
                <w:rFonts w:eastAsia="Calibri"/>
                <w:color w:val="000000"/>
              </w:rPr>
              <w:t>Lync Online Plano</w:t>
            </w:r>
            <w:r w:rsidR="008056E0">
              <w:rPr>
                <w:rFonts w:eastAsia="Calibri"/>
                <w:color w:val="000000"/>
              </w:rPr>
              <w:t> </w:t>
            </w:r>
            <w:r w:rsidRPr="00AE656A">
              <w:rPr>
                <w:rFonts w:eastAsia="Calibri"/>
                <w:color w:val="000000"/>
              </w:rPr>
              <w:t>2</w:t>
            </w:r>
          </w:p>
        </w:tc>
        <w:tc>
          <w:tcPr>
            <w:tcW w:w="2160" w:type="dxa"/>
            <w:shd w:val="clear" w:color="auto" w:fill="auto"/>
          </w:tcPr>
          <w:p w14:paraId="5085D498" w14:textId="77777777" w:rsidR="00A83600" w:rsidRPr="00AE656A" w:rsidRDefault="00A83600" w:rsidP="00C066F9">
            <w:pPr>
              <w:keepNext/>
              <w:keepLines/>
              <w:ind w:left="180" w:right="186"/>
              <w:rPr>
                <w:rFonts w:eastAsia="Calibri"/>
                <w:color w:val="000000"/>
              </w:rPr>
            </w:pPr>
            <w:r w:rsidRPr="00AE656A">
              <w:rPr>
                <w:rFonts w:eastAsia="Calibri"/>
                <w:color w:val="000000"/>
              </w:rPr>
              <w:t>Lync Online Plano 2</w:t>
            </w:r>
          </w:p>
        </w:tc>
        <w:tc>
          <w:tcPr>
            <w:tcW w:w="2110" w:type="dxa"/>
            <w:shd w:val="clear" w:color="auto" w:fill="auto"/>
          </w:tcPr>
          <w:p w14:paraId="5085D499" w14:textId="77777777" w:rsidR="00A83600" w:rsidRPr="00AE656A" w:rsidRDefault="00A83600" w:rsidP="00C066F9">
            <w:pPr>
              <w:keepNext/>
              <w:keepLines/>
              <w:ind w:left="138" w:right="138"/>
              <w:rPr>
                <w:rFonts w:eastAsia="Calibri"/>
                <w:color w:val="000000"/>
              </w:rPr>
            </w:pPr>
            <w:r w:rsidRPr="00AE656A">
              <w:rPr>
                <w:rFonts w:eastAsia="Calibri"/>
                <w:color w:val="000000"/>
              </w:rPr>
              <w:t>Lync Online Plano 2</w:t>
            </w:r>
          </w:p>
        </w:tc>
        <w:tc>
          <w:tcPr>
            <w:tcW w:w="2228" w:type="dxa"/>
            <w:shd w:val="clear" w:color="auto" w:fill="auto"/>
          </w:tcPr>
          <w:p w14:paraId="5085D49A" w14:textId="77777777" w:rsidR="00A83600" w:rsidRPr="00AE656A" w:rsidRDefault="00A83600" w:rsidP="00C066F9">
            <w:pPr>
              <w:keepNext/>
              <w:keepLines/>
              <w:ind w:left="186" w:right="180"/>
              <w:rPr>
                <w:rFonts w:eastAsia="Calibri"/>
                <w:color w:val="000000"/>
              </w:rPr>
            </w:pPr>
            <w:r w:rsidRPr="00AE656A">
              <w:rPr>
                <w:rFonts w:eastAsia="Calibri"/>
                <w:color w:val="000000"/>
              </w:rPr>
              <w:t>Lync Online Plano 2</w:t>
            </w:r>
          </w:p>
        </w:tc>
      </w:tr>
      <w:tr w:rsidR="00A83600" w:rsidRPr="00AE656A" w14:paraId="5085D4A0" w14:textId="77777777" w:rsidTr="008056E0">
        <w:tc>
          <w:tcPr>
            <w:tcW w:w="2070" w:type="dxa"/>
          </w:tcPr>
          <w:p w14:paraId="5085D49C" w14:textId="77777777" w:rsidR="00A83600" w:rsidRPr="00AE656A" w:rsidRDefault="0050116B" w:rsidP="008056E0">
            <w:pPr>
              <w:keepNext/>
              <w:keepLines/>
              <w:ind w:left="180" w:right="186"/>
              <w:rPr>
                <w:rFonts w:eastAsia="Calibri"/>
                <w:color w:val="000000"/>
              </w:rPr>
            </w:pPr>
            <w:r w:rsidRPr="00AE656A">
              <w:rPr>
                <w:rFonts w:eastAsia="Calibri"/>
                <w:color w:val="000000"/>
              </w:rPr>
              <w:t>Aplicativos da Web do Office (Hospedados pela</w:t>
            </w:r>
            <w:r w:rsidR="008056E0">
              <w:rPr>
                <w:rFonts w:eastAsia="Calibri"/>
                <w:color w:val="000000"/>
              </w:rPr>
              <w:t> </w:t>
            </w:r>
            <w:r w:rsidRPr="00AE656A">
              <w:rPr>
                <w:rFonts w:eastAsia="Calibri"/>
                <w:color w:val="000000"/>
              </w:rPr>
              <w:t>Microsoft)</w:t>
            </w:r>
          </w:p>
        </w:tc>
        <w:tc>
          <w:tcPr>
            <w:tcW w:w="2160" w:type="dxa"/>
            <w:shd w:val="clear" w:color="auto" w:fill="auto"/>
          </w:tcPr>
          <w:p w14:paraId="5085D49D" w14:textId="77777777" w:rsidR="00A83600" w:rsidRPr="00AE656A" w:rsidRDefault="00A83600" w:rsidP="00C066F9">
            <w:pPr>
              <w:keepNext/>
              <w:keepLines/>
              <w:ind w:left="180" w:right="186"/>
              <w:rPr>
                <w:rFonts w:eastAsia="Calibri"/>
                <w:color w:val="000000"/>
              </w:rPr>
            </w:pPr>
            <w:r w:rsidRPr="00AE656A">
              <w:rPr>
                <w:rFonts w:eastAsia="Calibri"/>
                <w:color w:val="000000"/>
              </w:rPr>
              <w:t>Aplicativos da Web do Office (Hospedados pela Microsoft)</w:t>
            </w:r>
          </w:p>
        </w:tc>
        <w:tc>
          <w:tcPr>
            <w:tcW w:w="2110" w:type="dxa"/>
            <w:shd w:val="clear" w:color="auto" w:fill="auto"/>
          </w:tcPr>
          <w:p w14:paraId="5085D49E" w14:textId="77777777" w:rsidR="00A83600" w:rsidRPr="00AE656A" w:rsidRDefault="00A83600" w:rsidP="00C066F9">
            <w:pPr>
              <w:keepNext/>
              <w:keepLines/>
              <w:ind w:left="138" w:right="138"/>
              <w:rPr>
                <w:rFonts w:eastAsia="Calibri"/>
                <w:color w:val="000000"/>
              </w:rPr>
            </w:pPr>
            <w:r w:rsidRPr="00AE656A">
              <w:rPr>
                <w:rFonts w:eastAsia="Calibri"/>
                <w:color w:val="000000"/>
              </w:rPr>
              <w:t>Aplicativos da Web do Office (Hospedados pela Microsoft)</w:t>
            </w:r>
          </w:p>
        </w:tc>
        <w:tc>
          <w:tcPr>
            <w:tcW w:w="2228" w:type="dxa"/>
            <w:shd w:val="clear" w:color="auto" w:fill="auto"/>
          </w:tcPr>
          <w:p w14:paraId="5085D49F" w14:textId="77777777" w:rsidR="00A83600" w:rsidRPr="00AE656A" w:rsidRDefault="00A83600" w:rsidP="008056E0">
            <w:pPr>
              <w:keepNext/>
              <w:keepLines/>
              <w:ind w:left="186" w:right="180"/>
              <w:rPr>
                <w:rFonts w:eastAsia="Calibri"/>
                <w:color w:val="000000"/>
              </w:rPr>
            </w:pPr>
            <w:r w:rsidRPr="00AE656A">
              <w:rPr>
                <w:rFonts w:eastAsia="Calibri"/>
                <w:color w:val="000000"/>
              </w:rPr>
              <w:t>Aplicativos da Web</w:t>
            </w:r>
            <w:r w:rsidR="008056E0">
              <w:rPr>
                <w:rFonts w:eastAsia="Calibri"/>
                <w:color w:val="000000"/>
              </w:rPr>
              <w:t> </w:t>
            </w:r>
            <w:r w:rsidRPr="00AE656A">
              <w:rPr>
                <w:rFonts w:eastAsia="Calibri"/>
                <w:color w:val="000000"/>
              </w:rPr>
              <w:t>do Office (Hospedados pela Microsoft)</w:t>
            </w:r>
          </w:p>
        </w:tc>
      </w:tr>
      <w:tr w:rsidR="00A83600" w:rsidRPr="00AE656A" w14:paraId="5085D4A5" w14:textId="77777777" w:rsidTr="008056E0">
        <w:tc>
          <w:tcPr>
            <w:tcW w:w="2070" w:type="dxa"/>
          </w:tcPr>
          <w:p w14:paraId="5085D4A1" w14:textId="77777777" w:rsidR="00A83600" w:rsidRPr="00AE656A" w:rsidRDefault="00A83600" w:rsidP="00C066F9">
            <w:pPr>
              <w:keepNext/>
              <w:keepLines/>
              <w:ind w:left="180" w:right="186"/>
              <w:rPr>
                <w:rFonts w:eastAsia="Calibri"/>
                <w:color w:val="000000"/>
              </w:rPr>
            </w:pPr>
          </w:p>
        </w:tc>
        <w:tc>
          <w:tcPr>
            <w:tcW w:w="2160" w:type="dxa"/>
            <w:shd w:val="clear" w:color="auto" w:fill="auto"/>
          </w:tcPr>
          <w:p w14:paraId="5085D4A2" w14:textId="77777777" w:rsidR="00A83600" w:rsidRPr="00AE656A" w:rsidRDefault="00A83600" w:rsidP="00C066F9">
            <w:pPr>
              <w:keepNext/>
              <w:keepLines/>
              <w:ind w:left="180" w:right="186"/>
              <w:rPr>
                <w:rFonts w:eastAsia="Calibri"/>
                <w:color w:val="000000"/>
              </w:rPr>
            </w:pPr>
          </w:p>
        </w:tc>
        <w:tc>
          <w:tcPr>
            <w:tcW w:w="2110" w:type="dxa"/>
            <w:shd w:val="clear" w:color="auto" w:fill="auto"/>
          </w:tcPr>
          <w:p w14:paraId="5085D4A3" w14:textId="77777777" w:rsidR="00A83600" w:rsidRPr="00AE656A" w:rsidRDefault="00A83600" w:rsidP="00C066F9">
            <w:pPr>
              <w:keepNext/>
              <w:keepLines/>
              <w:ind w:left="138" w:right="138"/>
              <w:rPr>
                <w:rFonts w:eastAsia="Calibri"/>
                <w:color w:val="000000"/>
              </w:rPr>
            </w:pPr>
            <w:r w:rsidRPr="00AE656A">
              <w:rPr>
                <w:rFonts w:eastAsia="Calibri"/>
                <w:color w:val="000000"/>
              </w:rPr>
              <w:t xml:space="preserve">Assinatura do Office Professional Plus </w:t>
            </w:r>
          </w:p>
        </w:tc>
        <w:tc>
          <w:tcPr>
            <w:tcW w:w="2228" w:type="dxa"/>
            <w:shd w:val="clear" w:color="auto" w:fill="auto"/>
          </w:tcPr>
          <w:p w14:paraId="5085D4A4" w14:textId="77777777" w:rsidR="00A83600" w:rsidRPr="00AE656A" w:rsidRDefault="00A83600" w:rsidP="00C066F9">
            <w:pPr>
              <w:keepNext/>
              <w:keepLines/>
              <w:ind w:left="186" w:right="180"/>
              <w:rPr>
                <w:rFonts w:eastAsia="Calibri"/>
                <w:color w:val="000000"/>
              </w:rPr>
            </w:pPr>
            <w:r w:rsidRPr="00AE656A">
              <w:rPr>
                <w:rFonts w:eastAsia="Calibri"/>
                <w:color w:val="000000"/>
              </w:rPr>
              <w:t xml:space="preserve">Assinatura do Office Professional Plus </w:t>
            </w:r>
          </w:p>
        </w:tc>
      </w:tr>
    </w:tbl>
    <w:p w14:paraId="5085D4A6" w14:textId="77777777" w:rsidR="00263B62" w:rsidRPr="00AE656A" w:rsidRDefault="00A83600" w:rsidP="00E62BC4">
      <w:pPr>
        <w:ind w:left="720"/>
      </w:pPr>
      <w:r w:rsidRPr="00AE656A">
        <w:rPr>
          <w:color w:val="000000"/>
        </w:rPr>
        <w:br/>
      </w:r>
    </w:p>
    <w:p w14:paraId="5085D4A7" w14:textId="77777777" w:rsidR="00A83600" w:rsidRPr="00AE656A" w:rsidRDefault="00A83600" w:rsidP="00E62BC4">
      <w:pPr>
        <w:ind w:left="720"/>
      </w:pPr>
      <w:r w:rsidRPr="00AE656A">
        <w:rPr>
          <w:color w:val="000000"/>
        </w:rPr>
        <w:t>Essa lista está sujeita a alterações.</w:t>
      </w:r>
      <w:r w:rsidR="00C251DD" w:rsidRPr="00AE656A">
        <w:rPr>
          <w:color w:val="000000"/>
        </w:rPr>
        <w:t xml:space="preserve"> </w:t>
      </w:r>
      <w:r w:rsidRPr="00AE656A">
        <w:rPr>
          <w:color w:val="000000"/>
        </w:rPr>
        <w:t>Os Direitos de Uso de Produto atuais prevalecerão caso haja conflitos entre os termos da licença do Office 365 Government G1 - G4 e esta observação.</w:t>
      </w:r>
      <w:r w:rsidR="00C251DD" w:rsidRPr="00AE656A">
        <w:rPr>
          <w:color w:val="000000"/>
        </w:rPr>
        <w:t xml:space="preserve"> </w:t>
      </w:r>
      <w:r w:rsidRPr="00AE656A">
        <w:rPr>
          <w:color w:val="000000"/>
        </w:rPr>
        <w:t>Os direitos de acesso adicionais, se houver, a softwares locais licenciados separadamente estão especificados nos Direitos de Uso</w:t>
      </w:r>
      <w:r w:rsidR="008056E0">
        <w:rPr>
          <w:color w:val="000000"/>
        </w:rPr>
        <w:t> </w:t>
      </w:r>
      <w:r w:rsidRPr="00AE656A">
        <w:rPr>
          <w:color w:val="000000"/>
        </w:rPr>
        <w:t>de Produto.</w:t>
      </w:r>
    </w:p>
    <w:p w14:paraId="5085D4A8" w14:textId="77777777" w:rsidR="00A83600" w:rsidRPr="00AE656A" w:rsidRDefault="00A83600" w:rsidP="00E62BC4">
      <w:pPr>
        <w:ind w:left="720"/>
      </w:pPr>
    </w:p>
    <w:p w14:paraId="5085D4A9" w14:textId="77777777" w:rsidR="00A83600" w:rsidRPr="00AE656A" w:rsidRDefault="00A83600" w:rsidP="00E62BC4">
      <w:pPr>
        <w:ind w:left="720"/>
      </w:pPr>
      <w:r w:rsidRPr="00AE656A">
        <w:rPr>
          <w:color w:val="000000"/>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8056E0">
        <w:rPr>
          <w:color w:val="000000"/>
        </w:rPr>
        <w:t> </w:t>
      </w:r>
      <w:r w:rsidRPr="00AE656A">
        <w:rPr>
          <w:color w:val="000000"/>
        </w:rPr>
        <w:t>Lync for Mac 2011 a nenhum custo com cada licença de assinatura de teste ou paga do Lync Online. O</w:t>
      </w:r>
      <w:r w:rsidR="008056E0">
        <w:rPr>
          <w:color w:val="000000"/>
        </w:rPr>
        <w:t> </w:t>
      </w:r>
      <w:r w:rsidRPr="00AE656A">
        <w:rPr>
          <w:color w:val="000000"/>
        </w:rPr>
        <w:t>software só poderá ser usado com o Lync Online, e todos os direitos de uso do software se encerrarão ao</w:t>
      </w:r>
      <w:r w:rsidR="008056E0">
        <w:rPr>
          <w:color w:val="000000"/>
        </w:rPr>
        <w:t> </w:t>
      </w:r>
      <w:r w:rsidRPr="00AE656A">
        <w:rPr>
          <w:color w:val="000000"/>
        </w:rPr>
        <w:t>término da licença de assinatura básica ou da migração para a próxima nova versão principal do Lync Online, o que ocorrer primeiro.</w:t>
      </w:r>
      <w:r w:rsidR="00C251DD" w:rsidRPr="00AE656A">
        <w:rPr>
          <w:color w:val="000000"/>
        </w:rPr>
        <w:t xml:space="preserve"> </w:t>
      </w:r>
      <w:r w:rsidRPr="00AE656A">
        <w:t>Os clientes podem usar o cliente gratuito Lync Basic 2013 para seus usuários finais com base em Windows.</w:t>
      </w:r>
    </w:p>
    <w:p w14:paraId="5085D4AA" w14:textId="77777777" w:rsidR="00A83600" w:rsidRPr="00AE656A" w:rsidRDefault="00A83600" w:rsidP="00E62BC4">
      <w:pPr>
        <w:ind w:left="720"/>
      </w:pPr>
    </w:p>
    <w:p w14:paraId="5085D4AB" w14:textId="77777777" w:rsidR="00A83600" w:rsidRPr="00AE656A" w:rsidRDefault="00A83600" w:rsidP="00E62BC4">
      <w:pPr>
        <w:ind w:left="720"/>
      </w:pPr>
      <w:r w:rsidRPr="00AE656A">
        <w:rPr>
          <w:rFonts w:eastAsia="Calibri" w:cs="Tahoma"/>
          <w:color w:val="000000"/>
          <w:szCs w:val="18"/>
        </w:rPr>
        <w:t>G1-G4 não podem ser implantados no mesmo domínio que os serviços de nuvem da comunidade não governamental específicos.</w:t>
      </w:r>
      <w:r w:rsidR="00C251DD" w:rsidRPr="00AE656A">
        <w:rPr>
          <w:rFonts w:eastAsia="Calibri" w:cs="Tahoma"/>
          <w:color w:val="000000"/>
          <w:szCs w:val="18"/>
        </w:rPr>
        <w:t xml:space="preserve"> </w:t>
      </w:r>
      <w:r w:rsidRPr="00AE656A">
        <w:rPr>
          <w:rFonts w:eastAsia="Calibri" w:cs="Tahoma"/>
          <w:color w:val="000000"/>
          <w:szCs w:val="18"/>
        </w:rPr>
        <w:t>Esta limitação se estende a qualquer serviço online que faça parte da família de</w:t>
      </w:r>
      <w:r w:rsidR="008056E0">
        <w:rPr>
          <w:rFonts w:eastAsia="Calibri" w:cs="Tahoma"/>
          <w:color w:val="000000"/>
          <w:szCs w:val="18"/>
        </w:rPr>
        <w:t> </w:t>
      </w:r>
      <w:r w:rsidRPr="00AE656A">
        <w:rPr>
          <w:rFonts w:eastAsia="Calibri" w:cs="Tahoma"/>
          <w:color w:val="000000"/>
          <w:szCs w:val="18"/>
        </w:rPr>
        <w:t>produtos do Office 365, incluindo Exchange Online, SharePoint Online e Lync Online.</w:t>
      </w:r>
    </w:p>
    <w:p w14:paraId="5085D4AC" w14:textId="77777777" w:rsidR="00A83600" w:rsidRPr="00AE656A" w:rsidRDefault="00A83600" w:rsidP="00E62BC4">
      <w:pPr>
        <w:ind w:left="720"/>
      </w:pPr>
    </w:p>
    <w:p w14:paraId="5085D4AD" w14:textId="77777777" w:rsidR="00A83600" w:rsidRPr="00AE656A" w:rsidRDefault="00A83600" w:rsidP="00E62BC4">
      <w:pPr>
        <w:ind w:left="720"/>
      </w:pPr>
      <w:r w:rsidRPr="00AE656A">
        <w:rPr>
          <w:rFonts w:eastAsia="Calibri" w:cs="Tahoma"/>
          <w:color w:val="000000"/>
          <w:szCs w:val="18"/>
        </w:rPr>
        <w:t>Assim que um serviço online é provisionado na nuvem de comunidade do governo, ele permanecerá lá pela duração da vigência da assinatura.</w:t>
      </w:r>
      <w:r w:rsidR="00C251DD" w:rsidRPr="00AE656A">
        <w:rPr>
          <w:rFonts w:eastAsia="Calibri" w:cs="Tahoma"/>
          <w:color w:val="000000"/>
          <w:szCs w:val="18"/>
        </w:rPr>
        <w:t xml:space="preserve"> </w:t>
      </w:r>
      <w:r w:rsidRPr="00AE656A">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251DD" w:rsidRPr="00AE656A">
        <w:rPr>
          <w:rFonts w:eastAsia="Calibri" w:cs="Tahoma"/>
          <w:color w:val="000000"/>
          <w:szCs w:val="18"/>
        </w:rPr>
        <w:t xml:space="preserve"> </w:t>
      </w:r>
      <w:r w:rsidRPr="00AE656A">
        <w:rPr>
          <w:rFonts w:eastAsia="Calibri" w:cs="Tahoma"/>
          <w:color w:val="000000"/>
          <w:szCs w:val="18"/>
        </w:rPr>
        <w:t>Os Direitos de Uso para serviços de nuvem da comunidade do governo são equivalentes àqueles dos seus diversos locatários padrão, conforme indicado na tabela a seguir:</w:t>
      </w:r>
    </w:p>
    <w:p w14:paraId="5085D4AE" w14:textId="77777777" w:rsidR="00D57009" w:rsidRPr="00AE656A" w:rsidRDefault="00D57009"/>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AE656A" w14:paraId="5085D4B1" w14:textId="77777777" w:rsidTr="00CA14C9">
        <w:tc>
          <w:tcPr>
            <w:tcW w:w="4202" w:type="dxa"/>
            <w:shd w:val="clear" w:color="auto" w:fill="FABF8F"/>
          </w:tcPr>
          <w:p w14:paraId="5085D4AF" w14:textId="77777777" w:rsidR="00A83600" w:rsidRPr="00AE656A" w:rsidRDefault="00A83600" w:rsidP="00722522">
            <w:pPr>
              <w:rPr>
                <w:rFonts w:eastAsia="Calibri"/>
                <w:b/>
                <w:color w:val="000000"/>
                <w:sz w:val="20"/>
                <w:szCs w:val="20"/>
              </w:rPr>
            </w:pPr>
            <w:r w:rsidRPr="00AE656A">
              <w:rPr>
                <w:rFonts w:eastAsia="Calibri"/>
                <w:b/>
                <w:color w:val="000000"/>
                <w:sz w:val="20"/>
                <w:szCs w:val="20"/>
              </w:rPr>
              <w:t xml:space="preserve">Office 365 Enterprise E </w:t>
            </w:r>
          </w:p>
        </w:tc>
        <w:tc>
          <w:tcPr>
            <w:tcW w:w="4366" w:type="dxa"/>
            <w:shd w:val="clear" w:color="auto" w:fill="FABF8F"/>
          </w:tcPr>
          <w:p w14:paraId="5085D4B0" w14:textId="77777777" w:rsidR="00A83600" w:rsidRPr="00AE656A" w:rsidRDefault="00A83600" w:rsidP="008056E0">
            <w:pPr>
              <w:rPr>
                <w:rFonts w:eastAsia="Calibri"/>
                <w:b/>
                <w:color w:val="000000"/>
                <w:sz w:val="20"/>
                <w:szCs w:val="20"/>
              </w:rPr>
            </w:pPr>
            <w:r w:rsidRPr="00AE656A">
              <w:rPr>
                <w:rFonts w:eastAsia="Calibri"/>
                <w:b/>
                <w:color w:val="000000"/>
                <w:sz w:val="20"/>
                <w:szCs w:val="20"/>
              </w:rPr>
              <w:t>Serviço Office 365 Government G com</w:t>
            </w:r>
            <w:r w:rsidR="008056E0">
              <w:rPr>
                <w:rFonts w:eastAsia="Calibri"/>
                <w:b/>
                <w:color w:val="000000"/>
                <w:sz w:val="20"/>
                <w:szCs w:val="20"/>
              </w:rPr>
              <w:t> </w:t>
            </w:r>
            <w:r w:rsidRPr="00AE656A">
              <w:rPr>
                <w:rFonts w:eastAsia="Calibri"/>
                <w:b/>
                <w:color w:val="000000"/>
                <w:sz w:val="20"/>
                <w:szCs w:val="20"/>
              </w:rPr>
              <w:t>Direitos de uso equivalentes</w:t>
            </w:r>
          </w:p>
        </w:tc>
      </w:tr>
      <w:tr w:rsidR="00A83600" w:rsidRPr="00AE656A" w14:paraId="5085D4B4" w14:textId="77777777" w:rsidTr="00CA14C9">
        <w:tc>
          <w:tcPr>
            <w:tcW w:w="4202" w:type="dxa"/>
            <w:shd w:val="clear" w:color="auto" w:fill="auto"/>
          </w:tcPr>
          <w:p w14:paraId="5085D4B2" w14:textId="77777777" w:rsidR="00A83600" w:rsidRPr="00AE656A" w:rsidRDefault="00A83600" w:rsidP="00722522">
            <w:pPr>
              <w:rPr>
                <w:rFonts w:eastAsia="Calibri"/>
                <w:color w:val="000000"/>
              </w:rPr>
            </w:pPr>
            <w:r w:rsidRPr="00AE656A">
              <w:rPr>
                <w:rFonts w:eastAsia="Calibri"/>
                <w:color w:val="000000"/>
              </w:rPr>
              <w:t>Office 365 Enterprise E1</w:t>
            </w:r>
          </w:p>
        </w:tc>
        <w:tc>
          <w:tcPr>
            <w:tcW w:w="4366" w:type="dxa"/>
            <w:shd w:val="clear" w:color="auto" w:fill="auto"/>
          </w:tcPr>
          <w:p w14:paraId="5085D4B3" w14:textId="77777777" w:rsidR="00A83600" w:rsidRPr="00AE656A" w:rsidRDefault="00A83600" w:rsidP="00722522">
            <w:pPr>
              <w:rPr>
                <w:rFonts w:eastAsia="Calibri"/>
                <w:color w:val="000000"/>
              </w:rPr>
            </w:pPr>
            <w:r w:rsidRPr="00AE656A">
              <w:rPr>
                <w:rFonts w:eastAsia="Calibri"/>
                <w:color w:val="000000"/>
              </w:rPr>
              <w:t>Office 365 Government G1</w:t>
            </w:r>
          </w:p>
        </w:tc>
      </w:tr>
      <w:tr w:rsidR="00A83600" w:rsidRPr="00AE656A" w14:paraId="5085D4B7" w14:textId="77777777" w:rsidTr="00CA14C9">
        <w:tc>
          <w:tcPr>
            <w:tcW w:w="4202" w:type="dxa"/>
            <w:shd w:val="clear" w:color="auto" w:fill="auto"/>
          </w:tcPr>
          <w:p w14:paraId="5085D4B5" w14:textId="77777777" w:rsidR="00A83600" w:rsidRPr="00AE656A" w:rsidRDefault="00A83600" w:rsidP="00722522">
            <w:pPr>
              <w:rPr>
                <w:rFonts w:eastAsia="Calibri"/>
                <w:color w:val="000000"/>
              </w:rPr>
            </w:pPr>
            <w:r w:rsidRPr="00AE656A">
              <w:rPr>
                <w:rFonts w:eastAsia="Calibri"/>
                <w:color w:val="000000"/>
              </w:rPr>
              <w:t>Office 365 Enterprise E2</w:t>
            </w:r>
          </w:p>
        </w:tc>
        <w:tc>
          <w:tcPr>
            <w:tcW w:w="4366" w:type="dxa"/>
            <w:shd w:val="clear" w:color="auto" w:fill="auto"/>
          </w:tcPr>
          <w:p w14:paraId="5085D4B6" w14:textId="77777777" w:rsidR="00A83600" w:rsidRPr="00AE656A" w:rsidRDefault="00A83600" w:rsidP="00722522">
            <w:pPr>
              <w:rPr>
                <w:rFonts w:eastAsia="Calibri"/>
                <w:color w:val="000000"/>
              </w:rPr>
            </w:pPr>
            <w:r w:rsidRPr="00AE656A">
              <w:rPr>
                <w:rFonts w:eastAsia="Calibri"/>
                <w:color w:val="000000"/>
              </w:rPr>
              <w:t>Office 365 Government G2</w:t>
            </w:r>
          </w:p>
        </w:tc>
      </w:tr>
      <w:tr w:rsidR="00A83600" w:rsidRPr="00AE656A" w14:paraId="5085D4BA" w14:textId="77777777" w:rsidTr="00CA14C9">
        <w:tc>
          <w:tcPr>
            <w:tcW w:w="4202" w:type="dxa"/>
            <w:shd w:val="clear" w:color="auto" w:fill="auto"/>
          </w:tcPr>
          <w:p w14:paraId="5085D4B8" w14:textId="77777777" w:rsidR="00A83600" w:rsidRPr="00AE656A" w:rsidRDefault="00A83600" w:rsidP="00722522">
            <w:pPr>
              <w:rPr>
                <w:rFonts w:eastAsia="Calibri"/>
                <w:color w:val="000000"/>
              </w:rPr>
            </w:pPr>
            <w:r w:rsidRPr="00AE656A">
              <w:rPr>
                <w:rFonts w:eastAsia="Calibri"/>
                <w:color w:val="000000"/>
              </w:rPr>
              <w:t>Office 365 Enterprise E3</w:t>
            </w:r>
          </w:p>
        </w:tc>
        <w:tc>
          <w:tcPr>
            <w:tcW w:w="4366" w:type="dxa"/>
            <w:shd w:val="clear" w:color="auto" w:fill="auto"/>
          </w:tcPr>
          <w:p w14:paraId="5085D4B9" w14:textId="77777777" w:rsidR="00A83600" w:rsidRPr="00AE656A" w:rsidRDefault="00A83600" w:rsidP="00722522">
            <w:pPr>
              <w:rPr>
                <w:rFonts w:eastAsia="Calibri"/>
                <w:color w:val="000000"/>
              </w:rPr>
            </w:pPr>
            <w:r w:rsidRPr="00AE656A">
              <w:rPr>
                <w:rFonts w:eastAsia="Calibri"/>
                <w:color w:val="000000"/>
              </w:rPr>
              <w:t>Office 365 Government G3</w:t>
            </w:r>
          </w:p>
        </w:tc>
      </w:tr>
      <w:tr w:rsidR="00A83600" w:rsidRPr="00AE656A" w14:paraId="5085D4BD" w14:textId="77777777" w:rsidTr="00CA14C9">
        <w:tc>
          <w:tcPr>
            <w:tcW w:w="4202" w:type="dxa"/>
            <w:shd w:val="clear" w:color="auto" w:fill="auto"/>
          </w:tcPr>
          <w:p w14:paraId="5085D4BB" w14:textId="77777777" w:rsidR="00A83600" w:rsidRPr="00AE656A" w:rsidRDefault="00A83600" w:rsidP="00722522">
            <w:pPr>
              <w:rPr>
                <w:rFonts w:eastAsia="Calibri"/>
                <w:color w:val="000000"/>
              </w:rPr>
            </w:pPr>
            <w:r w:rsidRPr="00AE656A">
              <w:rPr>
                <w:rFonts w:eastAsia="Calibri"/>
                <w:color w:val="000000"/>
              </w:rPr>
              <w:t>Office 365 Enterprise E4</w:t>
            </w:r>
          </w:p>
        </w:tc>
        <w:tc>
          <w:tcPr>
            <w:tcW w:w="4366" w:type="dxa"/>
            <w:shd w:val="clear" w:color="auto" w:fill="auto"/>
          </w:tcPr>
          <w:p w14:paraId="5085D4BC" w14:textId="77777777" w:rsidR="00A83600" w:rsidRPr="00AE656A" w:rsidRDefault="00A83600" w:rsidP="00722522">
            <w:pPr>
              <w:rPr>
                <w:rFonts w:eastAsia="Calibri"/>
                <w:color w:val="000000"/>
              </w:rPr>
            </w:pPr>
            <w:r w:rsidRPr="00AE656A">
              <w:rPr>
                <w:rFonts w:eastAsia="Calibri"/>
                <w:color w:val="000000"/>
              </w:rPr>
              <w:t>Office 365 Government G4</w:t>
            </w:r>
          </w:p>
        </w:tc>
      </w:tr>
    </w:tbl>
    <w:p w14:paraId="5085D4BE" w14:textId="77777777" w:rsidR="004574E9" w:rsidRPr="00AE656A" w:rsidRDefault="004574E9" w:rsidP="00194DAF"/>
    <w:p w14:paraId="5085D4BF" w14:textId="77777777" w:rsidR="008056E0" w:rsidRPr="00AE656A" w:rsidRDefault="008056E0" w:rsidP="007B699C">
      <w:pPr>
        <w:pStyle w:val="EndnoteText"/>
        <w:ind w:left="0"/>
      </w:pPr>
      <w:bookmarkStart w:id="1398" w:name="_59_Office_Communications"/>
      <w:bookmarkStart w:id="1399" w:name="_57_Office_Communications"/>
      <w:bookmarkStart w:id="1400" w:name="_59_Office_Groove"/>
      <w:bookmarkStart w:id="1401" w:name="Srv_62OfficePerfPointSvr07"/>
      <w:bookmarkEnd w:id="1371"/>
      <w:bookmarkEnd w:id="1398"/>
      <w:bookmarkEnd w:id="1399"/>
      <w:bookmarkEnd w:id="1400"/>
    </w:p>
    <w:p w14:paraId="5085D4C0" w14:textId="77777777" w:rsidR="00F42FD5" w:rsidRPr="00AE656A" w:rsidRDefault="00F66FB0" w:rsidP="00F42FD5">
      <w:pPr>
        <w:pStyle w:val="Heading2"/>
        <w:ind w:left="0"/>
      </w:pPr>
      <w:bookmarkStart w:id="1402" w:name="_68_SharePoint_Online"/>
      <w:bookmarkStart w:id="1403" w:name="_71_SharePoint_Online"/>
      <w:bookmarkStart w:id="1404" w:name="_73_SharePoint_Online"/>
      <w:bookmarkStart w:id="1405" w:name="_Toc336338334"/>
      <w:bookmarkStart w:id="1406" w:name="_Toc357598422"/>
      <w:bookmarkStart w:id="1407" w:name="Srv_73SharepointOnlinePlan1"/>
      <w:bookmarkStart w:id="1408" w:name="Srv_74SharepointOnlinePlan1"/>
      <w:bookmarkEnd w:id="1402"/>
      <w:bookmarkEnd w:id="1403"/>
      <w:bookmarkEnd w:id="1404"/>
      <w:r w:rsidRPr="00AE656A">
        <w:rPr>
          <w:rFonts w:ascii="Tahoma" w:hAnsi="Tahoma" w:cs="Tahoma"/>
          <w:caps/>
          <w:color w:val="FF6600"/>
          <w:sz w:val="22"/>
          <w:vertAlign w:val="superscript"/>
        </w:rPr>
        <w:t>7</w:t>
      </w:r>
      <w:r w:rsidR="003E442F">
        <w:rPr>
          <w:rFonts w:ascii="Tahoma" w:hAnsi="Tahoma" w:cs="Tahoma"/>
          <w:caps/>
          <w:color w:val="FF6600"/>
          <w:sz w:val="22"/>
          <w:vertAlign w:val="superscript"/>
        </w:rPr>
        <w:t>4</w:t>
      </w:r>
      <w:r w:rsidRPr="00AE656A">
        <w:rPr>
          <w:rFonts w:ascii="Tahoma" w:hAnsi="Tahoma" w:cs="Tahoma"/>
          <w:color w:val="FF6600"/>
        </w:rPr>
        <w:t xml:space="preserve"> </w:t>
      </w:r>
      <w:r w:rsidRPr="00AE656A">
        <w:rPr>
          <w:rFonts w:ascii="Tahoma" w:hAnsi="Tahoma" w:cs="Tahoma"/>
          <w:color w:val="FF6600"/>
          <w:sz w:val="22"/>
          <w:szCs w:val="22"/>
        </w:rPr>
        <w:t>SharePoint Online Planos 1 e 2</w:t>
      </w:r>
      <w:bookmarkEnd w:id="1405"/>
      <w:bookmarkEnd w:id="1406"/>
    </w:p>
    <w:bookmarkEnd w:id="1407"/>
    <w:bookmarkEnd w:id="1408"/>
    <w:p w14:paraId="5085D4C1" w14:textId="77777777" w:rsidR="00F42FD5" w:rsidRPr="00AE656A" w:rsidRDefault="00F42FD5" w:rsidP="00F42FD5"/>
    <w:p w14:paraId="5085D4C2" w14:textId="77777777" w:rsidR="00F42FD5" w:rsidRPr="00AE656A" w:rsidRDefault="00F42FD5" w:rsidP="00AC0ED2">
      <w:pPr>
        <w:pStyle w:val="EndnoteText"/>
        <w:ind w:left="720"/>
      </w:pPr>
      <w:r w:rsidRPr="00AE656A">
        <w:rPr>
          <w:rFonts w:ascii="Tahoma" w:hAnsi="Tahoma" w:cs="Tahoma"/>
          <w:color w:val="000000"/>
          <w:sz w:val="18"/>
          <w:szCs w:val="18"/>
        </w:rPr>
        <w:t>O SharePoint Online Plano 1 era conhecido anteriormente como SharePoint Online Standard.</w:t>
      </w:r>
    </w:p>
    <w:p w14:paraId="5085D4C3" w14:textId="77777777" w:rsidR="00F42FD5" w:rsidRPr="00AE656A" w:rsidRDefault="00F42FD5" w:rsidP="00AC0ED2">
      <w:pPr>
        <w:pStyle w:val="EndnoteText"/>
        <w:ind w:left="720"/>
      </w:pPr>
    </w:p>
    <w:p w14:paraId="5085D4C4" w14:textId="77777777" w:rsidR="00F42FD5" w:rsidRPr="00AE656A" w:rsidRDefault="00F42FD5" w:rsidP="00AC0ED2">
      <w:pPr>
        <w:pStyle w:val="EndnoteText"/>
        <w:ind w:left="720"/>
      </w:pPr>
      <w:r w:rsidRPr="00AE656A">
        <w:rPr>
          <w:rFonts w:ascii="Tahoma" w:hAnsi="Tahoma" w:cs="Tahoma"/>
          <w:color w:val="000000"/>
          <w:sz w:val="18"/>
          <w:szCs w:val="18"/>
        </w:rPr>
        <w:t>Os Clientes no Brasil ou no Chile que comprarem o SharePoint Online Plano 1 receberão o SharePoint Online Standard.</w:t>
      </w:r>
      <w:r w:rsidR="00C251DD" w:rsidRPr="00AE656A">
        <w:rPr>
          <w:rFonts w:ascii="Tahoma" w:hAnsi="Tahoma" w:cs="Tahoma"/>
          <w:color w:val="000000"/>
          <w:sz w:val="18"/>
          <w:szCs w:val="18"/>
        </w:rPr>
        <w:t xml:space="preserve"> </w:t>
      </w:r>
      <w:r w:rsidRPr="00AE656A">
        <w:rPr>
          <w:rFonts w:ascii="Tahoma" w:hAnsi="Tahoma" w:cs="Tahoma"/>
          <w:color w:val="000000"/>
          <w:sz w:val="18"/>
          <w:szCs w:val="18"/>
        </w:rPr>
        <w:t>Esses clientes poderão migrar para o SharePoint Online Plano 1 posteriormente.</w:t>
      </w:r>
    </w:p>
    <w:p w14:paraId="5085D4C5" w14:textId="77777777" w:rsidR="007316A1" w:rsidRPr="00AE656A" w:rsidRDefault="007316A1" w:rsidP="00AC0ED2">
      <w:pPr>
        <w:pStyle w:val="EndnoteText"/>
        <w:ind w:left="720"/>
      </w:pPr>
    </w:p>
    <w:p w14:paraId="5085D4C6" w14:textId="77777777" w:rsidR="00DB7BD1" w:rsidRPr="00AE656A" w:rsidRDefault="00DB7BD1" w:rsidP="007B699C">
      <w:pPr>
        <w:spacing w:after="60"/>
        <w:ind w:left="720"/>
      </w:pPr>
      <w:r w:rsidRPr="00AE656A">
        <w:rPr>
          <w:rFonts w:eastAsia="Calibri" w:cs="Tahoma"/>
          <w:b/>
          <w:color w:val="000000"/>
          <w:szCs w:val="18"/>
        </w:rPr>
        <w:t>Nuvem da Comunidade do Governo (Apenas para os Estados Unidos)</w:t>
      </w:r>
    </w:p>
    <w:p w14:paraId="5085D4C7" w14:textId="77777777" w:rsidR="00DB7BD1" w:rsidRPr="00AE656A" w:rsidRDefault="00DB7BD1" w:rsidP="00AC0ED2">
      <w:pPr>
        <w:ind w:left="720"/>
      </w:pPr>
      <w:r w:rsidRPr="00AE656A">
        <w:rPr>
          <w:rFonts w:eastAsia="Calibri" w:cs="Tahoma"/>
          <w:color w:val="000000"/>
          <w:szCs w:val="18"/>
        </w:rPr>
        <w:t>Alguns serviços online na família de produtos do Office 365 (incluindo SharePoint Online Planos 1 e 2) são oferecidos como serviços de nuvem da comunidade do governo e serviços de nuvem da comunidade não governamental.</w:t>
      </w:r>
      <w:r w:rsidR="00C251DD" w:rsidRPr="00AE656A">
        <w:rPr>
          <w:rFonts w:eastAsia="Calibri" w:cs="Tahoma"/>
          <w:color w:val="000000"/>
          <w:szCs w:val="18"/>
        </w:rPr>
        <w:t xml:space="preserve"> </w:t>
      </w:r>
      <w:r w:rsidRPr="00AE656A">
        <w:rPr>
          <w:rFonts w:eastAsia="Calibri" w:cs="Tahoma"/>
          <w:color w:val="000000"/>
          <w:szCs w:val="18"/>
        </w:rPr>
        <w:t>Os clientes podem ser provisionados como um ou outro, mas não com uma mistura dos dois.</w:t>
      </w:r>
      <w:r w:rsidR="00C251DD" w:rsidRPr="00AE656A">
        <w:rPr>
          <w:rFonts w:eastAsia="Calibri" w:cs="Tahoma"/>
          <w:color w:val="000000"/>
          <w:szCs w:val="18"/>
        </w:rPr>
        <w:t xml:space="preserve"> </w:t>
      </w:r>
      <w:r w:rsidRPr="00AE656A">
        <w:rPr>
          <w:rFonts w:eastAsia="Calibri" w:cs="Tahoma"/>
          <w:color w:val="000000"/>
          <w:szCs w:val="18"/>
        </w:rPr>
        <w:t>Os Serviços Online projetados como nuvem de comunidade do governo não podem ser implantados no mesmo domínio que os serviços de nuvem da comunidade não governamental específicos.</w:t>
      </w:r>
      <w:r w:rsidR="00C251DD" w:rsidRPr="00AE656A">
        <w:rPr>
          <w:rFonts w:eastAsia="Calibri" w:cs="Tahoma"/>
          <w:color w:val="000000"/>
          <w:szCs w:val="18"/>
        </w:rPr>
        <w:t xml:space="preserve"> </w:t>
      </w:r>
      <w:r w:rsidRPr="00AE656A">
        <w:rPr>
          <w:rFonts w:eastAsia="Calibri" w:cs="Tahoma"/>
          <w:color w:val="000000"/>
          <w:szCs w:val="18"/>
        </w:rPr>
        <w:t>Esta limitação se estende a qualquer serviço online que faça parte da família de produtos do Office 365, incluindo Exchange Online, SharePoint Online e Lync Online.</w:t>
      </w:r>
      <w:r w:rsidR="00C251DD" w:rsidRPr="00AE656A">
        <w:rPr>
          <w:rFonts w:eastAsia="Calibri" w:cs="Tahoma"/>
          <w:color w:val="000000"/>
          <w:szCs w:val="18"/>
        </w:rPr>
        <w:t xml:space="preserve"> </w:t>
      </w:r>
    </w:p>
    <w:p w14:paraId="5085D4C8" w14:textId="77777777" w:rsidR="00DB7BD1" w:rsidRPr="00AE656A" w:rsidRDefault="00DB7BD1" w:rsidP="00AC0ED2">
      <w:pPr>
        <w:ind w:left="720"/>
      </w:pPr>
    </w:p>
    <w:p w14:paraId="5085D4C9" w14:textId="77777777" w:rsidR="00DB7BD1" w:rsidRPr="00AE656A" w:rsidRDefault="00DB7BD1" w:rsidP="00AC0ED2">
      <w:pPr>
        <w:ind w:left="720"/>
      </w:pPr>
      <w:r w:rsidRPr="00AE656A">
        <w:rPr>
          <w:rFonts w:eastAsia="Calibri" w:cs="Tahoma"/>
          <w:color w:val="000000"/>
          <w:szCs w:val="18"/>
        </w:rPr>
        <w:t>Assim que um serviço online é provisionado na nuvem de comunidade do governo, ele permanecerá lá pela duração da vigência da assinatura.</w:t>
      </w:r>
      <w:r w:rsidR="00C251DD" w:rsidRPr="00AE656A">
        <w:rPr>
          <w:rFonts w:eastAsia="Calibri" w:cs="Tahoma"/>
          <w:color w:val="000000"/>
          <w:szCs w:val="18"/>
        </w:rPr>
        <w:t xml:space="preserve"> </w:t>
      </w:r>
      <w:r w:rsidRPr="00AE656A">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251DD" w:rsidRPr="00AE656A">
        <w:rPr>
          <w:rFonts w:eastAsia="Calibri" w:cs="Tahoma"/>
          <w:color w:val="000000"/>
          <w:szCs w:val="18"/>
        </w:rPr>
        <w:t xml:space="preserve"> </w:t>
      </w:r>
      <w:r w:rsidRPr="00AE656A">
        <w:rPr>
          <w:rFonts w:eastAsia="Calibri" w:cs="Tahoma"/>
          <w:color w:val="000000"/>
          <w:szCs w:val="18"/>
        </w:rPr>
        <w:t>Os Direitos de Uso para serviços de nuvem da comunidade do governo são equivalentes àqueles dos seus diversos locatários padrão.</w:t>
      </w:r>
    </w:p>
    <w:p w14:paraId="5085D4CA" w14:textId="77777777" w:rsidR="00C737B6" w:rsidRPr="00AE656A" w:rsidRDefault="00C737B6" w:rsidP="00697E59">
      <w:pPr>
        <w:pStyle w:val="EndnoteText"/>
        <w:ind w:left="0"/>
      </w:pPr>
    </w:p>
    <w:p w14:paraId="5085D4CB" w14:textId="77777777" w:rsidR="007B699C" w:rsidRPr="00AE656A" w:rsidRDefault="007B699C" w:rsidP="00697E59">
      <w:pPr>
        <w:pStyle w:val="EndnoteText"/>
        <w:ind w:left="0"/>
      </w:pPr>
    </w:p>
    <w:p w14:paraId="5085D4CC" w14:textId="77777777" w:rsidR="002F7FB8" w:rsidRPr="00AE656A" w:rsidRDefault="00F66FB0" w:rsidP="002F7FB8">
      <w:pPr>
        <w:pStyle w:val="Heading2"/>
        <w:ind w:left="0"/>
      </w:pPr>
      <w:bookmarkStart w:id="1409" w:name="_69_SharePoint_Server"/>
      <w:bookmarkStart w:id="1410" w:name="_74_72_SharePoint"/>
      <w:bookmarkStart w:id="1411" w:name="_74_SharePoint_Server"/>
      <w:bookmarkStart w:id="1412" w:name="_Toc336338335"/>
      <w:bookmarkStart w:id="1413" w:name="_Toc357598423"/>
      <w:bookmarkStart w:id="1414" w:name="Srv_65ShareptSvr10"/>
      <w:bookmarkStart w:id="1415" w:name="Srv_64OfficeShareptSvr10"/>
      <w:bookmarkStart w:id="1416" w:name="Srv_63OfficeShareptSvr07"/>
      <w:bookmarkStart w:id="1417" w:name="Srv_62OfficeShareptSvr07"/>
      <w:bookmarkEnd w:id="1401"/>
      <w:bookmarkEnd w:id="1409"/>
      <w:bookmarkEnd w:id="1410"/>
      <w:bookmarkEnd w:id="1411"/>
      <w:r w:rsidRPr="00AE656A">
        <w:rPr>
          <w:rFonts w:ascii="Tahoma" w:hAnsi="Tahoma" w:cs="Tahoma"/>
          <w:caps/>
          <w:color w:val="FA6500"/>
          <w:sz w:val="22"/>
          <w:vertAlign w:val="superscript"/>
        </w:rPr>
        <w:t>7</w:t>
      </w:r>
      <w:r w:rsidR="003E442F">
        <w:rPr>
          <w:rFonts w:ascii="Tahoma" w:hAnsi="Tahoma" w:cs="Tahoma"/>
          <w:caps/>
          <w:color w:val="FA6500"/>
          <w:sz w:val="22"/>
          <w:vertAlign w:val="superscript"/>
        </w:rPr>
        <w:t>5</w:t>
      </w:r>
      <w:r w:rsidRPr="00AE656A">
        <w:rPr>
          <w:rFonts w:ascii="Tahoma" w:hAnsi="Tahoma" w:cs="Tahoma"/>
          <w:caps/>
          <w:color w:val="FA6500"/>
          <w:sz w:val="22"/>
          <w:vertAlign w:val="superscript"/>
        </w:rPr>
        <w:t xml:space="preserve"> </w:t>
      </w:r>
      <w:r w:rsidRPr="00AE656A">
        <w:rPr>
          <w:rFonts w:ascii="Tahoma" w:hAnsi="Tahoma" w:cs="Tahoma"/>
          <w:color w:val="FA6500"/>
          <w:sz w:val="22"/>
        </w:rPr>
        <w:t xml:space="preserve">SharePoint Server </w:t>
      </w:r>
      <w:bookmarkEnd w:id="1412"/>
      <w:r w:rsidRPr="00AE656A">
        <w:rPr>
          <w:rFonts w:ascii="Tahoma" w:hAnsi="Tahoma" w:cs="Tahoma"/>
          <w:color w:val="FA6500"/>
          <w:sz w:val="22"/>
        </w:rPr>
        <w:t>2013</w:t>
      </w:r>
      <w:bookmarkEnd w:id="1413"/>
      <w:r w:rsidRPr="00AE656A">
        <w:rPr>
          <w:rFonts w:ascii="Tahoma" w:hAnsi="Tahoma" w:cs="Tahoma"/>
          <w:color w:val="FA6500"/>
          <w:sz w:val="22"/>
        </w:rPr>
        <w:t xml:space="preserve"> </w:t>
      </w:r>
    </w:p>
    <w:bookmarkEnd w:id="1414"/>
    <w:bookmarkEnd w:id="1415"/>
    <w:bookmarkEnd w:id="1416"/>
    <w:bookmarkEnd w:id="1417"/>
    <w:p w14:paraId="5085D4CD" w14:textId="77777777" w:rsidR="002F7FB8" w:rsidRPr="00AE656A" w:rsidRDefault="002F7FB8" w:rsidP="002F7FB8">
      <w:pPr>
        <w:ind w:left="720"/>
      </w:pPr>
    </w:p>
    <w:p w14:paraId="5085D4CE" w14:textId="77777777" w:rsidR="002F7FB8" w:rsidRPr="00AE656A" w:rsidRDefault="002F7FB8" w:rsidP="002F7FB8">
      <w:pPr>
        <w:ind w:left="720"/>
      </w:pPr>
      <w:r w:rsidRPr="00AE656A">
        <w:rPr>
          <w:rFonts w:cs="Tahoma"/>
          <w:color w:val="000000"/>
          <w:szCs w:val="18"/>
        </w:rPr>
        <w:t>SharePoint Server 2013 é a versão mais recente do SharePoint Server.</w:t>
      </w:r>
    </w:p>
    <w:p w14:paraId="5085D4CF" w14:textId="77777777" w:rsidR="002F7FB8" w:rsidRPr="00AE656A" w:rsidRDefault="002F7FB8" w:rsidP="002F7FB8">
      <w:pPr>
        <w:ind w:left="720"/>
      </w:pPr>
    </w:p>
    <w:p w14:paraId="5085D4D0" w14:textId="77777777" w:rsidR="002F7FB8" w:rsidRPr="00AE656A" w:rsidRDefault="002F7FB8" w:rsidP="007B699C">
      <w:pPr>
        <w:spacing w:after="60"/>
        <w:ind w:left="720"/>
      </w:pPr>
      <w:r w:rsidRPr="00AE656A">
        <w:rPr>
          <w:rFonts w:cs="Tahoma"/>
          <w:b/>
          <w:color w:val="000000"/>
          <w:szCs w:val="18"/>
        </w:rPr>
        <w:t>Outorgas de Licença para SharePoint 2010 para Internet Sites Enterprise, SharePoint Server 2010 para Internet Sites Standard, FAST Search Server 2010 para Clientes do SharePoint Server, Search Server 2010</w:t>
      </w:r>
    </w:p>
    <w:p w14:paraId="5085D4D1" w14:textId="77777777" w:rsidR="002F7FB8" w:rsidRPr="00AE656A" w:rsidRDefault="00CD0D74" w:rsidP="002F7FB8">
      <w:pPr>
        <w:ind w:left="720"/>
      </w:pPr>
      <w:r w:rsidRPr="00AE656A">
        <w:rPr>
          <w:rFonts w:cs="Tahoma"/>
          <w:color w:val="000000"/>
          <w:szCs w:val="18"/>
        </w:rPr>
        <w:t>A versão 2010 do SharePoint Server para Internet Sites Enterprise e SharePoint Server para Internet Sites Standard, FAST Search Server para SharePoint Server e Search Server é a versão final desses produtos.</w:t>
      </w:r>
      <w:r w:rsidR="00C251DD" w:rsidRPr="00AE656A">
        <w:rPr>
          <w:rFonts w:cs="Tahoma"/>
          <w:color w:val="000000"/>
          <w:szCs w:val="18"/>
        </w:rPr>
        <w:t xml:space="preserve"> </w:t>
      </w:r>
      <w:r w:rsidRPr="00AE656A">
        <w:rPr>
          <w:rFonts w:cs="Tahoma"/>
          <w:color w:val="000000"/>
          <w:szCs w:val="18"/>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dezembro de 2012 estão qualificados para as seguintes outorgas de licença.</w:t>
      </w:r>
    </w:p>
    <w:p w14:paraId="5085D4D2" w14:textId="77777777" w:rsidR="002F7FB8" w:rsidRPr="00AE656A" w:rsidRDefault="002F7FB8" w:rsidP="002F7FB8">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AE656A" w14:paraId="5085D4D5" w14:textId="77777777" w:rsidTr="002C3AB1">
        <w:trPr>
          <w:trHeight w:val="332"/>
        </w:trPr>
        <w:tc>
          <w:tcPr>
            <w:tcW w:w="4500" w:type="dxa"/>
            <w:shd w:val="clear" w:color="auto" w:fill="FABF8F"/>
          </w:tcPr>
          <w:p w14:paraId="5085D4D3" w14:textId="77777777" w:rsidR="002F7FB8" w:rsidRPr="00AE656A" w:rsidRDefault="002F7FB8" w:rsidP="007E466C">
            <w:pPr>
              <w:keepNext/>
              <w:keepLines/>
              <w:spacing w:before="60" w:after="60"/>
              <w:rPr>
                <w:rFonts w:cs="Tahoma"/>
                <w:b/>
                <w:color w:val="000000"/>
                <w:szCs w:val="18"/>
              </w:rPr>
            </w:pPr>
            <w:r w:rsidRPr="00AE656A">
              <w:rPr>
                <w:rFonts w:cs="Tahoma"/>
                <w:b/>
                <w:color w:val="000000"/>
                <w:szCs w:val="18"/>
              </w:rPr>
              <w:t>Licença Qualificada</w:t>
            </w:r>
          </w:p>
        </w:tc>
        <w:tc>
          <w:tcPr>
            <w:tcW w:w="3600" w:type="dxa"/>
            <w:shd w:val="clear" w:color="auto" w:fill="FABF8F"/>
          </w:tcPr>
          <w:p w14:paraId="5085D4D4" w14:textId="77777777" w:rsidR="002F7FB8" w:rsidRPr="00AE656A" w:rsidRDefault="002F7FB8" w:rsidP="007E466C">
            <w:pPr>
              <w:keepNext/>
              <w:keepLines/>
              <w:spacing w:before="60" w:after="60"/>
              <w:rPr>
                <w:rFonts w:cs="Tahoma"/>
                <w:b/>
                <w:color w:val="000000"/>
                <w:szCs w:val="18"/>
              </w:rPr>
            </w:pPr>
            <w:r w:rsidRPr="00AE656A">
              <w:rPr>
                <w:rFonts w:cs="Tahoma"/>
                <w:b/>
                <w:color w:val="000000"/>
                <w:szCs w:val="18"/>
              </w:rPr>
              <w:t>Licença Complementar e Benefícios</w:t>
            </w:r>
          </w:p>
        </w:tc>
      </w:tr>
      <w:tr w:rsidR="00CD0D74" w:rsidRPr="00AE656A" w14:paraId="5085D4D8" w14:textId="77777777" w:rsidTr="002C3AB1">
        <w:trPr>
          <w:trHeight w:val="70"/>
        </w:trPr>
        <w:tc>
          <w:tcPr>
            <w:tcW w:w="4500" w:type="dxa"/>
            <w:shd w:val="clear" w:color="auto" w:fill="auto"/>
          </w:tcPr>
          <w:p w14:paraId="5085D4D6" w14:textId="77777777" w:rsidR="00CD0D74" w:rsidRPr="00AE656A" w:rsidRDefault="00CD0D74" w:rsidP="008056E0">
            <w:pPr>
              <w:keepNext/>
              <w:keepLines/>
              <w:rPr>
                <w:rFonts w:cs="Tahoma"/>
                <w:color w:val="000000"/>
                <w:szCs w:val="18"/>
              </w:rPr>
            </w:pPr>
            <w:r w:rsidRPr="00AE656A">
              <w:rPr>
                <w:rFonts w:cs="Tahoma"/>
                <w:color w:val="000000"/>
                <w:szCs w:val="18"/>
              </w:rPr>
              <w:t>Licença do SharePoint Server 2010 para Internet Sites Enterprise com Software Assurance ativo em 1º</w:t>
            </w:r>
            <w:r w:rsidR="008056E0">
              <w:rPr>
                <w:rFonts w:cs="Tahoma"/>
                <w:color w:val="000000"/>
                <w:szCs w:val="18"/>
              </w:rPr>
              <w:t> </w:t>
            </w:r>
            <w:r w:rsidRPr="00AE656A">
              <w:rPr>
                <w:rFonts w:cs="Tahoma"/>
                <w:color w:val="000000"/>
                <w:szCs w:val="18"/>
              </w:rPr>
              <w:t>de dezembro de 2012</w:t>
            </w:r>
          </w:p>
        </w:tc>
        <w:tc>
          <w:tcPr>
            <w:tcW w:w="3600" w:type="dxa"/>
            <w:shd w:val="clear" w:color="auto" w:fill="auto"/>
          </w:tcPr>
          <w:p w14:paraId="5085D4D7" w14:textId="77777777" w:rsidR="00CD0D74" w:rsidRPr="00AE656A" w:rsidRDefault="00CD0D74" w:rsidP="00C066F9">
            <w:pPr>
              <w:keepNext/>
              <w:keepLines/>
              <w:rPr>
                <w:rFonts w:cs="Tahoma"/>
                <w:color w:val="000000"/>
                <w:szCs w:val="18"/>
              </w:rPr>
            </w:pPr>
            <w:r w:rsidRPr="00AE656A">
              <w:rPr>
                <w:rFonts w:cs="Tahoma"/>
                <w:color w:val="000000"/>
                <w:szCs w:val="18"/>
              </w:rPr>
              <w:t>Uma licença do SharePoint Server 2013</w:t>
            </w:r>
          </w:p>
        </w:tc>
      </w:tr>
      <w:tr w:rsidR="00CD0D74" w:rsidRPr="00AE656A" w14:paraId="5085D4DB" w14:textId="77777777" w:rsidTr="002C3AB1">
        <w:trPr>
          <w:trHeight w:val="152"/>
        </w:trPr>
        <w:tc>
          <w:tcPr>
            <w:tcW w:w="4500" w:type="dxa"/>
            <w:shd w:val="clear" w:color="auto" w:fill="auto"/>
          </w:tcPr>
          <w:p w14:paraId="5085D4D9" w14:textId="77777777" w:rsidR="00CD0D74" w:rsidRPr="00AE656A" w:rsidRDefault="00CD0D74" w:rsidP="008056E0">
            <w:pPr>
              <w:keepNext/>
              <w:keepLines/>
              <w:rPr>
                <w:rFonts w:cs="Tahoma"/>
                <w:color w:val="000000"/>
                <w:szCs w:val="18"/>
              </w:rPr>
            </w:pPr>
            <w:r w:rsidRPr="00AE656A">
              <w:rPr>
                <w:rFonts w:cs="Tahoma"/>
                <w:color w:val="000000"/>
                <w:szCs w:val="18"/>
              </w:rPr>
              <w:t>Licença do SharePoint Server 2010 para Internet Sites Standard com Software Assurance ativo em 1º</w:t>
            </w:r>
            <w:r w:rsidR="008056E0">
              <w:rPr>
                <w:rFonts w:cs="Tahoma"/>
                <w:color w:val="000000"/>
                <w:szCs w:val="18"/>
              </w:rPr>
              <w:t> </w:t>
            </w:r>
            <w:r w:rsidRPr="00AE656A">
              <w:rPr>
                <w:rFonts w:cs="Tahoma"/>
                <w:color w:val="000000"/>
                <w:szCs w:val="18"/>
              </w:rPr>
              <w:t xml:space="preserve">de dezembro de 2012 </w:t>
            </w:r>
          </w:p>
        </w:tc>
        <w:tc>
          <w:tcPr>
            <w:tcW w:w="3600" w:type="dxa"/>
            <w:shd w:val="clear" w:color="auto" w:fill="auto"/>
          </w:tcPr>
          <w:p w14:paraId="5085D4DA" w14:textId="77777777" w:rsidR="00CD0D74" w:rsidRPr="00AE656A" w:rsidRDefault="00CD0D74" w:rsidP="00C066F9">
            <w:pPr>
              <w:keepNext/>
              <w:keepLines/>
              <w:rPr>
                <w:rFonts w:cs="Tahoma"/>
                <w:color w:val="000000"/>
                <w:szCs w:val="18"/>
              </w:rPr>
            </w:pPr>
            <w:r w:rsidRPr="00AE656A">
              <w:rPr>
                <w:rFonts w:cs="Tahoma"/>
                <w:color w:val="000000"/>
                <w:szCs w:val="18"/>
              </w:rPr>
              <w:t>Uma licença do SharePoint Server 2013</w:t>
            </w:r>
          </w:p>
        </w:tc>
      </w:tr>
      <w:tr w:rsidR="00CD0D74" w:rsidRPr="00AE656A" w14:paraId="5085D4DE" w14:textId="77777777" w:rsidTr="002C3AB1">
        <w:trPr>
          <w:trHeight w:val="152"/>
        </w:trPr>
        <w:tc>
          <w:tcPr>
            <w:tcW w:w="4500" w:type="dxa"/>
            <w:shd w:val="clear" w:color="auto" w:fill="auto"/>
          </w:tcPr>
          <w:p w14:paraId="5085D4DC" w14:textId="77777777" w:rsidR="00CD0D74" w:rsidRPr="00AE656A" w:rsidRDefault="00CD0D74" w:rsidP="00C066F9">
            <w:pPr>
              <w:keepNext/>
              <w:keepLines/>
              <w:rPr>
                <w:rFonts w:cs="Tahoma"/>
                <w:color w:val="000000"/>
                <w:szCs w:val="18"/>
              </w:rPr>
            </w:pPr>
            <w:r w:rsidRPr="00AE656A">
              <w:rPr>
                <w:rFonts w:cs="Tahoma"/>
                <w:color w:val="000000"/>
                <w:szCs w:val="18"/>
              </w:rPr>
              <w:t>Licença do FAST Search Server 2010 para SharePoint Server com Software Assurance ativo em 1º de dezembro de 2012</w:t>
            </w:r>
          </w:p>
        </w:tc>
        <w:tc>
          <w:tcPr>
            <w:tcW w:w="3600" w:type="dxa"/>
            <w:shd w:val="clear" w:color="auto" w:fill="auto"/>
          </w:tcPr>
          <w:p w14:paraId="5085D4DD" w14:textId="77777777" w:rsidR="00CD0D74" w:rsidRPr="00AE656A" w:rsidRDefault="00CD0D74" w:rsidP="00C066F9">
            <w:pPr>
              <w:keepNext/>
              <w:keepLines/>
              <w:rPr>
                <w:rFonts w:cs="Tahoma"/>
                <w:color w:val="000000"/>
                <w:szCs w:val="18"/>
              </w:rPr>
            </w:pPr>
            <w:r w:rsidRPr="00AE656A">
              <w:rPr>
                <w:rFonts w:cs="Tahoma"/>
                <w:color w:val="000000"/>
                <w:szCs w:val="18"/>
              </w:rPr>
              <w:t>Uma licença do SharePoint Server 2013</w:t>
            </w:r>
          </w:p>
        </w:tc>
      </w:tr>
      <w:tr w:rsidR="00CD0D74" w:rsidRPr="00AE656A" w14:paraId="5085D4E3" w14:textId="77777777" w:rsidTr="002C3AB1">
        <w:trPr>
          <w:trHeight w:val="233"/>
        </w:trPr>
        <w:tc>
          <w:tcPr>
            <w:tcW w:w="4500" w:type="dxa"/>
            <w:shd w:val="clear" w:color="auto" w:fill="auto"/>
          </w:tcPr>
          <w:p w14:paraId="5085D4DF" w14:textId="77777777" w:rsidR="00CD0D74" w:rsidRPr="00AE656A" w:rsidRDefault="00CD0D74" w:rsidP="00C066F9">
            <w:pPr>
              <w:keepNext/>
              <w:keepLines/>
              <w:rPr>
                <w:rFonts w:cs="Tahoma"/>
                <w:color w:val="000000"/>
                <w:szCs w:val="18"/>
              </w:rPr>
            </w:pPr>
            <w:r w:rsidRPr="00AE656A">
              <w:rPr>
                <w:rFonts w:cs="Tahoma"/>
                <w:color w:val="000000"/>
                <w:szCs w:val="18"/>
              </w:rPr>
              <w:t>Licença do Search Server 2010 com Software Assurance ativo em 1º de dezembro de 2012</w:t>
            </w:r>
          </w:p>
        </w:tc>
        <w:tc>
          <w:tcPr>
            <w:tcW w:w="3600" w:type="dxa"/>
            <w:shd w:val="clear" w:color="auto" w:fill="auto"/>
          </w:tcPr>
          <w:p w14:paraId="5085D4E0" w14:textId="77777777" w:rsidR="00CD0D74" w:rsidRPr="00AE656A" w:rsidRDefault="00CD0D74" w:rsidP="00C066F9">
            <w:pPr>
              <w:keepNext/>
              <w:keepLines/>
            </w:pPr>
            <w:r w:rsidRPr="00AE656A">
              <w:rPr>
                <w:rFonts w:cs="Tahoma"/>
                <w:color w:val="000000"/>
                <w:szCs w:val="18"/>
              </w:rPr>
              <w:t xml:space="preserve">Uma licença do SharePoint Server 2013 </w:t>
            </w:r>
            <w:r w:rsidRPr="00AE656A">
              <w:rPr>
                <w:rFonts w:cs="Tahoma"/>
                <w:b/>
                <w:color w:val="000000"/>
                <w:szCs w:val="18"/>
              </w:rPr>
              <w:t>e</w:t>
            </w:r>
          </w:p>
          <w:p w14:paraId="5085D4E1" w14:textId="77777777" w:rsidR="00CD0D74" w:rsidRPr="00AE656A" w:rsidRDefault="00CD0D74" w:rsidP="00C066F9">
            <w:pPr>
              <w:keepNext/>
              <w:keepLines/>
            </w:pPr>
          </w:p>
          <w:p w14:paraId="5085D4E2" w14:textId="77777777" w:rsidR="00CD0D74" w:rsidRPr="00AE656A" w:rsidRDefault="00CD0D74" w:rsidP="00C066F9">
            <w:pPr>
              <w:keepNext/>
              <w:keepLines/>
              <w:rPr>
                <w:rFonts w:cs="Tahoma"/>
                <w:color w:val="000000"/>
                <w:szCs w:val="18"/>
              </w:rPr>
            </w:pPr>
            <w:r w:rsidRPr="00AE656A">
              <w:rPr>
                <w:rFonts w:cs="Tahoma"/>
                <w:color w:val="000000"/>
                <w:szCs w:val="18"/>
              </w:rPr>
              <w:t>100 CALs do SharePoint Server 2013 Standard</w:t>
            </w:r>
          </w:p>
        </w:tc>
      </w:tr>
    </w:tbl>
    <w:p w14:paraId="5085D4E4" w14:textId="77777777" w:rsidR="008056E0" w:rsidRPr="00AE656A" w:rsidRDefault="008056E0" w:rsidP="00586FCE"/>
    <w:p w14:paraId="5085D4E5" w14:textId="77777777" w:rsidR="002F7FB8" w:rsidRPr="00AE656A" w:rsidRDefault="002F7FB8" w:rsidP="002F7FB8">
      <w:pPr>
        <w:ind w:left="720"/>
      </w:pPr>
      <w:r w:rsidRPr="00AE656A">
        <w:rPr>
          <w:rFonts w:cs="Tahoma"/>
          <w:color w:val="000000"/>
          <w:szCs w:val="18"/>
        </w:rPr>
        <w:t>Os termos e as condições a seguir se aplicam à outorga de licença acima.</w:t>
      </w:r>
    </w:p>
    <w:p w14:paraId="5085D4E6" w14:textId="77777777" w:rsidR="002F7FB8" w:rsidRPr="00AE656A" w:rsidRDefault="002F7FB8" w:rsidP="002F7FB8">
      <w:pPr>
        <w:ind w:left="720"/>
      </w:pPr>
    </w:p>
    <w:p w14:paraId="5085D4E7" w14:textId="77777777" w:rsidR="002F7FB8" w:rsidRPr="00AE656A" w:rsidRDefault="002F7FB8" w:rsidP="00346F4B">
      <w:pPr>
        <w:numPr>
          <w:ilvl w:val="0"/>
          <w:numId w:val="101"/>
        </w:numPr>
        <w:spacing w:after="60"/>
        <w:ind w:left="1440"/>
      </w:pPr>
      <w:r w:rsidRPr="00AE656A">
        <w:rPr>
          <w:rFonts w:cs="Tahoma"/>
          <w:bCs/>
          <w:color w:val="000000"/>
          <w:szCs w:val="18"/>
          <w:u w:val="single"/>
        </w:rPr>
        <w:t>Caminho de Migração</w:t>
      </w:r>
      <w:r w:rsidRPr="008056E0">
        <w:rPr>
          <w:rFonts w:cs="Tahoma"/>
          <w:color w:val="000000"/>
          <w:szCs w:val="18"/>
        </w:rPr>
        <w:t>:</w:t>
      </w:r>
      <w:r w:rsidRPr="00AE656A">
        <w:rPr>
          <w:rFonts w:cs="Tahoma"/>
          <w:color w:val="000000"/>
          <w:szCs w:val="18"/>
        </w:rPr>
        <w:t xml:space="preserve"> os clientes com cobertura do Software Assurance ativa para uma determinada Licença Qualificada a partir de 1º de dezembro de 2012 e mediante o lançamento do SharePoint Server 2013 estão qualificados para atualizar e usar o software SharePoint 2013 sob a Licença Complementar em vez da cópia licenciada correspondente do software de 2010.</w:t>
      </w:r>
      <w:r w:rsidR="00C251DD" w:rsidRPr="00AE656A">
        <w:rPr>
          <w:rFonts w:cs="Tahoma"/>
          <w:color w:val="000000"/>
          <w:szCs w:val="18"/>
        </w:rPr>
        <w:t xml:space="preserve"> </w:t>
      </w:r>
    </w:p>
    <w:p w14:paraId="5085D4E8" w14:textId="77777777" w:rsidR="002F7FB8" w:rsidRPr="00AE656A" w:rsidRDefault="002F7FB8" w:rsidP="00346F4B">
      <w:pPr>
        <w:numPr>
          <w:ilvl w:val="0"/>
          <w:numId w:val="101"/>
        </w:numPr>
        <w:spacing w:after="60"/>
        <w:ind w:left="1440"/>
      </w:pPr>
      <w:r w:rsidRPr="00AE656A">
        <w:rPr>
          <w:rFonts w:cs="Tahoma"/>
          <w:color w:val="000000"/>
          <w:szCs w:val="18"/>
          <w:u w:val="single"/>
        </w:rPr>
        <w:t>Direitos de uso</w:t>
      </w:r>
      <w:r w:rsidRPr="00AE656A">
        <w:rPr>
          <w:rFonts w:cs="Tahoma"/>
          <w:color w:val="000000"/>
          <w:szCs w:val="18"/>
        </w:rPr>
        <w:t>: O direito de usar o software sob as Licenças Complementares nessa oferta expirará quando o direito de usar o software sob as Licenças Qualificadas expirar.</w:t>
      </w:r>
      <w:r w:rsidR="00C251DD" w:rsidRPr="00AE656A">
        <w:rPr>
          <w:rFonts w:cs="Tahoma"/>
          <w:color w:val="000000"/>
          <w:szCs w:val="18"/>
        </w:rPr>
        <w:t xml:space="preserve"> </w:t>
      </w:r>
      <w:r w:rsidRPr="00AE656A">
        <w:rPr>
          <w:rFonts w:cs="Tahoma"/>
          <w:color w:val="000000"/>
          <w:szCs w:val="18"/>
        </w:rPr>
        <w:t>O uso desse software é regido pelos direitos de uso do software e pelos termos e condições do contrato de licenciamento por volume do cliente.</w:t>
      </w:r>
      <w:r w:rsidR="00C251DD" w:rsidRPr="00AE656A">
        <w:rPr>
          <w:rFonts w:cs="Tahoma"/>
          <w:color w:val="000000"/>
          <w:szCs w:val="18"/>
        </w:rPr>
        <w:t xml:space="preserve"> </w:t>
      </w:r>
      <w:r w:rsidRPr="00AE656A">
        <w:rPr>
          <w:rFonts w:cs="Tahoma"/>
          <w:color w:val="000000"/>
          <w:szCs w:val="18"/>
        </w:rPr>
        <w:t>Essa nota de condição do produto e a evidência do cliente da</w:t>
      </w:r>
      <w:r w:rsidR="008056E0">
        <w:rPr>
          <w:rFonts w:cs="Tahoma"/>
          <w:color w:val="000000"/>
          <w:szCs w:val="18"/>
        </w:rPr>
        <w:t> </w:t>
      </w:r>
      <w:r w:rsidRPr="00AE656A">
        <w:rPr>
          <w:rFonts w:cs="Tahoma"/>
          <w:color w:val="000000"/>
          <w:szCs w:val="18"/>
        </w:rPr>
        <w:t>Licença Qualificada e do Software Assurance do cliente juntas comprovam o direito de usar o</w:t>
      </w:r>
      <w:r w:rsidR="008056E0">
        <w:rPr>
          <w:rFonts w:cs="Tahoma"/>
          <w:color w:val="000000"/>
          <w:szCs w:val="18"/>
        </w:rPr>
        <w:t> </w:t>
      </w:r>
      <w:r w:rsidRPr="00AE656A">
        <w:rPr>
          <w:rFonts w:cs="Tahoma"/>
          <w:color w:val="000000"/>
          <w:szCs w:val="18"/>
        </w:rPr>
        <w:t xml:space="preserve">software sob a Licença Complementar nessa oferta. </w:t>
      </w:r>
    </w:p>
    <w:p w14:paraId="5085D4E9" w14:textId="77777777" w:rsidR="002F7FB8" w:rsidRPr="00AE656A" w:rsidRDefault="002F7FB8" w:rsidP="007B699C">
      <w:pPr>
        <w:numPr>
          <w:ilvl w:val="0"/>
          <w:numId w:val="8"/>
        </w:numPr>
        <w:spacing w:after="60"/>
        <w:ind w:left="1440"/>
      </w:pPr>
      <w:r w:rsidRPr="00AE656A">
        <w:rPr>
          <w:rFonts w:cs="Tahoma"/>
          <w:color w:val="000000"/>
          <w:szCs w:val="18"/>
          <w:u w:val="single"/>
        </w:rPr>
        <w:t>Licença e Software Assurance (L&amp;SA)</w:t>
      </w:r>
      <w:r w:rsidRPr="00AE656A">
        <w:rPr>
          <w:rFonts w:cs="Tahoma"/>
          <w:color w:val="000000"/>
          <w:szCs w:val="18"/>
        </w:rPr>
        <w:t>: A Licença Complementar inclui a cobertura do Software Assurance.</w:t>
      </w:r>
      <w:r w:rsidR="00C251DD" w:rsidRPr="00AE656A">
        <w:rPr>
          <w:rFonts w:cs="Tahoma"/>
          <w:color w:val="000000"/>
          <w:szCs w:val="18"/>
        </w:rPr>
        <w:t xml:space="preserve"> </w:t>
      </w:r>
      <w:r w:rsidRPr="00AE656A">
        <w:rPr>
          <w:rFonts w:cs="Tahoma"/>
          <w:color w:val="000000"/>
          <w:szCs w:val="18"/>
        </w:rPr>
        <w:t>A cobertura do Software Assurance sobre a Licença Complementar expirará quando a</w:t>
      </w:r>
      <w:r w:rsidR="008056E0">
        <w:rPr>
          <w:rFonts w:cs="Tahoma"/>
          <w:color w:val="000000"/>
          <w:szCs w:val="18"/>
        </w:rPr>
        <w:t> </w:t>
      </w:r>
      <w:r w:rsidRPr="00AE656A">
        <w:rPr>
          <w:rFonts w:cs="Tahoma"/>
          <w:color w:val="000000"/>
          <w:szCs w:val="18"/>
        </w:rPr>
        <w:t>cobertura da Licença Qualificada expirar.</w:t>
      </w:r>
      <w:r w:rsidR="00C251DD" w:rsidRPr="00AE656A">
        <w:rPr>
          <w:rFonts w:cs="Tahoma"/>
          <w:color w:val="000000"/>
          <w:szCs w:val="18"/>
        </w:rPr>
        <w:t xml:space="preserve"> </w:t>
      </w:r>
      <w:r w:rsidRPr="00AE656A">
        <w:rPr>
          <w:rFonts w:cs="Tahoma"/>
          <w:color w:val="000000"/>
          <w:szCs w:val="18"/>
        </w:rPr>
        <w:t>No término da cobertura do Software Assurance para a</w:t>
      </w:r>
      <w:r w:rsidR="008056E0">
        <w:rPr>
          <w:rFonts w:cs="Tahoma"/>
          <w:color w:val="000000"/>
          <w:szCs w:val="18"/>
        </w:rPr>
        <w:t> </w:t>
      </w:r>
      <w:r w:rsidRPr="00AE656A">
        <w:rPr>
          <w:rFonts w:cs="Tahoma"/>
          <w:color w:val="000000"/>
          <w:szCs w:val="18"/>
        </w:rPr>
        <w:t>Licença Qualificada, o cliente poderá renovar o Software Assurance para a Licença Complementar sem precisar adquirir uma nova licença separadamente.</w:t>
      </w:r>
    </w:p>
    <w:p w14:paraId="5085D4EA" w14:textId="77777777" w:rsidR="002F7FB8" w:rsidRPr="00AE656A" w:rsidRDefault="002F7FB8" w:rsidP="00346F4B">
      <w:pPr>
        <w:numPr>
          <w:ilvl w:val="0"/>
          <w:numId w:val="102"/>
        </w:numPr>
        <w:spacing w:after="60"/>
        <w:ind w:left="1440"/>
      </w:pPr>
      <w:r w:rsidRPr="00AE656A">
        <w:rPr>
          <w:rFonts w:eastAsia="Calibri" w:cs="Tahoma"/>
          <w:color w:val="000000"/>
          <w:szCs w:val="18"/>
          <w:u w:val="single"/>
        </w:rPr>
        <w:t>Adequações (“true-ups”)</w:t>
      </w:r>
      <w:r w:rsidRPr="00041ABA">
        <w:rPr>
          <w:rFonts w:eastAsia="Calibri" w:cs="Tahoma"/>
          <w:color w:val="000000"/>
          <w:szCs w:val="18"/>
        </w:rPr>
        <w:t>.</w:t>
      </w:r>
      <w:r w:rsidR="00C251DD" w:rsidRPr="00AE656A">
        <w:rPr>
          <w:rFonts w:eastAsia="Calibri" w:cs="Tahoma"/>
          <w:color w:val="000000"/>
          <w:szCs w:val="18"/>
        </w:rPr>
        <w:t xml:space="preserve"> </w:t>
      </w:r>
      <w:r w:rsidRPr="00AE656A">
        <w:rPr>
          <w:rFonts w:eastAsia="Calibri" w:cs="Tahoma"/>
          <w:color w:val="000000"/>
          <w:szCs w:val="18"/>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AE656A">
        <w:rPr>
          <w:rFonts w:cs="Tahoma"/>
          <w:color w:val="000000"/>
          <w:szCs w:val="20"/>
        </w:rPr>
        <w:t xml:space="preserve">e FAST Search Server 2010 para SharePoint Server </w:t>
      </w:r>
      <w:r w:rsidRPr="00AE656A">
        <w:rPr>
          <w:rFonts w:eastAsia="Calibri" w:cs="Tahoma"/>
          <w:color w:val="000000"/>
          <w:szCs w:val="18"/>
        </w:rPr>
        <w:t xml:space="preserve">adquiridas como parte de um processo de adequações (“true-ups”) </w:t>
      </w:r>
      <w:r w:rsidRPr="00AE656A">
        <w:rPr>
          <w:rFonts w:cs="Tahoma"/>
          <w:color w:val="000000"/>
          <w:szCs w:val="18"/>
        </w:rPr>
        <w:t xml:space="preserve">anuais do cliente também são licenças qualificadas. </w:t>
      </w:r>
    </w:p>
    <w:p w14:paraId="5085D4EB" w14:textId="77777777" w:rsidR="002F7FB8" w:rsidRPr="00AE656A" w:rsidRDefault="002F7FB8" w:rsidP="00346F4B">
      <w:pPr>
        <w:numPr>
          <w:ilvl w:val="0"/>
          <w:numId w:val="102"/>
        </w:numPr>
        <w:spacing w:after="60"/>
        <w:ind w:left="1440"/>
      </w:pPr>
      <w:r w:rsidRPr="00AE656A">
        <w:rPr>
          <w:rFonts w:cs="Tahoma"/>
          <w:color w:val="000000"/>
          <w:szCs w:val="18"/>
          <w:u w:val="single"/>
        </w:rPr>
        <w:t>Contratos Subscription</w:t>
      </w:r>
      <w:r w:rsidRPr="008056E0">
        <w:rPr>
          <w:rFonts w:cs="Tahoma"/>
          <w:color w:val="000000"/>
          <w:szCs w:val="18"/>
        </w:rPr>
        <w:t>.</w:t>
      </w:r>
      <w:r w:rsidR="00C251DD" w:rsidRPr="00AE656A">
        <w:rPr>
          <w:rFonts w:cs="Tahoma"/>
          <w:color w:val="000000"/>
          <w:szCs w:val="18"/>
        </w:rPr>
        <w:t xml:space="preserve"> </w:t>
      </w:r>
      <w:r w:rsidRPr="00AE656A">
        <w:rPr>
          <w:rFonts w:cs="Tahoma"/>
          <w:color w:val="000000"/>
          <w:szCs w:val="18"/>
        </w:rPr>
        <w:t xml:space="preserve">Para Enterprise Subscription, </w:t>
      </w:r>
      <w:r w:rsidRPr="00AE656A">
        <w:rPr>
          <w:rFonts w:cs="Tahoma"/>
          <w:szCs w:val="18"/>
        </w:rPr>
        <w:t>Open Value Subscription, Campus e School, Enrollment for Education Solutions e Open Value Subscription – Education Solutions, os mesmos direitos serão outorgados temporariamente sob as mesmas condições</w:t>
      </w:r>
      <w:r w:rsidRPr="00AE656A">
        <w:rPr>
          <w:rFonts w:cs="Tahoma"/>
          <w:color w:val="000000"/>
          <w:szCs w:val="18"/>
        </w:rPr>
        <w:t xml:space="preserve"> até o final do prazo do registro atual (ou prazo do contrato no caso do Open Value).</w:t>
      </w:r>
      <w:r w:rsidR="00C251DD" w:rsidRPr="00AE656A">
        <w:rPr>
          <w:rFonts w:cs="Tahoma"/>
          <w:color w:val="000000"/>
          <w:szCs w:val="18"/>
        </w:rPr>
        <w:t xml:space="preserve"> </w:t>
      </w:r>
      <w:r w:rsidRPr="00AE656A">
        <w:rPr>
          <w:rFonts w:cs="Tahoma"/>
          <w:color w:val="000000"/>
          <w:szCs w:val="18"/>
        </w:rPr>
        <w:t>O cliente deverá manter uma cobertura contínua da assinatura.</w:t>
      </w:r>
      <w:r w:rsidR="00C251DD" w:rsidRPr="00AE656A">
        <w:rPr>
          <w:rFonts w:cs="Tahoma"/>
          <w:color w:val="000000"/>
          <w:szCs w:val="18"/>
        </w:rPr>
        <w:t xml:space="preserve"> </w:t>
      </w:r>
      <w:r w:rsidRPr="00AE656A">
        <w:rPr>
          <w:rFonts w:cs="Tahoma"/>
          <w:color w:val="000000"/>
          <w:szCs w:val="18"/>
        </w:rPr>
        <w:t>Esses direitos só se tornarão permanentes se a opção de compra (“buy-out”) for exercida e continuarão sujeitos a todos os termos e condições do contrato de licença do cliente.</w:t>
      </w:r>
    </w:p>
    <w:p w14:paraId="5085D4EC" w14:textId="77777777" w:rsidR="002F7FB8" w:rsidRPr="00AE656A" w:rsidRDefault="002F7FB8" w:rsidP="00346F4B">
      <w:pPr>
        <w:numPr>
          <w:ilvl w:val="0"/>
          <w:numId w:val="103"/>
        </w:numPr>
        <w:spacing w:after="60"/>
        <w:ind w:left="1440"/>
      </w:pPr>
      <w:r w:rsidRPr="00AE656A">
        <w:rPr>
          <w:rFonts w:cs="Tahoma"/>
          <w:szCs w:val="18"/>
          <w:u w:val="single"/>
        </w:rPr>
        <w:t>Transições do Contrato Campus e Escola</w:t>
      </w:r>
      <w:r w:rsidRPr="008056E0">
        <w:rPr>
          <w:rFonts w:cs="Tahoma"/>
          <w:szCs w:val="18"/>
        </w:rPr>
        <w:t>.</w:t>
      </w:r>
      <w:r w:rsidRPr="00AE656A">
        <w:rPr>
          <w:rFonts w:cs="Tahoma"/>
          <w:szCs w:val="18"/>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14:paraId="5085D4ED" w14:textId="77777777" w:rsidR="002F7FB8" w:rsidRPr="00AE656A" w:rsidRDefault="002F7FB8" w:rsidP="00346F4B">
      <w:pPr>
        <w:pStyle w:val="ListParagraph"/>
        <w:numPr>
          <w:ilvl w:val="0"/>
          <w:numId w:val="87"/>
        </w:numPr>
        <w:spacing w:after="60"/>
        <w:ind w:left="1800"/>
      </w:pPr>
      <w:r w:rsidRPr="00AE656A">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14:paraId="5085D4EE" w14:textId="77777777" w:rsidR="002512D3" w:rsidRPr="00AE656A" w:rsidRDefault="002F7FB8" w:rsidP="00346F4B">
      <w:pPr>
        <w:pStyle w:val="ListParagraph"/>
        <w:numPr>
          <w:ilvl w:val="0"/>
          <w:numId w:val="87"/>
        </w:numPr>
        <w:spacing w:after="60"/>
        <w:ind w:left="1800"/>
      </w:pPr>
      <w:r w:rsidRPr="00AE656A">
        <w:rPr>
          <w:rFonts w:ascii="Tahoma" w:hAnsi="Tahoma" w:cs="Tahoma"/>
          <w:sz w:val="18"/>
          <w:szCs w:val="18"/>
        </w:rPr>
        <w:t>Esses direitos só se tornarão permanentes se a opção de compra (“buy-out”) for exercida e continuarão sujeitos a todos os termos e condições do contrato de licença do cliente.</w:t>
      </w:r>
    </w:p>
    <w:p w14:paraId="5085D4EF" w14:textId="77777777" w:rsidR="0004051B" w:rsidRPr="00AE656A" w:rsidRDefault="0004051B" w:rsidP="0004051B">
      <w:pPr>
        <w:ind w:left="720"/>
      </w:pPr>
    </w:p>
    <w:p w14:paraId="5085D4F0" w14:textId="77777777" w:rsidR="002F7FB8" w:rsidRPr="00AE656A" w:rsidRDefault="002F7FB8" w:rsidP="007B699C">
      <w:pPr>
        <w:spacing w:after="60"/>
        <w:ind w:left="720"/>
      </w:pPr>
      <w:r w:rsidRPr="00AE656A">
        <w:rPr>
          <w:rFonts w:cs="Tahoma"/>
          <w:b/>
          <w:color w:val="000000"/>
          <w:szCs w:val="18"/>
        </w:rPr>
        <w:t>Direitos excepcionais de downgrade do SharePoint Server 2013</w:t>
      </w:r>
    </w:p>
    <w:p w14:paraId="5085D4F1" w14:textId="77777777" w:rsidR="002F7FB8" w:rsidRPr="00AE656A" w:rsidRDefault="002F7FB8" w:rsidP="002F7FB8">
      <w:pPr>
        <w:ind w:left="720"/>
      </w:pPr>
      <w:r w:rsidRPr="00AE656A">
        <w:rPr>
          <w:rFonts w:cs="Tahoma"/>
          <w:szCs w:val="18"/>
        </w:rPr>
        <w:t>Os clientes licenciados para o SharePoint Server 2013 poderão acessar e usar qualquer um dos produtos listados na tabela abaixo em vez do SharePoint Server 2013, como pode ser visto a seguir:</w:t>
      </w:r>
    </w:p>
    <w:p w14:paraId="5085D4F2" w14:textId="77777777" w:rsidR="002F7FB8" w:rsidRPr="00AE656A" w:rsidRDefault="002F7FB8" w:rsidP="002F7FB8">
      <w:pPr>
        <w:ind w:left="810"/>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AE656A" w14:paraId="5085D4F5"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085D4F3" w14:textId="77777777" w:rsidR="00BD1A6A" w:rsidRPr="00AE656A" w:rsidRDefault="00BD1A6A" w:rsidP="007E466C">
            <w:pPr>
              <w:spacing w:before="60" w:after="60"/>
              <w:ind w:left="162"/>
              <w:rPr>
                <w:rFonts w:cs="Tahoma"/>
                <w:b/>
                <w:bCs/>
                <w:color w:val="000000"/>
                <w:szCs w:val="18"/>
              </w:rPr>
            </w:pPr>
            <w:r w:rsidRPr="00AE656A">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085D4F4" w14:textId="77777777" w:rsidR="00BD1A6A" w:rsidRPr="00AE656A" w:rsidRDefault="00BD1A6A" w:rsidP="007E466C">
            <w:pPr>
              <w:spacing w:before="60" w:after="60"/>
              <w:ind w:left="180"/>
              <w:rPr>
                <w:rFonts w:cs="Tahoma"/>
                <w:b/>
                <w:bCs/>
                <w:color w:val="000000"/>
                <w:szCs w:val="18"/>
              </w:rPr>
            </w:pPr>
            <w:r w:rsidRPr="00AE656A">
              <w:rPr>
                <w:rFonts w:cs="Tahoma"/>
                <w:b/>
                <w:bCs/>
                <w:color w:val="000000"/>
                <w:szCs w:val="18"/>
              </w:rPr>
              <w:t>Uso de Versão Anterior (Downgrade) para</w:t>
            </w:r>
          </w:p>
        </w:tc>
      </w:tr>
      <w:tr w:rsidR="00BD1A6A" w:rsidRPr="00AE656A" w14:paraId="5085D4F9"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085D4F6" w14:textId="77777777" w:rsidR="00BD1A6A" w:rsidRPr="00AE656A" w:rsidRDefault="00BD1A6A" w:rsidP="00722522">
            <w:pPr>
              <w:ind w:left="162"/>
              <w:rPr>
                <w:rFonts w:cs="Tahoma"/>
                <w:color w:val="000000"/>
                <w:szCs w:val="18"/>
              </w:rPr>
            </w:pPr>
            <w:r w:rsidRPr="00AE656A">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14:paraId="5085D4F7" w14:textId="77777777" w:rsidR="00BD1A6A" w:rsidRPr="00AE656A" w:rsidRDefault="00BD1A6A" w:rsidP="00F249BF">
            <w:pPr>
              <w:ind w:left="162" w:right="180"/>
            </w:pPr>
            <w:r w:rsidRPr="00AE656A">
              <w:rPr>
                <w:rFonts w:cs="Tahoma"/>
                <w:color w:val="000000"/>
                <w:szCs w:val="18"/>
              </w:rPr>
              <w:t xml:space="preserve">SharePoint Server 2010 </w:t>
            </w:r>
            <w:r w:rsidRPr="00AE656A">
              <w:rPr>
                <w:rFonts w:cs="Tahoma"/>
                <w:b/>
                <w:color w:val="000000"/>
                <w:szCs w:val="18"/>
              </w:rPr>
              <w:t>ou</w:t>
            </w:r>
          </w:p>
          <w:p w14:paraId="5085D4F8" w14:textId="77777777" w:rsidR="00BD1A6A" w:rsidRPr="00AE656A" w:rsidRDefault="00BD1A6A" w:rsidP="002C3AB1">
            <w:pPr>
              <w:ind w:left="162" w:right="180"/>
              <w:rPr>
                <w:rFonts w:cs="Tahoma"/>
                <w:color w:val="000000"/>
                <w:szCs w:val="18"/>
              </w:rPr>
            </w:pPr>
            <w:r w:rsidRPr="00AE656A">
              <w:rPr>
                <w:rFonts w:cs="Tahoma"/>
                <w:color w:val="000000"/>
                <w:szCs w:val="18"/>
              </w:rPr>
              <w:t xml:space="preserve">FAST Search Server 2010 para SharePoint Server </w:t>
            </w:r>
          </w:p>
        </w:tc>
      </w:tr>
    </w:tbl>
    <w:p w14:paraId="5085D4FA" w14:textId="77777777" w:rsidR="002F7FB8" w:rsidRPr="00AE656A" w:rsidRDefault="002F7FB8" w:rsidP="002F7FB8">
      <w:pPr>
        <w:ind w:left="810"/>
      </w:pPr>
    </w:p>
    <w:p w14:paraId="5085D4FB" w14:textId="77777777" w:rsidR="002F7FB8" w:rsidRPr="00AE656A" w:rsidRDefault="002F7FB8" w:rsidP="002F7FB8">
      <w:pPr>
        <w:ind w:left="720"/>
      </w:pPr>
      <w:r w:rsidRPr="00AE656A">
        <w:rPr>
          <w:rFonts w:cs="Tahoma"/>
          <w:color w:val="000000"/>
          <w:szCs w:val="18"/>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 das licenças do SharePoint Server.</w:t>
      </w:r>
    </w:p>
    <w:p w14:paraId="5085D4FC" w14:textId="77777777" w:rsidR="002F7FB8" w:rsidRDefault="002F7FB8" w:rsidP="002F7FB8">
      <w:pPr>
        <w:ind w:left="720"/>
      </w:pPr>
    </w:p>
    <w:p w14:paraId="5085D4FD" w14:textId="77777777" w:rsidR="008056E0" w:rsidRDefault="008056E0" w:rsidP="002F7FB8">
      <w:pPr>
        <w:ind w:left="720"/>
      </w:pPr>
    </w:p>
    <w:p w14:paraId="5085D4FE" w14:textId="77777777" w:rsidR="008056E0" w:rsidRPr="00AE656A" w:rsidRDefault="008056E0" w:rsidP="002F7FB8">
      <w:pPr>
        <w:ind w:left="720"/>
      </w:pPr>
    </w:p>
    <w:p w14:paraId="5085D4FF" w14:textId="77777777" w:rsidR="002F7FB8" w:rsidRPr="00AE656A" w:rsidRDefault="002F7FB8" w:rsidP="00031ABF">
      <w:pPr>
        <w:spacing w:after="60"/>
        <w:ind w:left="720"/>
      </w:pPr>
      <w:r w:rsidRPr="00AE656A">
        <w:rPr>
          <w:rFonts w:cs="Tahoma"/>
          <w:b/>
          <w:color w:val="000000"/>
          <w:szCs w:val="18"/>
        </w:rPr>
        <w:t>Extensão dos direitos de Aplicativos Auto-hospedados de Software Assurance para Clientes do</w:t>
      </w:r>
      <w:r w:rsidR="008056E0">
        <w:rPr>
          <w:rFonts w:cs="Tahoma"/>
          <w:b/>
          <w:color w:val="000000"/>
          <w:szCs w:val="18"/>
        </w:rPr>
        <w:t> </w:t>
      </w:r>
      <w:r w:rsidRPr="00AE656A">
        <w:rPr>
          <w:rFonts w:cs="Tahoma"/>
          <w:b/>
          <w:color w:val="000000"/>
          <w:szCs w:val="18"/>
        </w:rPr>
        <w:t xml:space="preserve">SharePoint Server </w:t>
      </w:r>
      <w:bookmarkStart w:id="1418" w:name="Srv_65SharepointSvr10IntSites"/>
      <w:bookmarkStart w:id="1419" w:name="_Toc336338336"/>
      <w:bookmarkStart w:id="1420" w:name="Srv_66SharepointSvr10IntSites"/>
      <w:bookmarkStart w:id="1421" w:name="Srv_63SharepointSvr07IntSites"/>
      <w:bookmarkStart w:id="1422" w:name="Srv_64SharepointSvr07IntSites"/>
      <w:r w:rsidRPr="00AE656A">
        <w:rPr>
          <w:rFonts w:cs="Tahoma"/>
          <w:b/>
          <w:color w:val="000000"/>
          <w:szCs w:val="18"/>
        </w:rPr>
        <w:t>para Internet Sites Enterprise</w:t>
      </w:r>
      <w:bookmarkEnd w:id="1418"/>
      <w:bookmarkEnd w:id="1419"/>
      <w:bookmarkEnd w:id="1420"/>
      <w:bookmarkEnd w:id="1421"/>
    </w:p>
    <w:bookmarkEnd w:id="1422"/>
    <w:p w14:paraId="5085D500" w14:textId="77777777" w:rsidR="002F7FB8" w:rsidRPr="00AE656A" w:rsidRDefault="002F7FB8" w:rsidP="002F7FB8">
      <w:pPr>
        <w:ind w:left="720"/>
      </w:pPr>
      <w:r w:rsidRPr="00AE656A">
        <w:rPr>
          <w:rFonts w:cs="Tahoma"/>
          <w:color w:val="000000"/>
          <w:szCs w:val="18"/>
        </w:rPr>
        <w:t>Os clientes do SharePoint Server 2010 para Internet Sites Enterprise aos quais são concedidas as licenças do SharePoint Server 2013 por meio da outorga de licença realçada acima poderão atualizar para o</w:t>
      </w:r>
      <w:r w:rsidR="008056E0">
        <w:rPr>
          <w:rFonts w:cs="Tahoma"/>
          <w:color w:val="000000"/>
          <w:szCs w:val="18"/>
        </w:rPr>
        <w:t> </w:t>
      </w:r>
      <w:r w:rsidRPr="00AE656A">
        <w:rPr>
          <w:rFonts w:cs="Tahoma"/>
          <w:color w:val="000000"/>
          <w:szCs w:val="18"/>
        </w:rPr>
        <w:t>SharePoint 2013 (conforme fornecido a outorga exposta acima) e usar o SharePoint Server 2013 sob os direitos de uso do produto para SharePoint Server 2013 e os termos e as condições da seção “Servidores – Aplicativos Auto-hospedados” dos Direitos de Uso do Produto. Uma vez que os clientes mantêm a cobertura de Software Assurance em suas licenças complementares do SharePoint Server 2013, o direito de usar o SharePoint Server 2013 desta forma se aplica até a disponibilidade da versão sucessora do SharePoint Server 2013.</w:t>
      </w:r>
      <w:r w:rsidR="00C251DD" w:rsidRPr="00AE656A">
        <w:rPr>
          <w:rFonts w:cs="Tahoma"/>
          <w:color w:val="000000"/>
          <w:szCs w:val="18"/>
        </w:rPr>
        <w:t xml:space="preserve"> </w:t>
      </w:r>
    </w:p>
    <w:p w14:paraId="5085D501" w14:textId="77777777" w:rsidR="000D76F0" w:rsidRPr="00AE656A" w:rsidRDefault="000D76F0" w:rsidP="00031ABF"/>
    <w:p w14:paraId="5085D502" w14:textId="77777777" w:rsidR="00023FE7" w:rsidRPr="00AE656A" w:rsidRDefault="00023FE7" w:rsidP="00697E59">
      <w:pPr>
        <w:pStyle w:val="EndnoteText"/>
        <w:ind w:left="0"/>
      </w:pPr>
      <w:bookmarkStart w:id="1423" w:name="_78_SharePoint™_Server"/>
      <w:bookmarkStart w:id="1424" w:name="_Toc336338339"/>
      <w:bookmarkStart w:id="1425" w:name="Srv_81SQLSvr08R2DataCenter"/>
      <w:bookmarkEnd w:id="1423"/>
    </w:p>
    <w:p w14:paraId="5085D503" w14:textId="77777777" w:rsidR="00A81E83" w:rsidRPr="00AE656A" w:rsidRDefault="00F66FB0" w:rsidP="00A81E83">
      <w:pPr>
        <w:pStyle w:val="Heading3"/>
      </w:pPr>
      <w:bookmarkStart w:id="1426" w:name="_75_73_SQL"/>
      <w:bookmarkStart w:id="1427" w:name="_75_SQL_Server®"/>
      <w:bookmarkStart w:id="1428" w:name="_Toc357598424"/>
      <w:bookmarkStart w:id="1429" w:name="Srv_69SQLSvr08EntandEntProc"/>
      <w:bookmarkStart w:id="1430" w:name="Srv_70SQLSvr08EntandEntProc"/>
      <w:bookmarkStart w:id="1431" w:name="Srv_72SQLSvr08R2developer"/>
      <w:bookmarkStart w:id="1432" w:name="Srv_72SQLSvr08R2DataCenter"/>
      <w:bookmarkEnd w:id="1426"/>
      <w:bookmarkEnd w:id="1427"/>
      <w:r w:rsidRPr="00AE656A">
        <w:rPr>
          <w:rFonts w:ascii="Tahoma" w:hAnsi="Tahoma"/>
          <w:caps/>
          <w:color w:val="F66400"/>
          <w:sz w:val="22"/>
          <w:vertAlign w:val="superscript"/>
        </w:rPr>
        <w:t>7</w:t>
      </w:r>
      <w:r w:rsidR="003E442F">
        <w:rPr>
          <w:rFonts w:ascii="Tahoma" w:hAnsi="Tahoma"/>
          <w:caps/>
          <w:color w:val="F66400"/>
          <w:sz w:val="22"/>
          <w:vertAlign w:val="superscript"/>
        </w:rPr>
        <w:t>6</w:t>
      </w:r>
      <w:r w:rsidRPr="00AE656A">
        <w:rPr>
          <w:rFonts w:ascii="Tahoma" w:hAnsi="Tahoma"/>
          <w:color w:val="F66400"/>
          <w:sz w:val="22"/>
        </w:rPr>
        <w:t xml:space="preserve"> SQL Server</w:t>
      </w:r>
      <w:r w:rsidR="005841BE" w:rsidRPr="00AE656A">
        <w:rPr>
          <w:rFonts w:ascii="Tahoma" w:hAnsi="Tahoma"/>
          <w:color w:val="F66400"/>
          <w:sz w:val="22"/>
          <w:vertAlign w:val="superscript"/>
        </w:rPr>
        <w:t>®</w:t>
      </w:r>
      <w:r w:rsidRPr="00AE656A">
        <w:rPr>
          <w:rFonts w:ascii="Tahoma" w:hAnsi="Tahoma"/>
          <w:color w:val="F66400"/>
          <w:sz w:val="22"/>
        </w:rPr>
        <w:t xml:space="preserve"> 2008 R2 Datacenter</w:t>
      </w:r>
      <w:bookmarkEnd w:id="1424"/>
      <w:bookmarkEnd w:id="1428"/>
    </w:p>
    <w:bookmarkEnd w:id="1425"/>
    <w:p w14:paraId="5085D504" w14:textId="77777777" w:rsidR="00A81E83" w:rsidRPr="00AE656A" w:rsidRDefault="00A81E83" w:rsidP="00031ABF"/>
    <w:p w14:paraId="5085D505" w14:textId="77777777" w:rsidR="00031ABF" w:rsidRPr="00AE656A" w:rsidRDefault="00A81E83" w:rsidP="00031ABF">
      <w:pPr>
        <w:spacing w:after="60"/>
        <w:ind w:left="720"/>
      </w:pPr>
      <w:r w:rsidRPr="00AE656A">
        <w:rPr>
          <w:rFonts w:cs="Tahoma"/>
          <w:b/>
          <w:color w:val="000000"/>
          <w:szCs w:val="18"/>
        </w:rPr>
        <w:t>Outorga de Licença Associadas à Alteração no Modelo de Licenciamento e ao Término da Validade do SQL Server Datacenter</w:t>
      </w:r>
    </w:p>
    <w:p w14:paraId="5085D506" w14:textId="77777777" w:rsidR="00A81E83" w:rsidRPr="00AE656A" w:rsidRDefault="00A81E83" w:rsidP="00031ABF">
      <w:pPr>
        <w:ind w:left="720"/>
      </w:pPr>
      <w:r w:rsidRPr="00AE656A">
        <w:rPr>
          <w:color w:val="000000"/>
        </w:rPr>
        <w:t>O SQL Server 2008 R2 será a última versão do SQL Server licenciada sob o modelo de licenciamento por processador e a última versão do SQL Server Datacenter.</w:t>
      </w:r>
      <w:r w:rsidR="00C251DD" w:rsidRPr="00AE656A">
        <w:rPr>
          <w:color w:val="000000"/>
        </w:rPr>
        <w:t xml:space="preserve"> </w:t>
      </w:r>
      <w:r w:rsidRPr="00AE656A">
        <w:rPr>
          <w:color w:val="000000"/>
        </w:rPr>
        <w:t xml:space="preserve">Como uma exceção, aos clientes de licenciamento por volume com Software Assurance ativo para licenças do processador do SQL Server 2008 R2 Datacenter em 1º de abril de 2012 (“licenças qualificadas”) são concedidas as seguintes opções. As licenças do processador do SQL Server 2008 R2 Datacenter </w:t>
      </w:r>
      <w:r w:rsidRPr="00AE656A">
        <w:rPr>
          <w:rFonts w:cs="Tahoma"/>
          <w:bCs/>
          <w:color w:val="000000"/>
          <w:szCs w:val="18"/>
        </w:rPr>
        <w:t>adquiridas posteriormente no mesmo prazo de registro, mas antes de 1º de abril de 2015 como parte de um processo de adequação (“true-up”) programado do</w:t>
      </w:r>
      <w:r w:rsidR="008056E0">
        <w:rPr>
          <w:rFonts w:cs="Tahoma"/>
          <w:bCs/>
          <w:color w:val="000000"/>
          <w:szCs w:val="18"/>
        </w:rPr>
        <w:t> </w:t>
      </w:r>
      <w:r w:rsidRPr="00AE656A">
        <w:rPr>
          <w:rFonts w:cs="Tahoma"/>
          <w:bCs/>
          <w:color w:val="000000"/>
          <w:szCs w:val="18"/>
        </w:rPr>
        <w:t>cliente Enterprise, Enterprise Subscription, Open Value Subscription ou EES também são “licenças qualificadas” para fins dessas opções.</w:t>
      </w:r>
      <w:r w:rsidR="00C251DD" w:rsidRPr="00AE656A">
        <w:rPr>
          <w:rFonts w:cs="Tahoma"/>
          <w:bCs/>
          <w:color w:val="000000"/>
          <w:szCs w:val="18"/>
        </w:rPr>
        <w:t xml:space="preserve"> </w:t>
      </w:r>
      <w:r w:rsidRPr="00AE656A">
        <w:rPr>
          <w:rFonts w:cs="Tahoma"/>
          <w:bCs/>
          <w:color w:val="000000"/>
          <w:szCs w:val="18"/>
        </w:rPr>
        <w:t>As licenças adquiridas depois de 1º de abril de 2015 ou sob um prazo</w:t>
      </w:r>
      <w:r w:rsidR="008056E0">
        <w:rPr>
          <w:rFonts w:cs="Tahoma"/>
          <w:bCs/>
          <w:color w:val="000000"/>
          <w:szCs w:val="18"/>
        </w:rPr>
        <w:t> </w:t>
      </w:r>
      <w:r w:rsidRPr="00AE656A">
        <w:rPr>
          <w:rFonts w:cs="Tahoma"/>
          <w:bCs/>
          <w:color w:val="000000"/>
          <w:szCs w:val="18"/>
        </w:rPr>
        <w:t>de registro subsequente, um contrato separado ou qualquer registro com uma data de início de vigência após 1º de abril de 2012 não são licenças qualificadas.</w:t>
      </w:r>
    </w:p>
    <w:p w14:paraId="5085D507" w14:textId="77777777" w:rsidR="00031ABF" w:rsidRPr="00AE656A" w:rsidRDefault="00031ABF" w:rsidP="00031ABF">
      <w:pPr>
        <w:ind w:left="720"/>
      </w:pPr>
    </w:p>
    <w:p w14:paraId="5085D508" w14:textId="77777777" w:rsidR="00031ABF" w:rsidRPr="00AE656A" w:rsidRDefault="00031ABF" w:rsidP="00031ABF">
      <w:pPr>
        <w:spacing w:after="60"/>
        <w:ind w:left="720"/>
      </w:pPr>
      <w:r w:rsidRPr="00AE656A">
        <w:rPr>
          <w:rFonts w:cs="Tahoma"/>
          <w:b/>
          <w:color w:val="000000"/>
          <w:szCs w:val="18"/>
        </w:rPr>
        <w:t>Prazo Atual</w:t>
      </w:r>
    </w:p>
    <w:p w14:paraId="5085D509" w14:textId="77777777" w:rsidR="00A81E83" w:rsidRPr="00AE656A" w:rsidRDefault="00A81E83" w:rsidP="00031ABF">
      <w:pPr>
        <w:ind w:left="720"/>
        <w:contextualSpacing/>
      </w:pPr>
      <w:r w:rsidRPr="00AE656A">
        <w:rPr>
          <w:rFonts w:eastAsia="Calibri" w:cs="Tahoma"/>
          <w:szCs w:val="18"/>
        </w:rPr>
        <w:t>Durante o prazo atual da sua cobertura de Software Assurance a partir de 1º de abril de 2012, os clientes (incluindo aqueles sob contratos de assinatura) podem, sob qualquer licença qualificada, atualizar e usar o SQL Server 2012 Enterprise Core em vez do SQL Server 2008 R2 Datacenter sujeito aos direitos de uso do produto de licença do processador do SQL Server 2008 R2 Enterprise (conforme os Direitos de Uso do Produto de janeiro de 2012). Esses clientes também têm os direitos de uso da “Virtualização Ilimitada” conforme descrito nas notas do produto do SQL Server 2012 Enterprise nesta Lista de Produtos.</w:t>
      </w:r>
    </w:p>
    <w:p w14:paraId="5085D50A" w14:textId="77777777" w:rsidR="00031ABF" w:rsidRPr="00AE656A" w:rsidRDefault="00031ABF" w:rsidP="00031ABF">
      <w:pPr>
        <w:ind w:left="720"/>
        <w:contextualSpacing/>
      </w:pPr>
    </w:p>
    <w:p w14:paraId="5085D50B" w14:textId="77777777" w:rsidR="00031ABF" w:rsidRPr="00AE656A" w:rsidRDefault="00A81E83" w:rsidP="00031ABF">
      <w:pPr>
        <w:spacing w:after="60"/>
        <w:ind w:left="720"/>
      </w:pPr>
      <w:r w:rsidRPr="00AE656A">
        <w:rPr>
          <w:rFonts w:cs="Tahoma"/>
          <w:b/>
          <w:color w:val="000000"/>
          <w:szCs w:val="18"/>
        </w:rPr>
        <w:t>Primeiro Prazo de Renovação (antes de 1º de abril de 2015)</w:t>
      </w:r>
    </w:p>
    <w:p w14:paraId="5085D50C" w14:textId="77777777" w:rsidR="00A81E83" w:rsidRPr="00AE656A" w:rsidRDefault="00A81E83" w:rsidP="00031ABF">
      <w:pPr>
        <w:tabs>
          <w:tab w:val="left" w:pos="720"/>
        </w:tabs>
        <w:ind w:left="720"/>
        <w:contextualSpacing/>
      </w:pPr>
      <w:r w:rsidRPr="00AE656A">
        <w:rPr>
          <w:rFonts w:eastAsia="Calibri" w:cs="Tahoma"/>
          <w:szCs w:val="18"/>
        </w:rPr>
        <w:t>Na sua primeira renovação de Software Assurance em ou depois de 1º de abril de 2012 (mas antes de 1º</w:t>
      </w:r>
      <w:r w:rsidR="008056E0">
        <w:rPr>
          <w:rFonts w:eastAsia="Calibri" w:cs="Tahoma"/>
          <w:szCs w:val="18"/>
        </w:rPr>
        <w:t> </w:t>
      </w:r>
      <w:r w:rsidRPr="00AE656A">
        <w:rPr>
          <w:rFonts w:eastAsia="Calibri" w:cs="Tahoma"/>
          <w:szCs w:val="18"/>
        </w:rPr>
        <w:t>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5085D50D" w14:textId="77777777" w:rsidR="00A81E83" w:rsidRPr="00AE656A" w:rsidRDefault="00A81E83" w:rsidP="008056E0">
      <w:pPr>
        <w:numPr>
          <w:ilvl w:val="0"/>
          <w:numId w:val="139"/>
        </w:numPr>
        <w:tabs>
          <w:tab w:val="left" w:pos="1440"/>
        </w:tabs>
        <w:ind w:left="1440"/>
        <w:contextualSpacing/>
      </w:pPr>
      <w:r w:rsidRPr="008056E0">
        <w:rPr>
          <w:rFonts w:eastAsia="Calibri" w:cs="Tahoma"/>
          <w:szCs w:val="18"/>
        </w:rPr>
        <w:t xml:space="preserve">um número igual ao menor número de licenças qualificadas atribuído ao servidor ou o número total de processadores físicos no servidor multiplicado pelo maior de: </w:t>
      </w:r>
    </w:p>
    <w:p w14:paraId="5085D50E" w14:textId="77777777" w:rsidR="00A81E83" w:rsidRPr="00AE656A" w:rsidRDefault="00A81E83" w:rsidP="00346F4B">
      <w:pPr>
        <w:numPr>
          <w:ilvl w:val="2"/>
          <w:numId w:val="54"/>
        </w:numPr>
        <w:tabs>
          <w:tab w:val="left" w:pos="1800"/>
        </w:tabs>
        <w:ind w:left="1800" w:hanging="360"/>
        <w:contextualSpacing/>
      </w:pPr>
      <w:r w:rsidRPr="00AE656A">
        <w:rPr>
          <w:rFonts w:eastAsia="Calibri" w:cs="Tahoma"/>
          <w:szCs w:val="18"/>
        </w:rPr>
        <w:t>Oito OU</w:t>
      </w:r>
    </w:p>
    <w:p w14:paraId="5085D50F" w14:textId="77777777" w:rsidR="00A81E83" w:rsidRPr="00AE656A" w:rsidRDefault="00A81E83" w:rsidP="00346F4B">
      <w:pPr>
        <w:numPr>
          <w:ilvl w:val="2"/>
          <w:numId w:val="54"/>
        </w:numPr>
        <w:tabs>
          <w:tab w:val="left" w:pos="1800"/>
        </w:tabs>
        <w:ind w:left="1800" w:hanging="360"/>
        <w:contextualSpacing/>
      </w:pPr>
      <w:r w:rsidRPr="00AE656A">
        <w:rPr>
          <w:rFonts w:eastAsia="Calibri" w:cs="Tahoma"/>
          <w:szCs w:val="18"/>
        </w:rPr>
        <w:t>o número real de núcleos por processador físico multiplicado pelo fator do núcleo apropriado.</w:t>
      </w:r>
      <w:r w:rsidR="00C251DD" w:rsidRPr="00AE656A">
        <w:rPr>
          <w:rFonts w:eastAsia="Calibri" w:cs="Tahoma"/>
          <w:szCs w:val="18"/>
        </w:rPr>
        <w:t xml:space="preserve"> </w:t>
      </w:r>
      <w:r w:rsidRPr="00AE656A">
        <w:rPr>
          <w:rFonts w:eastAsia="Calibri" w:cs="Tahoma"/>
          <w:szCs w:val="18"/>
        </w:rPr>
        <w:t xml:space="preserve">(Nos casos em que o número real de núcleos por processador físico excede oito, os clientes devem manter um registro da configuração do software SQL Server executando no servidor </w:t>
      </w:r>
      <w:r w:rsidR="004B4771">
        <w:rPr>
          <w:rFonts w:eastAsia="Calibri" w:cs="Tahoma"/>
          <w:szCs w:val="18"/>
        </w:rPr>
        <w:t>(</w:t>
      </w:r>
      <w:r w:rsidRPr="00AE656A">
        <w:rPr>
          <w:rFonts w:eastAsia="Calibri" w:cs="Tahoma"/>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085D510" w14:textId="77777777" w:rsidR="00A81E83" w:rsidRPr="00AE656A" w:rsidRDefault="00A81E83" w:rsidP="008056E0">
      <w:pPr>
        <w:numPr>
          <w:ilvl w:val="0"/>
          <w:numId w:val="139"/>
        </w:numPr>
        <w:tabs>
          <w:tab w:val="left" w:pos="1440"/>
        </w:tabs>
        <w:ind w:left="1440"/>
        <w:contextualSpacing/>
      </w:pPr>
      <w:r w:rsidRPr="00AE656A">
        <w:rPr>
          <w:rFonts w:eastAsia="Calibri" w:cs="Tahoma"/>
          <w:szCs w:val="18"/>
        </w:rPr>
        <w:t>um número igual ao número das licenças qatribuído ao servidor em excesso do número real de processadores físicos no servidor multiplicado por oito.</w:t>
      </w:r>
    </w:p>
    <w:p w14:paraId="5085D511" w14:textId="77777777" w:rsidR="008056E0" w:rsidRPr="00AE656A" w:rsidRDefault="008056E0" w:rsidP="003E442F">
      <w:pPr>
        <w:contextualSpacing/>
      </w:pPr>
    </w:p>
    <w:p w14:paraId="5085D512" w14:textId="77777777" w:rsidR="00031ABF" w:rsidRPr="00AE656A" w:rsidRDefault="00A81E83" w:rsidP="00031ABF">
      <w:pPr>
        <w:spacing w:after="60"/>
        <w:ind w:left="720"/>
      </w:pPr>
      <w:r w:rsidRPr="00AE656A">
        <w:rPr>
          <w:rFonts w:eastAsia="Calibri" w:cs="Tahoma"/>
          <w:b/>
          <w:szCs w:val="18"/>
        </w:rPr>
        <w:t>Primeiro Prazo de Renovação (em ou após 1º de abril de 2015)</w:t>
      </w:r>
    </w:p>
    <w:p w14:paraId="5085D513" w14:textId="77777777" w:rsidR="00A81E83" w:rsidRPr="00AE656A" w:rsidRDefault="00A81E83" w:rsidP="00031ABF">
      <w:pPr>
        <w:ind w:left="720"/>
        <w:contextualSpacing/>
      </w:pPr>
      <w:r w:rsidRPr="00AE656A">
        <w:rPr>
          <w:rFonts w:eastAsia="Calibri" w:cs="Tahoma"/>
          <w:color w:val="000000"/>
          <w:szCs w:val="18"/>
        </w:rPr>
        <w:t>Os clientes que renovaram primeiro a cobertura em ou depois de 1o. de abril de 2015</w:t>
      </w:r>
      <w:r w:rsidRPr="00AE656A">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14:paraId="5085D514" w14:textId="77777777" w:rsidR="00031ABF" w:rsidRPr="00AE656A" w:rsidRDefault="00031ABF" w:rsidP="00031ABF">
      <w:pPr>
        <w:ind w:left="720"/>
        <w:contextualSpacing/>
      </w:pPr>
    </w:p>
    <w:p w14:paraId="5085D515" w14:textId="77777777" w:rsidR="00A81E83" w:rsidRPr="00AE656A" w:rsidRDefault="00A81E83" w:rsidP="00346F4B">
      <w:pPr>
        <w:numPr>
          <w:ilvl w:val="2"/>
          <w:numId w:val="50"/>
        </w:numPr>
        <w:spacing w:after="60"/>
        <w:ind w:left="1440"/>
      </w:pPr>
      <w:r w:rsidRPr="00AE656A">
        <w:rPr>
          <w:rFonts w:eastAsia="Calibri" w:cs="Tahoma"/>
          <w:szCs w:val="18"/>
        </w:rPr>
        <w:t>Conforme fornecido no primeiro parágrafo desta nota do produto, as licenças adquiridas antes de</w:t>
      </w:r>
      <w:r w:rsidR="008056E0">
        <w:rPr>
          <w:rFonts w:eastAsia="Calibri" w:cs="Tahoma"/>
          <w:szCs w:val="18"/>
        </w:rPr>
        <w:t> </w:t>
      </w:r>
      <w:r w:rsidRPr="00AE656A">
        <w:rPr>
          <w:rFonts w:eastAsia="Calibri" w:cs="Tahoma"/>
          <w:szCs w:val="18"/>
        </w:rPr>
        <w:t>1</w:t>
      </w:r>
      <w:r w:rsidRPr="00AE656A">
        <w:rPr>
          <w:rFonts w:eastAsia="Calibri" w:cs="Tahoma"/>
          <w:szCs w:val="18"/>
          <w:vertAlign w:val="superscript"/>
        </w:rPr>
        <w:t>º</w:t>
      </w:r>
      <w:r w:rsidRPr="00AE656A">
        <w:rPr>
          <w:rFonts w:eastAsia="Calibri" w:cs="Tahoma"/>
          <w:szCs w:val="18"/>
        </w:rPr>
        <w:t xml:space="preserve"> de abril de 2015 são licenças qualificadas, e os clientes poderão renovar o SA de acordo com</w:t>
      </w:r>
      <w:r w:rsidR="008056E0">
        <w:rPr>
          <w:rFonts w:eastAsia="Calibri" w:cs="Tahoma"/>
          <w:szCs w:val="18"/>
        </w:rPr>
        <w:t> </w:t>
      </w:r>
      <w:r w:rsidRPr="00AE656A">
        <w:rPr>
          <w:rFonts w:eastAsia="Calibri" w:cs="Tahoma"/>
          <w:szCs w:val="18"/>
        </w:rPr>
        <w:t>os termos na seção “Primeiro Prazo de Renovação (Antes de 1</w:t>
      </w:r>
      <w:r w:rsidRPr="00AE656A">
        <w:rPr>
          <w:rFonts w:eastAsia="Calibri" w:cs="Tahoma"/>
          <w:szCs w:val="18"/>
          <w:vertAlign w:val="superscript"/>
        </w:rPr>
        <w:t>º</w:t>
      </w:r>
      <w:r w:rsidRPr="00AE656A">
        <w:rPr>
          <w:rFonts w:eastAsia="Calibri" w:cs="Tahoma"/>
          <w:szCs w:val="18"/>
        </w:rPr>
        <w:t xml:space="preserve"> de abril de 2015)“ acima e</w:t>
      </w:r>
    </w:p>
    <w:p w14:paraId="5085D516" w14:textId="77777777" w:rsidR="00A81E83" w:rsidRPr="00AE656A" w:rsidRDefault="00A81E83" w:rsidP="00346F4B">
      <w:pPr>
        <w:numPr>
          <w:ilvl w:val="2"/>
          <w:numId w:val="50"/>
        </w:numPr>
        <w:spacing w:after="60"/>
        <w:ind w:left="1440"/>
      </w:pPr>
      <w:r w:rsidRPr="00AE656A">
        <w:rPr>
          <w:rFonts w:eastAsia="Calibri" w:cs="Tahoma"/>
          <w:szCs w:val="18"/>
        </w:rPr>
        <w:t>Para as licenças adquiridas depois de 1</w:t>
      </w:r>
      <w:r w:rsidRPr="00AE656A">
        <w:rPr>
          <w:rFonts w:eastAsia="Calibri" w:cs="Tahoma"/>
          <w:szCs w:val="18"/>
          <w:vertAlign w:val="superscript"/>
        </w:rPr>
        <w:t>º</w:t>
      </w:r>
      <w:r w:rsidRPr="00AE656A">
        <w:rPr>
          <w:rFonts w:eastAsia="Calibri" w:cs="Tahoma"/>
          <w:szCs w:val="18"/>
        </w:rPr>
        <w:t xml:space="preserve"> de abril de 2015, os clientes poderão renovar a SA para oito licenças principais do SQL Server Enterprise sem adquirir as licenças principais subjacentes para cada licença do processador SQL Server 2008 R2 Datacenter. Para o uso contínuo do SQL Server 2012 em processadores que exigem mais de oito licenças principais por processador, o</w:t>
      </w:r>
      <w:r w:rsidR="008056E0">
        <w:rPr>
          <w:rFonts w:eastAsia="Calibri" w:cs="Tahoma"/>
          <w:szCs w:val="18"/>
        </w:rPr>
        <w:t> </w:t>
      </w:r>
      <w:r w:rsidRPr="00AE656A">
        <w:rPr>
          <w:rFonts w:eastAsia="Calibri" w:cs="Tahoma"/>
          <w:szCs w:val="18"/>
        </w:rPr>
        <w:t>cliente tem que adquirir licenças principais adicionais.</w:t>
      </w:r>
    </w:p>
    <w:p w14:paraId="5085D517" w14:textId="77777777" w:rsidR="00031ABF" w:rsidRPr="00AE656A" w:rsidRDefault="00031ABF" w:rsidP="00031ABF">
      <w:pPr>
        <w:ind w:left="1440"/>
        <w:contextualSpacing/>
      </w:pPr>
    </w:p>
    <w:p w14:paraId="5085D518" w14:textId="77777777" w:rsidR="00A81E83" w:rsidRPr="00AE656A" w:rsidRDefault="00A81E83" w:rsidP="00031ABF">
      <w:pPr>
        <w:ind w:left="720"/>
        <w:contextualSpacing/>
      </w:pPr>
      <w:r w:rsidRPr="00AE656A">
        <w:rPr>
          <w:rFonts w:eastAsia="Calibri" w:cs="Tahoma"/>
          <w:szCs w:val="18"/>
        </w:rPr>
        <w:t>As licenças do processador dos clientes não são mais válidas na aquisição do Software Assurance para as</w:t>
      </w:r>
      <w:r w:rsidR="008056E0">
        <w:rPr>
          <w:rFonts w:eastAsia="Calibri" w:cs="Tahoma"/>
          <w:szCs w:val="18"/>
        </w:rPr>
        <w:t> </w:t>
      </w:r>
      <w:r w:rsidRPr="00AE656A">
        <w:rPr>
          <w:rFonts w:eastAsia="Calibri" w:cs="Tahoma"/>
          <w:szCs w:val="18"/>
        </w:rPr>
        <w:t>licenças principais sob esta oferta. A opção de adquirir o Software Assurance para licenças principais do</w:t>
      </w:r>
      <w:r w:rsidR="008056E0">
        <w:rPr>
          <w:rFonts w:eastAsia="Calibri" w:cs="Tahoma"/>
          <w:szCs w:val="18"/>
        </w:rPr>
        <w:t> </w:t>
      </w:r>
      <w:r w:rsidRPr="00AE656A">
        <w:rPr>
          <w:rFonts w:eastAsia="Calibri" w:cs="Tahoma"/>
          <w:szCs w:val="18"/>
        </w:rPr>
        <w:t>SQL</w:t>
      </w:r>
      <w:r w:rsidR="008056E0">
        <w:rPr>
          <w:rFonts w:eastAsia="Calibri" w:cs="Tahoma"/>
          <w:szCs w:val="18"/>
        </w:rPr>
        <w:t> </w:t>
      </w:r>
      <w:r w:rsidRPr="00AE656A">
        <w:rPr>
          <w:rFonts w:eastAsia="Calibri" w:cs="Tahoma"/>
          <w:szCs w:val="18"/>
        </w:rPr>
        <w:t>Server não é aplicável à renovação de cobertura sob os programas de assinatura.</w:t>
      </w:r>
    </w:p>
    <w:p w14:paraId="5085D519" w14:textId="77777777" w:rsidR="00031ABF" w:rsidRPr="00AE656A" w:rsidRDefault="00031ABF" w:rsidP="00031ABF">
      <w:pPr>
        <w:tabs>
          <w:tab w:val="left" w:pos="720"/>
        </w:tabs>
        <w:ind w:left="720"/>
        <w:contextualSpacing/>
      </w:pPr>
    </w:p>
    <w:p w14:paraId="5085D51A" w14:textId="77777777" w:rsidR="00031ABF" w:rsidRPr="00AE656A" w:rsidRDefault="00A81E83" w:rsidP="00031ABF">
      <w:pPr>
        <w:tabs>
          <w:tab w:val="left" w:pos="720"/>
        </w:tabs>
        <w:spacing w:after="60"/>
        <w:ind w:left="720"/>
      </w:pPr>
      <w:r w:rsidRPr="00AE656A">
        <w:rPr>
          <w:rFonts w:eastAsia="Calibri" w:cs="Tahoma"/>
          <w:b/>
          <w:szCs w:val="18"/>
        </w:rPr>
        <w:t>Para os clientes com cobertura de Software Assurance que expiram antes de 1º de abril de</w:t>
      </w:r>
      <w:r w:rsidR="008056E0">
        <w:rPr>
          <w:rFonts w:eastAsia="Calibri" w:cs="Tahoma"/>
          <w:b/>
          <w:szCs w:val="18"/>
        </w:rPr>
        <w:t> </w:t>
      </w:r>
      <w:r w:rsidRPr="00AE656A">
        <w:rPr>
          <w:rFonts w:eastAsia="Calibri" w:cs="Tahoma"/>
          <w:b/>
          <w:szCs w:val="18"/>
        </w:rPr>
        <w:t>2015 que optaram pela não renovação</w:t>
      </w:r>
    </w:p>
    <w:p w14:paraId="5085D51B" w14:textId="77777777" w:rsidR="00A81E83" w:rsidRPr="00AE656A" w:rsidRDefault="00A81E83" w:rsidP="00031ABF">
      <w:pPr>
        <w:tabs>
          <w:tab w:val="left" w:pos="720"/>
        </w:tabs>
        <w:ind w:left="720"/>
        <w:contextualSpacing/>
      </w:pPr>
      <w:r w:rsidRPr="00AE656A">
        <w:rPr>
          <w:rFonts w:eastAsia="Calibri" w:cs="Tahoma"/>
          <w:szCs w:val="18"/>
        </w:rPr>
        <w:t xml:space="preserve">Os clientes do Enterprise Subscription </w:t>
      </w:r>
      <w:r w:rsidRPr="00AE656A">
        <w:rPr>
          <w:rFonts w:cs="Tahoma"/>
          <w:bCs/>
          <w:color w:val="000000"/>
          <w:szCs w:val="18"/>
        </w:rPr>
        <w:t xml:space="preserve">e Open Value Subscription </w:t>
      </w:r>
      <w:r w:rsidRPr="00AE656A">
        <w:rPr>
          <w:rFonts w:eastAsia="Calibri" w:cs="Tahoma"/>
          <w:szCs w:val="18"/>
        </w:rPr>
        <w:t>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14:paraId="5085D51C" w14:textId="77777777" w:rsidR="00CA0E2D" w:rsidRPr="00AE656A" w:rsidRDefault="00CA0E2D" w:rsidP="00031ABF">
      <w:pPr>
        <w:tabs>
          <w:tab w:val="left" w:pos="720"/>
        </w:tabs>
        <w:ind w:left="720"/>
        <w:contextualSpacing/>
      </w:pPr>
    </w:p>
    <w:p w14:paraId="5085D51D" w14:textId="77777777" w:rsidR="00A81E83" w:rsidRPr="008056E0" w:rsidRDefault="00A81E83" w:rsidP="00346F4B">
      <w:pPr>
        <w:numPr>
          <w:ilvl w:val="0"/>
          <w:numId w:val="51"/>
        </w:numPr>
        <w:tabs>
          <w:tab w:val="left" w:pos="1440"/>
        </w:tabs>
        <w:spacing w:after="60"/>
        <w:rPr>
          <w:szCs w:val="18"/>
        </w:rPr>
      </w:pPr>
      <w:r w:rsidRPr="008056E0">
        <w:rPr>
          <w:rFonts w:eastAsia="Calibri" w:cs="Tahoma"/>
          <w:b/>
          <w:szCs w:val="18"/>
        </w:rPr>
        <w:t>SQL Server 2008 R2 Datacenter:</w:t>
      </w:r>
      <w:r w:rsidRPr="008056E0">
        <w:rPr>
          <w:rFonts w:eastAsia="Calibri" w:cs="Tahoma"/>
          <w:szCs w:val="18"/>
        </w:rPr>
        <w:t xml:space="preserve"> O uso contínuo desta versão do software está sujeito aos direitos de uso do produto de licença do processador do SQL Server 2008 R2 Datacenter. </w:t>
      </w:r>
    </w:p>
    <w:p w14:paraId="5085D51E" w14:textId="77777777" w:rsidR="00A81E83" w:rsidRPr="008056E0" w:rsidRDefault="00A81E83" w:rsidP="00346F4B">
      <w:pPr>
        <w:numPr>
          <w:ilvl w:val="0"/>
          <w:numId w:val="51"/>
        </w:numPr>
        <w:tabs>
          <w:tab w:val="left" w:pos="1440"/>
          <w:tab w:val="left" w:pos="2970"/>
        </w:tabs>
        <w:spacing w:after="60"/>
        <w:rPr>
          <w:szCs w:val="18"/>
        </w:rPr>
      </w:pPr>
      <w:r w:rsidRPr="008056E0">
        <w:rPr>
          <w:rFonts w:eastAsia="Calibri" w:cs="Tahoma"/>
          <w:b/>
          <w:szCs w:val="18"/>
        </w:rPr>
        <w:t xml:space="preserve">SQL Server 2012 Enterprise Core: </w:t>
      </w:r>
      <w:r w:rsidRPr="008056E0">
        <w:rPr>
          <w:rFonts w:eastAsia="Calibri" w:cs="Tahoma"/>
          <w:szCs w:val="18"/>
        </w:rPr>
        <w:t xml:space="preserve">O uso desta versão do software está sujeito aos direitos de uso do produto de licença do processador do SQL Server 2008 R2 Enterprise, no entanto: </w:t>
      </w:r>
    </w:p>
    <w:p w14:paraId="5085D51F" w14:textId="77777777" w:rsidR="00A81E83" w:rsidRPr="008056E0" w:rsidRDefault="00A81E83" w:rsidP="00346F4B">
      <w:pPr>
        <w:numPr>
          <w:ilvl w:val="1"/>
          <w:numId w:val="51"/>
        </w:numPr>
        <w:tabs>
          <w:tab w:val="left" w:pos="1800"/>
        </w:tabs>
        <w:spacing w:after="60"/>
        <w:ind w:left="1800"/>
        <w:rPr>
          <w:szCs w:val="18"/>
        </w:rPr>
      </w:pPr>
      <w:r w:rsidRPr="008056E0">
        <w:rPr>
          <w:rFonts w:eastAsia="Calibri" w:cs="Tahoma"/>
          <w:szCs w:val="18"/>
        </w:rPr>
        <w:t xml:space="preserve">os clientes não têm mais direitos de uso de Virtualização Ilimitada, Mobilidade de Licença nos Farms de Servidores nem Mobilidade de Licença por meio de Software Assurance e </w:t>
      </w:r>
    </w:p>
    <w:p w14:paraId="5085D520" w14:textId="77777777" w:rsidR="00A81E83" w:rsidRPr="008056E0" w:rsidRDefault="00A81E83" w:rsidP="00346F4B">
      <w:pPr>
        <w:numPr>
          <w:ilvl w:val="1"/>
          <w:numId w:val="51"/>
        </w:numPr>
        <w:tabs>
          <w:tab w:val="left" w:pos="1800"/>
        </w:tabs>
        <w:spacing w:after="60"/>
        <w:ind w:left="1800"/>
        <w:rPr>
          <w:szCs w:val="18"/>
        </w:rPr>
      </w:pPr>
      <w:r w:rsidRPr="008056E0">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14:paraId="5085D521" w14:textId="77777777" w:rsidR="00A81E83" w:rsidRPr="00AE656A" w:rsidRDefault="00A81E83" w:rsidP="00346F4B">
      <w:pPr>
        <w:numPr>
          <w:ilvl w:val="2"/>
          <w:numId w:val="51"/>
        </w:numPr>
        <w:tabs>
          <w:tab w:val="left" w:pos="2160"/>
        </w:tabs>
        <w:spacing w:after="60"/>
        <w:ind w:left="2160" w:hanging="360"/>
      </w:pPr>
      <w:r w:rsidRPr="00AE656A">
        <w:rPr>
          <w:rFonts w:eastAsia="Calibri" w:cs="Tahoma"/>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8056E0">
        <w:rPr>
          <w:rFonts w:eastAsia="Calibri" w:cs="Tahoma"/>
          <w:szCs w:val="18"/>
        </w:rPr>
        <w:t> </w:t>
      </w:r>
      <w:r w:rsidRPr="00AE656A">
        <w:rPr>
          <w:rFonts w:eastAsia="Calibri" w:cs="Tahoma"/>
          <w:szCs w:val="18"/>
        </w:rPr>
        <w:t xml:space="preserve">equivalência de licença principal é maior do que: </w:t>
      </w:r>
    </w:p>
    <w:p w14:paraId="5085D522" w14:textId="77777777" w:rsidR="00A81E83" w:rsidRPr="00AE656A" w:rsidRDefault="00A81E83" w:rsidP="00346F4B">
      <w:pPr>
        <w:numPr>
          <w:ilvl w:val="4"/>
          <w:numId w:val="50"/>
        </w:numPr>
        <w:tabs>
          <w:tab w:val="left" w:pos="2520"/>
        </w:tabs>
        <w:spacing w:after="60"/>
        <w:ind w:left="2520"/>
      </w:pPr>
      <w:r w:rsidRPr="00AE656A">
        <w:rPr>
          <w:rFonts w:eastAsia="Calibri" w:cs="Tahoma"/>
          <w:szCs w:val="18"/>
        </w:rPr>
        <w:t xml:space="preserve">oito núcleos por licença de processador OU </w:t>
      </w:r>
    </w:p>
    <w:p w14:paraId="5085D523" w14:textId="77777777" w:rsidR="00A81E83" w:rsidRPr="00AE656A" w:rsidRDefault="00A81E83" w:rsidP="00346F4B">
      <w:pPr>
        <w:numPr>
          <w:ilvl w:val="4"/>
          <w:numId w:val="50"/>
        </w:numPr>
        <w:tabs>
          <w:tab w:val="left" w:pos="2520"/>
        </w:tabs>
        <w:spacing w:after="60"/>
        <w:ind w:left="2520"/>
      </w:pPr>
      <w:r w:rsidRPr="00AE656A">
        <w:rPr>
          <w:rFonts w:eastAsia="Calibri" w:cs="Tahoma"/>
          <w:szCs w:val="18"/>
        </w:rPr>
        <w:t>um número de núcleos por licença do processador com base no número real de núcleos por processador físico multiplicado pelo fator de núcleo apropriado. (Nos</w:t>
      </w:r>
      <w:r w:rsidR="008056E0">
        <w:rPr>
          <w:rFonts w:eastAsia="Calibri" w:cs="Tahoma"/>
          <w:szCs w:val="18"/>
        </w:rPr>
        <w:t> </w:t>
      </w:r>
      <w:r w:rsidRPr="00AE656A">
        <w:rPr>
          <w:rFonts w:eastAsia="Calibri" w:cs="Tahoma"/>
          <w:szCs w:val="18"/>
        </w:rPr>
        <w:t>casos em que o número real de núcleos por processador físico excede oito, os</w:t>
      </w:r>
      <w:r w:rsidR="008056E0">
        <w:rPr>
          <w:rFonts w:eastAsia="Calibri" w:cs="Tahoma"/>
          <w:szCs w:val="18"/>
        </w:rPr>
        <w:t> </w:t>
      </w:r>
      <w:r w:rsidRPr="00AE656A">
        <w:rPr>
          <w:rFonts w:eastAsia="Calibri" w:cs="Tahoma"/>
          <w:szCs w:val="18"/>
        </w:rPr>
        <w:t xml:space="preserve">clientes devem manter um registro da configuração do software SQL Server executando no servidor </w:t>
      </w:r>
      <w:r w:rsidR="004B4771">
        <w:rPr>
          <w:rFonts w:eastAsia="Calibri" w:cs="Tahoma"/>
          <w:szCs w:val="18"/>
        </w:rPr>
        <w:t>(</w:t>
      </w:r>
      <w:r w:rsidRPr="00AE656A">
        <w:rPr>
          <w:rFonts w:eastAsia="Calibri" w:cs="Tahoma"/>
          <w:szCs w:val="18"/>
        </w:rPr>
        <w:t>instâncias licenciadas executando em ambientes do sistema operacional no servidor licenciado) e o hardware físico oferecendo suporte ao software que está antecedendo a expiração do Software Assurance usando a</w:t>
      </w:r>
      <w:r w:rsidR="008056E0">
        <w:rPr>
          <w:rFonts w:eastAsia="Calibri" w:cs="Tahoma"/>
          <w:szCs w:val="18"/>
        </w:rPr>
        <w:t> </w:t>
      </w:r>
      <w:r w:rsidRPr="00AE656A">
        <w:rPr>
          <w:rFonts w:eastAsia="Calibri" w:cs="Tahoma"/>
          <w:szCs w:val="18"/>
        </w:rPr>
        <w:t xml:space="preserve">ferramenta Microsoft MAP ou qualquer software equivalente.) </w:t>
      </w:r>
    </w:p>
    <w:p w14:paraId="5085D524" w14:textId="77777777" w:rsidR="008056E0" w:rsidRPr="003E442F" w:rsidRDefault="00A81E83" w:rsidP="003E442F">
      <w:pPr>
        <w:numPr>
          <w:ilvl w:val="2"/>
          <w:numId w:val="51"/>
        </w:numPr>
        <w:tabs>
          <w:tab w:val="left" w:pos="2160"/>
        </w:tabs>
        <w:spacing w:after="60"/>
        <w:ind w:left="2160" w:hanging="360"/>
      </w:pPr>
      <w:r w:rsidRPr="00AE656A">
        <w:rPr>
          <w:rFonts w:eastAsia="Calibri" w:cs="Tahoma"/>
          <w:szCs w:val="18"/>
        </w:rPr>
        <w:t>Para qualquer licença de processador com um Software Assurance expirando atribuído ao mesmo servidor licenciado em excesso do número real de processadores físicos no servidor, a equivalência de núcleo é de oito núcleos por licença de processador.</w:t>
      </w:r>
    </w:p>
    <w:p w14:paraId="5085D525" w14:textId="77777777" w:rsidR="00A81E83" w:rsidRPr="00AE656A" w:rsidRDefault="00A81E83" w:rsidP="00346F4B">
      <w:pPr>
        <w:numPr>
          <w:ilvl w:val="1"/>
          <w:numId w:val="51"/>
        </w:numPr>
        <w:tabs>
          <w:tab w:val="left" w:pos="1800"/>
          <w:tab w:val="left" w:pos="2970"/>
        </w:tabs>
        <w:spacing w:after="60"/>
        <w:ind w:left="1800"/>
      </w:pPr>
      <w:r w:rsidRPr="00AE656A">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w:t>
      </w:r>
      <w:r w:rsidR="008056E0">
        <w:rPr>
          <w:rFonts w:eastAsia="Calibri" w:cs="Tahoma"/>
          <w:szCs w:val="18"/>
        </w:rPr>
        <w:t> </w:t>
      </w:r>
      <w:r w:rsidRPr="00AE656A">
        <w:rPr>
          <w:rFonts w:eastAsia="Calibri" w:cs="Tahoma"/>
          <w:szCs w:val="18"/>
        </w:rPr>
        <w:t>licenças principais do SQL Server 2012 adicionais.</w:t>
      </w:r>
      <w:r w:rsidR="00C251DD" w:rsidRPr="00AE656A">
        <w:rPr>
          <w:rFonts w:eastAsia="Calibri" w:cs="Tahoma"/>
          <w:szCs w:val="18"/>
        </w:rPr>
        <w:t xml:space="preserve"> </w:t>
      </w:r>
    </w:p>
    <w:p w14:paraId="5085D526" w14:textId="77777777" w:rsidR="00A81E83" w:rsidRPr="00AE656A" w:rsidRDefault="00A81E83" w:rsidP="00346F4B">
      <w:pPr>
        <w:numPr>
          <w:ilvl w:val="1"/>
          <w:numId w:val="51"/>
        </w:numPr>
        <w:tabs>
          <w:tab w:val="left" w:pos="1800"/>
        </w:tabs>
        <w:spacing w:after="60"/>
        <w:ind w:left="1800"/>
      </w:pPr>
      <w:r w:rsidRPr="00AE656A">
        <w:rPr>
          <w:rFonts w:eastAsia="Calibri" w:cs="Tahoma"/>
          <w:szCs w:val="18"/>
        </w:rPr>
        <w:t>A equivalência de licença principal dos clientes não implica que eles podem atribuir uma única licença de processador a núcleos por dois ou mais processadores.</w:t>
      </w:r>
    </w:p>
    <w:p w14:paraId="5085D527" w14:textId="77777777" w:rsidR="00CA0E2D" w:rsidRPr="00AE656A" w:rsidRDefault="00CA0E2D" w:rsidP="00CA0E2D">
      <w:pPr>
        <w:tabs>
          <w:tab w:val="left" w:pos="720"/>
        </w:tabs>
        <w:ind w:left="720"/>
        <w:contextualSpacing/>
      </w:pPr>
    </w:p>
    <w:p w14:paraId="5085D528" w14:textId="77777777" w:rsidR="00CA0E2D" w:rsidRPr="00AE656A" w:rsidRDefault="00A81E83" w:rsidP="00CA0E2D">
      <w:pPr>
        <w:tabs>
          <w:tab w:val="left" w:pos="720"/>
        </w:tabs>
        <w:spacing w:after="60"/>
        <w:ind w:left="720"/>
      </w:pPr>
      <w:r w:rsidRPr="00AE656A">
        <w:rPr>
          <w:rFonts w:eastAsia="Calibri" w:cs="Tahoma"/>
          <w:b/>
          <w:szCs w:val="18"/>
        </w:rPr>
        <w:t>Para os clientes com cobertura de Software Assurance que expiram em ou depois de 1º de abril de 2015 que optaram pela não renovação</w:t>
      </w:r>
    </w:p>
    <w:p w14:paraId="5085D529" w14:textId="77777777" w:rsidR="00A81E83" w:rsidRPr="00AE656A" w:rsidRDefault="00A81E83" w:rsidP="00CA0E2D">
      <w:pPr>
        <w:tabs>
          <w:tab w:val="left" w:pos="720"/>
        </w:tabs>
        <w:ind w:left="720"/>
        <w:contextualSpacing/>
      </w:pPr>
      <w:r w:rsidRPr="00AE656A">
        <w:rPr>
          <w:rFonts w:eastAsia="Calibri" w:cs="Tahoma"/>
          <w:color w:val="000000"/>
          <w:szCs w:val="18"/>
        </w:rPr>
        <w:t xml:space="preserve">Os clientes do Enterprise Subscription </w:t>
      </w:r>
      <w:r w:rsidRPr="00AE656A">
        <w:rPr>
          <w:rFonts w:cs="Tahoma"/>
          <w:bCs/>
          <w:color w:val="000000"/>
          <w:szCs w:val="18"/>
        </w:rPr>
        <w:t xml:space="preserve">e Open Value Subscription </w:t>
      </w:r>
      <w:r w:rsidRPr="00AE656A">
        <w:rPr>
          <w:rFonts w:eastAsia="Calibri" w:cs="Tahoma"/>
          <w:color w:val="000000"/>
          <w:szCs w:val="18"/>
        </w:rPr>
        <w:t>com cobertura expirando em ou depois de</w:t>
      </w:r>
      <w:r w:rsidR="008056E0">
        <w:rPr>
          <w:rFonts w:eastAsia="Calibri" w:cs="Tahoma"/>
          <w:color w:val="000000"/>
          <w:szCs w:val="18"/>
        </w:rPr>
        <w:t> </w:t>
      </w:r>
      <w:r w:rsidRPr="00AE656A">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14:paraId="5085D52A" w14:textId="77777777" w:rsidR="00CA0E2D" w:rsidRPr="00AE656A" w:rsidRDefault="00CA0E2D" w:rsidP="00CA0E2D">
      <w:pPr>
        <w:tabs>
          <w:tab w:val="left" w:pos="720"/>
        </w:tabs>
        <w:ind w:left="720"/>
        <w:contextualSpacing/>
      </w:pPr>
    </w:p>
    <w:p w14:paraId="5085D52B" w14:textId="77777777" w:rsidR="00A81E83" w:rsidRPr="00AE656A" w:rsidRDefault="00A81E83" w:rsidP="00346F4B">
      <w:pPr>
        <w:numPr>
          <w:ilvl w:val="2"/>
          <w:numId w:val="50"/>
        </w:numPr>
        <w:tabs>
          <w:tab w:val="left" w:pos="1440"/>
        </w:tabs>
        <w:spacing w:after="60"/>
        <w:ind w:left="1440"/>
      </w:pPr>
      <w:r w:rsidRPr="00AE656A">
        <w:rPr>
          <w:rFonts w:eastAsia="Calibri" w:cs="Tahoma"/>
          <w:szCs w:val="18"/>
        </w:rPr>
        <w:t>Conforme fornecido no primeiro parágrafo desta nota de produto, as licenças adquiridas antes de</w:t>
      </w:r>
      <w:r w:rsidR="00831068">
        <w:rPr>
          <w:rFonts w:eastAsia="Calibri" w:cs="Tahoma"/>
          <w:szCs w:val="18"/>
        </w:rPr>
        <w:t> </w:t>
      </w:r>
      <w:r w:rsidRPr="00AE656A">
        <w:rPr>
          <w:rFonts w:eastAsia="Calibri" w:cs="Tahoma"/>
          <w:szCs w:val="18"/>
        </w:rPr>
        <w:t>1</w:t>
      </w:r>
      <w:r w:rsidRPr="00AE656A">
        <w:rPr>
          <w:rFonts w:eastAsia="Calibri" w:cs="Tahoma"/>
          <w:szCs w:val="18"/>
          <w:vertAlign w:val="superscript"/>
        </w:rPr>
        <w:t>º</w:t>
      </w:r>
      <w:r w:rsidRPr="00AE656A">
        <w:rPr>
          <w:rFonts w:eastAsia="Calibri" w:cs="Tahoma"/>
          <w:szCs w:val="18"/>
        </w:rPr>
        <w:t xml:space="preserve"> de abril de 2015 são licenças qualificadas, e os clientes poderão continuar usar o SQL Server</w:t>
      </w:r>
      <w:r w:rsidR="00831068">
        <w:rPr>
          <w:rFonts w:eastAsia="Calibri" w:cs="Tahoma"/>
          <w:szCs w:val="18"/>
        </w:rPr>
        <w:t> </w:t>
      </w:r>
      <w:r w:rsidRPr="00AE656A">
        <w:rPr>
          <w:rFonts w:eastAsia="Calibri" w:cs="Tahoma"/>
          <w:szCs w:val="18"/>
        </w:rPr>
        <w:t>2012 de acordo com os termos na seção “Para Clientes com cobertura de Software Assurance antes de 1º de abril de 2015, que optou por não renovar” acima e</w:t>
      </w:r>
    </w:p>
    <w:p w14:paraId="5085D52C" w14:textId="77777777" w:rsidR="00A81E83" w:rsidRPr="00AE656A" w:rsidRDefault="00A81E83" w:rsidP="00346F4B">
      <w:pPr>
        <w:numPr>
          <w:ilvl w:val="2"/>
          <w:numId w:val="50"/>
        </w:numPr>
        <w:tabs>
          <w:tab w:val="left" w:pos="1440"/>
        </w:tabs>
        <w:spacing w:after="60"/>
        <w:ind w:left="1440"/>
      </w:pPr>
      <w:r w:rsidRPr="00AE656A">
        <w:rPr>
          <w:rFonts w:eastAsia="Calibri" w:cs="Tahoma"/>
          <w:szCs w:val="18"/>
        </w:rPr>
        <w:t>Para as licenças adquiridas depois de 1</w:t>
      </w:r>
      <w:r w:rsidRPr="00AE656A">
        <w:rPr>
          <w:rFonts w:eastAsia="Calibri" w:cs="Tahoma"/>
          <w:szCs w:val="18"/>
          <w:vertAlign w:val="superscript"/>
        </w:rPr>
        <w:t>º</w:t>
      </w:r>
      <w:r w:rsidRPr="00AE656A">
        <w:rPr>
          <w:rFonts w:eastAsia="Calibri" w:cs="Tahoma"/>
          <w:szCs w:val="18"/>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14:paraId="5085D52D" w14:textId="77777777" w:rsidR="00CA0E2D" w:rsidRPr="00AE656A" w:rsidRDefault="00CA0E2D" w:rsidP="00CA0E2D">
      <w:pPr>
        <w:tabs>
          <w:tab w:val="left" w:pos="1440"/>
        </w:tabs>
        <w:ind w:left="1440"/>
        <w:contextualSpacing/>
      </w:pPr>
    </w:p>
    <w:p w14:paraId="5085D52E" w14:textId="77777777" w:rsidR="00CA0E2D" w:rsidRPr="00AE656A" w:rsidRDefault="00A81E83" w:rsidP="00CA0E2D">
      <w:pPr>
        <w:tabs>
          <w:tab w:val="left" w:pos="720"/>
        </w:tabs>
        <w:spacing w:after="60"/>
        <w:ind w:left="720"/>
      </w:pPr>
      <w:r w:rsidRPr="00AE656A">
        <w:rPr>
          <w:rFonts w:eastAsia="Calibri" w:cs="Tahoma"/>
          <w:b/>
          <w:szCs w:val="18"/>
        </w:rPr>
        <w:t>Para os clientes localizados na República Popular da China e para os que estão adquirindo licenças de processador e Software Assurance para SQL Server 2008 R2</w:t>
      </w:r>
    </w:p>
    <w:p w14:paraId="5085D52F" w14:textId="77777777" w:rsidR="00A81E83" w:rsidRPr="00AE656A" w:rsidRDefault="00A81E83" w:rsidP="00CA0E2D">
      <w:pPr>
        <w:tabs>
          <w:tab w:val="left" w:pos="720"/>
        </w:tabs>
        <w:ind w:left="720"/>
        <w:contextualSpacing/>
      </w:pPr>
      <w:r w:rsidRPr="00AE656A">
        <w:t>As referências a 1</w:t>
      </w:r>
      <w:r w:rsidRPr="00AE656A">
        <w:rPr>
          <w:vertAlign w:val="superscript"/>
        </w:rPr>
        <w:t>º</w:t>
      </w:r>
      <w:r w:rsidRPr="00AE656A">
        <w:t xml:space="preserve"> de abril de 2012 e 1</w:t>
      </w:r>
      <w:r w:rsidRPr="00AE656A">
        <w:rPr>
          <w:vertAlign w:val="superscript"/>
        </w:rPr>
        <w:t>º</w:t>
      </w:r>
      <w:r w:rsidRPr="00AE656A">
        <w:t xml:space="preserve"> de abril de 2015 nesta nota da lista de produtos não são aplicáveis. As datas aplicáveis para esses clientes são 1</w:t>
      </w:r>
      <w:r w:rsidRPr="00AE656A">
        <w:rPr>
          <w:vertAlign w:val="superscript"/>
        </w:rPr>
        <w:t>º</w:t>
      </w:r>
      <w:r w:rsidRPr="00AE656A">
        <w:t xml:space="preserve"> de julho de 2012 e 1</w:t>
      </w:r>
      <w:r w:rsidRPr="00AE656A">
        <w:rPr>
          <w:vertAlign w:val="superscript"/>
        </w:rPr>
        <w:t>º</w:t>
      </w:r>
      <w:r w:rsidRPr="00AE656A">
        <w:t xml:space="preserve"> de julho de 2015, respectivamente.</w:t>
      </w:r>
    </w:p>
    <w:p w14:paraId="5085D530" w14:textId="77777777" w:rsidR="00A81E83" w:rsidRPr="00AE656A" w:rsidRDefault="00A81E83" w:rsidP="00A5643F"/>
    <w:p w14:paraId="5085D531" w14:textId="77777777" w:rsidR="00A81E83" w:rsidRPr="00AE656A" w:rsidRDefault="00A81E83" w:rsidP="00A81E83">
      <w:pPr>
        <w:ind w:left="900"/>
      </w:pPr>
    </w:p>
    <w:p w14:paraId="5085D532" w14:textId="77777777" w:rsidR="00A81E83" w:rsidRPr="00AE656A" w:rsidRDefault="00F66FB0" w:rsidP="00A81E83">
      <w:pPr>
        <w:pStyle w:val="Heading3"/>
      </w:pPr>
      <w:bookmarkStart w:id="1433" w:name="_76_74_SQL"/>
      <w:bookmarkStart w:id="1434" w:name="_76_SQL_Server®"/>
      <w:bookmarkStart w:id="1435" w:name="_Toc336338341"/>
      <w:bookmarkStart w:id="1436" w:name="_Toc357598425"/>
      <w:bookmarkStart w:id="1437" w:name="Srv_83SQL2008R2Smallbiz"/>
      <w:bookmarkEnd w:id="1433"/>
      <w:bookmarkEnd w:id="1434"/>
      <w:r w:rsidRPr="00AE656A">
        <w:rPr>
          <w:rFonts w:ascii="Tahoma" w:hAnsi="Tahoma" w:cs="Tahoma"/>
          <w:caps/>
          <w:color w:val="FE6700"/>
          <w:sz w:val="22"/>
          <w:vertAlign w:val="superscript"/>
        </w:rPr>
        <w:t>7</w:t>
      </w:r>
      <w:r w:rsidR="003E442F">
        <w:rPr>
          <w:rFonts w:ascii="Tahoma" w:hAnsi="Tahoma" w:cs="Tahoma"/>
          <w:caps/>
          <w:color w:val="FE6700"/>
          <w:sz w:val="22"/>
          <w:vertAlign w:val="superscript"/>
        </w:rPr>
        <w:t>7</w:t>
      </w:r>
      <w:r w:rsidRPr="00AE656A">
        <w:rPr>
          <w:rFonts w:ascii="Tahoma" w:hAnsi="Tahoma" w:cs="Tahoma"/>
          <w:caps/>
          <w:color w:val="FE6700"/>
          <w:sz w:val="22"/>
          <w:vertAlign w:val="superscript"/>
        </w:rPr>
        <w:t xml:space="preserve"> </w:t>
      </w:r>
      <w:r w:rsidRPr="00AE656A">
        <w:rPr>
          <w:rFonts w:ascii="Tahoma" w:hAnsi="Tahoma" w:cs="Tahoma"/>
          <w:color w:val="FE6700"/>
          <w:sz w:val="22"/>
        </w:rPr>
        <w:t>SQL Server</w:t>
      </w:r>
      <w:r w:rsidR="005841BE" w:rsidRPr="00AE656A">
        <w:rPr>
          <w:rFonts w:ascii="Tahoma" w:hAnsi="Tahoma" w:cs="Tahoma"/>
          <w:color w:val="FE6700"/>
          <w:sz w:val="22"/>
          <w:vertAlign w:val="superscript"/>
        </w:rPr>
        <w:t>®</w:t>
      </w:r>
      <w:r w:rsidRPr="00AE656A">
        <w:rPr>
          <w:rFonts w:ascii="Tahoma" w:hAnsi="Tahoma" w:cs="Tahoma"/>
          <w:color w:val="FE6700"/>
          <w:sz w:val="22"/>
        </w:rPr>
        <w:t xml:space="preserve"> 2008 R2 Small Business</w:t>
      </w:r>
      <w:bookmarkEnd w:id="1435"/>
      <w:bookmarkEnd w:id="1436"/>
    </w:p>
    <w:bookmarkEnd w:id="1437"/>
    <w:p w14:paraId="5085D533" w14:textId="77777777" w:rsidR="00A81E83" w:rsidRPr="00AE656A" w:rsidRDefault="00A81E83" w:rsidP="00BD4B91"/>
    <w:p w14:paraId="5085D534" w14:textId="77777777" w:rsidR="00CA0E2D" w:rsidRPr="00AE656A" w:rsidRDefault="00A81E83" w:rsidP="00CA0E2D">
      <w:pPr>
        <w:spacing w:after="60" w:line="276" w:lineRule="auto"/>
        <w:ind w:left="720"/>
      </w:pPr>
      <w:r w:rsidRPr="00AE656A">
        <w:rPr>
          <w:rFonts w:eastAsia="Calibri" w:cs="Tahoma"/>
          <w:b/>
          <w:szCs w:val="18"/>
        </w:rPr>
        <w:t>Outorgas de Licença Associadas ao término da validade da edição do SQL Server Small Business</w:t>
      </w:r>
    </w:p>
    <w:p w14:paraId="5085D535" w14:textId="77777777" w:rsidR="00A81E83" w:rsidRPr="00AE656A" w:rsidRDefault="00A81E83" w:rsidP="00CA0E2D">
      <w:pPr>
        <w:spacing w:after="200"/>
        <w:ind w:left="720"/>
      </w:pPr>
      <w:r w:rsidRPr="00AE656A">
        <w:rPr>
          <w:rFonts w:eastAsia="Calibri" w:cs="Tahoma"/>
          <w:szCs w:val="18"/>
        </w:rPr>
        <w:t>O SQL Server 2008 R2 para Small Business será a última versão da edição do SQL Server para Small Business.</w:t>
      </w:r>
      <w:r w:rsidR="00C251DD" w:rsidRPr="00AE656A">
        <w:rPr>
          <w:rFonts w:eastAsia="Calibri" w:cs="Tahoma"/>
          <w:szCs w:val="18"/>
        </w:rPr>
        <w:t xml:space="preserve"> </w:t>
      </w:r>
      <w:r w:rsidRPr="00AE656A">
        <w:rPr>
          <w:rFonts w:eastAsia="Calibri" w:cs="Tahoma"/>
          <w:szCs w:val="18"/>
        </w:rPr>
        <w:t>Como exceção, os clientes de licenciamento por volume com Software Assurance ativo para licenças do SQL Server 2008 R2 para Small Business em 1º de abril de 2012 poderão fazer atualização e</w:t>
      </w:r>
      <w:r w:rsidR="008056E0">
        <w:rPr>
          <w:rFonts w:eastAsia="Calibri" w:cs="Tahoma"/>
          <w:szCs w:val="18"/>
        </w:rPr>
        <w:t> </w:t>
      </w:r>
      <w:r w:rsidRPr="00AE656A">
        <w:rPr>
          <w:rFonts w:eastAsia="Calibri" w:cs="Tahoma"/>
          <w:szCs w:val="18"/>
        </w:rPr>
        <w:t>usar o SQL Server 2012 Standard Server (ou qualquer versão posterior desse produto disponibilizado durante sua cobertura) no lugar da edição do SQL Server Workgroup e adquirir o Software Assurance para</w:t>
      </w:r>
      <w:r w:rsidR="008056E0">
        <w:rPr>
          <w:rFonts w:eastAsia="Calibri" w:cs="Tahoma"/>
          <w:szCs w:val="18"/>
        </w:rPr>
        <w:t> </w:t>
      </w:r>
      <w:r w:rsidRPr="00AE656A">
        <w:rPr>
          <w:rFonts w:eastAsia="Calibri" w:cs="Tahoma"/>
          <w:szCs w:val="18"/>
        </w:rPr>
        <w:t>SQL Server Standard quando sua cobertura atual expirar. Além disso, os clientes de licenciamento por volume com Software Assurance ativo para CALs do SQL Server 2008 R2 para Small Business em 1º de abril</w:t>
      </w:r>
      <w:r w:rsidR="00831068">
        <w:rPr>
          <w:rFonts w:eastAsia="Calibri" w:cs="Tahoma"/>
          <w:szCs w:val="18"/>
        </w:rPr>
        <w:t> </w:t>
      </w:r>
      <w:r w:rsidRPr="00AE656A">
        <w:rPr>
          <w:rFonts w:eastAsia="Calibri" w:cs="Tahoma"/>
          <w:szCs w:val="18"/>
        </w:rPr>
        <w:t>de 2012 poderão fazer atualização e usar as CALs do SQL Server 2012 (ou qualquer versão posterior dessa</w:t>
      </w:r>
      <w:r w:rsidR="00831068">
        <w:rPr>
          <w:rFonts w:eastAsia="Calibri" w:cs="Tahoma"/>
          <w:szCs w:val="18"/>
        </w:rPr>
        <w:t> </w:t>
      </w:r>
      <w:r w:rsidRPr="00AE656A">
        <w:rPr>
          <w:rFonts w:eastAsia="Calibri" w:cs="Tahoma"/>
          <w:szCs w:val="18"/>
        </w:rPr>
        <w:t>CAL disponibilizada durante sua cobertura) no lugar da CAL do SQL Server Small Business e adquirir o</w:t>
      </w:r>
      <w:r w:rsidR="008056E0">
        <w:rPr>
          <w:rFonts w:eastAsia="Calibri" w:cs="Tahoma"/>
          <w:szCs w:val="18"/>
        </w:rPr>
        <w:t> </w:t>
      </w:r>
      <w:r w:rsidRPr="00AE656A">
        <w:rPr>
          <w:rFonts w:eastAsia="Calibri" w:cs="Tahoma"/>
          <w:szCs w:val="18"/>
        </w:rPr>
        <w:t>Software Assurance para CAL do SQL Server quando sua cobertura atual expirar.</w:t>
      </w:r>
      <w:r w:rsidR="00C251DD" w:rsidRPr="00AE656A">
        <w:rPr>
          <w:rFonts w:eastAsia="Calibri" w:cs="Tahoma"/>
          <w:szCs w:val="18"/>
        </w:rPr>
        <w:t xml:space="preserve"> </w:t>
      </w:r>
      <w:r w:rsidRPr="00AE656A">
        <w:rPr>
          <w:rFonts w:eastAsia="Calibri" w:cs="Tahoma"/>
          <w:szCs w:val="18"/>
        </w:rPr>
        <w:t>As licenças do SQL Server Small Business dos clientes não são mais válidas quando eles adquirem o Software Assurance do SQL Server Standard sob esta oferta.</w:t>
      </w:r>
    </w:p>
    <w:p w14:paraId="5085D536" w14:textId="77777777" w:rsidR="00CA0E2D" w:rsidRPr="00AE656A" w:rsidRDefault="00A81E83" w:rsidP="00CA0E2D">
      <w:pPr>
        <w:spacing w:after="60" w:line="276" w:lineRule="auto"/>
        <w:ind w:left="720"/>
      </w:pPr>
      <w:r w:rsidRPr="00AE656A">
        <w:rPr>
          <w:b/>
        </w:rPr>
        <w:t>Para os clientes localizados na República Popular da</w:t>
      </w:r>
      <w:r w:rsidRPr="00AE656A">
        <w:t xml:space="preserve"> </w:t>
      </w:r>
      <w:r w:rsidRPr="00AE656A">
        <w:rPr>
          <w:b/>
        </w:rPr>
        <w:t>China e para os que estão adquirindo licenças e Software Assurance para SQL Server 2008 R2</w:t>
      </w:r>
    </w:p>
    <w:p w14:paraId="5085D537" w14:textId="77777777" w:rsidR="00CA0E2D" w:rsidRPr="00AE656A" w:rsidRDefault="00A81E83" w:rsidP="00CA0E2D">
      <w:pPr>
        <w:ind w:left="720"/>
      </w:pPr>
      <w:r w:rsidRPr="00AE656A">
        <w:t>As referências a 1</w:t>
      </w:r>
      <w:r w:rsidRPr="00AE656A">
        <w:rPr>
          <w:vertAlign w:val="superscript"/>
        </w:rPr>
        <w:t>º</w:t>
      </w:r>
      <w:r w:rsidRPr="00AE656A">
        <w:t xml:space="preserve"> de abril de 2012 nesta nota da lista de produtos não são aplicáveis. A data aplicável para esses clientes é 1</w:t>
      </w:r>
      <w:r w:rsidRPr="00AE656A">
        <w:rPr>
          <w:vertAlign w:val="superscript"/>
        </w:rPr>
        <w:t>º</w:t>
      </w:r>
      <w:r w:rsidRPr="00AE656A">
        <w:t xml:space="preserve"> de julho de 2012.</w:t>
      </w:r>
    </w:p>
    <w:p w14:paraId="5085D538" w14:textId="77777777" w:rsidR="00CA0E2D" w:rsidRPr="00AE656A" w:rsidRDefault="00CA0E2D" w:rsidP="00CA0E2D">
      <w:pPr>
        <w:ind w:left="720"/>
      </w:pPr>
    </w:p>
    <w:p w14:paraId="5085D539" w14:textId="77777777" w:rsidR="008056E0" w:rsidRPr="00AE656A" w:rsidRDefault="008056E0">
      <w:bookmarkStart w:id="1438" w:name="_Toc336338342"/>
      <w:bookmarkStart w:id="1439" w:name="Srv_84SQL2008R2Webproc"/>
    </w:p>
    <w:p w14:paraId="5085D53A" w14:textId="77777777" w:rsidR="00A81E83" w:rsidRPr="00AE656A" w:rsidRDefault="00F66FB0" w:rsidP="00A81E83">
      <w:pPr>
        <w:pStyle w:val="Heading3"/>
      </w:pPr>
      <w:bookmarkStart w:id="1440" w:name="_77_75_SQL"/>
      <w:bookmarkStart w:id="1441" w:name="_77_SQL_Server®"/>
      <w:bookmarkStart w:id="1442" w:name="_Toc357598426"/>
      <w:bookmarkEnd w:id="1440"/>
      <w:bookmarkEnd w:id="1441"/>
      <w:r w:rsidRPr="00AE656A">
        <w:rPr>
          <w:rFonts w:ascii="Tahoma" w:hAnsi="Tahoma" w:cs="Tahoma"/>
          <w:caps/>
          <w:color w:val="F66400"/>
          <w:sz w:val="22"/>
          <w:vertAlign w:val="superscript"/>
        </w:rPr>
        <w:t>7</w:t>
      </w:r>
      <w:r w:rsidR="003E442F">
        <w:rPr>
          <w:rFonts w:ascii="Tahoma" w:hAnsi="Tahoma" w:cs="Tahoma"/>
          <w:caps/>
          <w:color w:val="F66400"/>
          <w:sz w:val="22"/>
          <w:vertAlign w:val="superscript"/>
        </w:rPr>
        <w:t>8</w:t>
      </w:r>
      <w:r w:rsidRPr="00AE656A">
        <w:rPr>
          <w:rFonts w:ascii="Tahoma" w:hAnsi="Tahoma" w:cs="Tahoma"/>
          <w:color w:val="F66400"/>
          <w:sz w:val="22"/>
        </w:rPr>
        <w:t xml:space="preserve"> SQL Server</w:t>
      </w:r>
      <w:r w:rsidR="005841BE" w:rsidRPr="00AE656A">
        <w:rPr>
          <w:rFonts w:ascii="Tahoma" w:hAnsi="Tahoma" w:cs="Tahoma"/>
          <w:color w:val="F66400"/>
          <w:sz w:val="22"/>
          <w:vertAlign w:val="superscript"/>
        </w:rPr>
        <w:t>®</w:t>
      </w:r>
      <w:r w:rsidRPr="00AE656A">
        <w:rPr>
          <w:rFonts w:ascii="Tahoma" w:hAnsi="Tahoma" w:cs="Tahoma"/>
          <w:color w:val="F66400"/>
          <w:sz w:val="22"/>
        </w:rPr>
        <w:t xml:space="preserve"> 2008 R2 Web Processor</w:t>
      </w:r>
      <w:bookmarkEnd w:id="1438"/>
      <w:bookmarkEnd w:id="1442"/>
    </w:p>
    <w:bookmarkEnd w:id="1439"/>
    <w:p w14:paraId="5085D53B" w14:textId="77777777" w:rsidR="00A81E83" w:rsidRPr="00AE656A" w:rsidRDefault="00A81E83" w:rsidP="008558DC"/>
    <w:p w14:paraId="5085D53C" w14:textId="77777777" w:rsidR="008558DC" w:rsidRPr="00AE656A" w:rsidRDefault="00A81E83" w:rsidP="008558DC">
      <w:pPr>
        <w:spacing w:after="60"/>
        <w:ind w:left="720"/>
      </w:pPr>
      <w:r w:rsidRPr="00AE656A">
        <w:rPr>
          <w:rFonts w:eastAsia="Calibri" w:cs="Tahoma"/>
          <w:b/>
          <w:szCs w:val="18"/>
        </w:rPr>
        <w:t>Outorgas de Licença Associadas à Alteração no Modelo de Licenciamento</w:t>
      </w:r>
    </w:p>
    <w:p w14:paraId="5085D53D" w14:textId="77777777" w:rsidR="00A81E83" w:rsidRPr="00AE656A" w:rsidRDefault="00A81E83" w:rsidP="008558DC">
      <w:pPr>
        <w:ind w:left="720"/>
      </w:pPr>
      <w:r w:rsidRPr="00AE656A">
        <w:rPr>
          <w:rFonts w:eastAsia="Calibri" w:cs="Tahoma"/>
          <w:szCs w:val="18"/>
        </w:rPr>
        <w:t>O SQL Server 2008 R2 será a última versão do SQL Server licenciada sob o modelo de licenciamento por</w:t>
      </w:r>
      <w:r w:rsidR="008056E0">
        <w:rPr>
          <w:rFonts w:eastAsia="Calibri" w:cs="Tahoma"/>
          <w:szCs w:val="18"/>
        </w:rPr>
        <w:t> </w:t>
      </w:r>
      <w:r w:rsidRPr="00AE656A">
        <w:rPr>
          <w:rFonts w:eastAsia="Calibri" w:cs="Tahoma"/>
          <w:szCs w:val="18"/>
        </w:rPr>
        <w:t>processador e a última versão da edição da Web do SQL Server sob programas de usuário final de licenciamento por volume.</w:t>
      </w:r>
      <w:r w:rsidR="00C251DD" w:rsidRPr="00AE656A">
        <w:rPr>
          <w:rFonts w:eastAsia="Calibri" w:cs="Tahoma"/>
          <w:szCs w:val="18"/>
        </w:rPr>
        <w:t xml:space="preserve"> </w:t>
      </w:r>
      <w:r w:rsidRPr="00AE656A">
        <w:rPr>
          <w:rFonts w:eastAsia="Calibri" w:cs="Tahoma"/>
          <w:szCs w:val="18"/>
        </w:rPr>
        <w:t xml:space="preserve">Como uma exceção, aos clientes de licenciamento por volume com Software Assurance ativo para licenças do processador do SQL Server 2008 R2 Web em 1º de abril de 2012 (“licenças qualificadas”) são concedidas as seguintes opções. </w:t>
      </w:r>
      <w:r w:rsidRPr="00AE656A">
        <w:t>As licenças do processador do SQL Server 2008 R2 Web</w:t>
      </w:r>
      <w:r w:rsidR="00831068">
        <w:rPr>
          <w:rFonts w:cs="Tahoma"/>
          <w:bCs/>
          <w:color w:val="000000"/>
          <w:szCs w:val="18"/>
        </w:rPr>
        <w:t> </w:t>
      </w:r>
      <w:r w:rsidRPr="00AE656A">
        <w:rPr>
          <w:rFonts w:cs="Tahoma"/>
          <w:bCs/>
          <w:color w:val="000000"/>
          <w:szCs w:val="18"/>
        </w:rPr>
        <w:t>adquiridas posteriormente no mesmo prazo de registro, mas antes de 1º de abril de 2015 como parte</w:t>
      </w:r>
      <w:r w:rsidR="00831068">
        <w:rPr>
          <w:rFonts w:cs="Tahoma"/>
          <w:bCs/>
          <w:color w:val="000000"/>
          <w:szCs w:val="18"/>
        </w:rPr>
        <w:t> </w:t>
      </w:r>
      <w:r w:rsidRPr="00AE656A">
        <w:rPr>
          <w:rFonts w:cs="Tahoma"/>
          <w:bCs/>
          <w:color w:val="000000"/>
          <w:szCs w:val="18"/>
        </w:rPr>
        <w:t>de</w:t>
      </w:r>
      <w:r w:rsidR="008056E0">
        <w:rPr>
          <w:rFonts w:cs="Tahoma"/>
          <w:bCs/>
          <w:color w:val="000000"/>
          <w:szCs w:val="18"/>
        </w:rPr>
        <w:t> </w:t>
      </w:r>
      <w:r w:rsidRPr="00AE656A">
        <w:rPr>
          <w:rFonts w:cs="Tahoma"/>
          <w:bCs/>
          <w:color w:val="000000"/>
          <w:szCs w:val="18"/>
        </w:rPr>
        <w:t>um processo de adequação (“true-up”) programado do cliente Enterprise, Enterprise Subscription, Open</w:t>
      </w:r>
      <w:r w:rsidR="008056E0">
        <w:rPr>
          <w:rFonts w:cs="Tahoma"/>
          <w:bCs/>
          <w:color w:val="000000"/>
          <w:szCs w:val="18"/>
        </w:rPr>
        <w:t> </w:t>
      </w:r>
      <w:r w:rsidRPr="00AE656A">
        <w:rPr>
          <w:rFonts w:cs="Tahoma"/>
          <w:bCs/>
          <w:color w:val="000000"/>
          <w:szCs w:val="18"/>
        </w:rPr>
        <w:t>Value Subscription ou EES também são “licenças qualificadas” para fins dessas opções.</w:t>
      </w:r>
      <w:r w:rsidR="00C251DD" w:rsidRPr="00AE656A">
        <w:rPr>
          <w:rFonts w:cs="Tahoma"/>
          <w:bCs/>
          <w:color w:val="000000"/>
          <w:szCs w:val="18"/>
        </w:rPr>
        <w:t xml:space="preserve"> </w:t>
      </w:r>
      <w:r w:rsidRPr="00AE656A">
        <w:rPr>
          <w:rFonts w:cs="Tahoma"/>
          <w:bCs/>
          <w:color w:val="000000"/>
          <w:szCs w:val="18"/>
        </w:rPr>
        <w:t>As licenças adquiridas depois de 1º de abril de 2015 ou sob um prazo de registro subsequente, um contrato separado ou qualquer registro com uma data de início de vigência após 1º de abril de 2012 não são licenças qualificadas.</w:t>
      </w:r>
    </w:p>
    <w:p w14:paraId="5085D53E" w14:textId="77777777" w:rsidR="008558DC" w:rsidRPr="00AE656A" w:rsidRDefault="008558DC" w:rsidP="008558DC">
      <w:pPr>
        <w:ind w:left="720"/>
      </w:pPr>
    </w:p>
    <w:p w14:paraId="5085D53F" w14:textId="77777777" w:rsidR="008558DC" w:rsidRPr="00AE656A" w:rsidRDefault="008558DC" w:rsidP="008558DC">
      <w:pPr>
        <w:spacing w:after="60"/>
        <w:ind w:left="720"/>
      </w:pPr>
      <w:r w:rsidRPr="00AE656A">
        <w:rPr>
          <w:rFonts w:eastAsia="Calibri" w:cs="Tahoma"/>
          <w:b/>
          <w:szCs w:val="18"/>
        </w:rPr>
        <w:t>Prazo Atual</w:t>
      </w:r>
    </w:p>
    <w:p w14:paraId="5085D540" w14:textId="77777777" w:rsidR="008558DC" w:rsidRPr="00AE656A" w:rsidRDefault="00A81E83" w:rsidP="008558DC">
      <w:pPr>
        <w:ind w:left="720"/>
      </w:pPr>
      <w:r w:rsidRPr="00AE656A">
        <w:rPr>
          <w:rFonts w:eastAsia="Calibri" w:cs="Tahoma"/>
          <w:szCs w:val="18"/>
        </w:rPr>
        <w:t>Durante o prazo atual da sua cobertura de Software Assurance a partir de 1º de abril de 2012, os clientes (incluindo aqueles sob contratos de assinatura) podem, sob qualquer licença qualificada, atualizar e usar o SQL 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C251DD" w:rsidRPr="00AE656A">
        <w:rPr>
          <w:rFonts w:eastAsia="Calibri" w:cs="Tahoma"/>
          <w:szCs w:val="18"/>
        </w:rPr>
        <w:t xml:space="preserve"> </w:t>
      </w:r>
      <w:r w:rsidRPr="00AE656A">
        <w:rPr>
          <w:rFonts w:eastAsia="Calibri" w:cs="Tahoma"/>
          <w:szCs w:val="18"/>
        </w:rPr>
        <w:t>Os clientes devem consultar os Direitos de Uso do Produto para SQL Server 2012 Standard Core quanto aos termos de licença para Mobilidade de Licença.</w:t>
      </w:r>
    </w:p>
    <w:p w14:paraId="5085D541" w14:textId="77777777" w:rsidR="008558DC" w:rsidRPr="00AE656A" w:rsidRDefault="008558DC" w:rsidP="008558DC">
      <w:pPr>
        <w:ind w:left="720"/>
      </w:pPr>
    </w:p>
    <w:p w14:paraId="5085D542" w14:textId="77777777" w:rsidR="008558DC" w:rsidRPr="00AE656A" w:rsidRDefault="00A81E83" w:rsidP="008558DC">
      <w:pPr>
        <w:spacing w:after="60"/>
        <w:ind w:left="720"/>
      </w:pPr>
      <w:r w:rsidRPr="00AE656A">
        <w:rPr>
          <w:rFonts w:eastAsia="Calibri" w:cs="Tahoma"/>
          <w:b/>
          <w:szCs w:val="18"/>
        </w:rPr>
        <w:t>Primeiro Prazo de Renovação (antes de 1º de abril de 2015)</w:t>
      </w:r>
    </w:p>
    <w:p w14:paraId="5085D543" w14:textId="77777777" w:rsidR="00A81E83" w:rsidRPr="00AE656A" w:rsidRDefault="00A81E83" w:rsidP="008558DC">
      <w:pPr>
        <w:ind w:left="720"/>
      </w:pPr>
      <w:r w:rsidRPr="00AE656A">
        <w:rPr>
          <w:rFonts w:eastAsia="Calibri" w:cs="Tahoma"/>
          <w:szCs w:val="18"/>
        </w:rPr>
        <w:t>Na sua primeira renovação de Software Assurance em ou depois de 1º de abril de 2012 (mas antes de 1º</w:t>
      </w:r>
      <w:r w:rsidR="00A652FD">
        <w:rPr>
          <w:rFonts w:eastAsia="Calibri" w:cs="Tahoma"/>
          <w:szCs w:val="18"/>
        </w:rPr>
        <w:t> </w:t>
      </w:r>
      <w:r w:rsidRPr="00AE656A">
        <w:rPr>
          <w:rFonts w:eastAsia="Calibri" w:cs="Tahoma"/>
          <w:szCs w:val="18"/>
        </w:rPr>
        <w:t>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5085D544" w14:textId="77777777" w:rsidR="00A81E83" w:rsidRPr="00AE656A" w:rsidRDefault="00A81E83" w:rsidP="00346F4B">
      <w:pPr>
        <w:numPr>
          <w:ilvl w:val="0"/>
          <w:numId w:val="116"/>
        </w:numPr>
        <w:tabs>
          <w:tab w:val="left" w:pos="1800"/>
        </w:tabs>
        <w:spacing w:after="60"/>
      </w:pPr>
      <w:r w:rsidRPr="00AE656A">
        <w:rPr>
          <w:rFonts w:eastAsia="Calibri" w:cs="Tahoma"/>
          <w:szCs w:val="18"/>
        </w:rPr>
        <w:t xml:space="preserve">um número igual ao menor número de licenças qualificadas atribuído ao servidor ou o número total de processadores físicos no servidor multiplicado pelo maior de: </w:t>
      </w:r>
    </w:p>
    <w:p w14:paraId="5085D545" w14:textId="77777777" w:rsidR="00A81E83" w:rsidRPr="00AE656A" w:rsidRDefault="00A81E83" w:rsidP="00346F4B">
      <w:pPr>
        <w:numPr>
          <w:ilvl w:val="3"/>
          <w:numId w:val="55"/>
        </w:numPr>
        <w:spacing w:after="60"/>
        <w:ind w:left="2160"/>
      </w:pPr>
      <w:r w:rsidRPr="00AE656A">
        <w:rPr>
          <w:rFonts w:eastAsia="Calibri" w:cs="Tahoma"/>
          <w:szCs w:val="18"/>
        </w:rPr>
        <w:t>Quatro OU</w:t>
      </w:r>
    </w:p>
    <w:p w14:paraId="5085D546" w14:textId="77777777" w:rsidR="00A81E83" w:rsidRPr="00AE656A" w:rsidRDefault="00A81E83" w:rsidP="00346F4B">
      <w:pPr>
        <w:numPr>
          <w:ilvl w:val="3"/>
          <w:numId w:val="55"/>
        </w:numPr>
        <w:spacing w:after="60"/>
        <w:ind w:left="2160"/>
      </w:pPr>
      <w:r w:rsidRPr="00AE656A">
        <w:rPr>
          <w:rFonts w:eastAsia="Calibri" w:cs="Tahoma"/>
          <w:szCs w:val="18"/>
        </w:rPr>
        <w:t>o número real de núcleos por processador físico multiplicado pelo fator do núcleo apropriado.</w:t>
      </w:r>
      <w:r w:rsidR="00C251DD" w:rsidRPr="00AE656A">
        <w:rPr>
          <w:rFonts w:eastAsia="Calibri" w:cs="Tahoma"/>
          <w:szCs w:val="18"/>
        </w:rPr>
        <w:t xml:space="preserve"> </w:t>
      </w:r>
      <w:r w:rsidRPr="00AE656A">
        <w:rPr>
          <w:rFonts w:eastAsia="Calibri" w:cs="Tahoma"/>
          <w:szCs w:val="18"/>
        </w:rPr>
        <w:t xml:space="preserve">(Nos casos em que o número real de núcleos por processador físico excede quatro, os clientes devem manter um registro da configuração do software SQL Server executando no servidor </w:t>
      </w:r>
      <w:r w:rsidR="004B4771">
        <w:rPr>
          <w:rFonts w:eastAsia="Calibri" w:cs="Tahoma"/>
          <w:szCs w:val="18"/>
        </w:rPr>
        <w:t>(</w:t>
      </w:r>
      <w:r w:rsidRPr="00AE656A">
        <w:rPr>
          <w:rFonts w:eastAsia="Calibri" w:cs="Tahoma"/>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085D547" w14:textId="77777777" w:rsidR="008558DC" w:rsidRPr="00AE656A" w:rsidRDefault="00A81E83" w:rsidP="00346F4B">
      <w:pPr>
        <w:numPr>
          <w:ilvl w:val="0"/>
          <w:numId w:val="116"/>
        </w:numPr>
        <w:tabs>
          <w:tab w:val="left" w:pos="1800"/>
        </w:tabs>
        <w:spacing w:after="60"/>
      </w:pPr>
      <w:r w:rsidRPr="00AE656A">
        <w:rPr>
          <w:rFonts w:eastAsia="Calibri" w:cs="Tahoma"/>
          <w:szCs w:val="18"/>
        </w:rPr>
        <w:t>um número igual ao número das licenças qualificadas atribuído ao servidor em excesso do número real de processadores físicos no servidor multiplicado por quatro.</w:t>
      </w:r>
    </w:p>
    <w:p w14:paraId="5085D548" w14:textId="77777777" w:rsidR="00E5029B" w:rsidRPr="00AE656A" w:rsidRDefault="00E5029B"/>
    <w:p w14:paraId="5085D549" w14:textId="77777777" w:rsidR="008558DC" w:rsidRPr="00AE656A" w:rsidRDefault="00A81E83" w:rsidP="008558DC">
      <w:pPr>
        <w:spacing w:after="60"/>
        <w:ind w:left="720"/>
      </w:pPr>
      <w:r w:rsidRPr="00AE656A">
        <w:rPr>
          <w:rFonts w:eastAsia="Calibri" w:cs="Tahoma"/>
          <w:b/>
          <w:szCs w:val="18"/>
        </w:rPr>
        <w:t>Primeiro Prazo de Renovação (em ou após 1º de abril de 2015)</w:t>
      </w:r>
    </w:p>
    <w:p w14:paraId="5085D54A" w14:textId="77777777" w:rsidR="00A81E83" w:rsidRPr="00AE656A" w:rsidRDefault="00A81E83" w:rsidP="008558DC">
      <w:pPr>
        <w:ind w:left="720"/>
        <w:contextualSpacing/>
      </w:pPr>
      <w:r w:rsidRPr="00AE656A">
        <w:rPr>
          <w:rFonts w:eastAsia="Calibri" w:cs="Tahoma"/>
          <w:color w:val="000000"/>
          <w:szCs w:val="18"/>
        </w:rPr>
        <w:t>Os clientes que renovaram primeiro a cobertura em ou depois de 1o. de abril de 2015</w:t>
      </w:r>
      <w:r w:rsidRPr="00AE656A">
        <w:rPr>
          <w:rFonts w:eastAsia="Calibri" w:cs="Tahoma"/>
          <w:szCs w:val="18"/>
        </w:rPr>
        <w:t xml:space="preserve"> poderão, para qualquer servidor no qual eles estejam devidamente licenciados sob os direitos de uso do produto da licença</w:t>
      </w:r>
      <w:r w:rsidR="008056E0">
        <w:rPr>
          <w:rFonts w:eastAsia="Calibri" w:cs="Tahoma"/>
          <w:szCs w:val="18"/>
        </w:rPr>
        <w:t> </w:t>
      </w:r>
      <w:r w:rsidRPr="00AE656A">
        <w:rPr>
          <w:rFonts w:eastAsia="Calibri" w:cs="Tahoma"/>
          <w:szCs w:val="18"/>
        </w:rPr>
        <w:t>do processador SQK Server 2008 R2, adquirir o Software Assurance, como pode ser visto a seguir:</w:t>
      </w:r>
    </w:p>
    <w:p w14:paraId="5085D54B" w14:textId="77777777" w:rsidR="008558DC" w:rsidRPr="00AE656A" w:rsidRDefault="008558DC" w:rsidP="008558DC">
      <w:pPr>
        <w:ind w:left="720"/>
        <w:contextualSpacing/>
      </w:pPr>
    </w:p>
    <w:p w14:paraId="5085D54C" w14:textId="77777777" w:rsidR="00A81E83" w:rsidRPr="008056E0" w:rsidRDefault="00A81E83" w:rsidP="00346F4B">
      <w:pPr>
        <w:numPr>
          <w:ilvl w:val="3"/>
          <w:numId w:val="89"/>
        </w:numPr>
        <w:spacing w:after="60"/>
        <w:ind w:left="1440"/>
      </w:pPr>
      <w:r w:rsidRPr="00AE656A">
        <w:rPr>
          <w:rFonts w:eastAsia="Calibri" w:cs="Tahoma"/>
          <w:szCs w:val="18"/>
        </w:rPr>
        <w:t>Conforme fornecido no primeiro parágrafo desta nota do produto, as licenças adquiridas antes de 1</w:t>
      </w:r>
      <w:r w:rsidRPr="00AE656A">
        <w:rPr>
          <w:rFonts w:eastAsia="Calibri" w:cs="Tahoma"/>
          <w:szCs w:val="18"/>
          <w:vertAlign w:val="superscript"/>
        </w:rPr>
        <w:t>º</w:t>
      </w:r>
      <w:r w:rsidRPr="00AE656A">
        <w:rPr>
          <w:rFonts w:eastAsia="Calibri" w:cs="Tahoma"/>
          <w:szCs w:val="18"/>
        </w:rPr>
        <w:t xml:space="preserve"> de abril de 2015 são licenças qualificadas, e os clientes poderão renovar o SA de acordo com os termos na seção “Primeiro Prazo de Renovação (Antes de 1</w:t>
      </w:r>
      <w:r w:rsidRPr="00AE656A">
        <w:rPr>
          <w:rFonts w:eastAsia="Calibri" w:cs="Tahoma"/>
          <w:szCs w:val="18"/>
          <w:vertAlign w:val="superscript"/>
        </w:rPr>
        <w:t>º</w:t>
      </w:r>
      <w:r w:rsidRPr="00AE656A">
        <w:rPr>
          <w:rFonts w:eastAsia="Calibri" w:cs="Tahoma"/>
          <w:szCs w:val="18"/>
        </w:rPr>
        <w:t xml:space="preserve"> de abril de 2015)“ acima e</w:t>
      </w:r>
    </w:p>
    <w:p w14:paraId="5085D54D" w14:textId="77777777" w:rsidR="008056E0" w:rsidRDefault="008056E0" w:rsidP="008056E0">
      <w:pPr>
        <w:spacing w:after="60"/>
        <w:ind w:left="1440"/>
        <w:rPr>
          <w:rFonts w:eastAsia="Calibri" w:cs="Tahoma"/>
          <w:szCs w:val="18"/>
        </w:rPr>
      </w:pPr>
    </w:p>
    <w:p w14:paraId="5085D54E" w14:textId="77777777" w:rsidR="008056E0" w:rsidRDefault="008056E0" w:rsidP="008056E0">
      <w:pPr>
        <w:spacing w:after="60"/>
        <w:ind w:left="1440"/>
        <w:rPr>
          <w:rFonts w:eastAsia="Calibri" w:cs="Tahoma"/>
          <w:szCs w:val="18"/>
        </w:rPr>
      </w:pPr>
    </w:p>
    <w:p w14:paraId="5085D54F" w14:textId="77777777" w:rsidR="008056E0" w:rsidRPr="00AE656A" w:rsidRDefault="008056E0" w:rsidP="008056E0">
      <w:pPr>
        <w:spacing w:after="60"/>
        <w:ind w:left="1440"/>
      </w:pPr>
    </w:p>
    <w:p w14:paraId="5085D550" w14:textId="77777777" w:rsidR="00A81E83" w:rsidRPr="00AE656A" w:rsidRDefault="00A81E83" w:rsidP="00346F4B">
      <w:pPr>
        <w:numPr>
          <w:ilvl w:val="3"/>
          <w:numId w:val="89"/>
        </w:numPr>
        <w:spacing w:after="60"/>
        <w:ind w:left="1440"/>
      </w:pPr>
      <w:r w:rsidRPr="00AE656A">
        <w:rPr>
          <w:rFonts w:eastAsia="Calibri" w:cs="Tahoma"/>
          <w:szCs w:val="18"/>
        </w:rPr>
        <w:t>Para as licenças adquiridas depois de 1</w:t>
      </w:r>
      <w:r w:rsidRPr="00AE656A">
        <w:rPr>
          <w:rFonts w:eastAsia="Calibri" w:cs="Tahoma"/>
          <w:szCs w:val="18"/>
          <w:vertAlign w:val="superscript"/>
        </w:rPr>
        <w:t>º</w:t>
      </w:r>
      <w:r w:rsidRPr="00AE656A">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14:paraId="5085D551" w14:textId="77777777" w:rsidR="00A81E83" w:rsidRPr="00AE656A" w:rsidRDefault="00A81E83" w:rsidP="00346F4B">
      <w:pPr>
        <w:numPr>
          <w:ilvl w:val="0"/>
          <w:numId w:val="50"/>
        </w:numPr>
        <w:spacing w:after="60"/>
        <w:ind w:left="1440"/>
      </w:pPr>
      <w:r w:rsidRPr="00AE656A">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14:paraId="5085D552" w14:textId="77777777" w:rsidR="008558DC" w:rsidRPr="00AE656A" w:rsidRDefault="008558DC" w:rsidP="008558DC">
      <w:pPr>
        <w:ind w:left="720"/>
        <w:contextualSpacing/>
      </w:pPr>
    </w:p>
    <w:p w14:paraId="5085D553" w14:textId="77777777" w:rsidR="008558DC" w:rsidRPr="00AE656A" w:rsidRDefault="00A81E83" w:rsidP="008558DC">
      <w:pPr>
        <w:spacing w:after="60"/>
        <w:ind w:left="720"/>
      </w:pPr>
      <w:r w:rsidRPr="00AE656A">
        <w:rPr>
          <w:rFonts w:eastAsia="Calibri" w:cs="Tahoma"/>
          <w:b/>
          <w:szCs w:val="18"/>
        </w:rPr>
        <w:t>Para os clientes com cobertura de Software Assurance que expiram antes de 1º de abril de</w:t>
      </w:r>
      <w:r w:rsidR="008056E0">
        <w:rPr>
          <w:rFonts w:eastAsia="Calibri" w:cs="Tahoma"/>
          <w:b/>
          <w:szCs w:val="18"/>
        </w:rPr>
        <w:t> </w:t>
      </w:r>
      <w:r w:rsidRPr="00AE656A">
        <w:rPr>
          <w:rFonts w:eastAsia="Calibri" w:cs="Tahoma"/>
          <w:b/>
          <w:szCs w:val="18"/>
        </w:rPr>
        <w:t>2015 que optaram pela não renovação</w:t>
      </w:r>
    </w:p>
    <w:p w14:paraId="5085D554" w14:textId="77777777" w:rsidR="00A81E83" w:rsidRPr="00AE656A" w:rsidRDefault="00A81E83" w:rsidP="008558DC">
      <w:pPr>
        <w:ind w:left="720"/>
        <w:contextualSpacing/>
      </w:pPr>
      <w:r w:rsidRPr="00AE656A">
        <w:rPr>
          <w:rFonts w:eastAsia="Calibri" w:cs="Tahoma"/>
          <w:szCs w:val="18"/>
        </w:rPr>
        <w:t xml:space="preserve">Os clientes do Enterprise Subscription </w:t>
      </w:r>
      <w:r w:rsidRPr="00AE656A">
        <w:rPr>
          <w:rFonts w:cs="Tahoma"/>
          <w:bCs/>
          <w:color w:val="000000"/>
          <w:szCs w:val="18"/>
        </w:rPr>
        <w:t xml:space="preserve">e Open Value Subscription </w:t>
      </w:r>
      <w:r w:rsidRPr="00AE656A">
        <w:rPr>
          <w:rFonts w:eastAsia="Calibri" w:cs="Tahoma"/>
          <w:szCs w:val="18"/>
        </w:rPr>
        <w:t>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14:paraId="5085D555" w14:textId="77777777" w:rsidR="00A81E83" w:rsidRPr="00AE656A" w:rsidRDefault="00A81E83" w:rsidP="00346F4B">
      <w:pPr>
        <w:numPr>
          <w:ilvl w:val="0"/>
          <w:numId w:val="90"/>
        </w:numPr>
        <w:tabs>
          <w:tab w:val="left" w:pos="1800"/>
        </w:tabs>
        <w:spacing w:after="60"/>
        <w:ind w:left="1800"/>
      </w:pPr>
      <w:r w:rsidRPr="00AE656A">
        <w:rPr>
          <w:rFonts w:eastAsia="Calibri" w:cs="Tahoma"/>
          <w:b/>
          <w:szCs w:val="18"/>
        </w:rPr>
        <w:t>SQL Server 2008 R2 Web:</w:t>
      </w:r>
      <w:r w:rsidRPr="00AE656A">
        <w:rPr>
          <w:rFonts w:eastAsia="Calibri" w:cs="Tahoma"/>
          <w:szCs w:val="18"/>
        </w:rPr>
        <w:t xml:space="preserve"> O uso contínuo do referido software está sujeito aos direitos de uso do produto de licença do processador do SQL Server 2008 R2 Web. Os clientes não têm mais direitos sob Mobilidade de Licença nos Farms de Servidores nem Mobilidade de Licença por meio de Software Assurance. </w:t>
      </w:r>
    </w:p>
    <w:p w14:paraId="5085D556" w14:textId="77777777" w:rsidR="00A81E83" w:rsidRPr="00AE656A" w:rsidRDefault="00A81E83" w:rsidP="00346F4B">
      <w:pPr>
        <w:numPr>
          <w:ilvl w:val="0"/>
          <w:numId w:val="90"/>
        </w:numPr>
        <w:tabs>
          <w:tab w:val="left" w:pos="1800"/>
        </w:tabs>
        <w:spacing w:after="60"/>
        <w:ind w:left="1800"/>
      </w:pPr>
      <w:r w:rsidRPr="00AE656A">
        <w:rPr>
          <w:rFonts w:eastAsia="Calibri" w:cs="Tahoma"/>
          <w:b/>
          <w:szCs w:val="18"/>
        </w:rPr>
        <w:t xml:space="preserve">SQL Server 2012 Standard Core: </w:t>
      </w:r>
      <w:r w:rsidRPr="00AE656A">
        <w:rPr>
          <w:rFonts w:eastAsia="Calibri" w:cs="Tahoma"/>
          <w:szCs w:val="18"/>
        </w:rPr>
        <w:t xml:space="preserve">O uso desta versão do software está sujeito aos direitos de uso do produto de licença do processador do SQL Server 2008 R2 Standard, no entanto: </w:t>
      </w:r>
    </w:p>
    <w:p w14:paraId="5085D557" w14:textId="77777777" w:rsidR="00A81E83" w:rsidRPr="00AE656A" w:rsidRDefault="00A81E83" w:rsidP="00346F4B">
      <w:pPr>
        <w:numPr>
          <w:ilvl w:val="1"/>
          <w:numId w:val="52"/>
        </w:numPr>
        <w:tabs>
          <w:tab w:val="left" w:pos="2160"/>
        </w:tabs>
        <w:spacing w:after="60"/>
        <w:ind w:left="2160"/>
      </w:pPr>
      <w:r w:rsidRPr="00AE656A">
        <w:rPr>
          <w:rFonts w:eastAsia="Calibri" w:cs="Tahoma"/>
          <w:szCs w:val="18"/>
        </w:rPr>
        <w:t xml:space="preserve">os clientes não têm mais direitos sob Mobilidade de Licença nos Farms de Servidores nem Mobilidade de Licença por meio de Software Assurance e </w:t>
      </w:r>
    </w:p>
    <w:p w14:paraId="5085D558" w14:textId="77777777" w:rsidR="00A81E83" w:rsidRPr="00AE656A" w:rsidRDefault="00A81E83" w:rsidP="00346F4B">
      <w:pPr>
        <w:numPr>
          <w:ilvl w:val="1"/>
          <w:numId w:val="52"/>
        </w:numPr>
        <w:tabs>
          <w:tab w:val="left" w:pos="2160"/>
        </w:tabs>
        <w:spacing w:after="60"/>
        <w:ind w:left="2160"/>
      </w:pPr>
      <w:r w:rsidRPr="00AE656A">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14:paraId="5085D559" w14:textId="77777777" w:rsidR="00A81E83" w:rsidRPr="00AE656A" w:rsidRDefault="00A81E83" w:rsidP="00346F4B">
      <w:pPr>
        <w:numPr>
          <w:ilvl w:val="2"/>
          <w:numId w:val="52"/>
        </w:numPr>
        <w:tabs>
          <w:tab w:val="left" w:pos="2520"/>
        </w:tabs>
        <w:spacing w:after="60"/>
        <w:ind w:left="2520"/>
      </w:pPr>
      <w:r w:rsidRPr="00AE656A">
        <w:rPr>
          <w:rFonts w:eastAsia="Calibri" w:cs="Tahoma"/>
          <w:szCs w:val="18"/>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14:paraId="5085D55A" w14:textId="77777777" w:rsidR="00A81E83" w:rsidRPr="00AE656A" w:rsidRDefault="00A81E83" w:rsidP="00346F4B">
      <w:pPr>
        <w:numPr>
          <w:ilvl w:val="4"/>
          <w:numId w:val="50"/>
        </w:numPr>
        <w:tabs>
          <w:tab w:val="left" w:pos="2880"/>
        </w:tabs>
        <w:spacing w:after="60"/>
        <w:ind w:left="2880"/>
      </w:pPr>
      <w:r w:rsidRPr="00AE656A">
        <w:rPr>
          <w:rFonts w:eastAsia="Calibri" w:cs="Tahoma"/>
          <w:szCs w:val="18"/>
        </w:rPr>
        <w:t xml:space="preserve">quatro núcleos por licença de processador OU </w:t>
      </w:r>
    </w:p>
    <w:p w14:paraId="5085D55B" w14:textId="77777777" w:rsidR="00A81E83" w:rsidRPr="00AE656A" w:rsidRDefault="00A81E83" w:rsidP="00346F4B">
      <w:pPr>
        <w:numPr>
          <w:ilvl w:val="4"/>
          <w:numId w:val="50"/>
        </w:numPr>
        <w:tabs>
          <w:tab w:val="left" w:pos="2880"/>
        </w:tabs>
        <w:spacing w:after="60"/>
        <w:ind w:left="2880"/>
      </w:pPr>
      <w:r w:rsidRPr="00AE656A">
        <w:rPr>
          <w:rFonts w:eastAsia="Calibri" w:cs="Tahoma"/>
          <w:szCs w:val="18"/>
        </w:rPr>
        <w:t>um número de núcleos por licença do processador com base no número real de núcleos por processador físico multiplicado pelo fator de núcleo apropriado. (Nos casos em que o número real de núcleos por processador físico excede quatro, os</w:t>
      </w:r>
      <w:r w:rsidR="004B4771">
        <w:rPr>
          <w:rFonts w:eastAsia="Calibri" w:cs="Tahoma"/>
          <w:szCs w:val="18"/>
        </w:rPr>
        <w:t> </w:t>
      </w:r>
      <w:r w:rsidRPr="00AE656A">
        <w:rPr>
          <w:rFonts w:eastAsia="Calibri" w:cs="Tahoma"/>
          <w:szCs w:val="18"/>
        </w:rPr>
        <w:t xml:space="preserve">clientes devem manter um registro da configuração do software SQL Server executando no servidor </w:t>
      </w:r>
      <w:r w:rsidR="004B4771">
        <w:rPr>
          <w:rFonts w:eastAsia="Calibri" w:cs="Tahoma"/>
          <w:szCs w:val="18"/>
        </w:rPr>
        <w:t>(</w:t>
      </w:r>
      <w:r w:rsidRPr="00AE656A">
        <w:rPr>
          <w:rFonts w:eastAsia="Calibri" w:cs="Tahoma"/>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085D55C" w14:textId="77777777" w:rsidR="008558DC" w:rsidRPr="00AE656A" w:rsidRDefault="00A81E83" w:rsidP="00346F4B">
      <w:pPr>
        <w:numPr>
          <w:ilvl w:val="2"/>
          <w:numId w:val="52"/>
        </w:numPr>
        <w:tabs>
          <w:tab w:val="left" w:pos="2520"/>
        </w:tabs>
        <w:spacing w:after="60"/>
        <w:ind w:left="2520"/>
      </w:pPr>
      <w:r w:rsidRPr="00AE656A">
        <w:rPr>
          <w:rFonts w:eastAsia="Calibri" w:cs="Tahoma"/>
          <w:szCs w:val="18"/>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5085D55D" w14:textId="77777777" w:rsidR="00A81E83" w:rsidRPr="00AE656A" w:rsidRDefault="00A81E83" w:rsidP="00346F4B">
      <w:pPr>
        <w:numPr>
          <w:ilvl w:val="1"/>
          <w:numId w:val="52"/>
        </w:numPr>
        <w:tabs>
          <w:tab w:val="left" w:pos="2160"/>
        </w:tabs>
        <w:spacing w:after="60"/>
        <w:ind w:left="2160"/>
      </w:pPr>
      <w:r w:rsidRPr="00AE656A">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5085D55E" w14:textId="77777777" w:rsidR="008056E0" w:rsidRPr="00AE656A" w:rsidRDefault="00A81E83" w:rsidP="00B06AAC">
      <w:pPr>
        <w:numPr>
          <w:ilvl w:val="1"/>
          <w:numId w:val="52"/>
        </w:numPr>
        <w:tabs>
          <w:tab w:val="left" w:pos="2160"/>
        </w:tabs>
        <w:spacing w:after="60"/>
        <w:ind w:left="2160"/>
      </w:pPr>
      <w:r w:rsidRPr="00AE656A">
        <w:rPr>
          <w:rFonts w:eastAsia="Calibri" w:cs="Tahoma"/>
          <w:szCs w:val="18"/>
        </w:rPr>
        <w:t>A equivalência de licença principal dos clientes não implica que eles podem atribuir uma única licença de processador a núcleos por dois ou mais processadores.</w:t>
      </w:r>
    </w:p>
    <w:p w14:paraId="5085D55F" w14:textId="77777777" w:rsidR="00B06AAC" w:rsidRPr="00AE656A" w:rsidRDefault="00A81E83" w:rsidP="00B06AAC">
      <w:pPr>
        <w:tabs>
          <w:tab w:val="left" w:pos="720"/>
        </w:tabs>
        <w:spacing w:after="60"/>
        <w:ind w:left="720"/>
      </w:pPr>
      <w:r w:rsidRPr="00AE656A">
        <w:rPr>
          <w:rFonts w:eastAsia="Calibri" w:cs="Tahoma"/>
          <w:b/>
          <w:szCs w:val="18"/>
        </w:rPr>
        <w:t>Para os clientes com cobertura de Software Assurance que expiram em ou depois de 1º de abril de 2015 que optaram pela não renovação</w:t>
      </w:r>
    </w:p>
    <w:p w14:paraId="5085D560" w14:textId="77777777" w:rsidR="00A81E83" w:rsidRPr="00AE656A" w:rsidRDefault="00A81E83" w:rsidP="00B06AAC">
      <w:pPr>
        <w:tabs>
          <w:tab w:val="left" w:pos="720"/>
        </w:tabs>
        <w:ind w:left="720"/>
        <w:contextualSpacing/>
      </w:pPr>
      <w:r w:rsidRPr="00AE656A">
        <w:rPr>
          <w:rFonts w:eastAsia="Calibri" w:cs="Tahoma"/>
          <w:color w:val="000000"/>
          <w:szCs w:val="18"/>
        </w:rPr>
        <w:t xml:space="preserve">Os clientes do Enterprise Subscription </w:t>
      </w:r>
      <w:r w:rsidRPr="00AE656A">
        <w:rPr>
          <w:rFonts w:cs="Tahoma"/>
          <w:bCs/>
          <w:color w:val="000000"/>
          <w:szCs w:val="18"/>
        </w:rPr>
        <w:t xml:space="preserve">e Open Value Subscription </w:t>
      </w:r>
      <w:r w:rsidRPr="00AE656A">
        <w:rPr>
          <w:rFonts w:eastAsia="Calibri" w:cs="Tahoma"/>
          <w:color w:val="000000"/>
          <w:szCs w:val="18"/>
        </w:rPr>
        <w:t xml:space="preserve">com cobertura expirando em ou depois de 1º de abril de 2015 que optarem por comprar licenças de processador e quaisquer outros clientes que adquirirem licenças perpétuas sob este contrato terão as seguintes opções: </w:t>
      </w:r>
    </w:p>
    <w:p w14:paraId="5085D561" w14:textId="77777777" w:rsidR="00B06AAC" w:rsidRPr="00AE656A" w:rsidRDefault="00B06AAC" w:rsidP="00B06AAC">
      <w:pPr>
        <w:tabs>
          <w:tab w:val="left" w:pos="720"/>
        </w:tabs>
        <w:ind w:left="720"/>
        <w:contextualSpacing/>
      </w:pPr>
    </w:p>
    <w:p w14:paraId="5085D562" w14:textId="77777777" w:rsidR="00A81E83" w:rsidRPr="00AE656A" w:rsidRDefault="00A81E83" w:rsidP="00346F4B">
      <w:pPr>
        <w:numPr>
          <w:ilvl w:val="2"/>
          <w:numId w:val="50"/>
        </w:numPr>
        <w:spacing w:after="60"/>
        <w:ind w:left="1440"/>
      </w:pPr>
      <w:r w:rsidRPr="00AE656A">
        <w:rPr>
          <w:rFonts w:eastAsia="Calibri" w:cs="Tahoma"/>
          <w:szCs w:val="18"/>
        </w:rPr>
        <w:t>Conforme fornecido no primeiro parágrafo desta nota de produto, as licenças adquiridas antes de 1</w:t>
      </w:r>
      <w:r w:rsidRPr="00AE656A">
        <w:rPr>
          <w:rFonts w:eastAsia="Calibri" w:cs="Tahoma"/>
          <w:szCs w:val="18"/>
          <w:vertAlign w:val="superscript"/>
        </w:rPr>
        <w:t>º</w:t>
      </w:r>
      <w:r w:rsidRPr="00AE656A">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5085D563" w14:textId="77777777" w:rsidR="00A81E83" w:rsidRPr="00AE656A" w:rsidRDefault="00A81E83" w:rsidP="00346F4B">
      <w:pPr>
        <w:numPr>
          <w:ilvl w:val="2"/>
          <w:numId w:val="50"/>
        </w:numPr>
        <w:spacing w:after="60"/>
        <w:ind w:left="1440"/>
      </w:pPr>
      <w:r w:rsidRPr="00AE656A">
        <w:rPr>
          <w:rFonts w:eastAsia="Calibri" w:cs="Tahoma"/>
          <w:szCs w:val="18"/>
        </w:rPr>
        <w:t>Para as licenças adquiridas depois de 1</w:t>
      </w:r>
      <w:r w:rsidRPr="00AE656A">
        <w:rPr>
          <w:rFonts w:eastAsia="Calibri" w:cs="Tahoma"/>
          <w:szCs w:val="18"/>
          <w:vertAlign w:val="superscript"/>
        </w:rPr>
        <w:t>º</w:t>
      </w:r>
      <w:r w:rsidRPr="00AE656A">
        <w:rPr>
          <w:rFonts w:eastAsia="Calibri" w:cs="Tahoma"/>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5085D564" w14:textId="77777777" w:rsidR="002512D3" w:rsidRPr="00AE656A" w:rsidRDefault="002512D3"/>
    <w:p w14:paraId="5085D565" w14:textId="77777777" w:rsidR="00B06AAC" w:rsidRPr="00AE656A" w:rsidRDefault="00A81E83" w:rsidP="00B06AAC">
      <w:pPr>
        <w:tabs>
          <w:tab w:val="left" w:pos="720"/>
        </w:tabs>
        <w:spacing w:after="60"/>
        <w:ind w:left="720"/>
      </w:pPr>
      <w:r w:rsidRPr="00AE656A">
        <w:rPr>
          <w:b/>
        </w:rPr>
        <w:t>Para os clientes localizados na República Popular da</w:t>
      </w:r>
      <w:r w:rsidRPr="00AE656A">
        <w:t xml:space="preserve"> </w:t>
      </w:r>
      <w:r w:rsidRPr="00AE656A">
        <w:rPr>
          <w:b/>
        </w:rPr>
        <w:t>China e para os que estão adquirindo licenças de processador e Software Assurance para SQL Server 2008 R2</w:t>
      </w:r>
    </w:p>
    <w:p w14:paraId="5085D566" w14:textId="77777777" w:rsidR="00A81E83" w:rsidRPr="00AE656A" w:rsidRDefault="00A81E83" w:rsidP="00B06AAC">
      <w:pPr>
        <w:tabs>
          <w:tab w:val="left" w:pos="720"/>
        </w:tabs>
        <w:ind w:left="720"/>
        <w:contextualSpacing/>
      </w:pPr>
      <w:r w:rsidRPr="00AE656A">
        <w:t>As referências a 1</w:t>
      </w:r>
      <w:r w:rsidRPr="00AE656A">
        <w:rPr>
          <w:vertAlign w:val="superscript"/>
        </w:rPr>
        <w:t>º</w:t>
      </w:r>
      <w:r w:rsidRPr="00AE656A">
        <w:t xml:space="preserve"> de abril de 2012 e 1</w:t>
      </w:r>
      <w:r w:rsidRPr="00AE656A">
        <w:rPr>
          <w:vertAlign w:val="superscript"/>
        </w:rPr>
        <w:t>º</w:t>
      </w:r>
      <w:r w:rsidRPr="00AE656A">
        <w:t xml:space="preserve"> de abril de 2015 nesta nota da lista de produtos não são aplicáveis. As datas aplicáveis para esses clientes são 1</w:t>
      </w:r>
      <w:r w:rsidRPr="00AE656A">
        <w:rPr>
          <w:vertAlign w:val="superscript"/>
        </w:rPr>
        <w:t>º</w:t>
      </w:r>
      <w:r w:rsidRPr="00AE656A">
        <w:t xml:space="preserve"> de julho de 2012 e 1</w:t>
      </w:r>
      <w:r w:rsidRPr="00AE656A">
        <w:rPr>
          <w:vertAlign w:val="superscript"/>
        </w:rPr>
        <w:t>º</w:t>
      </w:r>
      <w:r w:rsidRPr="00AE656A">
        <w:t xml:space="preserve"> de julho de 2015, respectivamente.</w:t>
      </w:r>
    </w:p>
    <w:p w14:paraId="5085D567" w14:textId="77777777" w:rsidR="00A81E83" w:rsidRPr="00AE656A" w:rsidRDefault="00A81E83" w:rsidP="008558DC">
      <w:pPr>
        <w:ind w:left="900"/>
      </w:pPr>
    </w:p>
    <w:p w14:paraId="5085D568" w14:textId="77777777" w:rsidR="00A81E83" w:rsidRPr="00AE656A" w:rsidRDefault="00A81E83" w:rsidP="008558DC"/>
    <w:p w14:paraId="5085D569" w14:textId="77777777" w:rsidR="00A81E83" w:rsidRPr="00AE656A" w:rsidRDefault="00F66FB0" w:rsidP="00BD4B91">
      <w:pPr>
        <w:pStyle w:val="Heading3"/>
      </w:pPr>
      <w:bookmarkStart w:id="1443" w:name="_85_84_SQL"/>
      <w:bookmarkStart w:id="1444" w:name="_78_76_SQL"/>
      <w:bookmarkStart w:id="1445" w:name="_78_SQL_Server®"/>
      <w:bookmarkStart w:id="1446" w:name="Srv_85SQL2008R2Workgroup5ClientAddon"/>
      <w:bookmarkStart w:id="1447" w:name="_Toc336338343"/>
      <w:bookmarkStart w:id="1448" w:name="_Toc357598427"/>
      <w:bookmarkEnd w:id="1443"/>
      <w:bookmarkEnd w:id="1444"/>
      <w:bookmarkEnd w:id="1445"/>
      <w:r w:rsidRPr="00AE656A">
        <w:rPr>
          <w:rFonts w:ascii="Tahoma" w:hAnsi="Tahoma"/>
          <w:color w:val="F66400"/>
          <w:sz w:val="22"/>
          <w:vertAlign w:val="superscript"/>
        </w:rPr>
        <w:t>7</w:t>
      </w:r>
      <w:r w:rsidR="003E442F">
        <w:rPr>
          <w:rFonts w:ascii="Tahoma" w:hAnsi="Tahoma"/>
          <w:color w:val="F66400"/>
          <w:sz w:val="22"/>
          <w:vertAlign w:val="superscript"/>
        </w:rPr>
        <w:t>9</w:t>
      </w:r>
      <w:r w:rsidRPr="00AE656A">
        <w:rPr>
          <w:rFonts w:ascii="Tahoma" w:hAnsi="Tahoma"/>
          <w:color w:val="F66400"/>
          <w:sz w:val="22"/>
        </w:rPr>
        <w:t xml:space="preserve"> SQL Server</w:t>
      </w:r>
      <w:r w:rsidR="005841BE" w:rsidRPr="00AE656A">
        <w:rPr>
          <w:rFonts w:ascii="Tahoma" w:hAnsi="Tahoma"/>
          <w:color w:val="F66400"/>
          <w:sz w:val="22"/>
          <w:vertAlign w:val="superscript"/>
        </w:rPr>
        <w:t>®</w:t>
      </w:r>
      <w:r w:rsidRPr="00AE656A">
        <w:rPr>
          <w:rFonts w:ascii="Tahoma" w:hAnsi="Tahoma"/>
          <w:color w:val="F66400"/>
          <w:sz w:val="22"/>
        </w:rPr>
        <w:t xml:space="preserve"> 2008 R2 Workgroup (5 Clientes Complementares)</w:t>
      </w:r>
      <w:bookmarkEnd w:id="1446"/>
      <w:bookmarkEnd w:id="1447"/>
      <w:bookmarkEnd w:id="1448"/>
    </w:p>
    <w:p w14:paraId="5085D56A" w14:textId="77777777" w:rsidR="00A81E83" w:rsidRPr="00AE656A" w:rsidRDefault="00A81E83" w:rsidP="00DA46D5">
      <w:pPr>
        <w:pStyle w:val="EndnoteText"/>
        <w:ind w:left="0"/>
      </w:pPr>
    </w:p>
    <w:p w14:paraId="5085D56B" w14:textId="77777777" w:rsidR="00DA46D5" w:rsidRPr="00AE656A" w:rsidRDefault="00A81E83" w:rsidP="00DA46D5">
      <w:pPr>
        <w:spacing w:after="60"/>
        <w:ind w:left="720"/>
      </w:pPr>
      <w:r w:rsidRPr="00AE656A">
        <w:rPr>
          <w:b/>
        </w:rPr>
        <w:t>Outorgas de Licença Associadas ao término da validade da edição do SQL Server Workgroup</w:t>
      </w:r>
    </w:p>
    <w:p w14:paraId="5085D56C" w14:textId="77777777" w:rsidR="00A81E83" w:rsidRPr="00AE656A" w:rsidRDefault="00A81E83" w:rsidP="00DA46D5">
      <w:pPr>
        <w:ind w:left="720"/>
      </w:pPr>
      <w:r w:rsidRPr="00AE656A">
        <w:rPr>
          <w:rFonts w:eastAsia="Calibri" w:cs="Tahoma"/>
          <w:szCs w:val="18"/>
        </w:rPr>
        <w:t>O SQL Server 2008 R2 Workgroup será a última versão da edição do SQL Server Workgroup.</w:t>
      </w:r>
      <w:r w:rsidR="00C251DD" w:rsidRPr="00AE656A">
        <w:rPr>
          <w:rFonts w:eastAsia="Calibri" w:cs="Tahoma"/>
          <w:szCs w:val="18"/>
        </w:rPr>
        <w:t xml:space="preserve"> </w:t>
      </w:r>
      <w:r w:rsidRPr="00AE656A">
        <w:rPr>
          <w:rFonts w:eastAsia="Calibri" w:cs="Tahoma"/>
          <w:szCs w:val="18"/>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C251DD" w:rsidRPr="00AE656A">
        <w:rPr>
          <w:rFonts w:eastAsia="Calibri" w:cs="Tahoma"/>
          <w:szCs w:val="18"/>
        </w:rPr>
        <w:t xml:space="preserve"> </w:t>
      </w:r>
      <w:r w:rsidRPr="00AE656A">
        <w:rPr>
          <w:rFonts w:eastAsia="Calibri" w:cs="Tahoma"/>
          <w:szCs w:val="18"/>
        </w:rPr>
        <w:t>As licenças do SQL Server Workgroup dos clientes não são mais válidas quando eles adquirem o Software Assurance do SQL Server Standard sob esta oferta.</w:t>
      </w:r>
    </w:p>
    <w:p w14:paraId="5085D56D" w14:textId="77777777" w:rsidR="000D5F24" w:rsidRPr="00AE656A" w:rsidRDefault="000D5F24"/>
    <w:p w14:paraId="5085D56E" w14:textId="77777777" w:rsidR="00DA46D5" w:rsidRPr="00AE656A" w:rsidRDefault="00A81E83" w:rsidP="00DA46D5">
      <w:pPr>
        <w:spacing w:after="60"/>
        <w:ind w:left="720"/>
      </w:pPr>
      <w:r w:rsidRPr="00AE656A">
        <w:rPr>
          <w:b/>
        </w:rPr>
        <w:t>Para os clientes localizados na República Popular da</w:t>
      </w:r>
      <w:r w:rsidRPr="00AE656A">
        <w:t xml:space="preserve"> </w:t>
      </w:r>
      <w:r w:rsidRPr="00AE656A">
        <w:rPr>
          <w:b/>
        </w:rPr>
        <w:t>China e para os que estão adquirindo licenças e Software Assurance para SQL Server 2008 R2</w:t>
      </w:r>
    </w:p>
    <w:p w14:paraId="5085D56F" w14:textId="77777777" w:rsidR="00A81E83" w:rsidRPr="00AE656A" w:rsidRDefault="00A81E83" w:rsidP="00DA46D5">
      <w:pPr>
        <w:ind w:left="720"/>
      </w:pPr>
      <w:r w:rsidRPr="00AE656A">
        <w:t>As referências a 1</w:t>
      </w:r>
      <w:r w:rsidRPr="00AE656A">
        <w:rPr>
          <w:vertAlign w:val="superscript"/>
        </w:rPr>
        <w:t>º</w:t>
      </w:r>
      <w:r w:rsidRPr="00AE656A">
        <w:t xml:space="preserve"> de abril de 2012 nesta nota da lista de produtos não são aplicáveis. A data aplicável para esses clientes é 1</w:t>
      </w:r>
      <w:r w:rsidRPr="00AE656A">
        <w:rPr>
          <w:vertAlign w:val="superscript"/>
        </w:rPr>
        <w:t>º</w:t>
      </w:r>
      <w:r w:rsidRPr="00AE656A">
        <w:t xml:space="preserve"> de julho de 2012.</w:t>
      </w:r>
    </w:p>
    <w:p w14:paraId="5085D570" w14:textId="77777777" w:rsidR="00DA46D5" w:rsidRPr="00AE656A" w:rsidRDefault="00DA46D5" w:rsidP="00DA46D5">
      <w:pPr>
        <w:ind w:left="720"/>
      </w:pPr>
    </w:p>
    <w:p w14:paraId="5085D571" w14:textId="77777777" w:rsidR="00586FCE" w:rsidRPr="00AE656A" w:rsidRDefault="00586FCE" w:rsidP="00DA46D5">
      <w:pPr>
        <w:ind w:left="720"/>
      </w:pPr>
    </w:p>
    <w:p w14:paraId="5085D572" w14:textId="77777777" w:rsidR="00A81E83" w:rsidRPr="00AE656A" w:rsidRDefault="003E442F" w:rsidP="00A81E83">
      <w:pPr>
        <w:pStyle w:val="Heading3"/>
        <w:ind w:left="720" w:hanging="720"/>
      </w:pPr>
      <w:bookmarkStart w:id="1449" w:name="_79_77_SQL"/>
      <w:bookmarkStart w:id="1450" w:name="_79_SQL_Server®"/>
      <w:bookmarkStart w:id="1451" w:name="_Toc336338344"/>
      <w:bookmarkStart w:id="1452" w:name="_Toc357598428"/>
      <w:bookmarkStart w:id="1453" w:name="Srv_72SQLSvr08R2WorkgroupProc"/>
      <w:bookmarkEnd w:id="1449"/>
      <w:bookmarkEnd w:id="1450"/>
      <w:r>
        <w:rPr>
          <w:rFonts w:ascii="Tahoma" w:hAnsi="Tahoma" w:cs="Tahoma"/>
          <w:color w:val="F66400"/>
          <w:sz w:val="22"/>
          <w:vertAlign w:val="superscript"/>
        </w:rPr>
        <w:t>80</w:t>
      </w:r>
      <w:r w:rsidR="00F66FB0" w:rsidRPr="00AE656A">
        <w:rPr>
          <w:rFonts w:ascii="Tahoma" w:hAnsi="Tahoma" w:cs="Tahoma"/>
          <w:color w:val="F66400"/>
          <w:sz w:val="22"/>
        </w:rPr>
        <w:t xml:space="preserve"> SQL Server</w:t>
      </w:r>
      <w:r w:rsidR="005841BE" w:rsidRPr="00AE656A">
        <w:rPr>
          <w:rFonts w:ascii="Tahoma" w:hAnsi="Tahoma" w:cs="Tahoma"/>
          <w:color w:val="F66400"/>
          <w:sz w:val="22"/>
          <w:vertAlign w:val="superscript"/>
        </w:rPr>
        <w:t>®</w:t>
      </w:r>
      <w:r w:rsidR="00F66FB0" w:rsidRPr="00AE656A">
        <w:rPr>
          <w:rFonts w:ascii="Tahoma" w:hAnsi="Tahoma" w:cs="Tahoma"/>
          <w:color w:val="F66400"/>
          <w:sz w:val="22"/>
        </w:rPr>
        <w:t xml:space="preserve"> 2008 R2 Workgroup Processor</w:t>
      </w:r>
      <w:bookmarkEnd w:id="1451"/>
      <w:bookmarkEnd w:id="1452"/>
    </w:p>
    <w:bookmarkEnd w:id="1453"/>
    <w:p w14:paraId="5085D573" w14:textId="77777777" w:rsidR="00A81E83" w:rsidRPr="00AE656A" w:rsidRDefault="00A81E83" w:rsidP="000C03F3">
      <w:pPr>
        <w:ind w:left="720"/>
      </w:pPr>
    </w:p>
    <w:p w14:paraId="5085D574" w14:textId="77777777" w:rsidR="000C03F3" w:rsidRPr="00AE656A" w:rsidRDefault="00A81E83" w:rsidP="000C03F3">
      <w:pPr>
        <w:spacing w:after="60"/>
        <w:ind w:left="720"/>
      </w:pPr>
      <w:r w:rsidRPr="00AE656A">
        <w:rPr>
          <w:rFonts w:eastAsia="Calibri" w:cs="Tahoma"/>
          <w:b/>
          <w:color w:val="000000"/>
          <w:szCs w:val="18"/>
        </w:rPr>
        <w:t>Outorgas de Licença Associadas à Alteração no Modelo de Licenciamento</w:t>
      </w:r>
    </w:p>
    <w:p w14:paraId="5085D575" w14:textId="77777777" w:rsidR="00A81E83" w:rsidRPr="00AE656A" w:rsidRDefault="00A81E83" w:rsidP="000C03F3">
      <w:pPr>
        <w:ind w:left="720"/>
      </w:pPr>
      <w:r w:rsidRPr="00AE656A">
        <w:rPr>
          <w:rFonts w:eastAsia="Calibri" w:cs="Tahoma"/>
          <w:color w:val="000000"/>
          <w:szCs w:val="18"/>
        </w:rPr>
        <w:t>O SQL Server 2008 R2 será a última versão do SQL Server licenciada sob o modelo de licenciamento por processador e a última versão da edição do SQL Server Workgroup.</w:t>
      </w:r>
      <w:r w:rsidR="00C251DD" w:rsidRPr="00AE656A">
        <w:rPr>
          <w:rFonts w:eastAsia="Calibri" w:cs="Tahoma"/>
          <w:color w:val="000000"/>
          <w:szCs w:val="18"/>
        </w:rPr>
        <w:t xml:space="preserve"> </w:t>
      </w:r>
      <w:r w:rsidRPr="00AE656A">
        <w:rPr>
          <w:rFonts w:eastAsia="Calibri" w:cs="Tahoma"/>
          <w:color w:val="000000"/>
          <w:szCs w:val="18"/>
        </w:rPr>
        <w:t>Como uma exceção, aos clientes de licenciamento por volume com Software Assurance ativo para licenças do processador do SQL Server 2008 R2 Workgroup em 1º de abril de 2012 (“licenças qualificadas”) são concedidas as seguintes opções. As</w:t>
      </w:r>
      <w:r w:rsidR="008056E0">
        <w:rPr>
          <w:rFonts w:eastAsia="Calibri" w:cs="Tahoma"/>
          <w:color w:val="000000"/>
          <w:szCs w:val="18"/>
        </w:rPr>
        <w:t> </w:t>
      </w:r>
      <w:r w:rsidRPr="00AE656A">
        <w:rPr>
          <w:rFonts w:eastAsia="Calibri" w:cs="Tahoma"/>
          <w:color w:val="000000"/>
          <w:szCs w:val="18"/>
        </w:rPr>
        <w:t xml:space="preserve">licenças do processador do SQL Server 2008 R2 Workgroup </w:t>
      </w:r>
      <w:r w:rsidRPr="00AE656A">
        <w:rPr>
          <w:rFonts w:cs="Tahoma"/>
          <w:bCs/>
          <w:color w:val="000000"/>
          <w:szCs w:val="18"/>
        </w:rPr>
        <w:t>adquiridas posteriormente no mesmo prazo</w:t>
      </w:r>
      <w:r w:rsidR="008056E0">
        <w:rPr>
          <w:rFonts w:cs="Tahoma"/>
          <w:bCs/>
          <w:color w:val="000000"/>
          <w:szCs w:val="18"/>
        </w:rPr>
        <w:t> </w:t>
      </w:r>
      <w:r w:rsidRPr="00AE656A">
        <w:rPr>
          <w:rFonts w:cs="Tahoma"/>
          <w:bCs/>
          <w:color w:val="000000"/>
          <w:szCs w:val="18"/>
        </w:rPr>
        <w:t>de</w:t>
      </w:r>
      <w:r w:rsidR="008056E0">
        <w:rPr>
          <w:rFonts w:cs="Tahoma"/>
          <w:bCs/>
          <w:color w:val="000000"/>
          <w:szCs w:val="18"/>
        </w:rPr>
        <w:t> </w:t>
      </w:r>
      <w:r w:rsidRPr="00AE656A">
        <w:rPr>
          <w:rFonts w:cs="Tahoma"/>
          <w:bCs/>
          <w:color w:val="000000"/>
          <w:szCs w:val="18"/>
        </w:rPr>
        <w:t>registro, mas antes de 1º de abril de 2015 como parte de um processo de adequação (“true-up”) programado do cliente Enterprise, Enterprise Subscription, Open Value Subscription ou EES também são “licenças qualificadas” para fins dessas opções.</w:t>
      </w:r>
      <w:r w:rsidR="00C251DD" w:rsidRPr="00AE656A">
        <w:rPr>
          <w:rFonts w:cs="Tahoma"/>
          <w:bCs/>
          <w:color w:val="000000"/>
          <w:szCs w:val="18"/>
        </w:rPr>
        <w:t xml:space="preserve"> </w:t>
      </w:r>
      <w:r w:rsidRPr="00AE656A">
        <w:rPr>
          <w:rFonts w:cs="Tahoma"/>
          <w:bCs/>
          <w:color w:val="000000"/>
          <w:szCs w:val="18"/>
        </w:rPr>
        <w:t>As licenças adquiridas depois de 1º de abril de 2015 ou sob um prazo de registro subsequente, um contrato separado ou qualquer registro com uma data de início de vigência após 1º de abril de 2012 não são licenças qualificadas.</w:t>
      </w:r>
    </w:p>
    <w:p w14:paraId="5085D576" w14:textId="77777777" w:rsidR="000C03F3" w:rsidRPr="00AE656A" w:rsidRDefault="000C03F3" w:rsidP="000C03F3">
      <w:pPr>
        <w:ind w:left="720"/>
      </w:pPr>
    </w:p>
    <w:p w14:paraId="5085D577" w14:textId="77777777" w:rsidR="000C03F3" w:rsidRPr="00AE656A" w:rsidRDefault="000C03F3" w:rsidP="000C03F3">
      <w:pPr>
        <w:spacing w:after="60"/>
        <w:ind w:left="720"/>
      </w:pPr>
      <w:r w:rsidRPr="00AE656A">
        <w:rPr>
          <w:rFonts w:eastAsia="Calibri" w:cs="Tahoma"/>
          <w:b/>
          <w:color w:val="000000"/>
          <w:szCs w:val="18"/>
        </w:rPr>
        <w:t>Prazo Atual</w:t>
      </w:r>
    </w:p>
    <w:p w14:paraId="5085D578" w14:textId="77777777" w:rsidR="00A81E83" w:rsidRPr="00AE656A" w:rsidRDefault="00A81E83" w:rsidP="000C03F3">
      <w:pPr>
        <w:tabs>
          <w:tab w:val="left" w:pos="720"/>
        </w:tabs>
        <w:ind w:left="720"/>
      </w:pPr>
      <w:r w:rsidRPr="00AE656A">
        <w:rPr>
          <w:rFonts w:eastAsia="Calibri" w:cs="Tahoma"/>
          <w:szCs w:val="18"/>
        </w:rPr>
        <w:t>Durante o prazo atual da sua cobertura de Software Assurance a partir de 1º de abril de 2012, os clientes (incluindo aqueles sob contratos de assinatura) podem, sob qualquer licença qualificada, atualizar e usar o SQL Server 2012 Standard Core em vez do SQL Server 2008 R2 Workgroup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Os clientes devem consultar os Direitos de Uso do Produto para SQL Server 2012 Standard Core quanto aos termos de licença para Mobilidade de Licença.</w:t>
      </w:r>
    </w:p>
    <w:p w14:paraId="5085D579" w14:textId="77777777" w:rsidR="000C03F3" w:rsidRPr="00AE656A" w:rsidRDefault="000C03F3" w:rsidP="000C03F3">
      <w:pPr>
        <w:tabs>
          <w:tab w:val="left" w:pos="720"/>
        </w:tabs>
        <w:ind w:left="720"/>
      </w:pPr>
    </w:p>
    <w:p w14:paraId="5085D57A" w14:textId="77777777" w:rsidR="000C03F3" w:rsidRPr="00AE656A" w:rsidRDefault="00A81E83" w:rsidP="000C03F3">
      <w:pPr>
        <w:spacing w:after="60"/>
        <w:ind w:left="720"/>
      </w:pPr>
      <w:r w:rsidRPr="00AE656A">
        <w:rPr>
          <w:rFonts w:eastAsia="Calibri" w:cs="Tahoma"/>
          <w:b/>
          <w:color w:val="000000"/>
          <w:szCs w:val="18"/>
        </w:rPr>
        <w:t>Primeiro Prazo de Renovação (antes de 1º de abril de 2015)</w:t>
      </w:r>
    </w:p>
    <w:p w14:paraId="5085D57B" w14:textId="77777777" w:rsidR="00A81E83" w:rsidRPr="00AE656A" w:rsidRDefault="00A81E83" w:rsidP="000C03F3">
      <w:pPr>
        <w:tabs>
          <w:tab w:val="left" w:pos="720"/>
        </w:tabs>
        <w:ind w:left="720"/>
      </w:pPr>
      <w:r w:rsidRPr="00AE656A">
        <w:rPr>
          <w:rFonts w:eastAsia="Calibri" w:cs="Tahoma"/>
          <w:szCs w:val="18"/>
        </w:rPr>
        <w:t>Na sua primeira renovação de Software Assurance em ou depois de 1º de abril de 2012 (mas antes de 1º</w:t>
      </w:r>
      <w:r w:rsidR="00A652FD">
        <w:rPr>
          <w:rFonts w:eastAsia="Calibri" w:cs="Tahoma"/>
          <w:szCs w:val="18"/>
        </w:rPr>
        <w:t> </w:t>
      </w:r>
      <w:r w:rsidRPr="00AE656A">
        <w:rPr>
          <w:rFonts w:eastAsia="Calibri" w:cs="Tahoma"/>
          <w:szCs w:val="18"/>
        </w:rPr>
        <w:t>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5085D57C" w14:textId="77777777" w:rsidR="00A81E83" w:rsidRPr="00AE656A" w:rsidRDefault="00A81E83" w:rsidP="00346F4B">
      <w:pPr>
        <w:numPr>
          <w:ilvl w:val="0"/>
          <w:numId w:val="117"/>
        </w:numPr>
        <w:tabs>
          <w:tab w:val="left" w:pos="1440"/>
        </w:tabs>
        <w:ind w:left="1440"/>
      </w:pPr>
      <w:r w:rsidRPr="00AE656A">
        <w:rPr>
          <w:rFonts w:eastAsia="Calibri" w:cs="Tahoma"/>
          <w:szCs w:val="18"/>
        </w:rPr>
        <w:t xml:space="preserve">um número igual ao menor número de licenças qualificadas atribuído ao servidor ou o número total de processadores físicos no servidor multiplicado pelo maior de: </w:t>
      </w:r>
    </w:p>
    <w:p w14:paraId="5085D57D" w14:textId="77777777" w:rsidR="00A81E83" w:rsidRPr="00AE656A" w:rsidRDefault="00A81E83" w:rsidP="00346F4B">
      <w:pPr>
        <w:numPr>
          <w:ilvl w:val="0"/>
          <w:numId w:val="91"/>
        </w:numPr>
        <w:tabs>
          <w:tab w:val="left" w:pos="1800"/>
        </w:tabs>
        <w:ind w:left="1800"/>
      </w:pPr>
      <w:r w:rsidRPr="00AE656A">
        <w:rPr>
          <w:rFonts w:eastAsia="Calibri" w:cs="Tahoma"/>
          <w:szCs w:val="18"/>
        </w:rPr>
        <w:t>Quatro OU</w:t>
      </w:r>
    </w:p>
    <w:p w14:paraId="5085D57E" w14:textId="77777777" w:rsidR="00A81E83" w:rsidRPr="00AE656A" w:rsidRDefault="00A81E83" w:rsidP="00346F4B">
      <w:pPr>
        <w:numPr>
          <w:ilvl w:val="0"/>
          <w:numId w:val="91"/>
        </w:numPr>
        <w:tabs>
          <w:tab w:val="left" w:pos="1800"/>
        </w:tabs>
        <w:ind w:left="1800"/>
      </w:pPr>
      <w:r w:rsidRPr="00AE656A">
        <w:rPr>
          <w:rFonts w:eastAsia="Calibri" w:cs="Tahoma"/>
          <w:szCs w:val="18"/>
        </w:rPr>
        <w:t>o número real de núcleos por processador físico multiplicado pelo fator do núcleo apropriado.</w:t>
      </w:r>
      <w:r w:rsidR="00C251DD" w:rsidRPr="00AE656A">
        <w:rPr>
          <w:rFonts w:eastAsia="Calibri" w:cs="Tahoma"/>
          <w:szCs w:val="18"/>
        </w:rPr>
        <w:t xml:space="preserve"> </w:t>
      </w:r>
      <w:r w:rsidRPr="00AE656A">
        <w:rPr>
          <w:rFonts w:eastAsia="Calibri" w:cs="Tahoma"/>
          <w:szCs w:val="18"/>
        </w:rPr>
        <w:t xml:space="preserve">(Nos casos em que o número real de núcleos por processador físico excede quatro, os clientes devem manter um registro da configuração do software SQL Server executando no servidor </w:t>
      </w:r>
      <w:r w:rsidR="004B4771">
        <w:rPr>
          <w:rFonts w:eastAsia="Calibri" w:cs="Tahoma"/>
          <w:szCs w:val="18"/>
        </w:rPr>
        <w:t>(</w:t>
      </w:r>
      <w:r w:rsidRPr="00AE656A">
        <w:rPr>
          <w:rFonts w:eastAsia="Calibri" w:cs="Tahoma"/>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085D57F" w14:textId="77777777" w:rsidR="00A81E83" w:rsidRPr="00AE656A" w:rsidRDefault="00A81E83" w:rsidP="00346F4B">
      <w:pPr>
        <w:numPr>
          <w:ilvl w:val="0"/>
          <w:numId w:val="117"/>
        </w:numPr>
        <w:tabs>
          <w:tab w:val="left" w:pos="1440"/>
        </w:tabs>
        <w:ind w:left="1440"/>
      </w:pPr>
      <w:r w:rsidRPr="00AE656A">
        <w:rPr>
          <w:rFonts w:eastAsia="Calibri" w:cs="Tahoma"/>
          <w:szCs w:val="18"/>
        </w:rPr>
        <w:t>um número igual ao número das licenças qualificadas atribuído ao servidor em excesso do número real de processadores físicos no servidor multiplicado por quatro.</w:t>
      </w:r>
    </w:p>
    <w:p w14:paraId="5085D580" w14:textId="77777777" w:rsidR="000C03F3" w:rsidRPr="00AE656A" w:rsidRDefault="000C03F3" w:rsidP="000C03F3">
      <w:pPr>
        <w:tabs>
          <w:tab w:val="left" w:pos="1440"/>
        </w:tabs>
      </w:pPr>
    </w:p>
    <w:p w14:paraId="5085D581" w14:textId="77777777" w:rsidR="000C03F3" w:rsidRPr="00AE656A" w:rsidRDefault="00A81E83" w:rsidP="000C03F3">
      <w:pPr>
        <w:spacing w:after="60"/>
        <w:ind w:left="720"/>
      </w:pPr>
      <w:r w:rsidRPr="00AE656A">
        <w:rPr>
          <w:rFonts w:eastAsia="Calibri" w:cs="Tahoma"/>
          <w:b/>
          <w:szCs w:val="18"/>
        </w:rPr>
        <w:t>Primeiro Prazo de Renovação (em ou após 1º de abril de 2015)</w:t>
      </w:r>
    </w:p>
    <w:p w14:paraId="5085D582" w14:textId="77777777" w:rsidR="00A81E83" w:rsidRPr="00AE656A" w:rsidRDefault="00A81E83" w:rsidP="000C03F3">
      <w:pPr>
        <w:ind w:left="720"/>
      </w:pPr>
      <w:r w:rsidRPr="00AE656A">
        <w:rPr>
          <w:rFonts w:eastAsia="Calibri" w:cs="Tahoma"/>
          <w:color w:val="000000"/>
          <w:szCs w:val="18"/>
        </w:rPr>
        <w:t>Os clientes que renovaram primeiro a cobertura em ou depois de 1o. de abril de 2015</w:t>
      </w:r>
      <w:r w:rsidRPr="00AE656A">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14:paraId="5085D583" w14:textId="77777777" w:rsidR="000C03F3" w:rsidRPr="00AE656A" w:rsidRDefault="000C03F3" w:rsidP="000C03F3">
      <w:pPr>
        <w:ind w:left="720"/>
      </w:pPr>
    </w:p>
    <w:p w14:paraId="5085D584" w14:textId="77777777" w:rsidR="00A81E83" w:rsidRPr="00AE656A" w:rsidRDefault="00A81E83" w:rsidP="00346F4B">
      <w:pPr>
        <w:numPr>
          <w:ilvl w:val="3"/>
          <w:numId w:val="92"/>
        </w:numPr>
        <w:tabs>
          <w:tab w:val="left" w:pos="1170"/>
        </w:tabs>
        <w:spacing w:after="60"/>
        <w:ind w:left="1440" w:hanging="360"/>
      </w:pPr>
      <w:r w:rsidRPr="00AE656A">
        <w:rPr>
          <w:rFonts w:eastAsia="Calibri" w:cs="Tahoma"/>
          <w:szCs w:val="18"/>
        </w:rPr>
        <w:t>Conforme fornecido no primeiro parágrafo desta nota do produto, as licenças adquiridas antes de</w:t>
      </w:r>
      <w:r w:rsidR="00A652FD">
        <w:rPr>
          <w:rFonts w:eastAsia="Calibri" w:cs="Tahoma"/>
          <w:szCs w:val="18"/>
        </w:rPr>
        <w:t> </w:t>
      </w:r>
      <w:r w:rsidRPr="00AE656A">
        <w:rPr>
          <w:rFonts w:eastAsia="Calibri" w:cs="Tahoma"/>
          <w:szCs w:val="18"/>
        </w:rPr>
        <w:t>1</w:t>
      </w:r>
      <w:r w:rsidRPr="00AE656A">
        <w:rPr>
          <w:rFonts w:eastAsia="Calibri" w:cs="Tahoma"/>
          <w:szCs w:val="18"/>
          <w:vertAlign w:val="superscript"/>
        </w:rPr>
        <w:t>º</w:t>
      </w:r>
      <w:r w:rsidRPr="00AE656A">
        <w:rPr>
          <w:rFonts w:eastAsia="Calibri" w:cs="Tahoma"/>
          <w:szCs w:val="18"/>
        </w:rPr>
        <w:t xml:space="preserve"> de abril de 2015 são licenças qualificadas, e os clientes poderão renovar o SA de acordo com os termos na seção “Primeiro Prazo de Renovação (Antes de 1</w:t>
      </w:r>
      <w:r w:rsidRPr="00AE656A">
        <w:rPr>
          <w:rFonts w:eastAsia="Calibri" w:cs="Tahoma"/>
          <w:szCs w:val="18"/>
          <w:vertAlign w:val="superscript"/>
        </w:rPr>
        <w:t>º</w:t>
      </w:r>
      <w:r w:rsidRPr="00AE656A">
        <w:rPr>
          <w:rFonts w:eastAsia="Calibri" w:cs="Tahoma"/>
          <w:szCs w:val="18"/>
        </w:rPr>
        <w:t xml:space="preserve"> de abril de 2015)“ acima e</w:t>
      </w:r>
    </w:p>
    <w:p w14:paraId="5085D585" w14:textId="77777777" w:rsidR="00A81E83" w:rsidRPr="00AE656A" w:rsidRDefault="00A81E83" w:rsidP="00346F4B">
      <w:pPr>
        <w:numPr>
          <w:ilvl w:val="3"/>
          <w:numId w:val="92"/>
        </w:numPr>
        <w:tabs>
          <w:tab w:val="left" w:pos="1170"/>
        </w:tabs>
        <w:spacing w:after="60"/>
        <w:ind w:left="1440" w:hanging="360"/>
      </w:pPr>
      <w:r w:rsidRPr="00AE656A">
        <w:rPr>
          <w:rFonts w:eastAsia="Calibri" w:cs="Tahoma"/>
          <w:szCs w:val="18"/>
        </w:rPr>
        <w:t>Para as licenças adquiridas depois de 1</w:t>
      </w:r>
      <w:r w:rsidRPr="00AE656A">
        <w:rPr>
          <w:rFonts w:eastAsia="Calibri" w:cs="Tahoma"/>
          <w:szCs w:val="18"/>
          <w:vertAlign w:val="superscript"/>
        </w:rPr>
        <w:t>º</w:t>
      </w:r>
      <w:r w:rsidRPr="00AE656A">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Workgroup. Para o uso contínuo do SQL Server 2012 em processadores que exigem mais de quatro licenças principais por processador, o cliente tem que adquirir licenças principais adicionais.</w:t>
      </w:r>
    </w:p>
    <w:p w14:paraId="5085D586" w14:textId="77777777" w:rsidR="00A81E83" w:rsidRPr="00AE656A" w:rsidRDefault="00A81E83" w:rsidP="00346F4B">
      <w:pPr>
        <w:numPr>
          <w:ilvl w:val="0"/>
          <w:numId w:val="50"/>
        </w:numPr>
        <w:tabs>
          <w:tab w:val="left" w:pos="720"/>
          <w:tab w:val="left" w:pos="1170"/>
        </w:tabs>
        <w:spacing w:after="60"/>
        <w:ind w:left="1440"/>
      </w:pPr>
      <w:r w:rsidRPr="00AE656A">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C251DD" w:rsidRPr="00AE656A">
        <w:rPr>
          <w:rFonts w:eastAsia="Calibri" w:cs="Tahoma"/>
          <w:szCs w:val="18"/>
        </w:rPr>
        <w:t xml:space="preserve"> </w:t>
      </w:r>
    </w:p>
    <w:p w14:paraId="5085D587" w14:textId="77777777" w:rsidR="000C03F3" w:rsidRPr="00AE656A" w:rsidRDefault="000C03F3" w:rsidP="000C03F3">
      <w:pPr>
        <w:tabs>
          <w:tab w:val="left" w:pos="720"/>
        </w:tabs>
        <w:ind w:left="720"/>
      </w:pPr>
    </w:p>
    <w:p w14:paraId="5085D588" w14:textId="77777777" w:rsidR="000C03F3" w:rsidRPr="00AE656A" w:rsidRDefault="00A81E83" w:rsidP="000C03F3">
      <w:pPr>
        <w:tabs>
          <w:tab w:val="left" w:pos="720"/>
          <w:tab w:val="left" w:pos="1800"/>
        </w:tabs>
        <w:spacing w:after="60"/>
        <w:ind w:left="720"/>
      </w:pPr>
      <w:r w:rsidRPr="00AE656A">
        <w:rPr>
          <w:rFonts w:eastAsia="Calibri" w:cs="Tahoma"/>
          <w:b/>
          <w:szCs w:val="18"/>
        </w:rPr>
        <w:t>Para os clientes com cobertura de Software Assurance que expiram antes de 1º de abril de 2015 que optaram pela não renovação</w:t>
      </w:r>
    </w:p>
    <w:p w14:paraId="5085D589" w14:textId="77777777" w:rsidR="00A81E83" w:rsidRPr="00AE656A" w:rsidRDefault="00A81E83" w:rsidP="000C03F3">
      <w:pPr>
        <w:tabs>
          <w:tab w:val="left" w:pos="720"/>
          <w:tab w:val="left" w:pos="1800"/>
        </w:tabs>
        <w:ind w:left="720"/>
      </w:pPr>
      <w:r w:rsidRPr="00AE656A">
        <w:rPr>
          <w:rFonts w:eastAsia="Calibri" w:cs="Tahoma"/>
          <w:szCs w:val="18"/>
        </w:rPr>
        <w:t xml:space="preserve">Os clientes do Enterprise Subscription </w:t>
      </w:r>
      <w:r w:rsidRPr="00AE656A">
        <w:rPr>
          <w:rFonts w:cs="Tahoma"/>
          <w:bCs/>
          <w:color w:val="000000"/>
          <w:szCs w:val="18"/>
        </w:rPr>
        <w:t xml:space="preserve">e Open Value Subscription </w:t>
      </w:r>
      <w:r w:rsidRPr="00AE656A">
        <w:rPr>
          <w:rFonts w:eastAsia="Calibri" w:cs="Tahoma"/>
          <w:szCs w:val="18"/>
        </w:rPr>
        <w:t>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14:paraId="5085D58A" w14:textId="77777777" w:rsidR="000C03F3" w:rsidRPr="00AE656A" w:rsidRDefault="000C03F3" w:rsidP="000C03F3">
      <w:pPr>
        <w:tabs>
          <w:tab w:val="left" w:pos="720"/>
          <w:tab w:val="left" w:pos="1800"/>
        </w:tabs>
        <w:ind w:left="720"/>
      </w:pPr>
    </w:p>
    <w:p w14:paraId="5085D58B" w14:textId="77777777" w:rsidR="00A81E83" w:rsidRPr="00AE656A" w:rsidRDefault="00A81E83" w:rsidP="00346F4B">
      <w:pPr>
        <w:numPr>
          <w:ilvl w:val="0"/>
          <w:numId w:val="58"/>
        </w:numPr>
        <w:tabs>
          <w:tab w:val="left" w:pos="1440"/>
        </w:tabs>
        <w:spacing w:after="60"/>
        <w:ind w:left="1440"/>
      </w:pPr>
      <w:r w:rsidRPr="00AE656A">
        <w:rPr>
          <w:rFonts w:eastAsia="Calibri" w:cs="Tahoma"/>
          <w:b/>
          <w:szCs w:val="18"/>
        </w:rPr>
        <w:t>CAL do SQL Server 2008 R2 Workgroup:</w:t>
      </w:r>
      <w:r w:rsidRPr="00AE656A">
        <w:rPr>
          <w:rFonts w:eastAsia="Calibri" w:cs="Tahoma"/>
          <w:szCs w:val="18"/>
        </w:rPr>
        <w:t xml:space="preserve"> O uso contínuo do referido software está sujeito aos direitos de uso do produto de licença do processador do SQL Server 2008 R2 Workgroup. Os clientes não têm mais direitos sob Mobilidade de Licença nos Farms de Servidores nem Mobilidade de Licença por meio de Software Assurance. </w:t>
      </w:r>
    </w:p>
    <w:p w14:paraId="5085D58C" w14:textId="77777777" w:rsidR="00A81E83" w:rsidRPr="00AE656A" w:rsidRDefault="00A81E83" w:rsidP="00346F4B">
      <w:pPr>
        <w:numPr>
          <w:ilvl w:val="0"/>
          <w:numId w:val="58"/>
        </w:numPr>
        <w:tabs>
          <w:tab w:val="left" w:pos="1440"/>
        </w:tabs>
        <w:spacing w:after="60"/>
        <w:ind w:left="1440"/>
      </w:pPr>
      <w:r w:rsidRPr="00AE656A">
        <w:rPr>
          <w:rFonts w:eastAsia="Calibri" w:cs="Tahoma"/>
          <w:b/>
          <w:szCs w:val="18"/>
        </w:rPr>
        <w:t xml:space="preserve">SQL Server 2012 Standard Core: </w:t>
      </w:r>
      <w:r w:rsidRPr="00AE656A">
        <w:rPr>
          <w:rFonts w:eastAsia="Calibri" w:cs="Tahoma"/>
          <w:szCs w:val="18"/>
        </w:rPr>
        <w:t xml:space="preserve">O uso desta versão do software está sujeito aos direitos de uso do produto de licença do processador do SQL Server 2008 R2 Standard, no entanto: </w:t>
      </w:r>
    </w:p>
    <w:p w14:paraId="5085D58D" w14:textId="77777777" w:rsidR="00A81E83" w:rsidRPr="00AE656A" w:rsidRDefault="00A81E83" w:rsidP="00346F4B">
      <w:pPr>
        <w:numPr>
          <w:ilvl w:val="1"/>
          <w:numId w:val="58"/>
        </w:numPr>
        <w:tabs>
          <w:tab w:val="left" w:pos="1800"/>
        </w:tabs>
        <w:spacing w:after="60"/>
        <w:ind w:left="1800"/>
      </w:pPr>
      <w:r w:rsidRPr="00AE656A">
        <w:rPr>
          <w:rFonts w:eastAsia="Calibri" w:cs="Tahoma"/>
          <w:szCs w:val="18"/>
        </w:rPr>
        <w:t xml:space="preserve">os clientes não têm mais direitos sob Mobilidade de Licença nos Farms de Servidores nem Mobilidade de Licença por meio de Software Assurance e </w:t>
      </w:r>
    </w:p>
    <w:p w14:paraId="5085D58E" w14:textId="77777777" w:rsidR="00A81E83" w:rsidRPr="00AE656A" w:rsidRDefault="00A81E83" w:rsidP="00346F4B">
      <w:pPr>
        <w:numPr>
          <w:ilvl w:val="1"/>
          <w:numId w:val="58"/>
        </w:numPr>
        <w:tabs>
          <w:tab w:val="left" w:pos="1800"/>
        </w:tabs>
        <w:spacing w:after="60"/>
        <w:ind w:left="1800"/>
      </w:pPr>
      <w:r w:rsidRPr="00AE656A">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14:paraId="5085D58F" w14:textId="77777777" w:rsidR="00A81E83" w:rsidRPr="00AE656A" w:rsidRDefault="00A81E83" w:rsidP="00346F4B">
      <w:pPr>
        <w:numPr>
          <w:ilvl w:val="2"/>
          <w:numId w:val="58"/>
        </w:numPr>
        <w:tabs>
          <w:tab w:val="left" w:pos="2160"/>
        </w:tabs>
        <w:spacing w:after="60"/>
      </w:pPr>
      <w:r w:rsidRPr="00AE656A">
        <w:rPr>
          <w:rFonts w:eastAsia="Calibri" w:cs="Tahoma"/>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A652FD">
        <w:rPr>
          <w:rFonts w:eastAsia="Calibri" w:cs="Tahoma"/>
          <w:szCs w:val="18"/>
        </w:rPr>
        <w:t> </w:t>
      </w:r>
      <w:r w:rsidRPr="00AE656A">
        <w:rPr>
          <w:rFonts w:eastAsia="Calibri" w:cs="Tahoma"/>
          <w:szCs w:val="18"/>
        </w:rPr>
        <w:t xml:space="preserve">equivalência de licença principal é maior do que: </w:t>
      </w:r>
    </w:p>
    <w:p w14:paraId="5085D590" w14:textId="77777777" w:rsidR="00A81E83" w:rsidRPr="00AE656A" w:rsidRDefault="00A81E83" w:rsidP="00346F4B">
      <w:pPr>
        <w:numPr>
          <w:ilvl w:val="4"/>
          <w:numId w:val="50"/>
        </w:numPr>
        <w:tabs>
          <w:tab w:val="left" w:pos="2520"/>
        </w:tabs>
        <w:spacing w:after="60"/>
        <w:ind w:left="2520"/>
      </w:pPr>
      <w:r w:rsidRPr="00AE656A">
        <w:rPr>
          <w:rFonts w:eastAsia="Calibri" w:cs="Tahoma"/>
          <w:szCs w:val="18"/>
        </w:rPr>
        <w:t xml:space="preserve">quatro núcleos por licença de processador OU </w:t>
      </w:r>
    </w:p>
    <w:p w14:paraId="5085D591" w14:textId="77777777" w:rsidR="00A81E83" w:rsidRPr="00AE656A" w:rsidRDefault="00A81E83" w:rsidP="00346F4B">
      <w:pPr>
        <w:numPr>
          <w:ilvl w:val="4"/>
          <w:numId w:val="50"/>
        </w:numPr>
        <w:tabs>
          <w:tab w:val="left" w:pos="2520"/>
        </w:tabs>
        <w:spacing w:after="60"/>
        <w:ind w:left="2520"/>
      </w:pPr>
      <w:r w:rsidRPr="00AE656A">
        <w:rPr>
          <w:rFonts w:eastAsia="Calibri" w:cs="Tahoma"/>
          <w:szCs w:val="18"/>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w:t>
      </w:r>
      <w:r w:rsidR="004B4771">
        <w:rPr>
          <w:rFonts w:eastAsia="Calibri" w:cs="Tahoma"/>
          <w:szCs w:val="18"/>
        </w:rPr>
        <w:t>(</w:t>
      </w:r>
      <w:r w:rsidRPr="00AE656A">
        <w:rPr>
          <w:rFonts w:eastAsia="Calibri" w:cs="Tahoma"/>
          <w:szCs w:val="18"/>
        </w:rPr>
        <w:t>instâncias licenciadas executando em ambientes do sistema operacional no servidor licenciado) e o hardware físico oferecendo suporte ao software que está antecedendo a expiração do Software Assurance usando a</w:t>
      </w:r>
      <w:r w:rsidR="004B4771">
        <w:rPr>
          <w:rFonts w:eastAsia="Calibri" w:cs="Tahoma"/>
          <w:szCs w:val="18"/>
        </w:rPr>
        <w:t> </w:t>
      </w:r>
      <w:r w:rsidRPr="00AE656A">
        <w:rPr>
          <w:rFonts w:eastAsia="Calibri" w:cs="Tahoma"/>
          <w:szCs w:val="18"/>
        </w:rPr>
        <w:t xml:space="preserve">ferramenta Microsoft MAP ou qualquer software equivalente.) </w:t>
      </w:r>
    </w:p>
    <w:p w14:paraId="5085D592" w14:textId="77777777" w:rsidR="00A81E83" w:rsidRPr="00AE656A" w:rsidRDefault="00A81E83" w:rsidP="00346F4B">
      <w:pPr>
        <w:numPr>
          <w:ilvl w:val="1"/>
          <w:numId w:val="58"/>
        </w:numPr>
        <w:tabs>
          <w:tab w:val="left" w:pos="1800"/>
        </w:tabs>
        <w:spacing w:after="60"/>
        <w:ind w:left="1800"/>
      </w:pPr>
      <w:r w:rsidRPr="00AE656A">
        <w:rPr>
          <w:rFonts w:eastAsia="Calibri" w:cs="Tahoma"/>
          <w:szCs w:val="18"/>
        </w:rPr>
        <w:t>Para qualquer licença de processador com um Software Assurance expirando atribuído ao mesmo servidor licenciado em excesso do número real de processadores físicos no servidor, a</w:t>
      </w:r>
      <w:r w:rsidR="004B4771">
        <w:rPr>
          <w:rFonts w:eastAsia="Calibri" w:cs="Tahoma"/>
          <w:szCs w:val="18"/>
        </w:rPr>
        <w:t> </w:t>
      </w:r>
      <w:r w:rsidRPr="00AE656A">
        <w:rPr>
          <w:rFonts w:eastAsia="Calibri" w:cs="Tahoma"/>
          <w:szCs w:val="18"/>
        </w:rPr>
        <w:t>equivalência de núcleo é de quatro núcleos por licença de processador.</w:t>
      </w:r>
    </w:p>
    <w:p w14:paraId="5085D593" w14:textId="77777777" w:rsidR="00A81E83" w:rsidRPr="00AE656A" w:rsidRDefault="00A81E83" w:rsidP="00346F4B">
      <w:pPr>
        <w:numPr>
          <w:ilvl w:val="1"/>
          <w:numId w:val="58"/>
        </w:numPr>
        <w:tabs>
          <w:tab w:val="left" w:pos="1800"/>
        </w:tabs>
        <w:spacing w:after="60"/>
        <w:ind w:left="1800"/>
      </w:pPr>
      <w:r w:rsidRPr="00AE656A">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5085D594" w14:textId="77777777" w:rsidR="00A81E83" w:rsidRPr="00AE656A" w:rsidRDefault="00A81E83" w:rsidP="00346F4B">
      <w:pPr>
        <w:numPr>
          <w:ilvl w:val="1"/>
          <w:numId w:val="58"/>
        </w:numPr>
        <w:tabs>
          <w:tab w:val="left" w:pos="1800"/>
        </w:tabs>
        <w:spacing w:after="60"/>
        <w:ind w:left="1800"/>
      </w:pPr>
      <w:r w:rsidRPr="00AE656A">
        <w:rPr>
          <w:rFonts w:eastAsia="Calibri" w:cs="Tahoma"/>
          <w:szCs w:val="18"/>
        </w:rPr>
        <w:t>A equivalência de licença principal dos clientes não implica que eles podem atribuir uma única licença de processador a núcleos por dois ou mais processadores.</w:t>
      </w:r>
    </w:p>
    <w:p w14:paraId="5085D595" w14:textId="77777777" w:rsidR="000C03F3" w:rsidRPr="00AE656A" w:rsidRDefault="000C03F3" w:rsidP="000C03F3">
      <w:pPr>
        <w:tabs>
          <w:tab w:val="left" w:pos="1800"/>
        </w:tabs>
        <w:spacing w:after="60"/>
      </w:pPr>
    </w:p>
    <w:p w14:paraId="5085D596" w14:textId="77777777" w:rsidR="000C03F3" w:rsidRPr="00AE656A" w:rsidRDefault="00A81E83" w:rsidP="000C03F3">
      <w:pPr>
        <w:tabs>
          <w:tab w:val="left" w:pos="720"/>
        </w:tabs>
        <w:spacing w:after="60"/>
        <w:ind w:left="720"/>
      </w:pPr>
      <w:r w:rsidRPr="00AE656A">
        <w:rPr>
          <w:rFonts w:eastAsia="Calibri" w:cs="Tahoma"/>
          <w:b/>
          <w:color w:val="000000"/>
          <w:szCs w:val="18"/>
        </w:rPr>
        <w:t>Para os clientes com cobertura de Software Assurance que expiram em ou depois de 1º de abril de 2015 que optaram pela não renovação</w:t>
      </w:r>
    </w:p>
    <w:p w14:paraId="5085D597" w14:textId="77777777" w:rsidR="00A81E83" w:rsidRPr="00AE656A" w:rsidRDefault="00A81E83" w:rsidP="000C03F3">
      <w:pPr>
        <w:tabs>
          <w:tab w:val="left" w:pos="720"/>
        </w:tabs>
        <w:ind w:left="720"/>
      </w:pPr>
      <w:r w:rsidRPr="00AE656A">
        <w:rPr>
          <w:rFonts w:eastAsia="Calibri" w:cs="Tahoma"/>
          <w:color w:val="000000"/>
          <w:szCs w:val="18"/>
        </w:rPr>
        <w:t xml:space="preserve">Os clientes do Enterprise Subscription </w:t>
      </w:r>
      <w:r w:rsidRPr="00AE656A">
        <w:rPr>
          <w:rFonts w:cs="Tahoma"/>
          <w:bCs/>
          <w:color w:val="000000"/>
          <w:szCs w:val="18"/>
        </w:rPr>
        <w:t xml:space="preserve">e Open Value Subscription </w:t>
      </w:r>
      <w:r w:rsidRPr="00AE656A">
        <w:rPr>
          <w:rFonts w:eastAsia="Calibri" w:cs="Tahoma"/>
          <w:color w:val="000000"/>
          <w:szCs w:val="18"/>
        </w:rPr>
        <w:t>com cobertura expirando em ou depois de</w:t>
      </w:r>
      <w:r w:rsidR="008056E0">
        <w:rPr>
          <w:rFonts w:eastAsia="Calibri" w:cs="Tahoma"/>
          <w:color w:val="000000"/>
          <w:szCs w:val="18"/>
        </w:rPr>
        <w:t> </w:t>
      </w:r>
      <w:r w:rsidRPr="00AE656A">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14:paraId="5085D598" w14:textId="77777777" w:rsidR="000C03F3" w:rsidRPr="00AE656A" w:rsidRDefault="000C03F3" w:rsidP="000C03F3">
      <w:pPr>
        <w:tabs>
          <w:tab w:val="left" w:pos="720"/>
        </w:tabs>
        <w:ind w:left="720"/>
      </w:pPr>
    </w:p>
    <w:p w14:paraId="5085D599" w14:textId="77777777" w:rsidR="00A81E83" w:rsidRPr="00AE656A" w:rsidRDefault="00A81E83" w:rsidP="00346F4B">
      <w:pPr>
        <w:numPr>
          <w:ilvl w:val="2"/>
          <w:numId w:val="50"/>
        </w:numPr>
        <w:spacing w:after="60"/>
        <w:ind w:left="1440"/>
      </w:pPr>
      <w:r w:rsidRPr="00AE656A">
        <w:rPr>
          <w:rFonts w:eastAsia="Calibri" w:cs="Tahoma"/>
          <w:szCs w:val="18"/>
        </w:rPr>
        <w:t>Conforme fornecido no primeiro parágrafo desta nota de produto, as licenças adquiridas antes de 1</w:t>
      </w:r>
      <w:r w:rsidRPr="00AE656A">
        <w:rPr>
          <w:rFonts w:eastAsia="Calibri" w:cs="Tahoma"/>
          <w:szCs w:val="18"/>
          <w:vertAlign w:val="superscript"/>
        </w:rPr>
        <w:t>º</w:t>
      </w:r>
      <w:r w:rsidRPr="00AE656A">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5085D59A" w14:textId="77777777" w:rsidR="00A81E83" w:rsidRPr="00AE656A" w:rsidRDefault="00A81E83" w:rsidP="00346F4B">
      <w:pPr>
        <w:numPr>
          <w:ilvl w:val="2"/>
          <w:numId w:val="50"/>
        </w:numPr>
        <w:spacing w:after="60"/>
        <w:ind w:left="1440"/>
      </w:pPr>
      <w:r w:rsidRPr="00AE656A">
        <w:rPr>
          <w:rFonts w:eastAsia="Calibri" w:cs="Tahoma"/>
          <w:color w:val="000000"/>
          <w:szCs w:val="18"/>
        </w:rPr>
        <w:t>Para as licenças adquiridas depois de 1</w:t>
      </w:r>
      <w:r w:rsidRPr="00AE656A">
        <w:rPr>
          <w:rFonts w:eastAsia="Calibri" w:cs="Tahoma"/>
          <w:color w:val="000000"/>
          <w:szCs w:val="18"/>
          <w:vertAlign w:val="superscript"/>
        </w:rPr>
        <w:t>º</w:t>
      </w:r>
      <w:r w:rsidRPr="00AE656A">
        <w:rPr>
          <w:rFonts w:eastAsia="Calibri" w:cs="Tahoma"/>
          <w:color w:val="000000"/>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5085D59B" w14:textId="77777777" w:rsidR="000C03F3" w:rsidRPr="00AE656A" w:rsidRDefault="000C03F3" w:rsidP="000C03F3"/>
    <w:p w14:paraId="5085D59C" w14:textId="77777777" w:rsidR="000C03F3" w:rsidRPr="00AE656A" w:rsidRDefault="00A81E83" w:rsidP="000C03F3">
      <w:pPr>
        <w:pStyle w:val="ListParagraph"/>
        <w:tabs>
          <w:tab w:val="left" w:pos="720"/>
        </w:tabs>
        <w:spacing w:after="60"/>
        <w:contextualSpacing w:val="0"/>
      </w:pPr>
      <w:r w:rsidRPr="00AE656A">
        <w:rPr>
          <w:rFonts w:ascii="Tahoma" w:hAnsi="Tahoma" w:cs="Tahoma"/>
          <w:b/>
          <w:color w:val="000000"/>
          <w:sz w:val="18"/>
          <w:szCs w:val="18"/>
        </w:rPr>
        <w:t>Para os clientes localizados na República Popular da</w:t>
      </w:r>
      <w:r w:rsidRPr="00AE656A">
        <w:rPr>
          <w:rFonts w:ascii="Tahoma" w:hAnsi="Tahoma" w:cs="Tahoma"/>
          <w:color w:val="000000"/>
          <w:sz w:val="18"/>
          <w:szCs w:val="18"/>
        </w:rPr>
        <w:t xml:space="preserve"> </w:t>
      </w:r>
      <w:r w:rsidRPr="00AE656A">
        <w:rPr>
          <w:rFonts w:ascii="Tahoma" w:hAnsi="Tahoma" w:cs="Tahoma"/>
          <w:b/>
          <w:color w:val="000000"/>
          <w:sz w:val="18"/>
          <w:szCs w:val="18"/>
        </w:rPr>
        <w:t>China e para os que estão adquirindo licenças de processador e Software Assurance para SQL Server 2008 R2</w:t>
      </w:r>
    </w:p>
    <w:p w14:paraId="5085D59D" w14:textId="77777777" w:rsidR="00A81E83" w:rsidRPr="00AE656A" w:rsidRDefault="00A81E83" w:rsidP="000C03F3">
      <w:pPr>
        <w:pStyle w:val="ListParagraph"/>
        <w:tabs>
          <w:tab w:val="left" w:pos="720"/>
        </w:tabs>
        <w:contextualSpacing w:val="0"/>
      </w:pPr>
      <w:r w:rsidRPr="00AE656A">
        <w:rPr>
          <w:rFonts w:ascii="Tahoma" w:hAnsi="Tahoma" w:cs="Tahoma"/>
          <w:color w:val="000000"/>
          <w:sz w:val="18"/>
          <w:szCs w:val="18"/>
        </w:rPr>
        <w:t>As referências a 1</w:t>
      </w:r>
      <w:r w:rsidRPr="00AE656A">
        <w:rPr>
          <w:rFonts w:ascii="Tahoma" w:hAnsi="Tahoma" w:cs="Tahoma"/>
          <w:color w:val="000000"/>
          <w:sz w:val="18"/>
          <w:szCs w:val="18"/>
          <w:vertAlign w:val="superscript"/>
        </w:rPr>
        <w:t>º</w:t>
      </w:r>
      <w:r w:rsidRPr="00AE656A">
        <w:rPr>
          <w:rFonts w:ascii="Tahoma" w:hAnsi="Tahoma" w:cs="Tahoma"/>
          <w:color w:val="000000"/>
          <w:sz w:val="18"/>
          <w:szCs w:val="18"/>
        </w:rPr>
        <w:t xml:space="preserve"> de abril de 2012 e 1</w:t>
      </w:r>
      <w:r w:rsidRPr="00AE656A">
        <w:rPr>
          <w:rFonts w:ascii="Tahoma" w:hAnsi="Tahoma" w:cs="Tahoma"/>
          <w:color w:val="000000"/>
          <w:sz w:val="18"/>
          <w:szCs w:val="18"/>
          <w:vertAlign w:val="superscript"/>
        </w:rPr>
        <w:t>º</w:t>
      </w:r>
      <w:r w:rsidRPr="00AE656A">
        <w:rPr>
          <w:rFonts w:ascii="Tahoma" w:hAnsi="Tahoma" w:cs="Tahoma"/>
          <w:color w:val="000000"/>
          <w:sz w:val="18"/>
          <w:szCs w:val="18"/>
        </w:rPr>
        <w:t xml:space="preserve"> de abril de 2015 nesta nota da lista de produtos não são aplicáveis. As datas aplicáveis para esses clientes são 1</w:t>
      </w:r>
      <w:r w:rsidRPr="00AE656A">
        <w:rPr>
          <w:rFonts w:ascii="Tahoma" w:hAnsi="Tahoma" w:cs="Tahoma"/>
          <w:color w:val="000000"/>
          <w:sz w:val="18"/>
          <w:szCs w:val="18"/>
          <w:vertAlign w:val="superscript"/>
        </w:rPr>
        <w:t>º</w:t>
      </w:r>
      <w:r w:rsidRPr="00AE656A">
        <w:rPr>
          <w:rFonts w:ascii="Tahoma" w:hAnsi="Tahoma" w:cs="Tahoma"/>
          <w:color w:val="000000"/>
          <w:sz w:val="18"/>
          <w:szCs w:val="18"/>
        </w:rPr>
        <w:t xml:space="preserve"> de julho de 2012 e 1</w:t>
      </w:r>
      <w:r w:rsidRPr="00AE656A">
        <w:rPr>
          <w:rFonts w:ascii="Tahoma" w:hAnsi="Tahoma" w:cs="Tahoma"/>
          <w:color w:val="000000"/>
          <w:sz w:val="18"/>
          <w:szCs w:val="18"/>
          <w:vertAlign w:val="superscript"/>
        </w:rPr>
        <w:t>º</w:t>
      </w:r>
      <w:r w:rsidRPr="00AE656A">
        <w:rPr>
          <w:rFonts w:ascii="Tahoma" w:hAnsi="Tahoma" w:cs="Tahoma"/>
          <w:color w:val="000000"/>
          <w:sz w:val="18"/>
          <w:szCs w:val="18"/>
        </w:rPr>
        <w:t xml:space="preserve"> de julho de 2015, respectivamente.</w:t>
      </w:r>
    </w:p>
    <w:p w14:paraId="5085D59E" w14:textId="77777777" w:rsidR="00A81E83" w:rsidRPr="00AE656A" w:rsidRDefault="00A81E83" w:rsidP="000C03F3">
      <w:pPr>
        <w:tabs>
          <w:tab w:val="left" w:pos="1080"/>
          <w:tab w:val="left" w:pos="1800"/>
        </w:tabs>
      </w:pPr>
      <w:bookmarkStart w:id="1454" w:name="Srv_87SQLServer2012Developer"/>
    </w:p>
    <w:p w14:paraId="5085D59F" w14:textId="77777777" w:rsidR="008056E0" w:rsidRPr="00AE656A" w:rsidRDefault="008056E0" w:rsidP="000C03F3">
      <w:pPr>
        <w:tabs>
          <w:tab w:val="left" w:pos="1080"/>
          <w:tab w:val="left" w:pos="1800"/>
        </w:tabs>
      </w:pPr>
    </w:p>
    <w:p w14:paraId="5085D5A0" w14:textId="77777777" w:rsidR="00A81E83" w:rsidRPr="00AE656A" w:rsidRDefault="00AF219D" w:rsidP="003E442F">
      <w:pPr>
        <w:pStyle w:val="Heading3"/>
        <w:keepNext/>
      </w:pPr>
      <w:bookmarkStart w:id="1455" w:name="_80_78_SQL"/>
      <w:bookmarkStart w:id="1456" w:name="_Toc336338345"/>
      <w:bookmarkStart w:id="1457" w:name="_Toc357598429"/>
      <w:bookmarkEnd w:id="1455"/>
      <w:r w:rsidRPr="00AE656A">
        <w:rPr>
          <w:rFonts w:ascii="Tahoma" w:hAnsi="Tahoma"/>
          <w:color w:val="F66400"/>
          <w:sz w:val="22"/>
          <w:vertAlign w:val="superscript"/>
        </w:rPr>
        <w:t>8</w:t>
      </w:r>
      <w:r w:rsidR="003E442F">
        <w:rPr>
          <w:rFonts w:ascii="Tahoma" w:hAnsi="Tahoma"/>
          <w:color w:val="F66400"/>
          <w:sz w:val="22"/>
          <w:vertAlign w:val="superscript"/>
        </w:rPr>
        <w:t>1</w:t>
      </w:r>
      <w:r w:rsidRPr="00AE656A">
        <w:rPr>
          <w:rFonts w:ascii="Tahoma" w:hAnsi="Tahoma"/>
          <w:color w:val="F66400"/>
          <w:sz w:val="22"/>
        </w:rPr>
        <w:t xml:space="preserve"> SQL Server</w:t>
      </w:r>
      <w:r w:rsidR="005841BE" w:rsidRPr="00AE656A">
        <w:rPr>
          <w:rFonts w:ascii="Tahoma" w:hAnsi="Tahoma"/>
          <w:color w:val="F66400"/>
          <w:sz w:val="22"/>
          <w:vertAlign w:val="superscript"/>
        </w:rPr>
        <w:t>®</w:t>
      </w:r>
      <w:r w:rsidRPr="00AE656A">
        <w:rPr>
          <w:rFonts w:ascii="Tahoma" w:hAnsi="Tahoma"/>
          <w:color w:val="F66400"/>
          <w:sz w:val="22"/>
        </w:rPr>
        <w:t xml:space="preserve"> 2012 Developer</w:t>
      </w:r>
      <w:bookmarkEnd w:id="1456"/>
      <w:bookmarkEnd w:id="1457"/>
    </w:p>
    <w:bookmarkEnd w:id="1454"/>
    <w:p w14:paraId="5085D5A1" w14:textId="77777777" w:rsidR="00A81E83" w:rsidRPr="00AE656A" w:rsidRDefault="00A81E83" w:rsidP="003E442F">
      <w:pPr>
        <w:keepNext/>
      </w:pPr>
    </w:p>
    <w:p w14:paraId="5085D5A2" w14:textId="77777777" w:rsidR="000C03F3" w:rsidRPr="00AE656A" w:rsidRDefault="00A81E83" w:rsidP="003E442F">
      <w:pPr>
        <w:keepNext/>
        <w:spacing w:after="60"/>
        <w:ind w:left="720"/>
      </w:pPr>
      <w:r w:rsidRPr="00AE656A">
        <w:rPr>
          <w:b/>
          <w:color w:val="000000"/>
          <w:szCs w:val="18"/>
        </w:rPr>
        <w:t>Notificação Importante</w:t>
      </w:r>
    </w:p>
    <w:p w14:paraId="5085D5A3" w14:textId="77777777" w:rsidR="00A81E83" w:rsidRPr="00AE656A" w:rsidRDefault="00A81E83" w:rsidP="00EF5637">
      <w:pPr>
        <w:ind w:left="720"/>
      </w:pPr>
      <w:r w:rsidRPr="00AE656A">
        <w:rPr>
          <w:color w:val="000000"/>
          <w:szCs w:val="18"/>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C251DD" w:rsidRPr="00AE656A">
        <w:rPr>
          <w:color w:val="000000"/>
          <w:szCs w:val="18"/>
        </w:rPr>
        <w:t xml:space="preserve"> </w:t>
      </w:r>
      <w:r w:rsidRPr="00AE656A">
        <w:rPr>
          <w:color w:val="000000"/>
          <w:szCs w:val="18"/>
        </w:rPr>
        <w:t>Esse recurso não pode ser desativado.</w:t>
      </w:r>
      <w:r w:rsidR="00C251DD" w:rsidRPr="00AE656A">
        <w:rPr>
          <w:color w:val="000000"/>
          <w:szCs w:val="18"/>
        </w:rPr>
        <w:t xml:space="preserve"> </w:t>
      </w:r>
      <w:r w:rsidRPr="00AE656A">
        <w:rPr>
          <w:color w:val="000000"/>
          <w:szCs w:val="18"/>
        </w:rPr>
        <w:t>Os arquivos atualizados não podem ser removidos e os arquivos originais podem não ser recuperáveis.</w:t>
      </w:r>
      <w:r w:rsidR="00C251DD" w:rsidRPr="00AE656A">
        <w:rPr>
          <w:color w:val="000000"/>
          <w:szCs w:val="18"/>
        </w:rPr>
        <w:t xml:space="preserve"> </w:t>
      </w:r>
      <w:r w:rsidRPr="00AE656A">
        <w:rPr>
          <w:color w:val="000000"/>
          <w:szCs w:val="18"/>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C251DD" w:rsidRPr="00AE656A">
        <w:rPr>
          <w:color w:val="000000"/>
          <w:szCs w:val="18"/>
        </w:rPr>
        <w:t xml:space="preserve"> </w:t>
      </w:r>
    </w:p>
    <w:p w14:paraId="5085D5A4" w14:textId="77777777" w:rsidR="00A81E83" w:rsidRPr="00AE656A" w:rsidRDefault="00A81E83" w:rsidP="00EF5637">
      <w:pPr>
        <w:ind w:left="720"/>
      </w:pPr>
    </w:p>
    <w:p w14:paraId="5085D5A5" w14:textId="77777777" w:rsidR="00155B9B" w:rsidRPr="00AE656A" w:rsidRDefault="00155B9B" w:rsidP="00EF5637">
      <w:pPr>
        <w:ind w:left="720"/>
      </w:pPr>
    </w:p>
    <w:p w14:paraId="5085D5A6" w14:textId="77777777" w:rsidR="00A81E83" w:rsidRPr="00AE656A" w:rsidRDefault="00F66FB0" w:rsidP="00EF5637">
      <w:pPr>
        <w:pStyle w:val="Heading3"/>
      </w:pPr>
      <w:bookmarkStart w:id="1458" w:name="_81_79_SQL"/>
      <w:bookmarkStart w:id="1459" w:name="_81_SQL_Server®"/>
      <w:bookmarkStart w:id="1460" w:name="_Toc336338346"/>
      <w:bookmarkStart w:id="1461" w:name="_Toc357598430"/>
      <w:bookmarkStart w:id="1462" w:name="Srv_88SQLServer2012Enterprise"/>
      <w:bookmarkEnd w:id="1458"/>
      <w:bookmarkEnd w:id="1459"/>
      <w:r w:rsidRPr="00AE656A">
        <w:rPr>
          <w:rFonts w:ascii="Tahoma" w:hAnsi="Tahoma"/>
          <w:color w:val="F66400"/>
          <w:sz w:val="22"/>
          <w:vertAlign w:val="superscript"/>
        </w:rPr>
        <w:t>8</w:t>
      </w:r>
      <w:r w:rsidR="003E442F">
        <w:rPr>
          <w:rFonts w:ascii="Tahoma" w:hAnsi="Tahoma"/>
          <w:color w:val="F66400"/>
          <w:sz w:val="22"/>
          <w:vertAlign w:val="superscript"/>
        </w:rPr>
        <w:t>2</w:t>
      </w:r>
      <w:r w:rsidRPr="00AE656A">
        <w:rPr>
          <w:rFonts w:ascii="Tahoma" w:hAnsi="Tahoma"/>
          <w:color w:val="F66400"/>
          <w:sz w:val="22"/>
        </w:rPr>
        <w:t xml:space="preserve"> SQL Server</w:t>
      </w:r>
      <w:r w:rsidR="005841BE" w:rsidRPr="00AE656A">
        <w:rPr>
          <w:rFonts w:ascii="Tahoma" w:hAnsi="Tahoma"/>
          <w:color w:val="F66400"/>
          <w:sz w:val="22"/>
          <w:vertAlign w:val="superscript"/>
        </w:rPr>
        <w:t>®</w:t>
      </w:r>
      <w:r w:rsidRPr="00AE656A">
        <w:rPr>
          <w:rFonts w:ascii="Tahoma" w:hAnsi="Tahoma"/>
          <w:color w:val="F66400"/>
          <w:sz w:val="22"/>
        </w:rPr>
        <w:t xml:space="preserve"> 2012 Enterprise</w:t>
      </w:r>
      <w:bookmarkEnd w:id="1460"/>
      <w:bookmarkEnd w:id="1461"/>
    </w:p>
    <w:bookmarkEnd w:id="1462"/>
    <w:p w14:paraId="5085D5A7" w14:textId="77777777" w:rsidR="00A81E83" w:rsidRPr="00AE656A" w:rsidRDefault="00A81E83" w:rsidP="00C321B6"/>
    <w:p w14:paraId="5085D5A8" w14:textId="77777777" w:rsidR="00A81E83" w:rsidRPr="00AE656A" w:rsidRDefault="00A81E83" w:rsidP="00C321B6">
      <w:pPr>
        <w:ind w:left="720"/>
      </w:pPr>
      <w:r w:rsidRPr="00AE656A">
        <w:rPr>
          <w:rFonts w:eastAsia="Calibri" w:cs="Tahoma"/>
          <w:color w:val="000000"/>
          <w:szCs w:val="18"/>
        </w:rPr>
        <w:t>O SQL Server 2012 Enterprise é a próxima versão do SQL Server Enterprise, e a CAL do SQL Server 2012 é</w:t>
      </w:r>
      <w:r w:rsidR="008056E0">
        <w:rPr>
          <w:rFonts w:eastAsia="Calibri" w:cs="Tahoma"/>
          <w:color w:val="000000"/>
          <w:szCs w:val="18"/>
        </w:rPr>
        <w:t> </w:t>
      </w:r>
      <w:r w:rsidRPr="00AE656A">
        <w:rPr>
          <w:rFonts w:eastAsia="Calibri" w:cs="Tahoma"/>
          <w:color w:val="000000"/>
          <w:szCs w:val="18"/>
        </w:rPr>
        <w:t>a próxima versão da CAL do SQL Server.</w:t>
      </w:r>
    </w:p>
    <w:p w14:paraId="5085D5A9" w14:textId="77777777" w:rsidR="00C321B6" w:rsidRPr="00AE656A" w:rsidRDefault="00C321B6" w:rsidP="00C321B6">
      <w:pPr>
        <w:ind w:left="720"/>
      </w:pPr>
    </w:p>
    <w:p w14:paraId="5085D5AA" w14:textId="77777777" w:rsidR="00C321B6" w:rsidRPr="00AE656A" w:rsidRDefault="00A81E83" w:rsidP="00C321B6">
      <w:pPr>
        <w:spacing w:after="60"/>
        <w:ind w:left="720"/>
      </w:pPr>
      <w:r w:rsidRPr="00AE656A">
        <w:rPr>
          <w:rFonts w:eastAsia="Calibri" w:cs="Tahoma"/>
          <w:b/>
          <w:color w:val="000000"/>
          <w:szCs w:val="18"/>
        </w:rPr>
        <w:t>Clientes de CAL/SQL Server Enterprise Server – Opção de Renovação de Software Assurance Especial</w:t>
      </w:r>
    </w:p>
    <w:p w14:paraId="5085D5AB" w14:textId="77777777" w:rsidR="00A81E83" w:rsidRPr="00AE656A" w:rsidRDefault="00A81E83" w:rsidP="00C321B6">
      <w:pPr>
        <w:ind w:left="720"/>
      </w:pPr>
      <w:r w:rsidRPr="00AE656A">
        <w:rPr>
          <w:rFonts w:eastAsia="Calibri" w:cs="Tahoma"/>
          <w:color w:val="000000"/>
          <w:szCs w:val="18"/>
        </w:rPr>
        <w:t>Os clientes com Software Assurance ativo para licenças do SQL Server Enterprise Server/CAL a partir de 1o. de abril de 2012 podem, opcionalmente, renovar sua cobertura para Enterprise, adquirir Software Assurance para licenças de número igual para SQL Server 2012 Business Intelligence sem adquirir as licenças básicas.</w:t>
      </w:r>
      <w:r w:rsidR="00C251DD" w:rsidRPr="00AE656A">
        <w:rPr>
          <w:rFonts w:eastAsia="Calibri" w:cs="Tahoma"/>
          <w:color w:val="000000"/>
          <w:szCs w:val="18"/>
        </w:rPr>
        <w:t xml:space="preserve"> </w:t>
      </w:r>
      <w:r w:rsidRPr="00AE656A">
        <w:rPr>
          <w:rFonts w:eastAsia="Calibri" w:cs="Tahoma"/>
          <w:color w:val="000000"/>
          <w:szCs w:val="18"/>
        </w:rPr>
        <w:t>Mediante a aquisição do Software Assurance do SQL Server 2012 Business Intelligence sob esta oferta, os</w:t>
      </w:r>
      <w:r w:rsidR="008056E0">
        <w:rPr>
          <w:rFonts w:eastAsia="Calibri" w:cs="Tahoma"/>
          <w:color w:val="000000"/>
          <w:szCs w:val="18"/>
        </w:rPr>
        <w:t> </w:t>
      </w:r>
      <w:r w:rsidRPr="00AE656A">
        <w:rPr>
          <w:rFonts w:eastAsia="Calibri" w:cs="Tahoma"/>
          <w:color w:val="000000"/>
          <w:szCs w:val="18"/>
        </w:rPr>
        <w:t>clientes não poderão mais usar o SQL Server Enterprise sob as licenças qualificadas.</w:t>
      </w:r>
      <w:r w:rsidR="00C251DD" w:rsidRPr="00AE656A">
        <w:rPr>
          <w:rFonts w:eastAsia="Calibri" w:cs="Tahoma"/>
          <w:color w:val="000000"/>
          <w:szCs w:val="18"/>
        </w:rPr>
        <w:t xml:space="preserve"> </w:t>
      </w:r>
      <w:r w:rsidRPr="00AE656A">
        <w:rPr>
          <w:rFonts w:eastAsia="Calibri" w:cs="Tahoma"/>
          <w:color w:val="000000"/>
          <w:szCs w:val="18"/>
        </w:rPr>
        <w:t>Os clientes que adquirem Software Assurance para SQL Server Business Intelligence sob esta oferta também não terão a</w:t>
      </w:r>
      <w:r w:rsidR="008056E0">
        <w:rPr>
          <w:rFonts w:eastAsia="Calibri" w:cs="Tahoma"/>
          <w:color w:val="000000"/>
          <w:szCs w:val="18"/>
        </w:rPr>
        <w:t> </w:t>
      </w:r>
      <w:r w:rsidRPr="00AE656A">
        <w:rPr>
          <w:rFonts w:eastAsia="Calibri" w:cs="Tahoma"/>
          <w:color w:val="000000"/>
          <w:szCs w:val="18"/>
        </w:rPr>
        <w:t>opção de reverter a cobertura do SQL Server Enterprise para suas licenças qualificadas do SQL Server Enterprise.</w:t>
      </w:r>
    </w:p>
    <w:p w14:paraId="5085D5AC" w14:textId="77777777" w:rsidR="002512D3" w:rsidRPr="00AE656A" w:rsidRDefault="002512D3"/>
    <w:p w14:paraId="5085D5AD" w14:textId="77777777" w:rsidR="00C321B6" w:rsidRPr="00AE656A" w:rsidRDefault="00A81E83" w:rsidP="00C321B6">
      <w:pPr>
        <w:spacing w:after="60"/>
        <w:ind w:left="720"/>
      </w:pPr>
      <w:r w:rsidRPr="00AE656A">
        <w:rPr>
          <w:rFonts w:eastAsia="Calibri" w:cs="Tahoma"/>
          <w:b/>
          <w:color w:val="000000"/>
          <w:szCs w:val="18"/>
        </w:rPr>
        <w:t>Opções de Fornecimento do SQL Server 2012</w:t>
      </w:r>
    </w:p>
    <w:p w14:paraId="5085D5AE" w14:textId="77777777" w:rsidR="00A81E83" w:rsidRPr="00AE656A" w:rsidRDefault="00A81E83" w:rsidP="00C321B6">
      <w:pPr>
        <w:ind w:left="720"/>
      </w:pPr>
      <w:r w:rsidRPr="00AE656A">
        <w:rPr>
          <w:rFonts w:eastAsia="Calibri" w:cs="Tahoma"/>
          <w:color w:val="000000"/>
          <w:szCs w:val="18"/>
        </w:rPr>
        <w:t>Os clientes podem usar apenas o software correspondente ao modelo de licenciamento sob o qual suas licenças do SQL Server são adquiridas.</w:t>
      </w:r>
      <w:r w:rsidR="00C251DD" w:rsidRPr="00AE656A">
        <w:rPr>
          <w:rFonts w:eastAsia="Calibri" w:cs="Tahoma"/>
          <w:color w:val="000000"/>
          <w:szCs w:val="18"/>
        </w:rPr>
        <w:t xml:space="preserve"> </w:t>
      </w:r>
    </w:p>
    <w:p w14:paraId="5085D5AF" w14:textId="77777777" w:rsidR="00C321B6" w:rsidRPr="00AE656A" w:rsidRDefault="00C321B6" w:rsidP="00C321B6">
      <w:pPr>
        <w:ind w:left="720"/>
      </w:pPr>
    </w:p>
    <w:p w14:paraId="5085D5B0" w14:textId="77777777" w:rsidR="00C321B6" w:rsidRPr="00AE656A" w:rsidRDefault="00A81E83" w:rsidP="00C321B6">
      <w:pPr>
        <w:spacing w:after="60"/>
        <w:ind w:left="720"/>
      </w:pPr>
      <w:r w:rsidRPr="00AE656A">
        <w:rPr>
          <w:rFonts w:eastAsia="Calibri" w:cs="Tahoma"/>
          <w:b/>
          <w:color w:val="000000"/>
          <w:szCs w:val="18"/>
        </w:rPr>
        <w:t>Opção de Compra (“Buy-out”) do SQL Server sob EAP</w:t>
      </w:r>
    </w:p>
    <w:p w14:paraId="5085D5B1" w14:textId="77777777" w:rsidR="00A81E83" w:rsidRPr="00AE656A" w:rsidRDefault="00A81E83" w:rsidP="00C321B6">
      <w:pPr>
        <w:ind w:left="720"/>
      </w:pPr>
      <w:r w:rsidRPr="00AE656A">
        <w:rPr>
          <w:rFonts w:eastAsia="Calibri" w:cs="Tahoma"/>
          <w:color w:val="000000"/>
          <w:szCs w:val="18"/>
        </w:rPr>
        <w:t>Os clientes terão a opção de renovar as licenças do Software Assurance para SQL Server Enterprise Server/CAL depois de 30 de junho de 2012,</w:t>
      </w:r>
      <w:r w:rsidR="00C251DD" w:rsidRPr="00AE656A">
        <w:rPr>
          <w:rFonts w:eastAsia="Calibri" w:cs="Tahoma"/>
          <w:b/>
          <w:bCs/>
          <w:color w:val="000000"/>
          <w:szCs w:val="18"/>
        </w:rPr>
        <w:t xml:space="preserve"> </w:t>
      </w:r>
      <w:r w:rsidRPr="00AE656A">
        <w:rPr>
          <w:rFonts w:eastAsia="Calibri" w:cs="Tahoma"/>
          <w:color w:val="000000"/>
          <w:szCs w:val="18"/>
        </w:rPr>
        <w:t>no entanto, sua única opção de compra (“buy-out”) no final do</w:t>
      </w:r>
      <w:r w:rsidR="008056E0">
        <w:rPr>
          <w:rFonts w:eastAsia="Calibri" w:cs="Tahoma"/>
          <w:color w:val="000000"/>
          <w:szCs w:val="18"/>
        </w:rPr>
        <w:t> </w:t>
      </w:r>
      <w:r w:rsidRPr="00AE656A">
        <w:rPr>
          <w:rFonts w:eastAsia="Calibri" w:cs="Tahoma"/>
          <w:color w:val="000000"/>
          <w:szCs w:val="18"/>
        </w:rPr>
        <w:t>prazo do registro será para licenças principais.</w:t>
      </w:r>
    </w:p>
    <w:p w14:paraId="5085D5B2" w14:textId="77777777" w:rsidR="00C321B6" w:rsidRPr="00AE656A" w:rsidRDefault="00C321B6" w:rsidP="00C321B6">
      <w:pPr>
        <w:ind w:left="720"/>
      </w:pPr>
    </w:p>
    <w:p w14:paraId="5085D5B3" w14:textId="77777777" w:rsidR="00C321B6" w:rsidRPr="00AE656A" w:rsidRDefault="00A81E83" w:rsidP="00C321B6">
      <w:pPr>
        <w:spacing w:after="60"/>
        <w:ind w:left="720"/>
      </w:pPr>
      <w:r w:rsidRPr="00AE656A">
        <w:rPr>
          <w:rFonts w:eastAsia="Calibri" w:cs="Tahoma"/>
          <w:b/>
          <w:color w:val="000000"/>
          <w:szCs w:val="18"/>
        </w:rPr>
        <w:t>Uso Contínuo do SQL Server 2008 R2 Enterprise</w:t>
      </w:r>
    </w:p>
    <w:p w14:paraId="5085D5B4" w14:textId="77777777" w:rsidR="00A81E83" w:rsidRPr="00AE656A" w:rsidRDefault="00A81E83" w:rsidP="00C321B6">
      <w:pPr>
        <w:ind w:left="720"/>
      </w:pPr>
      <w:r w:rsidRPr="00AE656A">
        <w:rPr>
          <w:rFonts w:eastAsia="Calibri" w:cs="Tahoma"/>
          <w:color w:val="000000"/>
          <w:szCs w:val="18"/>
        </w:rPr>
        <w:t>Os clientes de Software Assurance</w:t>
      </w:r>
      <w:r w:rsidR="00C251DD" w:rsidRPr="00AE656A">
        <w:rPr>
          <w:rFonts w:eastAsia="Calibri" w:cs="Tahoma"/>
          <w:b/>
          <w:bCs/>
          <w:color w:val="000000"/>
          <w:szCs w:val="18"/>
        </w:rPr>
        <w:t xml:space="preserve"> </w:t>
      </w:r>
      <w:r w:rsidRPr="00AE656A">
        <w:rPr>
          <w:rFonts w:eastAsia="Calibri" w:cs="Tahoma"/>
          <w:color w:val="000000"/>
          <w:szCs w:val="18"/>
        </w:rPr>
        <w:t>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C251DD" w:rsidRPr="00AE656A">
        <w:rPr>
          <w:rFonts w:eastAsia="Calibri" w:cs="Tahoma"/>
          <w:color w:val="000000"/>
          <w:szCs w:val="18"/>
        </w:rPr>
        <w:t xml:space="preserve"> </w:t>
      </w:r>
      <w:r w:rsidRPr="00AE656A">
        <w:rPr>
          <w:rFonts w:eastAsia="Calibri" w:cs="Tahoma"/>
          <w:color w:val="000000"/>
          <w:szCs w:val="18"/>
        </w:rPr>
        <w:t>Os</w:t>
      </w:r>
      <w:r w:rsidR="008056E0">
        <w:rPr>
          <w:rFonts w:eastAsia="Calibri" w:cs="Tahoma"/>
          <w:color w:val="000000"/>
          <w:szCs w:val="18"/>
        </w:rPr>
        <w:t> </w:t>
      </w:r>
      <w:r w:rsidRPr="00AE656A">
        <w:rPr>
          <w:rFonts w:eastAsia="Calibri" w:cs="Tahoma"/>
          <w:color w:val="000000"/>
          <w:szCs w:val="18"/>
        </w:rPr>
        <w:t>clientes que usam o SQL Server 2008 R2 Enterprise sob diretos de fazer downgrade sob as licenças adquiridas depois da renovação de sua cobertura deverão usar o software sob os direitos de uso da versão licenciada.</w:t>
      </w:r>
    </w:p>
    <w:p w14:paraId="5085D5B5" w14:textId="77777777" w:rsidR="00C321B6" w:rsidRPr="00AE656A" w:rsidRDefault="00C321B6" w:rsidP="00C321B6">
      <w:pPr>
        <w:ind w:left="720"/>
      </w:pPr>
    </w:p>
    <w:p w14:paraId="5085D5B6" w14:textId="77777777" w:rsidR="00C321B6" w:rsidRPr="00AE656A" w:rsidRDefault="00A81E83" w:rsidP="00C321B6">
      <w:pPr>
        <w:spacing w:after="60"/>
        <w:ind w:left="720"/>
      </w:pPr>
      <w:r w:rsidRPr="00AE656A">
        <w:rPr>
          <w:rFonts w:eastAsia="Calibri" w:cs="Tahoma"/>
          <w:b/>
          <w:color w:val="000000"/>
          <w:szCs w:val="18"/>
        </w:rPr>
        <w:t>Para os clientes localizados na República Popular da China e para os que estão adquirindo licenças e Software Assurance para SQL Server 2008 R2</w:t>
      </w:r>
    </w:p>
    <w:p w14:paraId="5085D5B7" w14:textId="77777777" w:rsidR="00A81E83" w:rsidRPr="00AE656A" w:rsidRDefault="00A81E83" w:rsidP="00C321B6">
      <w:pPr>
        <w:ind w:left="720"/>
      </w:pPr>
      <w:r w:rsidRPr="00AE656A">
        <w:t>As referências a 1</w:t>
      </w:r>
      <w:r w:rsidRPr="00AE656A">
        <w:rPr>
          <w:vertAlign w:val="superscript"/>
        </w:rPr>
        <w:t>º</w:t>
      </w:r>
      <w:r w:rsidRPr="00AE656A">
        <w:t xml:space="preserve"> de abril de 2012 nesta nota da lista de produtos não são aplicáveis. A data aplicável para esses clientes é 1</w:t>
      </w:r>
      <w:r w:rsidRPr="00AE656A">
        <w:rPr>
          <w:vertAlign w:val="superscript"/>
        </w:rPr>
        <w:t>º</w:t>
      </w:r>
      <w:r w:rsidRPr="00AE656A">
        <w:t xml:space="preserve"> de julho de 2012.</w:t>
      </w:r>
    </w:p>
    <w:p w14:paraId="5085D5B8" w14:textId="77777777" w:rsidR="00A81E83" w:rsidRPr="00AE656A" w:rsidRDefault="00A81E83" w:rsidP="00C321B6"/>
    <w:p w14:paraId="5085D5B9" w14:textId="77777777" w:rsidR="008056E0" w:rsidRPr="00AE656A" w:rsidRDefault="008056E0" w:rsidP="003E442F">
      <w:pPr>
        <w:keepNext/>
      </w:pPr>
    </w:p>
    <w:p w14:paraId="5085D5BA" w14:textId="77777777" w:rsidR="00A81E83" w:rsidRPr="00AE656A" w:rsidRDefault="00F66FB0" w:rsidP="003E442F">
      <w:pPr>
        <w:pStyle w:val="Heading3"/>
        <w:keepNext/>
      </w:pPr>
      <w:bookmarkStart w:id="1463" w:name="_80_SQL_Server®"/>
      <w:bookmarkStart w:id="1464" w:name="_Toc336338347"/>
      <w:bookmarkStart w:id="1465" w:name="_Toc357598431"/>
      <w:bookmarkStart w:id="1466" w:name="Srv_89SQLServer2012EnterpriseCore"/>
      <w:bookmarkEnd w:id="1463"/>
      <w:r w:rsidRPr="00AE656A">
        <w:rPr>
          <w:rFonts w:ascii="Tahoma" w:hAnsi="Tahoma"/>
          <w:caps/>
          <w:color w:val="F66400"/>
          <w:sz w:val="22"/>
          <w:vertAlign w:val="superscript"/>
        </w:rPr>
        <w:t>8</w:t>
      </w:r>
      <w:r w:rsidR="003E442F">
        <w:rPr>
          <w:rFonts w:ascii="Tahoma" w:hAnsi="Tahoma"/>
          <w:caps/>
          <w:color w:val="F66400"/>
          <w:sz w:val="22"/>
          <w:vertAlign w:val="superscript"/>
        </w:rPr>
        <w:t>3</w:t>
      </w:r>
      <w:r w:rsidRPr="00AE656A">
        <w:rPr>
          <w:rFonts w:ascii="Tahoma" w:hAnsi="Tahoma"/>
          <w:caps/>
          <w:color w:val="F66400"/>
          <w:sz w:val="22"/>
          <w:vertAlign w:val="superscript"/>
        </w:rPr>
        <w:t xml:space="preserve"> </w:t>
      </w:r>
      <w:r w:rsidRPr="00AE656A">
        <w:rPr>
          <w:rFonts w:ascii="Tahoma" w:hAnsi="Tahoma"/>
          <w:color w:val="F66400"/>
          <w:sz w:val="22"/>
        </w:rPr>
        <w:t>SQL Server</w:t>
      </w:r>
      <w:r w:rsidR="005841BE" w:rsidRPr="00AE656A">
        <w:rPr>
          <w:rFonts w:ascii="Tahoma" w:hAnsi="Tahoma"/>
          <w:color w:val="F66400"/>
          <w:sz w:val="22"/>
          <w:vertAlign w:val="superscript"/>
        </w:rPr>
        <w:t>®</w:t>
      </w:r>
      <w:r w:rsidRPr="00AE656A">
        <w:rPr>
          <w:rFonts w:ascii="Tahoma" w:hAnsi="Tahoma"/>
          <w:color w:val="F66400"/>
          <w:sz w:val="22"/>
        </w:rPr>
        <w:t xml:space="preserve"> 2012 Enterprise Core</w:t>
      </w:r>
      <w:bookmarkEnd w:id="1464"/>
      <w:bookmarkEnd w:id="1465"/>
    </w:p>
    <w:bookmarkEnd w:id="1466"/>
    <w:p w14:paraId="5085D5BB" w14:textId="77777777" w:rsidR="00A81E83" w:rsidRPr="00AE656A" w:rsidRDefault="00A81E83" w:rsidP="003E442F">
      <w:pPr>
        <w:pStyle w:val="EndnoteText"/>
        <w:keepNext/>
      </w:pPr>
    </w:p>
    <w:p w14:paraId="5085D5BC" w14:textId="77777777" w:rsidR="00C321B6" w:rsidRPr="00AE656A" w:rsidRDefault="00A81E83" w:rsidP="003E442F">
      <w:pPr>
        <w:keepNext/>
        <w:spacing w:after="60"/>
        <w:ind w:left="720"/>
      </w:pPr>
      <w:r w:rsidRPr="00AE656A">
        <w:rPr>
          <w:rFonts w:eastAsia="Calibri" w:cs="Tahoma"/>
          <w:b/>
          <w:color w:val="000000"/>
          <w:szCs w:val="18"/>
        </w:rPr>
        <w:t>Extensão dos Direitos de Uso da Virtualização Ilimitada para SQL Server 2008 R2 Enterprise (por processador)</w:t>
      </w:r>
    </w:p>
    <w:p w14:paraId="5085D5BD" w14:textId="77777777" w:rsidR="00A81E83" w:rsidRPr="00AE656A" w:rsidRDefault="00A81E83" w:rsidP="00C321B6">
      <w:pPr>
        <w:ind w:left="720"/>
      </w:pPr>
      <w:r w:rsidRPr="00AE656A">
        <w:rPr>
          <w:rFonts w:eastAsia="Calibri" w:cs="Tahoma"/>
          <w:color w:val="000000"/>
          <w:szCs w:val="18"/>
        </w:rPr>
        <w:t>Não obstante qualquer disposição em contrário nos Direitos de Uso do Produto ou nas versões anteriores da</w:t>
      </w:r>
      <w:r w:rsidR="008056E0">
        <w:rPr>
          <w:rFonts w:eastAsia="Calibri" w:cs="Tahoma"/>
          <w:color w:val="000000"/>
          <w:szCs w:val="18"/>
        </w:rPr>
        <w:t> </w:t>
      </w:r>
      <w:r w:rsidRPr="00AE656A">
        <w:rPr>
          <w:rFonts w:eastAsia="Calibri" w:cs="Tahoma"/>
          <w:color w:val="000000"/>
          <w:szCs w:val="18"/>
        </w:rPr>
        <w:t xml:space="preserve">Lista de Produtos, se um cliente tiver licenciado todos os processadores físicos em um servidor licenciado e mantiver Software Assurance ativo nessas licenças, o cliente poderá continuar a executar o software para servidores em um número ilimitado de ambientes do sistema operacional naquele servidor. </w:t>
      </w:r>
    </w:p>
    <w:p w14:paraId="5085D5BE" w14:textId="77777777" w:rsidR="00C321B6" w:rsidRPr="00AE656A" w:rsidRDefault="00C321B6" w:rsidP="00C321B6">
      <w:pPr>
        <w:ind w:left="720"/>
      </w:pPr>
    </w:p>
    <w:p w14:paraId="5085D5BF" w14:textId="77777777" w:rsidR="00C321B6" w:rsidRPr="00AE656A" w:rsidRDefault="00A81E83" w:rsidP="00C321B6">
      <w:pPr>
        <w:spacing w:after="60"/>
        <w:ind w:left="720"/>
      </w:pPr>
      <w:r w:rsidRPr="00AE656A">
        <w:rPr>
          <w:rFonts w:eastAsia="Calibri" w:cs="Tahoma"/>
          <w:b/>
          <w:color w:val="000000"/>
          <w:szCs w:val="18"/>
        </w:rPr>
        <w:t>Outorgas de Licença Associadas à Alteração no Modelo de Licenciamento</w:t>
      </w:r>
    </w:p>
    <w:p w14:paraId="5085D5C0" w14:textId="77777777" w:rsidR="00A81E83" w:rsidRPr="00AE656A" w:rsidRDefault="00A81E83" w:rsidP="00C321B6">
      <w:pPr>
        <w:ind w:left="720"/>
      </w:pPr>
      <w:r w:rsidRPr="00AE656A">
        <w:rPr>
          <w:rFonts w:eastAsia="Calibri" w:cs="Tahoma"/>
          <w:color w:val="000000"/>
          <w:szCs w:val="18"/>
        </w:rPr>
        <w:t>O SQL Server 2008 R2 será a última versão do SQL Server licenciada sob o modelo de licenciamento por</w:t>
      </w:r>
      <w:r w:rsidR="008056E0">
        <w:rPr>
          <w:rFonts w:eastAsia="Calibri" w:cs="Tahoma"/>
          <w:color w:val="000000"/>
          <w:szCs w:val="18"/>
        </w:rPr>
        <w:t> </w:t>
      </w:r>
      <w:r w:rsidRPr="00AE656A">
        <w:rPr>
          <w:rFonts w:eastAsia="Calibri" w:cs="Tahoma"/>
          <w:color w:val="000000"/>
          <w:szCs w:val="18"/>
        </w:rPr>
        <w:t>processador.</w:t>
      </w:r>
      <w:r w:rsidR="00C251DD" w:rsidRPr="00AE656A">
        <w:rPr>
          <w:rFonts w:eastAsia="Calibri" w:cs="Tahoma"/>
          <w:color w:val="000000"/>
          <w:szCs w:val="18"/>
        </w:rPr>
        <w:t xml:space="preserve"> </w:t>
      </w:r>
      <w:r w:rsidRPr="00AE656A">
        <w:rPr>
          <w:rFonts w:eastAsia="Calibri" w:cs="Tahoma"/>
          <w:color w:val="000000"/>
          <w:szCs w:val="18"/>
        </w:rPr>
        <w:t>Como uma exceção, aos clientes de licenciamento por volume com Software Assurance ativo</w:t>
      </w:r>
      <w:r w:rsidR="008056E0">
        <w:rPr>
          <w:rFonts w:eastAsia="Calibri" w:cs="Tahoma"/>
          <w:color w:val="000000"/>
          <w:szCs w:val="18"/>
        </w:rPr>
        <w:t> </w:t>
      </w:r>
      <w:r w:rsidRPr="00AE656A">
        <w:rPr>
          <w:rFonts w:eastAsia="Calibri" w:cs="Tahoma"/>
          <w:color w:val="000000"/>
          <w:szCs w:val="18"/>
        </w:rPr>
        <w:t xml:space="preserve">para licenças do processador do SQL Server 2008 R2 Enterprise em 1º de abril de 2012 (“licenças qualificadas”) são concedidas as seguintes opções. As licenças do processador do SQL Server 2008 R2 Enterprise </w:t>
      </w:r>
      <w:r w:rsidRPr="00AE656A">
        <w:rPr>
          <w:rFonts w:cs="Tahoma"/>
          <w:bCs/>
          <w:color w:val="000000"/>
          <w:szCs w:val="18"/>
        </w:rPr>
        <w:t>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C251DD" w:rsidRPr="00AE656A">
        <w:rPr>
          <w:rFonts w:cs="Tahoma"/>
          <w:bCs/>
          <w:color w:val="000000"/>
          <w:szCs w:val="18"/>
        </w:rPr>
        <w:t xml:space="preserve"> </w:t>
      </w:r>
      <w:r w:rsidRPr="00AE656A">
        <w:rPr>
          <w:rFonts w:cs="Tahoma"/>
          <w:bCs/>
          <w:color w:val="000000"/>
          <w:szCs w:val="18"/>
        </w:rPr>
        <w:t>As licenças adquiridas depois de 1º de abril de 2015 ou sob um prazo de registro subsequente, um contrato separado ou qualquer registro com uma data de início de vigência após 1º de abril de 2012 não são licenças qualificadas.</w:t>
      </w:r>
    </w:p>
    <w:p w14:paraId="5085D5C1" w14:textId="77777777" w:rsidR="00C321B6" w:rsidRPr="00AE656A" w:rsidRDefault="00C321B6" w:rsidP="00C321B6">
      <w:pPr>
        <w:ind w:left="720"/>
      </w:pPr>
    </w:p>
    <w:p w14:paraId="5085D5C2" w14:textId="77777777" w:rsidR="00F94F25" w:rsidRPr="00AE656A" w:rsidRDefault="00F94F25" w:rsidP="00F94F25">
      <w:pPr>
        <w:spacing w:after="60"/>
        <w:ind w:left="720"/>
      </w:pPr>
      <w:r w:rsidRPr="00AE656A">
        <w:rPr>
          <w:rFonts w:eastAsia="Calibri" w:cs="Tahoma"/>
          <w:b/>
          <w:color w:val="000000"/>
          <w:szCs w:val="18"/>
        </w:rPr>
        <w:t>Prazo Atual</w:t>
      </w:r>
    </w:p>
    <w:p w14:paraId="5085D5C3" w14:textId="77777777" w:rsidR="00A81E83" w:rsidRPr="00AE656A" w:rsidRDefault="00A81E83" w:rsidP="00F94F25">
      <w:pPr>
        <w:ind w:left="720"/>
      </w:pPr>
      <w:r w:rsidRPr="00AE656A">
        <w:rPr>
          <w:rFonts w:eastAsia="Calibri" w:cs="Tahoma"/>
          <w:color w:val="000000"/>
          <w:szCs w:val="18"/>
        </w:rPr>
        <w:t>Durante o prazo atual da sua cobertura de Software Assurance a partir de 1º de abril de 2012, os clientes (incluindo aqueles sob contratos de assinatura) podem, sob qualquer licença qualificada, atualizar e usar o</w:t>
      </w:r>
      <w:r w:rsidR="008056E0">
        <w:rPr>
          <w:rFonts w:eastAsia="Calibri" w:cs="Tahoma"/>
          <w:color w:val="000000"/>
          <w:szCs w:val="18"/>
        </w:rPr>
        <w:t> </w:t>
      </w:r>
      <w:r w:rsidRPr="00AE656A">
        <w:rPr>
          <w:rFonts w:eastAsia="Calibri" w:cs="Tahoma"/>
          <w:color w:val="000000"/>
          <w:szCs w:val="18"/>
        </w:rPr>
        <w:t>SQL Server 2012 Enterprise Core em vez do SQL Server 2008 R2 Enterprise sujeito aos direitos de uso do</w:t>
      </w:r>
      <w:r w:rsidR="008056E0">
        <w:rPr>
          <w:rFonts w:eastAsia="Calibri" w:cs="Tahoma"/>
          <w:color w:val="000000"/>
          <w:szCs w:val="18"/>
        </w:rPr>
        <w:t> </w:t>
      </w:r>
      <w:r w:rsidRPr="00AE656A">
        <w:rPr>
          <w:rFonts w:eastAsia="Calibri" w:cs="Tahoma"/>
          <w:color w:val="000000"/>
          <w:szCs w:val="18"/>
        </w:rPr>
        <w:t xml:space="preserve">produto de licença do processador do SQL Server 2008 R2 Enterprise (conforme os Direitos de Uso do Produto de janeiro de 2012). </w:t>
      </w:r>
    </w:p>
    <w:p w14:paraId="5085D5C4" w14:textId="77777777" w:rsidR="00F94F25" w:rsidRPr="00AE656A" w:rsidRDefault="00F94F25" w:rsidP="00F94F25">
      <w:pPr>
        <w:ind w:left="720"/>
      </w:pPr>
    </w:p>
    <w:p w14:paraId="5085D5C5" w14:textId="77777777" w:rsidR="00F94F25" w:rsidRPr="00AE656A" w:rsidRDefault="00A81E83" w:rsidP="00F94F25">
      <w:pPr>
        <w:spacing w:after="60"/>
        <w:ind w:left="720"/>
      </w:pPr>
      <w:r w:rsidRPr="00AE656A">
        <w:rPr>
          <w:rFonts w:eastAsia="Calibri" w:cs="Tahoma"/>
          <w:b/>
          <w:color w:val="000000"/>
          <w:szCs w:val="18"/>
        </w:rPr>
        <w:t>Primeiro Prazo de Renovação (antes de 1º de abril de 2015)</w:t>
      </w:r>
    </w:p>
    <w:p w14:paraId="5085D5C6" w14:textId="77777777" w:rsidR="00A81E83" w:rsidRPr="00AE656A" w:rsidRDefault="00A81E83" w:rsidP="00F94F25">
      <w:pPr>
        <w:tabs>
          <w:tab w:val="left" w:pos="1440"/>
        </w:tabs>
        <w:ind w:left="720"/>
      </w:pPr>
      <w:r w:rsidRPr="00AE656A">
        <w:rPr>
          <w:rFonts w:eastAsia="Calibri" w:cs="Tahoma"/>
          <w:color w:val="000000"/>
          <w:szCs w:val="18"/>
        </w:rPr>
        <w:t>Na sua primeira renovação de Software Assurance em ou depois de 1º de abril de 2012 (mas antes de 1º</w:t>
      </w:r>
      <w:r w:rsidR="00A652FD">
        <w:rPr>
          <w:rFonts w:eastAsia="Calibri" w:cs="Tahoma"/>
          <w:color w:val="000000"/>
          <w:szCs w:val="18"/>
        </w:rPr>
        <w:t> </w:t>
      </w:r>
      <w:r w:rsidRPr="00AE656A">
        <w:rPr>
          <w:rFonts w:eastAsia="Calibri" w:cs="Tahoma"/>
          <w:color w:val="000000"/>
          <w:szCs w:val="18"/>
        </w:rPr>
        <w:t>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5085D5C7" w14:textId="77777777" w:rsidR="002512D3" w:rsidRPr="00AE656A" w:rsidRDefault="002512D3"/>
    <w:p w14:paraId="5085D5C8" w14:textId="77777777" w:rsidR="00A81E83" w:rsidRPr="00AE656A" w:rsidRDefault="00A81E83" w:rsidP="00346F4B">
      <w:pPr>
        <w:numPr>
          <w:ilvl w:val="0"/>
          <w:numId w:val="118"/>
        </w:numPr>
        <w:tabs>
          <w:tab w:val="left" w:pos="1800"/>
        </w:tabs>
        <w:spacing w:after="60"/>
        <w:ind w:left="1440"/>
      </w:pPr>
      <w:r w:rsidRPr="00AE656A">
        <w:rPr>
          <w:rFonts w:eastAsia="Calibri" w:cs="Tahoma"/>
          <w:color w:val="000000"/>
          <w:szCs w:val="18"/>
        </w:rPr>
        <w:t xml:space="preserve">um número igual ao menor número de licenças qualificadas atribuído ao servidor ou o número total de processadores físicos no servidor multiplicado pelo maior de: </w:t>
      </w:r>
    </w:p>
    <w:p w14:paraId="5085D5C9" w14:textId="77777777" w:rsidR="00A81E83" w:rsidRPr="00AE656A" w:rsidRDefault="00A81E83" w:rsidP="00346F4B">
      <w:pPr>
        <w:numPr>
          <w:ilvl w:val="3"/>
          <w:numId w:val="93"/>
        </w:numPr>
        <w:tabs>
          <w:tab w:val="left" w:pos="2160"/>
        </w:tabs>
        <w:spacing w:after="60"/>
        <w:ind w:left="2160"/>
      </w:pPr>
      <w:r w:rsidRPr="00AE656A">
        <w:rPr>
          <w:rFonts w:eastAsia="Calibri" w:cs="Tahoma"/>
          <w:color w:val="000000"/>
          <w:szCs w:val="18"/>
        </w:rPr>
        <w:t>Quatro OU</w:t>
      </w:r>
    </w:p>
    <w:p w14:paraId="5085D5CA" w14:textId="77777777" w:rsidR="00A81E83" w:rsidRPr="00AE656A" w:rsidRDefault="00A81E83" w:rsidP="00346F4B">
      <w:pPr>
        <w:numPr>
          <w:ilvl w:val="3"/>
          <w:numId w:val="93"/>
        </w:numPr>
        <w:tabs>
          <w:tab w:val="left" w:pos="2160"/>
        </w:tabs>
        <w:spacing w:after="60"/>
        <w:ind w:left="2160"/>
      </w:pPr>
      <w:r w:rsidRPr="00AE656A">
        <w:rPr>
          <w:rFonts w:eastAsia="Calibri" w:cs="Tahoma"/>
          <w:color w:val="000000"/>
          <w:szCs w:val="18"/>
        </w:rPr>
        <w:t>o número real de núcleos por processador físico multiplicado pelo fator do núcleo apropriado.</w:t>
      </w:r>
      <w:r w:rsidR="00C251DD" w:rsidRPr="00AE656A">
        <w:rPr>
          <w:rFonts w:eastAsia="Calibri" w:cs="Tahoma"/>
          <w:color w:val="000000"/>
          <w:szCs w:val="18"/>
        </w:rPr>
        <w:t xml:space="preserve"> </w:t>
      </w:r>
      <w:r w:rsidRPr="00AE656A">
        <w:rPr>
          <w:rFonts w:eastAsia="Calibri" w:cs="Tahoma"/>
          <w:color w:val="000000"/>
          <w:szCs w:val="18"/>
        </w:rPr>
        <w:t xml:space="preserve">(Nos casos em que o número real de núcleos por processador físico excede quatro, os clientes devem manter um registro da configuração do software SQL Server executando no servidor </w:t>
      </w:r>
      <w:r w:rsidR="004B4771">
        <w:rPr>
          <w:rFonts w:eastAsia="Calibri" w:cs="Tahoma"/>
          <w:color w:val="000000"/>
          <w:szCs w:val="18"/>
        </w:rPr>
        <w:t>(</w:t>
      </w:r>
      <w:r w:rsidRPr="00AE656A">
        <w:rPr>
          <w:rFonts w:eastAsia="Calibri" w:cs="Tahoma"/>
          <w:color w:val="000000"/>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085D5CB" w14:textId="77777777" w:rsidR="008056E0" w:rsidRPr="00AE656A" w:rsidRDefault="00A81E83" w:rsidP="003E442F">
      <w:pPr>
        <w:numPr>
          <w:ilvl w:val="0"/>
          <w:numId w:val="118"/>
        </w:numPr>
        <w:tabs>
          <w:tab w:val="left" w:pos="1800"/>
        </w:tabs>
        <w:spacing w:after="60"/>
        <w:ind w:left="1440"/>
      </w:pPr>
      <w:r w:rsidRPr="00AE656A">
        <w:rPr>
          <w:rFonts w:eastAsia="Calibri" w:cs="Tahoma"/>
          <w:color w:val="000000"/>
          <w:szCs w:val="18"/>
        </w:rPr>
        <w:t>um número igual ao número das licenças qualificadas atribuído ao servidor em excesso do número real de processadores físicos no servidor multiplicado por quatro.</w:t>
      </w:r>
    </w:p>
    <w:p w14:paraId="5085D5CC" w14:textId="77777777" w:rsidR="00F1020A" w:rsidRPr="00AE656A" w:rsidRDefault="00F1020A"/>
    <w:p w14:paraId="5085D5CD" w14:textId="77777777" w:rsidR="00F94F25" w:rsidRPr="00AE656A" w:rsidRDefault="007A34E3" w:rsidP="00F94F25">
      <w:pPr>
        <w:spacing w:after="60"/>
        <w:ind w:left="720"/>
      </w:pPr>
      <w:r w:rsidRPr="00AE656A">
        <w:rPr>
          <w:rFonts w:eastAsia="Calibri" w:cs="Tahoma"/>
          <w:b/>
          <w:color w:val="000000"/>
          <w:szCs w:val="18"/>
        </w:rPr>
        <w:t>Primeiro Prazo de Renovação em ou após 1º de abril de 2015</w:t>
      </w:r>
    </w:p>
    <w:p w14:paraId="5085D5CE" w14:textId="77777777" w:rsidR="00A81E83" w:rsidRPr="00AE656A" w:rsidRDefault="00A81E83" w:rsidP="00F94F25">
      <w:pPr>
        <w:ind w:left="720"/>
      </w:pPr>
      <w:r w:rsidRPr="00AE656A">
        <w:rPr>
          <w:rFonts w:eastAsia="Calibri" w:cs="Tahoma"/>
          <w:color w:val="000000"/>
          <w:szCs w:val="18"/>
        </w:rPr>
        <w:t>Os clientes que renovaram primeiro a cobertura em ou depois de 1o. de abril de 2015</w:t>
      </w:r>
      <w:r w:rsidRPr="00AE656A">
        <w:rPr>
          <w:rFonts w:eastAsia="Calibri" w:cs="Tahoma"/>
          <w:szCs w:val="18"/>
        </w:rPr>
        <w:t xml:space="preserve"> poderão, para qualquer servidor no qual eles estejam devidamente licenciados sob os direitos de uso do produto da licença</w:t>
      </w:r>
      <w:r w:rsidR="008056E0">
        <w:rPr>
          <w:rFonts w:eastAsia="Calibri" w:cs="Tahoma"/>
          <w:szCs w:val="18"/>
        </w:rPr>
        <w:t> </w:t>
      </w:r>
      <w:r w:rsidRPr="00AE656A">
        <w:rPr>
          <w:rFonts w:eastAsia="Calibri" w:cs="Tahoma"/>
          <w:szCs w:val="18"/>
        </w:rPr>
        <w:t>do processador SQK Server 2008 R2, adquirir o Software Assurance, como pode ser visto a seguir:</w:t>
      </w:r>
    </w:p>
    <w:p w14:paraId="5085D5CF" w14:textId="77777777" w:rsidR="00F94F25" w:rsidRPr="00AE656A" w:rsidRDefault="00F94F25" w:rsidP="00F94F25">
      <w:pPr>
        <w:ind w:left="720"/>
      </w:pPr>
    </w:p>
    <w:p w14:paraId="5085D5D0" w14:textId="77777777" w:rsidR="00A81E83" w:rsidRPr="00AE656A" w:rsidRDefault="00A81E83" w:rsidP="00346F4B">
      <w:pPr>
        <w:numPr>
          <w:ilvl w:val="3"/>
          <w:numId w:val="94"/>
        </w:numPr>
        <w:spacing w:after="60"/>
        <w:ind w:left="1440" w:hanging="360"/>
      </w:pPr>
      <w:r w:rsidRPr="00AE656A">
        <w:rPr>
          <w:rFonts w:eastAsia="Calibri" w:cs="Tahoma"/>
          <w:szCs w:val="18"/>
        </w:rPr>
        <w:t>Conforme fornecido no primeiro parágrafo desta nota do produto, as licenças adquiridas antes de 1</w:t>
      </w:r>
      <w:r w:rsidRPr="00AE656A">
        <w:rPr>
          <w:rFonts w:eastAsia="Calibri" w:cs="Tahoma"/>
          <w:szCs w:val="18"/>
          <w:vertAlign w:val="superscript"/>
        </w:rPr>
        <w:t>º</w:t>
      </w:r>
      <w:r w:rsidRPr="00AE656A">
        <w:rPr>
          <w:rFonts w:eastAsia="Calibri" w:cs="Tahoma"/>
          <w:szCs w:val="18"/>
        </w:rPr>
        <w:t xml:space="preserve"> de abril de 2015 são licenças qualificadas, e os clientes poderão renovar o SA de acordo com os termos na seção “Primeiro Prazo de Renovação (Antes de 1</w:t>
      </w:r>
      <w:r w:rsidRPr="00AE656A">
        <w:rPr>
          <w:rFonts w:eastAsia="Calibri" w:cs="Tahoma"/>
          <w:szCs w:val="18"/>
          <w:vertAlign w:val="superscript"/>
        </w:rPr>
        <w:t>º</w:t>
      </w:r>
      <w:r w:rsidRPr="00AE656A">
        <w:rPr>
          <w:rFonts w:eastAsia="Calibri" w:cs="Tahoma"/>
          <w:szCs w:val="18"/>
        </w:rPr>
        <w:t xml:space="preserve"> de abril de 2015)“ acima e</w:t>
      </w:r>
    </w:p>
    <w:p w14:paraId="5085D5D1" w14:textId="77777777" w:rsidR="00A81E83" w:rsidRPr="00AE656A" w:rsidRDefault="00A81E83" w:rsidP="00346F4B">
      <w:pPr>
        <w:numPr>
          <w:ilvl w:val="3"/>
          <w:numId w:val="94"/>
        </w:numPr>
        <w:spacing w:after="60"/>
        <w:ind w:left="1440" w:hanging="360"/>
      </w:pPr>
      <w:r w:rsidRPr="00AE656A">
        <w:rPr>
          <w:rFonts w:eastAsia="Calibri" w:cs="Tahoma"/>
          <w:szCs w:val="18"/>
        </w:rPr>
        <w:t>Para as licenças adquiridas depois de 1</w:t>
      </w:r>
      <w:r w:rsidRPr="00AE656A">
        <w:rPr>
          <w:rFonts w:eastAsia="Calibri" w:cs="Tahoma"/>
          <w:szCs w:val="18"/>
          <w:vertAlign w:val="superscript"/>
        </w:rPr>
        <w:t>º</w:t>
      </w:r>
      <w:r w:rsidRPr="00AE656A">
        <w:rPr>
          <w:rFonts w:eastAsia="Calibri" w:cs="Tahoma"/>
          <w:szCs w:val="18"/>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w:t>
      </w:r>
      <w:r w:rsidR="004C5DDB">
        <w:rPr>
          <w:rFonts w:eastAsia="Calibri" w:cs="Tahoma"/>
          <w:szCs w:val="18"/>
        </w:rPr>
        <w:t> </w:t>
      </w:r>
      <w:r w:rsidRPr="00AE656A">
        <w:rPr>
          <w:rFonts w:eastAsia="Calibri" w:cs="Tahoma"/>
          <w:szCs w:val="18"/>
        </w:rPr>
        <w:t>cliente tem que adquirir licenças principais adicionais.</w:t>
      </w:r>
    </w:p>
    <w:p w14:paraId="5085D5D2" w14:textId="77777777" w:rsidR="00A81E83" w:rsidRPr="00AE656A" w:rsidRDefault="00A81E83" w:rsidP="00346F4B">
      <w:pPr>
        <w:numPr>
          <w:ilvl w:val="0"/>
          <w:numId w:val="50"/>
        </w:numPr>
        <w:spacing w:after="60"/>
        <w:ind w:left="1440"/>
      </w:pPr>
      <w:r w:rsidRPr="00AE656A">
        <w:rPr>
          <w:rFonts w:eastAsia="Calibri" w:cs="Tahoma"/>
          <w:color w:val="000000"/>
          <w:szCs w:val="18"/>
        </w:rPr>
        <w:t xml:space="preserve">As licenças do processador dos clientes não são mais válidas na aquisição do Software Assurance para as licenças principais sob esta oferta. </w:t>
      </w:r>
      <w:r w:rsidRPr="00AE656A">
        <w:rPr>
          <w:rFonts w:eastAsia="Calibri" w:cs="Tahoma"/>
          <w:szCs w:val="18"/>
        </w:rPr>
        <w:t>A opção de adquirir o Software Assurance para licenças principais do SQL Server não é aplicável à renovação de cobertura sob os programas de assinatura.</w:t>
      </w:r>
      <w:r w:rsidR="00C251DD" w:rsidRPr="00AE656A">
        <w:rPr>
          <w:rFonts w:eastAsia="Calibri" w:cs="Tahoma"/>
          <w:szCs w:val="18"/>
        </w:rPr>
        <w:t xml:space="preserve"> </w:t>
      </w:r>
    </w:p>
    <w:p w14:paraId="5085D5D3" w14:textId="77777777" w:rsidR="00F94F25" w:rsidRPr="00AE656A" w:rsidRDefault="00F94F25" w:rsidP="00F94F25">
      <w:pPr>
        <w:ind w:left="1440"/>
      </w:pPr>
    </w:p>
    <w:p w14:paraId="5085D5D4" w14:textId="77777777" w:rsidR="00204D6D" w:rsidRPr="00AE656A" w:rsidRDefault="00A81E83" w:rsidP="00204D6D">
      <w:pPr>
        <w:tabs>
          <w:tab w:val="left" w:pos="1440"/>
        </w:tabs>
        <w:spacing w:after="60"/>
        <w:ind w:left="720"/>
      </w:pPr>
      <w:r w:rsidRPr="00AE656A">
        <w:rPr>
          <w:rFonts w:eastAsia="Calibri" w:cs="Tahoma"/>
          <w:b/>
          <w:color w:val="000000"/>
          <w:szCs w:val="18"/>
        </w:rPr>
        <w:t>Para os clientes com cobertura de Software Assurance que expiram antes de 1º de abril de 2015 que optaram pela não renovação</w:t>
      </w:r>
    </w:p>
    <w:p w14:paraId="5085D5D5" w14:textId="77777777" w:rsidR="00A81E83" w:rsidRPr="00AE656A" w:rsidRDefault="00A81E83" w:rsidP="00204D6D">
      <w:pPr>
        <w:tabs>
          <w:tab w:val="left" w:pos="1440"/>
        </w:tabs>
        <w:ind w:left="720"/>
      </w:pPr>
      <w:r w:rsidRPr="00AE656A">
        <w:rPr>
          <w:rFonts w:eastAsia="Calibri" w:cs="Tahoma"/>
          <w:color w:val="000000"/>
          <w:szCs w:val="18"/>
        </w:rPr>
        <w:t xml:space="preserve">Os clientes do Enterprise Subscription </w:t>
      </w:r>
      <w:r w:rsidRPr="00AE656A">
        <w:rPr>
          <w:rFonts w:cs="Tahoma"/>
          <w:bCs/>
          <w:color w:val="000000"/>
          <w:szCs w:val="18"/>
        </w:rPr>
        <w:t xml:space="preserve">e Open Value Subscription </w:t>
      </w:r>
      <w:r w:rsidRPr="00AE656A">
        <w:rPr>
          <w:rFonts w:eastAsia="Calibri" w:cs="Tahoma"/>
          <w:color w:val="000000"/>
          <w:szCs w:val="18"/>
        </w:rPr>
        <w:t>com cobertura expirando antes de 1º</w:t>
      </w:r>
      <w:r w:rsidR="00A652FD">
        <w:rPr>
          <w:rFonts w:eastAsia="Calibri" w:cs="Tahoma"/>
          <w:color w:val="000000"/>
          <w:szCs w:val="18"/>
        </w:rPr>
        <w:t> </w:t>
      </w:r>
      <w:r w:rsidRPr="00AE656A">
        <w:rPr>
          <w:rFonts w:eastAsia="Calibri" w:cs="Tahoma"/>
          <w:color w:val="000000"/>
          <w:szCs w:val="18"/>
        </w:rPr>
        <w:t>de</w:t>
      </w:r>
      <w:r w:rsidR="00A652FD">
        <w:rPr>
          <w:rFonts w:eastAsia="Calibri" w:cs="Tahoma"/>
          <w:color w:val="000000"/>
          <w:szCs w:val="18"/>
        </w:rPr>
        <w:t> </w:t>
      </w:r>
      <w:r w:rsidRPr="00AE656A">
        <w:rPr>
          <w:rFonts w:eastAsia="Calibri" w:cs="Tahoma"/>
          <w:color w:val="000000"/>
          <w:szCs w:val="18"/>
        </w:rPr>
        <w:t>abril de 2015 que optarem por comprar licenças de processador e quaisquer outros clientes que adquirirem licenças perpétuas sob este contrato e optarem por não renovar o Software Assurance poderão executar o</w:t>
      </w:r>
      <w:r w:rsidR="004C5DDB">
        <w:rPr>
          <w:rFonts w:eastAsia="Calibri" w:cs="Tahoma"/>
          <w:color w:val="000000"/>
          <w:szCs w:val="18"/>
        </w:rPr>
        <w:t> </w:t>
      </w:r>
      <w:r w:rsidRPr="00AE656A">
        <w:rPr>
          <w:rFonts w:eastAsia="Calibri" w:cs="Tahoma"/>
          <w:color w:val="000000"/>
          <w:szCs w:val="18"/>
        </w:rPr>
        <w:t>SQL Server 2008 R2 ou SQL Server 2012 sob essas licenças da seguinte forma:</w:t>
      </w:r>
    </w:p>
    <w:p w14:paraId="5085D5D6" w14:textId="77777777" w:rsidR="00204D6D" w:rsidRPr="00AE656A" w:rsidRDefault="00204D6D" w:rsidP="00204D6D">
      <w:pPr>
        <w:tabs>
          <w:tab w:val="left" w:pos="1440"/>
        </w:tabs>
        <w:ind w:left="720"/>
      </w:pPr>
    </w:p>
    <w:p w14:paraId="5085D5D7" w14:textId="77777777" w:rsidR="00A81E83" w:rsidRPr="00AE656A" w:rsidRDefault="00A81E83" w:rsidP="00346F4B">
      <w:pPr>
        <w:numPr>
          <w:ilvl w:val="0"/>
          <w:numId w:val="53"/>
        </w:numPr>
        <w:spacing w:after="60"/>
        <w:ind w:left="1440"/>
      </w:pPr>
      <w:r w:rsidRPr="00AE656A">
        <w:rPr>
          <w:rFonts w:eastAsia="Calibri" w:cs="Tahoma"/>
          <w:b/>
          <w:color w:val="000000"/>
          <w:szCs w:val="18"/>
        </w:rPr>
        <w:t>SQL Server 2008 R2 Enterprise:</w:t>
      </w:r>
      <w:r w:rsidRPr="00AE656A">
        <w:rPr>
          <w:rFonts w:eastAsia="Calibri" w:cs="Tahoma"/>
          <w:color w:val="000000"/>
          <w:szCs w:val="18"/>
        </w:rPr>
        <w:t xml:space="preserve"> 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 </w:t>
      </w:r>
    </w:p>
    <w:p w14:paraId="5085D5D8" w14:textId="77777777" w:rsidR="00A81E83" w:rsidRPr="00AE656A" w:rsidRDefault="00A81E83" w:rsidP="00346F4B">
      <w:pPr>
        <w:numPr>
          <w:ilvl w:val="0"/>
          <w:numId w:val="53"/>
        </w:numPr>
        <w:tabs>
          <w:tab w:val="left" w:pos="1800"/>
        </w:tabs>
        <w:spacing w:after="60"/>
        <w:ind w:left="1440"/>
      </w:pPr>
      <w:r w:rsidRPr="00AE656A">
        <w:rPr>
          <w:rFonts w:eastAsia="Calibri" w:cs="Tahoma"/>
          <w:b/>
          <w:color w:val="000000"/>
          <w:szCs w:val="18"/>
        </w:rPr>
        <w:t xml:space="preserve">SQL Server 2012 Enterprise Core: </w:t>
      </w:r>
      <w:r w:rsidRPr="00AE656A">
        <w:rPr>
          <w:rFonts w:eastAsia="Calibri" w:cs="Tahoma"/>
          <w:color w:val="000000"/>
          <w:szCs w:val="18"/>
        </w:rPr>
        <w:t xml:space="preserve">O uso desta versão do software está sujeito aos direitos de uso do produto de licença do processador do SQL Server 2008 R2 Enterprise, no entanto: </w:t>
      </w:r>
    </w:p>
    <w:p w14:paraId="5085D5D9" w14:textId="77777777" w:rsidR="00A81E83" w:rsidRPr="00AE656A" w:rsidRDefault="00A81E83" w:rsidP="00346F4B">
      <w:pPr>
        <w:numPr>
          <w:ilvl w:val="1"/>
          <w:numId w:val="53"/>
        </w:numPr>
        <w:tabs>
          <w:tab w:val="left" w:pos="2160"/>
        </w:tabs>
        <w:spacing w:after="60"/>
        <w:ind w:left="2160"/>
      </w:pPr>
      <w:r w:rsidRPr="00AE656A">
        <w:rPr>
          <w:rFonts w:eastAsia="Calibri" w:cs="Tahoma"/>
          <w:color w:val="000000"/>
          <w:szCs w:val="18"/>
        </w:rPr>
        <w:t xml:space="preserve">os clientes não têm mais direitos de uso de Virtualização Ilimitada, Mobilidade de Licença nos Farms de Servidores nem Mobilidade de Licença por meio de Software Assurance e </w:t>
      </w:r>
    </w:p>
    <w:p w14:paraId="5085D5DA" w14:textId="77777777" w:rsidR="00A81E83" w:rsidRPr="00AE656A" w:rsidRDefault="00A81E83" w:rsidP="00346F4B">
      <w:pPr>
        <w:numPr>
          <w:ilvl w:val="1"/>
          <w:numId w:val="53"/>
        </w:numPr>
        <w:tabs>
          <w:tab w:val="left" w:pos="2160"/>
          <w:tab w:val="left" w:pos="2970"/>
        </w:tabs>
        <w:spacing w:after="60"/>
        <w:ind w:left="2160"/>
      </w:pPr>
      <w:r w:rsidRPr="00AE656A">
        <w:rPr>
          <w:rFonts w:eastAsia="Calibri" w:cs="Tahoma"/>
          <w:color w:val="000000"/>
          <w:szCs w:val="18"/>
        </w:rPr>
        <w:t xml:space="preserve">quaisquer reatribuição de licenças está sujeita a limitações em (i) e (ii) abaixo relacionada a sua “equivalência de licença principal”. A equivalência de licença principal é determinada da seguinte forma: </w:t>
      </w:r>
    </w:p>
    <w:p w14:paraId="5085D5DB" w14:textId="77777777" w:rsidR="00A81E83" w:rsidRPr="00AE656A" w:rsidRDefault="00A81E83" w:rsidP="00346F4B">
      <w:pPr>
        <w:numPr>
          <w:ilvl w:val="2"/>
          <w:numId w:val="53"/>
        </w:numPr>
        <w:tabs>
          <w:tab w:val="left" w:pos="2520"/>
        </w:tabs>
        <w:spacing w:after="60"/>
        <w:ind w:left="2520"/>
      </w:pPr>
      <w:r w:rsidRPr="00AE656A">
        <w:rPr>
          <w:rFonts w:eastAsia="Calibri" w:cs="Tahoma"/>
          <w:color w:val="000000"/>
          <w:szCs w:val="18"/>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14:paraId="5085D5DC" w14:textId="77777777" w:rsidR="00A81E83" w:rsidRPr="00AE656A" w:rsidRDefault="00A81E83" w:rsidP="00346F4B">
      <w:pPr>
        <w:numPr>
          <w:ilvl w:val="4"/>
          <w:numId w:val="50"/>
        </w:numPr>
        <w:tabs>
          <w:tab w:val="left" w:pos="2880"/>
        </w:tabs>
        <w:spacing w:after="60"/>
        <w:ind w:left="2880"/>
      </w:pPr>
      <w:r w:rsidRPr="00AE656A">
        <w:rPr>
          <w:rFonts w:eastAsia="Calibri" w:cs="Tahoma"/>
          <w:color w:val="000000"/>
          <w:szCs w:val="18"/>
        </w:rPr>
        <w:t xml:space="preserve">quatro núcleos por licença de processador OU </w:t>
      </w:r>
    </w:p>
    <w:p w14:paraId="5085D5DD" w14:textId="77777777" w:rsidR="00A81E83" w:rsidRPr="00AE656A" w:rsidRDefault="00A81E83" w:rsidP="00346F4B">
      <w:pPr>
        <w:numPr>
          <w:ilvl w:val="4"/>
          <w:numId w:val="50"/>
        </w:numPr>
        <w:tabs>
          <w:tab w:val="left" w:pos="2880"/>
        </w:tabs>
        <w:spacing w:after="60"/>
        <w:ind w:left="2880"/>
      </w:pPr>
      <w:r w:rsidRPr="00AE656A">
        <w:rPr>
          <w:rFonts w:eastAsia="Calibri" w:cs="Tahoma"/>
          <w:color w:val="000000"/>
          <w:szCs w:val="18"/>
        </w:rPr>
        <w:t>um número de núcleos por licença do processador com base no número real de</w:t>
      </w:r>
      <w:r w:rsidR="004C5DDB">
        <w:rPr>
          <w:rFonts w:eastAsia="Calibri" w:cs="Tahoma"/>
          <w:color w:val="000000"/>
          <w:szCs w:val="18"/>
        </w:rPr>
        <w:t> </w:t>
      </w:r>
      <w:r w:rsidRPr="00AE656A">
        <w:rPr>
          <w:rFonts w:eastAsia="Calibri" w:cs="Tahoma"/>
          <w:color w:val="000000"/>
          <w:szCs w:val="18"/>
        </w:rPr>
        <w:t>núcleos por processador físico multiplicado pelo fator de núcleo apropriado. (Nos</w:t>
      </w:r>
      <w:r w:rsidR="004C5DDB">
        <w:rPr>
          <w:rFonts w:eastAsia="Calibri" w:cs="Tahoma"/>
          <w:color w:val="000000"/>
          <w:szCs w:val="18"/>
        </w:rPr>
        <w:t> </w:t>
      </w:r>
      <w:r w:rsidRPr="00AE656A">
        <w:rPr>
          <w:rFonts w:eastAsia="Calibri" w:cs="Tahoma"/>
          <w:color w:val="000000"/>
          <w:szCs w:val="18"/>
        </w:rPr>
        <w:t xml:space="preserve">casos em que o número real de núcleos por processador físico excede quatro, os clientes devem manter um registro da configuração do software SQL Server executando no servidor </w:t>
      </w:r>
      <w:r w:rsidR="004B4771">
        <w:rPr>
          <w:rFonts w:eastAsia="Calibri" w:cs="Tahoma"/>
          <w:color w:val="000000"/>
          <w:szCs w:val="18"/>
        </w:rPr>
        <w:t>(</w:t>
      </w:r>
      <w:r w:rsidRPr="00AE656A">
        <w:rPr>
          <w:rFonts w:eastAsia="Calibri" w:cs="Tahoma"/>
          <w:color w:val="000000"/>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085D5DE" w14:textId="77777777" w:rsidR="004C5DDB" w:rsidRPr="00AE656A" w:rsidRDefault="00A81E83" w:rsidP="003E442F">
      <w:pPr>
        <w:numPr>
          <w:ilvl w:val="2"/>
          <w:numId w:val="53"/>
        </w:numPr>
        <w:tabs>
          <w:tab w:val="left" w:pos="2520"/>
        </w:tabs>
        <w:spacing w:after="60"/>
        <w:ind w:left="2520"/>
      </w:pPr>
      <w:r w:rsidRPr="00AE656A">
        <w:rPr>
          <w:rFonts w:eastAsia="Calibri" w:cs="Tahoma"/>
          <w:color w:val="000000"/>
          <w:szCs w:val="18"/>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5085D5DF" w14:textId="77777777" w:rsidR="00A81E83" w:rsidRPr="00AE656A" w:rsidRDefault="00A81E83" w:rsidP="00346F4B">
      <w:pPr>
        <w:numPr>
          <w:ilvl w:val="1"/>
          <w:numId w:val="53"/>
        </w:numPr>
        <w:tabs>
          <w:tab w:val="left" w:pos="1800"/>
        </w:tabs>
        <w:spacing w:after="60"/>
        <w:ind w:left="1800"/>
      </w:pPr>
      <w:r w:rsidRPr="00AE656A">
        <w:rPr>
          <w:rFonts w:eastAsia="Calibri" w:cs="Tahoma"/>
          <w:color w:val="000000"/>
          <w:szCs w:val="18"/>
        </w:rPr>
        <w:t xml:space="preserve">Os Clientes </w:t>
      </w:r>
      <w:r w:rsidRPr="00AE656A">
        <w:rPr>
          <w:rFonts w:eastAsia="Calibri" w:cs="Tahoma"/>
          <w:szCs w:val="18"/>
        </w:rPr>
        <w:t>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w:t>
      </w:r>
      <w:r w:rsidR="004C5DDB">
        <w:rPr>
          <w:rFonts w:eastAsia="Calibri" w:cs="Tahoma"/>
          <w:szCs w:val="18"/>
        </w:rPr>
        <w:t> </w:t>
      </w:r>
      <w:r w:rsidRPr="00AE656A">
        <w:rPr>
          <w:rFonts w:eastAsia="Calibri" w:cs="Tahoma"/>
          <w:szCs w:val="18"/>
        </w:rPr>
        <w:t>licenças principais do SQL Server 2012 adicionais.</w:t>
      </w:r>
    </w:p>
    <w:p w14:paraId="5085D5E0" w14:textId="77777777" w:rsidR="00A81E83" w:rsidRPr="00AE656A" w:rsidRDefault="00A81E83" w:rsidP="00346F4B">
      <w:pPr>
        <w:numPr>
          <w:ilvl w:val="1"/>
          <w:numId w:val="53"/>
        </w:numPr>
        <w:tabs>
          <w:tab w:val="left" w:pos="1800"/>
          <w:tab w:val="left" w:pos="2970"/>
        </w:tabs>
        <w:spacing w:after="60"/>
        <w:ind w:left="1800"/>
      </w:pPr>
      <w:r w:rsidRPr="00AE656A">
        <w:rPr>
          <w:rFonts w:eastAsia="Calibri" w:cs="Tahoma"/>
          <w:color w:val="000000"/>
          <w:szCs w:val="18"/>
        </w:rPr>
        <w:t>A equivalência de licença principal dos clientes não implica que eles podem atribuir uma única licença de processador a núcleos por dois ou mais processadores.</w:t>
      </w:r>
    </w:p>
    <w:p w14:paraId="5085D5E1" w14:textId="77777777" w:rsidR="00204D6D" w:rsidRPr="00AE656A" w:rsidRDefault="00204D6D" w:rsidP="00204D6D">
      <w:pPr>
        <w:tabs>
          <w:tab w:val="left" w:pos="1800"/>
          <w:tab w:val="left" w:pos="2970"/>
        </w:tabs>
      </w:pPr>
    </w:p>
    <w:p w14:paraId="5085D5E2" w14:textId="77777777" w:rsidR="00204D6D" w:rsidRPr="00AE656A" w:rsidRDefault="00A81E83" w:rsidP="00204D6D">
      <w:pPr>
        <w:tabs>
          <w:tab w:val="left" w:pos="720"/>
        </w:tabs>
        <w:spacing w:after="60"/>
        <w:ind w:left="720"/>
      </w:pPr>
      <w:r w:rsidRPr="00AE656A">
        <w:rPr>
          <w:rFonts w:eastAsia="Calibri" w:cs="Tahoma"/>
          <w:b/>
          <w:color w:val="000000"/>
          <w:szCs w:val="18"/>
        </w:rPr>
        <w:t>Para os clientes com cobertura de Software Assurance que expiram em ou depois de 1º de abril de 2015 que optaram pela não renovação</w:t>
      </w:r>
    </w:p>
    <w:p w14:paraId="5085D5E3" w14:textId="77777777" w:rsidR="00A81E83" w:rsidRPr="00AE656A" w:rsidRDefault="00A81E83" w:rsidP="00204D6D">
      <w:pPr>
        <w:tabs>
          <w:tab w:val="left" w:pos="720"/>
        </w:tabs>
        <w:ind w:left="720"/>
      </w:pPr>
      <w:r w:rsidRPr="00AE656A">
        <w:rPr>
          <w:rFonts w:eastAsia="Calibri" w:cs="Tahoma"/>
          <w:color w:val="000000"/>
          <w:szCs w:val="18"/>
        </w:rPr>
        <w:t xml:space="preserve">Os clientes do Enterprise Subscription </w:t>
      </w:r>
      <w:r w:rsidRPr="00AE656A">
        <w:rPr>
          <w:rFonts w:cs="Tahoma"/>
          <w:bCs/>
          <w:color w:val="000000"/>
          <w:szCs w:val="18"/>
        </w:rPr>
        <w:t xml:space="preserve">e Open Value Subscription </w:t>
      </w:r>
      <w:r w:rsidRPr="00AE656A">
        <w:rPr>
          <w:rFonts w:eastAsia="Calibri" w:cs="Tahoma"/>
          <w:color w:val="000000"/>
          <w:szCs w:val="18"/>
        </w:rPr>
        <w:t xml:space="preserve">com cobertura expirando em ou depois de 1º de abril de 2015 que optarem por comprar licenças de processador e quaisquer outros clientes que adquirirem licenças perpétuas sob este contrato terão as seguintes opções: </w:t>
      </w:r>
    </w:p>
    <w:p w14:paraId="5085D5E4" w14:textId="77777777" w:rsidR="00204D6D" w:rsidRPr="00AE656A" w:rsidRDefault="00204D6D" w:rsidP="00204D6D">
      <w:pPr>
        <w:tabs>
          <w:tab w:val="left" w:pos="720"/>
        </w:tabs>
        <w:ind w:left="720"/>
      </w:pPr>
    </w:p>
    <w:p w14:paraId="5085D5E5" w14:textId="77777777" w:rsidR="00A81E83" w:rsidRPr="00AE656A" w:rsidRDefault="00A81E83" w:rsidP="00346F4B">
      <w:pPr>
        <w:numPr>
          <w:ilvl w:val="2"/>
          <w:numId w:val="50"/>
        </w:numPr>
        <w:spacing w:after="60"/>
        <w:ind w:left="1440"/>
      </w:pPr>
      <w:r w:rsidRPr="00AE656A">
        <w:rPr>
          <w:rFonts w:eastAsia="Calibri" w:cs="Tahoma"/>
          <w:szCs w:val="18"/>
        </w:rPr>
        <w:t>Conforme fornecido no primeiro parágrafo desta nota de produto, as licenças adquiridas antes de 1</w:t>
      </w:r>
      <w:r w:rsidR="00A652FD" w:rsidRPr="00AE656A">
        <w:rPr>
          <w:rFonts w:eastAsia="Calibri" w:cs="Tahoma"/>
          <w:szCs w:val="18"/>
        </w:rPr>
        <w:t xml:space="preserve">º </w:t>
      </w:r>
      <w:r w:rsidRPr="00AE656A">
        <w:rPr>
          <w:rFonts w:eastAsia="Calibri" w:cs="Tahoma"/>
          <w:szCs w:val="18"/>
        </w:rPr>
        <w:t>de abril de 2015 são licenças qualificadas, e os clientes poderão continuar usar o SQL Server 2012 de acordo com os termos na seção “Para Clientes com cobertura de Software Assurance antes de 1º de abril de 2015, que optou por não renovar” acima e</w:t>
      </w:r>
    </w:p>
    <w:p w14:paraId="5085D5E6" w14:textId="77777777" w:rsidR="00A81E83" w:rsidRPr="00AE656A" w:rsidRDefault="00A81E83" w:rsidP="00346F4B">
      <w:pPr>
        <w:numPr>
          <w:ilvl w:val="2"/>
          <w:numId w:val="50"/>
        </w:numPr>
        <w:spacing w:after="60"/>
        <w:ind w:left="1440"/>
      </w:pPr>
      <w:r w:rsidRPr="00AE656A">
        <w:rPr>
          <w:rFonts w:eastAsia="Calibri" w:cs="Tahoma"/>
          <w:szCs w:val="18"/>
        </w:rPr>
        <w:t xml:space="preserve">Para as licenças adquiridas depois de </w:t>
      </w:r>
      <w:r w:rsidR="00A652FD" w:rsidRPr="00AE656A">
        <w:rPr>
          <w:rFonts w:eastAsia="Calibri" w:cs="Tahoma"/>
          <w:szCs w:val="18"/>
        </w:rPr>
        <w:t>1º</w:t>
      </w:r>
      <w:r w:rsidRPr="00AE656A">
        <w:rPr>
          <w:rFonts w:eastAsia="Calibri" w:cs="Tahoma"/>
          <w:szCs w:val="18"/>
        </w:rPr>
        <w:t xml:space="preserve"> de abril de 2015, a licença do processador de clientes terá uma equivalência de núcleo de quatro licenças principais do SQL Server 2012 Enterprise. Para o uso contínuo do SQL Server 2012 em processadores que exigem mais de quatro licenças principais por processador, o cliente tem que adquirir licenças principais adicionais.</w:t>
      </w:r>
    </w:p>
    <w:p w14:paraId="5085D5E7" w14:textId="77777777" w:rsidR="00204D6D" w:rsidRPr="00AE656A" w:rsidRDefault="00204D6D" w:rsidP="00204D6D">
      <w:pPr>
        <w:ind w:left="1440"/>
      </w:pPr>
    </w:p>
    <w:p w14:paraId="5085D5E8" w14:textId="77777777" w:rsidR="00204D6D" w:rsidRPr="00AE656A" w:rsidRDefault="00A81E83" w:rsidP="00204D6D">
      <w:pPr>
        <w:tabs>
          <w:tab w:val="left" w:pos="720"/>
        </w:tabs>
        <w:spacing w:after="60"/>
        <w:ind w:left="720"/>
      </w:pPr>
      <w:r w:rsidRPr="00AE656A">
        <w:rPr>
          <w:b/>
        </w:rPr>
        <w:t>Para os clientes localizados na República Popular da</w:t>
      </w:r>
      <w:r w:rsidRPr="00AE656A">
        <w:t xml:space="preserve"> </w:t>
      </w:r>
      <w:r w:rsidRPr="00AE656A">
        <w:rPr>
          <w:b/>
        </w:rPr>
        <w:t>China e para os que estão adquirindo licenças de processador e Software Assurance para SQL Server 2008 R2</w:t>
      </w:r>
    </w:p>
    <w:p w14:paraId="5085D5E9" w14:textId="77777777" w:rsidR="00A81E83" w:rsidRPr="00AE656A" w:rsidRDefault="00A81E83" w:rsidP="00204D6D">
      <w:pPr>
        <w:tabs>
          <w:tab w:val="left" w:pos="720"/>
        </w:tabs>
        <w:ind w:left="720"/>
      </w:pPr>
      <w:r w:rsidRPr="00AE656A">
        <w:t xml:space="preserve">As referências a </w:t>
      </w:r>
      <w:r w:rsidR="00A652FD" w:rsidRPr="00AE656A">
        <w:rPr>
          <w:rFonts w:eastAsia="Calibri" w:cs="Tahoma"/>
          <w:szCs w:val="18"/>
        </w:rPr>
        <w:t>1º</w:t>
      </w:r>
      <w:r w:rsidR="00A652FD" w:rsidRPr="00AE656A">
        <w:t xml:space="preserve"> </w:t>
      </w:r>
      <w:r w:rsidRPr="00AE656A">
        <w:t xml:space="preserve">de abril de 2012 e </w:t>
      </w:r>
      <w:r w:rsidR="00A652FD" w:rsidRPr="00AE656A">
        <w:rPr>
          <w:rFonts w:eastAsia="Calibri" w:cs="Tahoma"/>
          <w:szCs w:val="18"/>
        </w:rPr>
        <w:t>1º</w:t>
      </w:r>
      <w:r w:rsidRPr="00AE656A">
        <w:t xml:space="preserve"> de abril de 2015 nesta nota da lista de produtos não são aplicáveis. As datas aplicáveis para esses clientes são </w:t>
      </w:r>
      <w:r w:rsidR="00A652FD" w:rsidRPr="00AE656A">
        <w:rPr>
          <w:rFonts w:eastAsia="Calibri" w:cs="Tahoma"/>
          <w:szCs w:val="18"/>
        </w:rPr>
        <w:t>1º</w:t>
      </w:r>
      <w:r w:rsidRPr="00AE656A">
        <w:t xml:space="preserve"> de julho de 2012 e </w:t>
      </w:r>
      <w:r w:rsidR="00A652FD" w:rsidRPr="00AE656A">
        <w:rPr>
          <w:rFonts w:eastAsia="Calibri" w:cs="Tahoma"/>
          <w:szCs w:val="18"/>
        </w:rPr>
        <w:t>1º</w:t>
      </w:r>
      <w:r w:rsidRPr="00AE656A">
        <w:t xml:space="preserve"> de julho de 2015, respectivamente.</w:t>
      </w:r>
    </w:p>
    <w:p w14:paraId="5085D5EA" w14:textId="77777777" w:rsidR="006E28CC" w:rsidRPr="00AE656A" w:rsidRDefault="006E28CC" w:rsidP="00204D6D">
      <w:pPr>
        <w:tabs>
          <w:tab w:val="left" w:pos="720"/>
        </w:tabs>
        <w:ind w:left="720"/>
      </w:pPr>
    </w:p>
    <w:p w14:paraId="5085D5EB" w14:textId="77777777" w:rsidR="006E28CC" w:rsidRPr="00AE656A" w:rsidRDefault="006E28CC" w:rsidP="00204D6D">
      <w:pPr>
        <w:tabs>
          <w:tab w:val="left" w:pos="720"/>
        </w:tabs>
        <w:ind w:left="720"/>
      </w:pPr>
    </w:p>
    <w:p w14:paraId="5085D5EC" w14:textId="77777777" w:rsidR="006E28CC" w:rsidRPr="00AE656A" w:rsidRDefault="00F66FB0" w:rsidP="006E28CC">
      <w:pPr>
        <w:pStyle w:val="Heading3"/>
      </w:pPr>
      <w:bookmarkStart w:id="1467" w:name="_80_SQL_Server"/>
      <w:bookmarkStart w:id="1468" w:name="_81_SQL_Server"/>
      <w:bookmarkStart w:id="1469" w:name="_83_SQL_Server"/>
      <w:bookmarkStart w:id="1470" w:name="_Toc357598432"/>
      <w:bookmarkEnd w:id="1467"/>
      <w:bookmarkEnd w:id="1468"/>
      <w:bookmarkEnd w:id="1469"/>
      <w:r w:rsidRPr="00AE656A">
        <w:rPr>
          <w:rFonts w:ascii="Tahoma" w:hAnsi="Tahoma"/>
          <w:caps/>
          <w:color w:val="F66400"/>
          <w:sz w:val="22"/>
          <w:vertAlign w:val="superscript"/>
        </w:rPr>
        <w:t>8</w:t>
      </w:r>
      <w:r w:rsidR="003E442F">
        <w:rPr>
          <w:rFonts w:ascii="Tahoma" w:hAnsi="Tahoma"/>
          <w:caps/>
          <w:color w:val="F66400"/>
          <w:sz w:val="22"/>
          <w:vertAlign w:val="superscript"/>
        </w:rPr>
        <w:t>4</w:t>
      </w:r>
      <w:r w:rsidRPr="00AE656A">
        <w:rPr>
          <w:rFonts w:ascii="Tahoma" w:hAnsi="Tahoma"/>
          <w:color w:val="F66400"/>
          <w:sz w:val="22"/>
        </w:rPr>
        <w:t xml:space="preserve"> SQL Server</w:t>
      </w:r>
      <w:r w:rsidR="005841BE" w:rsidRPr="00AE656A">
        <w:rPr>
          <w:rFonts w:ascii="Tahoma" w:hAnsi="Tahoma"/>
          <w:color w:val="F66400"/>
          <w:sz w:val="22"/>
          <w:vertAlign w:val="superscript"/>
        </w:rPr>
        <w:t>®</w:t>
      </w:r>
      <w:r w:rsidRPr="00AE656A">
        <w:rPr>
          <w:rFonts w:ascii="Tahoma" w:hAnsi="Tahoma"/>
          <w:color w:val="F66400"/>
          <w:sz w:val="22"/>
        </w:rPr>
        <w:t xml:space="preserve"> 2012 Parallel Data Warehouse</w:t>
      </w:r>
      <w:bookmarkEnd w:id="1470"/>
    </w:p>
    <w:p w14:paraId="5085D5ED" w14:textId="77777777" w:rsidR="006E28CC" w:rsidRPr="00AE656A" w:rsidRDefault="006E28CC" w:rsidP="006E28CC">
      <w:pPr>
        <w:pStyle w:val="EndnoteText"/>
      </w:pPr>
    </w:p>
    <w:p w14:paraId="5085D5EE" w14:textId="77777777" w:rsidR="000A30EE" w:rsidRPr="00AE656A" w:rsidRDefault="000A30EE" w:rsidP="000A30EE">
      <w:pPr>
        <w:spacing w:after="60"/>
        <w:ind w:left="720"/>
      </w:pPr>
      <w:r w:rsidRPr="00AE656A">
        <w:rPr>
          <w:rFonts w:eastAsia="Calibri" w:cs="Tahoma"/>
          <w:b/>
          <w:color w:val="000000"/>
          <w:szCs w:val="18"/>
        </w:rPr>
        <w:t>Outorgas de Licença Associadas à Alteração no Modelo de Licenciamento</w:t>
      </w:r>
    </w:p>
    <w:p w14:paraId="5085D5EF" w14:textId="77777777" w:rsidR="000A30EE" w:rsidRPr="00AE656A" w:rsidRDefault="000A30EE" w:rsidP="000A30EE">
      <w:pPr>
        <w:ind w:left="720"/>
      </w:pPr>
      <w:r w:rsidRPr="00AE656A">
        <w:rPr>
          <w:rFonts w:eastAsia="Calibri" w:cs="Tahoma"/>
          <w:color w:val="000000"/>
          <w:szCs w:val="18"/>
        </w:rPr>
        <w:t>O SQL Server 2008 R2 será a última versão do SQL Server Parallel Data Warehouse licenciada sob o modelo de licenciamento por processador.</w:t>
      </w:r>
      <w:r w:rsidR="00C251DD" w:rsidRPr="00AE656A">
        <w:rPr>
          <w:rFonts w:eastAsia="Calibri" w:cs="Tahoma"/>
          <w:color w:val="000000"/>
          <w:szCs w:val="18"/>
        </w:rPr>
        <w:t xml:space="preserve"> </w:t>
      </w:r>
      <w:r w:rsidRPr="00AE656A">
        <w:rPr>
          <w:rFonts w:eastAsia="Calibri" w:cs="Tahoma"/>
          <w:color w:val="000000"/>
          <w:szCs w:val="18"/>
        </w:rPr>
        <w:t>Como uma exceção, aos clientes de licenciamento por volume com Software Assurance ativo para licenças do processador do SQL Server 2008 R2 Parallel Data Warehouse em</w:t>
      </w:r>
      <w:r w:rsidR="004C5DDB">
        <w:rPr>
          <w:rFonts w:eastAsia="Calibri" w:cs="Tahoma"/>
          <w:color w:val="000000"/>
          <w:szCs w:val="18"/>
        </w:rPr>
        <w:t> </w:t>
      </w:r>
      <w:r w:rsidR="00A652FD" w:rsidRPr="00AE656A">
        <w:rPr>
          <w:rFonts w:eastAsia="Calibri" w:cs="Tahoma"/>
          <w:szCs w:val="18"/>
        </w:rPr>
        <w:t>1º</w:t>
      </w:r>
      <w:r w:rsidRPr="00AE656A">
        <w:rPr>
          <w:rFonts w:eastAsia="Calibri" w:cs="Tahoma"/>
          <w:color w:val="000000"/>
          <w:szCs w:val="18"/>
        </w:rPr>
        <w:t xml:space="preserve"> de março de 2013 (“licenças qualificadas”) são concedidas as seguintes opções. As licenças do processador do SQL Server 2008 R2 Parallel Data Warehouse </w:t>
      </w:r>
      <w:r w:rsidRPr="00AE656A">
        <w:rPr>
          <w:rFonts w:cs="Tahoma"/>
          <w:bCs/>
          <w:color w:val="000000"/>
          <w:szCs w:val="18"/>
        </w:rPr>
        <w:t>adquiridas posteriormente no mesmo prazo de</w:t>
      </w:r>
      <w:r w:rsidR="004C5DDB">
        <w:rPr>
          <w:rFonts w:cs="Tahoma"/>
          <w:bCs/>
          <w:color w:val="000000"/>
          <w:szCs w:val="18"/>
        </w:rPr>
        <w:t> </w:t>
      </w:r>
      <w:r w:rsidRPr="00AE656A">
        <w:rPr>
          <w:rFonts w:cs="Tahoma"/>
          <w:bCs/>
          <w:color w:val="000000"/>
          <w:szCs w:val="18"/>
        </w:rPr>
        <w:t>registro como parte de um processo de adequação (“true-up”) programado do cliente Enterprise ou</w:t>
      </w:r>
      <w:r w:rsidR="004C5DDB">
        <w:rPr>
          <w:rFonts w:cs="Tahoma"/>
          <w:bCs/>
          <w:color w:val="000000"/>
          <w:szCs w:val="18"/>
        </w:rPr>
        <w:t> </w:t>
      </w:r>
      <w:r w:rsidRPr="00AE656A">
        <w:rPr>
          <w:rFonts w:cs="Tahoma"/>
          <w:bCs/>
          <w:color w:val="000000"/>
          <w:szCs w:val="18"/>
        </w:rPr>
        <w:t>Enterprise Subscription também são “licenças de qualificação” para fins dessas opções.</w:t>
      </w:r>
    </w:p>
    <w:p w14:paraId="5085D5F0" w14:textId="77777777" w:rsidR="000A30EE" w:rsidRPr="00AE656A" w:rsidRDefault="000A30EE" w:rsidP="000A30EE">
      <w:pPr>
        <w:ind w:left="720"/>
      </w:pPr>
    </w:p>
    <w:p w14:paraId="5085D5F1" w14:textId="77777777" w:rsidR="000A30EE" w:rsidRPr="00AE656A" w:rsidRDefault="000A30EE" w:rsidP="00346F4B">
      <w:pPr>
        <w:numPr>
          <w:ilvl w:val="0"/>
          <w:numId w:val="53"/>
        </w:numPr>
        <w:spacing w:after="60"/>
        <w:ind w:left="1440"/>
      </w:pPr>
      <w:r w:rsidRPr="00AE656A">
        <w:rPr>
          <w:rFonts w:eastAsia="Calibri" w:cs="Tahoma"/>
          <w:color w:val="000000"/>
          <w:szCs w:val="18"/>
        </w:rPr>
        <w:t>Para cada licença qualificada que o cliente tiver, ele poderá atualizar para 8 licenças principais para o SQL Server 2012 Parallel Data Warehouse. Na atualização para SQL Server 2012, as licenças básicas do SQL Server 2008 R2 dos clientes não serão mais válidas.</w:t>
      </w:r>
    </w:p>
    <w:p w14:paraId="5085D5F2" w14:textId="77777777" w:rsidR="000A30EE" w:rsidRPr="00AE656A" w:rsidRDefault="000A30EE" w:rsidP="000A30EE"/>
    <w:p w14:paraId="5085D5F3" w14:textId="77777777" w:rsidR="000A30EE" w:rsidRPr="00AE656A" w:rsidRDefault="000A30EE" w:rsidP="000A30EE">
      <w:pPr>
        <w:spacing w:after="60"/>
        <w:ind w:left="720"/>
      </w:pPr>
      <w:r w:rsidRPr="00AE656A">
        <w:rPr>
          <w:rFonts w:eastAsia="Calibri" w:cs="Tahoma"/>
          <w:b/>
          <w:color w:val="000000"/>
          <w:szCs w:val="18"/>
        </w:rPr>
        <w:t>Outorga de Licença Padrão do System Center</w:t>
      </w:r>
    </w:p>
    <w:p w14:paraId="5085D5F4" w14:textId="77777777" w:rsidR="000A30EE" w:rsidRPr="00AE656A" w:rsidRDefault="000A30EE" w:rsidP="000A30EE">
      <w:pPr>
        <w:spacing w:after="60"/>
        <w:ind w:left="720"/>
      </w:pPr>
      <w:r w:rsidRPr="00AE656A">
        <w:rPr>
          <w:rFonts w:eastAsia="Calibri" w:cs="Tahoma"/>
          <w:color w:val="000000"/>
          <w:szCs w:val="18"/>
        </w:rPr>
        <w:t>Os clientes que também estão atualizando para o SQL Server 2012 Parallel Data Warehouse de acordo com</w:t>
      </w:r>
      <w:r w:rsidR="004C5DDB">
        <w:rPr>
          <w:rFonts w:eastAsia="Calibri" w:cs="Tahoma"/>
          <w:color w:val="000000"/>
          <w:szCs w:val="18"/>
        </w:rPr>
        <w:t> </w:t>
      </w:r>
      <w:r w:rsidRPr="00AE656A">
        <w:rPr>
          <w:rFonts w:eastAsia="Calibri" w:cs="Tahoma"/>
          <w:color w:val="000000"/>
          <w:szCs w:val="18"/>
        </w:rPr>
        <w:t>as licenças de qualificação estarão qualificados para as outorgas de licença do System Center a seguir mediante sua atualização para o SQL Server 2012 Parallel Data Warehouse:</w:t>
      </w:r>
    </w:p>
    <w:p w14:paraId="5085D5F5" w14:textId="77777777" w:rsidR="000A30EE" w:rsidRPr="00AE656A" w:rsidRDefault="000A30EE" w:rsidP="00346F4B">
      <w:pPr>
        <w:numPr>
          <w:ilvl w:val="0"/>
          <w:numId w:val="53"/>
        </w:numPr>
        <w:spacing w:after="60"/>
        <w:ind w:left="1440"/>
      </w:pPr>
      <w:r w:rsidRPr="00AE656A">
        <w:rPr>
          <w:rFonts w:eastAsia="Calibri" w:cs="Tahoma"/>
          <w:color w:val="000000"/>
          <w:szCs w:val="18"/>
        </w:rPr>
        <w:t>Uma licença Padrão do System Center 2012 por servidor para cada servidor que esteja executando o software SQL Server 2012 Parallel Data Warehouse</w:t>
      </w:r>
    </w:p>
    <w:p w14:paraId="5085D5F6" w14:textId="77777777" w:rsidR="000A30EE" w:rsidRPr="00AE656A" w:rsidRDefault="000A30EE" w:rsidP="00346F4B">
      <w:pPr>
        <w:numPr>
          <w:ilvl w:val="0"/>
          <w:numId w:val="53"/>
        </w:numPr>
        <w:spacing w:after="60"/>
        <w:ind w:left="1440"/>
      </w:pPr>
      <w:r w:rsidRPr="00AE656A">
        <w:rPr>
          <w:rFonts w:eastAsia="Calibri" w:cs="Tahoma"/>
          <w:color w:val="000000"/>
          <w:szCs w:val="18"/>
        </w:rPr>
        <w:t>Duas licenças Padrão do System Center 2012 por servidor para todos os outros servidores no SQL Server 2012 Parallel Data Warehouse Appliance.</w:t>
      </w:r>
    </w:p>
    <w:p w14:paraId="5085D5F7" w14:textId="77777777" w:rsidR="000A30EE" w:rsidRPr="00AE656A" w:rsidRDefault="000A30EE" w:rsidP="004C5DDB">
      <w:pPr>
        <w:spacing w:after="60"/>
        <w:ind w:left="720"/>
      </w:pPr>
      <w:r w:rsidRPr="00AE656A">
        <w:rPr>
          <w:rFonts w:eastAsia="Calibri" w:cs="Tahoma"/>
          <w:color w:val="000000"/>
          <w:szCs w:val="18"/>
        </w:rPr>
        <w:t>O software poderá ser usado unicamente para oferecer suporte ao SQL Server 2012 Parallel Data Warehouse Appliance.</w:t>
      </w:r>
    </w:p>
    <w:p w14:paraId="5085D5F8" w14:textId="77777777" w:rsidR="000A30EE" w:rsidRPr="00AE656A" w:rsidRDefault="000A30EE" w:rsidP="000A30EE">
      <w:pPr>
        <w:tabs>
          <w:tab w:val="left" w:pos="1440"/>
        </w:tabs>
        <w:spacing w:after="60"/>
        <w:ind w:left="720"/>
      </w:pPr>
      <w:r w:rsidRPr="00AE656A">
        <w:rPr>
          <w:rFonts w:eastAsia="Calibri" w:cs="Tahoma"/>
          <w:b/>
          <w:color w:val="000000"/>
          <w:szCs w:val="18"/>
        </w:rPr>
        <w:t>Para os clientes com Software Assurance que optaram pela não renovação</w:t>
      </w:r>
    </w:p>
    <w:p w14:paraId="5085D5F9" w14:textId="77777777" w:rsidR="000A30EE" w:rsidRPr="00AE656A" w:rsidRDefault="000A30EE" w:rsidP="000A30EE">
      <w:pPr>
        <w:tabs>
          <w:tab w:val="left" w:pos="1440"/>
        </w:tabs>
        <w:ind w:left="720"/>
      </w:pPr>
      <w:r w:rsidRPr="00AE656A">
        <w:rPr>
          <w:rFonts w:eastAsia="Calibri" w:cs="Tahoma"/>
          <w:color w:val="000000"/>
          <w:szCs w:val="18"/>
        </w:rPr>
        <w:t>Os clientes do Enterprise Subscription com cobertura a partir de 1</w:t>
      </w:r>
      <w:r w:rsidRPr="00AE656A">
        <w:rPr>
          <w:rFonts w:eastAsia="Calibri" w:cs="Tahoma"/>
          <w:color w:val="000000"/>
          <w:szCs w:val="18"/>
          <w:vertAlign w:val="superscript"/>
        </w:rPr>
        <w:t>º</w:t>
      </w:r>
      <w:r w:rsidRPr="00AE656A">
        <w:rPr>
          <w:rFonts w:eastAsia="Calibri" w:cs="Tahoma"/>
          <w:color w:val="000000"/>
          <w:szCs w:val="18"/>
        </w:rPr>
        <w:t xml:space="preserve"> de março de 2013 que optarem por comprar licenças de processador e quaisquer outros clientes que adquirirem licenças de qualificação perpétuas sob este contrato e optarem por não renovar o Software Assurance poderão executar o SQL Server 2008 R2 ou SQL Server 2012 sob essas licenças da seguinte forma:</w:t>
      </w:r>
    </w:p>
    <w:p w14:paraId="5085D5FA" w14:textId="77777777" w:rsidR="000A30EE" w:rsidRPr="00AE656A" w:rsidRDefault="000A30EE" w:rsidP="000A30EE">
      <w:pPr>
        <w:tabs>
          <w:tab w:val="left" w:pos="1440"/>
        </w:tabs>
        <w:ind w:left="720"/>
      </w:pPr>
    </w:p>
    <w:p w14:paraId="5085D5FB" w14:textId="77777777" w:rsidR="000A30EE" w:rsidRPr="00AE656A" w:rsidRDefault="000A30EE" w:rsidP="00346F4B">
      <w:pPr>
        <w:numPr>
          <w:ilvl w:val="0"/>
          <w:numId w:val="53"/>
        </w:numPr>
        <w:spacing w:after="60"/>
        <w:ind w:left="1440"/>
      </w:pPr>
      <w:r w:rsidRPr="00AE656A">
        <w:rPr>
          <w:rFonts w:eastAsia="Calibri" w:cs="Tahoma"/>
          <w:b/>
          <w:color w:val="000000"/>
          <w:szCs w:val="18"/>
        </w:rPr>
        <w:t>SQL Server 2008 R2 Parallel Data Warehouse:</w:t>
      </w:r>
      <w:r w:rsidRPr="00AE656A">
        <w:rPr>
          <w:rFonts w:eastAsia="Calibri" w:cs="Tahoma"/>
          <w:color w:val="000000"/>
          <w:szCs w:val="18"/>
        </w:rPr>
        <w:t xml:space="preserve"> O uso contínuo do referido software está sujeito aos direitos de uso do produto de licença do SQL Server 2008 R2. </w:t>
      </w:r>
    </w:p>
    <w:p w14:paraId="5085D5FC" w14:textId="77777777" w:rsidR="000A30EE" w:rsidRPr="00AE656A" w:rsidRDefault="000A30EE" w:rsidP="00346F4B">
      <w:pPr>
        <w:numPr>
          <w:ilvl w:val="0"/>
          <w:numId w:val="53"/>
        </w:numPr>
        <w:tabs>
          <w:tab w:val="left" w:pos="1800"/>
        </w:tabs>
        <w:spacing w:after="60"/>
        <w:ind w:left="1440"/>
      </w:pPr>
      <w:r w:rsidRPr="00AE656A">
        <w:rPr>
          <w:rFonts w:eastAsia="Calibri" w:cs="Tahoma"/>
          <w:b/>
          <w:color w:val="000000"/>
          <w:szCs w:val="18"/>
        </w:rPr>
        <w:t xml:space="preserve">SQL Server 2012 Parallel Data Warehouse: </w:t>
      </w:r>
      <w:r w:rsidRPr="00AE656A">
        <w:rPr>
          <w:rFonts w:eastAsia="Calibri" w:cs="Tahoma"/>
          <w:color w:val="000000"/>
          <w:szCs w:val="18"/>
        </w:rPr>
        <w:t xml:space="preserve">O uso desta versão do software está sujeito aos direitos de uso do produto do SQL Server 2012 Parallel Data Warehouse. </w:t>
      </w:r>
    </w:p>
    <w:p w14:paraId="5085D5FD" w14:textId="77777777" w:rsidR="000A30EE" w:rsidRPr="00AE656A" w:rsidRDefault="000A30EE" w:rsidP="000A30EE">
      <w:pPr>
        <w:spacing w:after="60"/>
      </w:pPr>
    </w:p>
    <w:p w14:paraId="5085D5FE" w14:textId="77777777" w:rsidR="000A30EE" w:rsidRPr="00AE656A" w:rsidRDefault="000A30EE" w:rsidP="000A30EE">
      <w:pPr>
        <w:ind w:left="720"/>
      </w:pPr>
      <w:r w:rsidRPr="00AE656A">
        <w:rPr>
          <w:rFonts w:cs="Tahoma"/>
          <w:color w:val="000000"/>
          <w:szCs w:val="24"/>
        </w:rPr>
        <w:t xml:space="preserve">Todas as licenças do SQL Server Parallel Data Warehouse e System Center outorgadas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14:paraId="5085D5FF" w14:textId="77777777" w:rsidR="000A30EE" w:rsidRPr="00AE656A" w:rsidRDefault="000A30EE" w:rsidP="000A30EE">
      <w:pPr>
        <w:ind w:left="720"/>
      </w:pPr>
    </w:p>
    <w:p w14:paraId="5085D600" w14:textId="77777777" w:rsidR="000A30EE" w:rsidRPr="00AE656A" w:rsidRDefault="000A30EE" w:rsidP="000A30EE">
      <w:pPr>
        <w:ind w:left="720"/>
      </w:pPr>
      <w:r w:rsidRPr="00AE656A">
        <w:rPr>
          <w:rFonts w:cs="Tahoma"/>
          <w:color w:val="000000"/>
          <w:szCs w:val="24"/>
        </w:rPr>
        <w:t>O uso do software por um cliente sob esta oferta está sujeito aos termos e condições de seu contrato de</w:t>
      </w:r>
      <w:r w:rsidR="004C5DDB">
        <w:rPr>
          <w:rFonts w:cs="Tahoma"/>
          <w:color w:val="000000"/>
          <w:szCs w:val="24"/>
        </w:rPr>
        <w:t> </w:t>
      </w:r>
      <w:r w:rsidRPr="00AE656A">
        <w:rPr>
          <w:rFonts w:cs="Tahoma"/>
          <w:color w:val="000000"/>
          <w:szCs w:val="24"/>
        </w:rPr>
        <w:t>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2021 Parallel Data Warehouse e System Center 2012 sob os termos desta oferta. Os clientes não poderão transferir as licenças outorgadas sob esta oferta separadamente das licenças qualificadas correspondentes.</w:t>
      </w:r>
    </w:p>
    <w:p w14:paraId="5085D601" w14:textId="77777777" w:rsidR="00A81E83" w:rsidRPr="00AE656A" w:rsidRDefault="00A81E83" w:rsidP="00C321B6">
      <w:pPr>
        <w:tabs>
          <w:tab w:val="left" w:pos="2970"/>
        </w:tabs>
        <w:ind w:left="1440"/>
      </w:pPr>
      <w:bookmarkStart w:id="1471" w:name="Srv_90SQLServer2012Standard"/>
    </w:p>
    <w:p w14:paraId="5085D602" w14:textId="77777777" w:rsidR="004815F3" w:rsidRPr="00AE656A" w:rsidRDefault="004815F3" w:rsidP="00C321B6">
      <w:pPr>
        <w:tabs>
          <w:tab w:val="left" w:pos="2970"/>
        </w:tabs>
        <w:ind w:left="1440"/>
      </w:pPr>
    </w:p>
    <w:p w14:paraId="5085D603" w14:textId="77777777" w:rsidR="00A81E83" w:rsidRPr="00AE656A" w:rsidRDefault="00F66FB0" w:rsidP="00EF5637">
      <w:pPr>
        <w:pStyle w:val="Heading3"/>
      </w:pPr>
      <w:bookmarkStart w:id="1472" w:name="_82_SQL_Server®"/>
      <w:bookmarkStart w:id="1473" w:name="_84_SQL_Server®"/>
      <w:bookmarkStart w:id="1474" w:name="_Toc336338348"/>
      <w:bookmarkStart w:id="1475" w:name="_Toc357598433"/>
      <w:bookmarkEnd w:id="1472"/>
      <w:bookmarkEnd w:id="1473"/>
      <w:r w:rsidRPr="00AE656A">
        <w:rPr>
          <w:rFonts w:ascii="Tahoma" w:hAnsi="Tahoma"/>
          <w:caps/>
          <w:color w:val="F66400"/>
          <w:sz w:val="22"/>
          <w:vertAlign w:val="superscript"/>
        </w:rPr>
        <w:t>8</w:t>
      </w:r>
      <w:r w:rsidR="003E442F">
        <w:rPr>
          <w:rFonts w:ascii="Tahoma" w:hAnsi="Tahoma"/>
          <w:caps/>
          <w:color w:val="F66400"/>
          <w:sz w:val="22"/>
          <w:vertAlign w:val="superscript"/>
        </w:rPr>
        <w:t>5</w:t>
      </w:r>
      <w:r w:rsidRPr="00AE656A">
        <w:rPr>
          <w:rFonts w:ascii="Tahoma" w:hAnsi="Tahoma"/>
          <w:color w:val="F66400"/>
          <w:sz w:val="22"/>
        </w:rPr>
        <w:t xml:space="preserve"> SQL Server</w:t>
      </w:r>
      <w:r w:rsidR="005841BE" w:rsidRPr="00AE656A">
        <w:rPr>
          <w:rFonts w:ascii="Tahoma" w:hAnsi="Tahoma"/>
          <w:color w:val="F66400"/>
          <w:sz w:val="22"/>
          <w:vertAlign w:val="superscript"/>
        </w:rPr>
        <w:t>®</w:t>
      </w:r>
      <w:r w:rsidRPr="00AE656A">
        <w:rPr>
          <w:rFonts w:ascii="Tahoma" w:hAnsi="Tahoma"/>
          <w:color w:val="F66400"/>
          <w:sz w:val="22"/>
        </w:rPr>
        <w:t xml:space="preserve"> 2012 Standard</w:t>
      </w:r>
      <w:bookmarkEnd w:id="1474"/>
      <w:bookmarkEnd w:id="1475"/>
      <w:r w:rsidRPr="00AE656A">
        <w:rPr>
          <w:rFonts w:ascii="Tahoma" w:hAnsi="Tahoma"/>
          <w:color w:val="F66400"/>
          <w:sz w:val="22"/>
        </w:rPr>
        <w:t xml:space="preserve"> </w:t>
      </w:r>
    </w:p>
    <w:bookmarkEnd w:id="1471"/>
    <w:p w14:paraId="5085D604" w14:textId="77777777" w:rsidR="00A81E83" w:rsidRPr="00AE656A" w:rsidRDefault="00A81E83" w:rsidP="00204D6D">
      <w:pPr>
        <w:pStyle w:val="EndnoteText"/>
        <w:ind w:left="0"/>
      </w:pPr>
    </w:p>
    <w:p w14:paraId="5085D605" w14:textId="77777777" w:rsidR="00A81E83" w:rsidRPr="00AE656A" w:rsidRDefault="00A81E83" w:rsidP="00204D6D">
      <w:pPr>
        <w:ind w:left="720"/>
      </w:pPr>
      <w:r w:rsidRPr="00AE656A">
        <w:rPr>
          <w:rFonts w:eastAsia="Calibri" w:cs="Tahoma"/>
          <w:szCs w:val="18"/>
        </w:rPr>
        <w:t>O SQL Server 2012 Standard é a próxima versão do SQL Server Standard, e a CAL do SQL Server 2012 é</w:t>
      </w:r>
      <w:r w:rsidR="004C5DDB">
        <w:rPr>
          <w:rFonts w:eastAsia="Calibri" w:cs="Tahoma"/>
          <w:szCs w:val="18"/>
        </w:rPr>
        <w:t> </w:t>
      </w:r>
      <w:r w:rsidRPr="00AE656A">
        <w:rPr>
          <w:rFonts w:eastAsia="Calibri" w:cs="Tahoma"/>
          <w:szCs w:val="18"/>
        </w:rPr>
        <w:t>a</w:t>
      </w:r>
      <w:r w:rsidR="004C5DDB">
        <w:rPr>
          <w:rFonts w:eastAsia="Calibri" w:cs="Tahoma"/>
          <w:szCs w:val="18"/>
        </w:rPr>
        <w:t> </w:t>
      </w:r>
      <w:r w:rsidRPr="00AE656A">
        <w:rPr>
          <w:rFonts w:eastAsia="Calibri" w:cs="Tahoma"/>
          <w:szCs w:val="18"/>
        </w:rPr>
        <w:t>próxima versão da CAL do SQL Server.</w:t>
      </w:r>
    </w:p>
    <w:p w14:paraId="5085D606" w14:textId="77777777" w:rsidR="00204D6D" w:rsidRPr="00AE656A" w:rsidRDefault="00204D6D" w:rsidP="00204D6D">
      <w:pPr>
        <w:ind w:left="720"/>
      </w:pPr>
    </w:p>
    <w:p w14:paraId="5085D607" w14:textId="77777777" w:rsidR="00204D6D" w:rsidRPr="00AE656A" w:rsidRDefault="00204D6D" w:rsidP="00204D6D">
      <w:pPr>
        <w:ind w:left="720"/>
      </w:pPr>
    </w:p>
    <w:p w14:paraId="5085D608" w14:textId="77777777" w:rsidR="00A81E83" w:rsidRPr="00AE656A" w:rsidRDefault="00AF219D" w:rsidP="00EF5637">
      <w:pPr>
        <w:pStyle w:val="Heading3"/>
      </w:pPr>
      <w:bookmarkStart w:id="1476" w:name="_85_83_SQL"/>
      <w:bookmarkStart w:id="1477" w:name="_85_SQL_Server®"/>
      <w:bookmarkStart w:id="1478" w:name="_Toc336338349"/>
      <w:bookmarkStart w:id="1479" w:name="_Toc357598434"/>
      <w:bookmarkStart w:id="1480" w:name="Srv_91SQLServer2012StandardCore"/>
      <w:bookmarkEnd w:id="1476"/>
      <w:bookmarkEnd w:id="1477"/>
      <w:r w:rsidRPr="00AE656A">
        <w:rPr>
          <w:rFonts w:ascii="Tahoma" w:hAnsi="Tahoma" w:cs="Tahoma"/>
          <w:caps/>
          <w:color w:val="F66400"/>
          <w:sz w:val="22"/>
          <w:vertAlign w:val="superscript"/>
        </w:rPr>
        <w:t>8</w:t>
      </w:r>
      <w:r w:rsidR="003E442F">
        <w:rPr>
          <w:rFonts w:ascii="Tahoma" w:hAnsi="Tahoma" w:cs="Tahoma"/>
          <w:caps/>
          <w:color w:val="F66400"/>
          <w:sz w:val="22"/>
          <w:vertAlign w:val="superscript"/>
        </w:rPr>
        <w:t>6</w:t>
      </w:r>
      <w:r w:rsidRPr="00AE656A">
        <w:rPr>
          <w:rFonts w:ascii="Tahoma" w:hAnsi="Tahoma" w:cs="Tahoma"/>
          <w:color w:val="F66400"/>
          <w:sz w:val="22"/>
        </w:rPr>
        <w:t xml:space="preserve"> SQL Server</w:t>
      </w:r>
      <w:r w:rsidR="005841BE" w:rsidRPr="00AE656A">
        <w:rPr>
          <w:rFonts w:ascii="Tahoma" w:hAnsi="Tahoma" w:cs="Tahoma"/>
          <w:color w:val="F66400"/>
          <w:sz w:val="22"/>
          <w:vertAlign w:val="superscript"/>
        </w:rPr>
        <w:t>®</w:t>
      </w:r>
      <w:r w:rsidRPr="00AE656A">
        <w:rPr>
          <w:rFonts w:ascii="Tahoma" w:hAnsi="Tahoma" w:cs="Tahoma"/>
          <w:color w:val="F66400"/>
          <w:sz w:val="22"/>
        </w:rPr>
        <w:t xml:space="preserve"> 2012 Standard</w:t>
      </w:r>
      <w:r w:rsidRPr="00AE656A">
        <w:rPr>
          <w:rFonts w:ascii="Tahoma" w:eastAsia="Calibri" w:hAnsi="Tahoma" w:cs="Tahoma"/>
          <w:color w:val="F66400"/>
          <w:sz w:val="22"/>
          <w:szCs w:val="18"/>
        </w:rPr>
        <w:t xml:space="preserve"> Core</w:t>
      </w:r>
      <w:bookmarkEnd w:id="1478"/>
      <w:bookmarkEnd w:id="1479"/>
    </w:p>
    <w:bookmarkEnd w:id="1480"/>
    <w:p w14:paraId="5085D609" w14:textId="77777777" w:rsidR="00A81E83" w:rsidRPr="00AE656A" w:rsidRDefault="00A81E83" w:rsidP="0026723A"/>
    <w:p w14:paraId="5085D60A" w14:textId="77777777" w:rsidR="0026723A" w:rsidRPr="00AE656A" w:rsidRDefault="00A81E83" w:rsidP="0026723A">
      <w:pPr>
        <w:spacing w:after="60"/>
        <w:ind w:left="720"/>
      </w:pPr>
      <w:r w:rsidRPr="00AE656A">
        <w:rPr>
          <w:rFonts w:eastAsia="Calibri" w:cs="Tahoma"/>
          <w:b/>
          <w:szCs w:val="18"/>
        </w:rPr>
        <w:t>Outorgas de Licença Associadas à Alteração no Modelo de Licenciamento</w:t>
      </w:r>
    </w:p>
    <w:p w14:paraId="5085D60B" w14:textId="77777777" w:rsidR="00A81E83" w:rsidRPr="00AE656A" w:rsidRDefault="00A81E83" w:rsidP="0026723A">
      <w:pPr>
        <w:ind w:left="720"/>
      </w:pPr>
      <w:r w:rsidRPr="00AE656A">
        <w:rPr>
          <w:rFonts w:eastAsia="Calibri" w:cs="Tahoma"/>
          <w:color w:val="000000"/>
          <w:szCs w:val="18"/>
        </w:rPr>
        <w:t>O SQL Server 2008 R2 será a última versão do SQL Server licenciada sob o modelo de licenciamento por processador.</w:t>
      </w:r>
      <w:r w:rsidR="00C251DD" w:rsidRPr="00AE656A">
        <w:rPr>
          <w:rFonts w:eastAsia="Calibri" w:cs="Tahoma"/>
          <w:color w:val="000000"/>
          <w:szCs w:val="18"/>
        </w:rPr>
        <w:t xml:space="preserve"> </w:t>
      </w:r>
      <w:r w:rsidRPr="00AE656A">
        <w:rPr>
          <w:rFonts w:eastAsia="Calibri" w:cs="Tahoma"/>
          <w:color w:val="000000"/>
          <w:szCs w:val="18"/>
        </w:rPr>
        <w:t>Como uma exceção, aos clientes de licenciamento por volume com Software Assurance ativo</w:t>
      </w:r>
      <w:r w:rsidR="004C5DDB">
        <w:rPr>
          <w:rFonts w:eastAsia="Calibri" w:cs="Tahoma"/>
          <w:color w:val="000000"/>
          <w:szCs w:val="18"/>
        </w:rPr>
        <w:t> </w:t>
      </w:r>
      <w:r w:rsidRPr="00AE656A">
        <w:rPr>
          <w:rFonts w:eastAsia="Calibri" w:cs="Tahoma"/>
          <w:color w:val="000000"/>
          <w:szCs w:val="18"/>
        </w:rPr>
        <w:t xml:space="preserve">para licenças do processador do SQL Server 2008 R2 Standard em 1º de abril de 2012 (“licenças qualificadas”) são concedidas as seguintes opções. As licenças do processador do SQL Server 2008 R2 Standard </w:t>
      </w:r>
      <w:r w:rsidRPr="00AE656A">
        <w:rPr>
          <w:rFonts w:cs="Tahoma"/>
          <w:bCs/>
          <w:color w:val="000000"/>
          <w:szCs w:val="18"/>
        </w:rPr>
        <w:t>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C251DD" w:rsidRPr="00AE656A">
        <w:rPr>
          <w:rFonts w:cs="Tahoma"/>
          <w:bCs/>
          <w:color w:val="000000"/>
          <w:szCs w:val="18"/>
        </w:rPr>
        <w:t xml:space="preserve"> </w:t>
      </w:r>
      <w:r w:rsidRPr="00AE656A">
        <w:rPr>
          <w:rFonts w:cs="Tahoma"/>
          <w:bCs/>
          <w:color w:val="000000"/>
          <w:szCs w:val="18"/>
        </w:rPr>
        <w:t>As licenças adquiridas depois de 1º de abril de 2015 ou sob um prazo de registro subsequente, um contrato separado ou qualquer registro com uma data de início de vigência após 1º de abril de 2012 não são licenças qualificadas.</w:t>
      </w:r>
    </w:p>
    <w:p w14:paraId="5085D60C" w14:textId="77777777" w:rsidR="0026723A" w:rsidRPr="00AE656A" w:rsidRDefault="0026723A" w:rsidP="0026723A">
      <w:pPr>
        <w:ind w:left="720"/>
      </w:pPr>
    </w:p>
    <w:p w14:paraId="5085D60D" w14:textId="77777777" w:rsidR="0026723A" w:rsidRPr="00AE656A" w:rsidRDefault="0026723A" w:rsidP="0026723A">
      <w:pPr>
        <w:spacing w:after="60"/>
        <w:ind w:left="720"/>
      </w:pPr>
      <w:r w:rsidRPr="00AE656A">
        <w:rPr>
          <w:rFonts w:eastAsia="Calibri" w:cs="Tahoma"/>
          <w:b/>
          <w:szCs w:val="18"/>
        </w:rPr>
        <w:t>Prazo Atual</w:t>
      </w:r>
    </w:p>
    <w:p w14:paraId="5085D60E" w14:textId="77777777" w:rsidR="00A81E83" w:rsidRPr="00AE656A" w:rsidRDefault="00A81E83" w:rsidP="0026723A">
      <w:pPr>
        <w:ind w:left="720"/>
      </w:pPr>
      <w:r w:rsidRPr="00AE656A">
        <w:rPr>
          <w:rFonts w:eastAsia="Calibri" w:cs="Tahoma"/>
          <w:szCs w:val="18"/>
        </w:rPr>
        <w:t>Durante o prazo atual da sua cobertura de Software Assurance a partir de 1º de abril de 2012, os clientes (incluindo aqueles sob contratos de assinatura) podem, sob qualquer licença qualificada, atualizar e usar o</w:t>
      </w:r>
      <w:r w:rsidR="004C5DDB">
        <w:rPr>
          <w:rFonts w:eastAsia="Calibri" w:cs="Tahoma"/>
          <w:szCs w:val="18"/>
        </w:rPr>
        <w:t> </w:t>
      </w:r>
      <w:r w:rsidRPr="00AE656A">
        <w:rPr>
          <w:rFonts w:eastAsia="Calibri" w:cs="Tahoma"/>
          <w:szCs w:val="18"/>
        </w:rPr>
        <w:t>SQL Server 2012 Standard Core em vez do SQL Server 2008 R2 Standard sujeito aos direitos de uso do</w:t>
      </w:r>
      <w:r w:rsidR="004C5DDB">
        <w:rPr>
          <w:rFonts w:eastAsia="Calibri" w:cs="Tahoma"/>
          <w:szCs w:val="18"/>
        </w:rPr>
        <w:t> </w:t>
      </w:r>
      <w:r w:rsidRPr="00AE656A">
        <w:rPr>
          <w:rFonts w:eastAsia="Calibri" w:cs="Tahoma"/>
          <w:szCs w:val="18"/>
        </w:rPr>
        <w:t>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C251DD" w:rsidRPr="00AE656A">
        <w:rPr>
          <w:rFonts w:eastAsia="Calibri" w:cs="Tahoma"/>
          <w:szCs w:val="18"/>
        </w:rPr>
        <w:t xml:space="preserve"> </w:t>
      </w:r>
      <w:r w:rsidRPr="00AE656A">
        <w:rPr>
          <w:rFonts w:eastAsia="Calibri" w:cs="Tahoma"/>
          <w:szCs w:val="18"/>
        </w:rPr>
        <w:t>Os clientes devem consultar os Direitos de Uso do Produto para SQL Server 2012 Standard Core quanto aos termos de licença para Mobilidade de Licença.</w:t>
      </w:r>
    </w:p>
    <w:p w14:paraId="5085D60F" w14:textId="77777777" w:rsidR="004C5DDB" w:rsidRDefault="004C5DDB" w:rsidP="003E442F"/>
    <w:p w14:paraId="5085D610" w14:textId="77777777" w:rsidR="0026723A" w:rsidRPr="00AE656A" w:rsidRDefault="00A81E83" w:rsidP="0026723A">
      <w:pPr>
        <w:spacing w:after="60"/>
        <w:ind w:left="720"/>
      </w:pPr>
      <w:r w:rsidRPr="00AE656A">
        <w:rPr>
          <w:rFonts w:eastAsia="Calibri" w:cs="Tahoma"/>
          <w:b/>
          <w:szCs w:val="18"/>
        </w:rPr>
        <w:t>Primeiro Prazo de Renovação (antes de 1º de abril de 2015)</w:t>
      </w:r>
    </w:p>
    <w:p w14:paraId="5085D611" w14:textId="77777777" w:rsidR="00A81E83" w:rsidRPr="00AE656A" w:rsidRDefault="00A81E83" w:rsidP="0026723A">
      <w:pPr>
        <w:ind w:left="720"/>
      </w:pPr>
      <w:r w:rsidRPr="00AE656A">
        <w:rPr>
          <w:rFonts w:eastAsia="Calibri" w:cs="Tahoma"/>
          <w:szCs w:val="18"/>
        </w:rPr>
        <w:t>Na sua primeira renovação de Software Assurance em ou depois de 1º de abril de 2012 (mas antes de 1º de abril de 2015), para cada servidor que um cliente tiver licenciado corretamente sob os direitos de uso do</w:t>
      </w:r>
      <w:r w:rsidR="004C5DDB">
        <w:rPr>
          <w:rFonts w:eastAsia="Calibri" w:cs="Tahoma"/>
          <w:szCs w:val="18"/>
        </w:rPr>
        <w:t> </w:t>
      </w:r>
      <w:r w:rsidRPr="00AE656A">
        <w:rPr>
          <w:rFonts w:eastAsia="Calibri" w:cs="Tahoma"/>
          <w:szCs w:val="18"/>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5085D612" w14:textId="77777777" w:rsidR="0026723A" w:rsidRPr="00AE656A" w:rsidRDefault="0026723A" w:rsidP="0026723A">
      <w:pPr>
        <w:ind w:left="720"/>
      </w:pPr>
    </w:p>
    <w:p w14:paraId="5085D613" w14:textId="77777777" w:rsidR="0026723A" w:rsidRPr="00AE656A" w:rsidRDefault="00A81E83" w:rsidP="00346F4B">
      <w:pPr>
        <w:numPr>
          <w:ilvl w:val="0"/>
          <w:numId w:val="119"/>
        </w:numPr>
        <w:tabs>
          <w:tab w:val="left" w:pos="1440"/>
        </w:tabs>
        <w:spacing w:after="60"/>
        <w:ind w:left="1440"/>
      </w:pPr>
      <w:r w:rsidRPr="00AE656A">
        <w:rPr>
          <w:rFonts w:eastAsia="Calibri" w:cs="Tahoma"/>
          <w:szCs w:val="18"/>
        </w:rPr>
        <w:t xml:space="preserve">um número igual ao menor número de licenças qualificadas atribuído ao servidor ou o número total de processadores físicos no servidor multiplicado pelo maior de: </w:t>
      </w:r>
    </w:p>
    <w:p w14:paraId="5085D614" w14:textId="77777777" w:rsidR="00A81E83" w:rsidRPr="00AE656A" w:rsidRDefault="00A81E83" w:rsidP="00346F4B">
      <w:pPr>
        <w:numPr>
          <w:ilvl w:val="3"/>
          <w:numId w:val="57"/>
        </w:numPr>
        <w:spacing w:after="60"/>
        <w:ind w:left="1800"/>
      </w:pPr>
      <w:r w:rsidRPr="00AE656A">
        <w:rPr>
          <w:rFonts w:eastAsia="Calibri" w:cs="Tahoma"/>
          <w:szCs w:val="18"/>
        </w:rPr>
        <w:t>Quatro OU</w:t>
      </w:r>
    </w:p>
    <w:p w14:paraId="5085D615" w14:textId="77777777" w:rsidR="00A81E83" w:rsidRPr="00AE656A" w:rsidRDefault="00A81E83" w:rsidP="00346F4B">
      <w:pPr>
        <w:numPr>
          <w:ilvl w:val="3"/>
          <w:numId w:val="57"/>
        </w:numPr>
        <w:spacing w:after="60"/>
        <w:ind w:left="1800"/>
      </w:pPr>
      <w:r w:rsidRPr="00AE656A">
        <w:rPr>
          <w:rFonts w:eastAsia="Calibri" w:cs="Tahoma"/>
          <w:szCs w:val="18"/>
        </w:rPr>
        <w:t>o número real de núcleos por processador físico multiplicado pelo fator do núcleo apropriado.</w:t>
      </w:r>
      <w:r w:rsidR="00C251DD" w:rsidRPr="00AE656A">
        <w:rPr>
          <w:rFonts w:eastAsia="Calibri" w:cs="Tahoma"/>
          <w:szCs w:val="18"/>
        </w:rPr>
        <w:t xml:space="preserve"> </w:t>
      </w:r>
      <w:r w:rsidRPr="00AE656A">
        <w:rPr>
          <w:rFonts w:eastAsia="Calibri" w:cs="Tahoma"/>
          <w:szCs w:val="18"/>
        </w:rPr>
        <w:t xml:space="preserve">(Nos casos em que o número real de núcleos por processador físico excede quatro, os clientes devem manter um registro da configuração do software SQL Server executando no servidor </w:t>
      </w:r>
      <w:r w:rsidR="004B4771">
        <w:rPr>
          <w:rFonts w:eastAsia="Calibri" w:cs="Tahoma"/>
          <w:szCs w:val="18"/>
        </w:rPr>
        <w:t>(</w:t>
      </w:r>
      <w:r w:rsidRPr="00AE656A">
        <w:rPr>
          <w:rFonts w:eastAsia="Calibri" w:cs="Tahoma"/>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085D616" w14:textId="77777777" w:rsidR="00A81E83" w:rsidRPr="00AE656A" w:rsidRDefault="00A81E83" w:rsidP="00346F4B">
      <w:pPr>
        <w:numPr>
          <w:ilvl w:val="0"/>
          <w:numId w:val="119"/>
        </w:numPr>
        <w:tabs>
          <w:tab w:val="left" w:pos="1440"/>
        </w:tabs>
        <w:spacing w:after="60"/>
        <w:ind w:left="1440"/>
      </w:pPr>
      <w:r w:rsidRPr="00AE656A">
        <w:rPr>
          <w:rFonts w:eastAsia="Calibri" w:cs="Tahoma"/>
          <w:szCs w:val="18"/>
        </w:rPr>
        <w:t>um número igual ao número das licenças qualificadas atribuído ao servidor em excesso do número real de processadores físicos no servidor multiplicado por quatro.</w:t>
      </w:r>
    </w:p>
    <w:p w14:paraId="5085D617" w14:textId="77777777" w:rsidR="0026723A" w:rsidRPr="00AE656A" w:rsidRDefault="0026723A" w:rsidP="0026723A">
      <w:pPr>
        <w:tabs>
          <w:tab w:val="left" w:pos="1440"/>
        </w:tabs>
        <w:ind w:left="1080"/>
      </w:pPr>
    </w:p>
    <w:p w14:paraId="5085D618" w14:textId="77777777" w:rsidR="0026723A" w:rsidRPr="00AE656A" w:rsidRDefault="00A81E83" w:rsidP="0026723A">
      <w:pPr>
        <w:spacing w:after="60"/>
        <w:ind w:left="720"/>
      </w:pPr>
      <w:r w:rsidRPr="00AE656A">
        <w:rPr>
          <w:rFonts w:eastAsia="Calibri" w:cs="Tahoma"/>
          <w:b/>
          <w:szCs w:val="18"/>
        </w:rPr>
        <w:t>Primeiro Prazo de Renovação (em ou após 1º de abril de 2015)</w:t>
      </w:r>
    </w:p>
    <w:p w14:paraId="5085D619" w14:textId="77777777" w:rsidR="00A81E83" w:rsidRPr="00AE656A" w:rsidRDefault="00A81E83" w:rsidP="0026723A">
      <w:pPr>
        <w:ind w:left="720"/>
      </w:pPr>
      <w:r w:rsidRPr="00AE656A">
        <w:rPr>
          <w:rFonts w:eastAsia="Calibri" w:cs="Tahoma"/>
          <w:color w:val="000000"/>
          <w:szCs w:val="18"/>
        </w:rPr>
        <w:t>Os clientes que renovaram primeiro a cobertura em ou depois de 1o. de abril de 2015</w:t>
      </w:r>
      <w:r w:rsidRPr="00AE656A">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14:paraId="5085D61A" w14:textId="77777777" w:rsidR="0026723A" w:rsidRPr="00AE656A" w:rsidRDefault="0026723A" w:rsidP="0026723A">
      <w:pPr>
        <w:ind w:left="720"/>
      </w:pPr>
    </w:p>
    <w:p w14:paraId="5085D61B" w14:textId="77777777" w:rsidR="00A81E83" w:rsidRPr="00AE656A" w:rsidRDefault="00A81E83" w:rsidP="00346F4B">
      <w:pPr>
        <w:numPr>
          <w:ilvl w:val="3"/>
          <w:numId w:val="95"/>
        </w:numPr>
        <w:spacing w:after="60"/>
        <w:ind w:left="1440"/>
      </w:pPr>
      <w:r w:rsidRPr="00AE656A">
        <w:rPr>
          <w:rFonts w:eastAsia="Calibri" w:cs="Tahoma"/>
          <w:szCs w:val="18"/>
        </w:rPr>
        <w:t>Conforme fornecido no primeiro parágrafo desta nota do produto, as licenças adquiridas antes de 1</w:t>
      </w:r>
      <w:r w:rsidRPr="00AE656A">
        <w:rPr>
          <w:rFonts w:eastAsia="Calibri" w:cs="Tahoma"/>
          <w:szCs w:val="18"/>
          <w:vertAlign w:val="superscript"/>
        </w:rPr>
        <w:t>º</w:t>
      </w:r>
      <w:r w:rsidRPr="00AE656A">
        <w:rPr>
          <w:rFonts w:eastAsia="Calibri" w:cs="Tahoma"/>
          <w:szCs w:val="18"/>
        </w:rPr>
        <w:t xml:space="preserve"> de abril de 2015 são licenças qualificadas, e os clientes poderão renovar o SA de acordo com os termos na seção “Primeiro Prazo de Renovação (Antes de 1</w:t>
      </w:r>
      <w:r w:rsidRPr="00AE656A">
        <w:rPr>
          <w:rFonts w:eastAsia="Calibri" w:cs="Tahoma"/>
          <w:szCs w:val="18"/>
          <w:vertAlign w:val="superscript"/>
        </w:rPr>
        <w:t>º</w:t>
      </w:r>
      <w:r w:rsidRPr="00AE656A">
        <w:rPr>
          <w:rFonts w:eastAsia="Calibri" w:cs="Tahoma"/>
          <w:szCs w:val="18"/>
        </w:rPr>
        <w:t xml:space="preserve"> de abril de 2015)“ acima e</w:t>
      </w:r>
    </w:p>
    <w:p w14:paraId="5085D61C" w14:textId="77777777" w:rsidR="00A81E83" w:rsidRPr="00AE656A" w:rsidRDefault="00A81E83" w:rsidP="00346F4B">
      <w:pPr>
        <w:numPr>
          <w:ilvl w:val="3"/>
          <w:numId w:val="95"/>
        </w:numPr>
        <w:spacing w:after="60"/>
        <w:ind w:left="1440"/>
      </w:pPr>
      <w:r w:rsidRPr="00AE656A">
        <w:rPr>
          <w:rFonts w:eastAsia="Calibri" w:cs="Tahoma"/>
          <w:szCs w:val="18"/>
        </w:rPr>
        <w:t>Para as licenças adquiridas depois de 1</w:t>
      </w:r>
      <w:r w:rsidRPr="00AE656A">
        <w:rPr>
          <w:rFonts w:eastAsia="Calibri" w:cs="Tahoma"/>
          <w:szCs w:val="18"/>
          <w:vertAlign w:val="superscript"/>
        </w:rPr>
        <w:t>º</w:t>
      </w:r>
      <w:r w:rsidRPr="00AE656A">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w:t>
      </w:r>
      <w:r w:rsidR="004C5DDB">
        <w:rPr>
          <w:rFonts w:eastAsia="Calibri" w:cs="Tahoma"/>
          <w:szCs w:val="18"/>
        </w:rPr>
        <w:t> </w:t>
      </w:r>
      <w:r w:rsidRPr="00AE656A">
        <w:rPr>
          <w:rFonts w:eastAsia="Calibri" w:cs="Tahoma"/>
          <w:szCs w:val="18"/>
        </w:rPr>
        <w:t>cliente tem que adquirir licenças principais adicionais.</w:t>
      </w:r>
    </w:p>
    <w:p w14:paraId="5085D61D" w14:textId="77777777" w:rsidR="00A81E83" w:rsidRPr="00AE656A" w:rsidRDefault="00A81E83" w:rsidP="00346F4B">
      <w:pPr>
        <w:numPr>
          <w:ilvl w:val="0"/>
          <w:numId w:val="50"/>
        </w:numPr>
        <w:spacing w:after="60"/>
        <w:ind w:left="1440"/>
      </w:pPr>
      <w:r w:rsidRPr="00AE656A">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C251DD" w:rsidRPr="00AE656A">
        <w:rPr>
          <w:rFonts w:eastAsia="Calibri" w:cs="Tahoma"/>
          <w:szCs w:val="18"/>
        </w:rPr>
        <w:t xml:space="preserve"> </w:t>
      </w:r>
    </w:p>
    <w:p w14:paraId="5085D61E" w14:textId="77777777" w:rsidR="0026723A" w:rsidRPr="00AE656A" w:rsidRDefault="0026723A" w:rsidP="0026723A">
      <w:pPr>
        <w:tabs>
          <w:tab w:val="left" w:pos="1080"/>
        </w:tabs>
        <w:ind w:left="1080"/>
      </w:pPr>
    </w:p>
    <w:p w14:paraId="5085D61F" w14:textId="77777777" w:rsidR="0026723A" w:rsidRPr="00AE656A" w:rsidRDefault="00A431D5" w:rsidP="0026723A">
      <w:pPr>
        <w:spacing w:after="60"/>
        <w:ind w:left="720"/>
      </w:pPr>
      <w:r w:rsidRPr="00AE656A">
        <w:rPr>
          <w:rFonts w:eastAsia="Calibri" w:cs="Tahoma"/>
          <w:b/>
          <w:szCs w:val="18"/>
        </w:rPr>
        <w:t>Para os clientes que estão desejando fazer step-up do SQL Server Standard para SQL Server Enterprise Core</w:t>
      </w:r>
    </w:p>
    <w:p w14:paraId="5085D620" w14:textId="77777777" w:rsidR="00A431D5" w:rsidRPr="00AE656A" w:rsidRDefault="00A431D5" w:rsidP="0026723A">
      <w:pPr>
        <w:ind w:left="720"/>
      </w:pPr>
      <w:r w:rsidRPr="00AE656A">
        <w:rPr>
          <w:rFonts w:eastAsia="Calibri" w:cs="Tahoma"/>
          <w:szCs w:val="18"/>
        </w:rPr>
        <w:t xml:space="preserve">Os Clientes com licenças qualificadas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14:paraId="5085D621" w14:textId="77777777" w:rsidR="0026723A" w:rsidRPr="00AE656A" w:rsidRDefault="0026723A" w:rsidP="0026723A">
      <w:pPr>
        <w:tabs>
          <w:tab w:val="left" w:pos="1080"/>
        </w:tabs>
        <w:ind w:left="1080"/>
      </w:pPr>
    </w:p>
    <w:p w14:paraId="5085D622" w14:textId="77777777" w:rsidR="00A431D5" w:rsidRPr="00AE656A" w:rsidRDefault="00A431D5" w:rsidP="00346F4B">
      <w:pPr>
        <w:numPr>
          <w:ilvl w:val="3"/>
          <w:numId w:val="96"/>
        </w:numPr>
        <w:tabs>
          <w:tab w:val="left" w:pos="1440"/>
        </w:tabs>
        <w:spacing w:after="60"/>
        <w:ind w:left="1440"/>
      </w:pPr>
      <w:r w:rsidRPr="00AE656A">
        <w:rPr>
          <w:rFonts w:eastAsia="Calibri" w:cs="Tahoma"/>
          <w:szCs w:val="18"/>
        </w:rPr>
        <w:t>Quatro OU</w:t>
      </w:r>
    </w:p>
    <w:p w14:paraId="5085D623" w14:textId="77777777" w:rsidR="00A431D5" w:rsidRPr="00AE656A" w:rsidRDefault="00D26C77" w:rsidP="00346F4B">
      <w:pPr>
        <w:numPr>
          <w:ilvl w:val="3"/>
          <w:numId w:val="96"/>
        </w:numPr>
        <w:tabs>
          <w:tab w:val="left" w:pos="1440"/>
        </w:tabs>
        <w:spacing w:after="60"/>
        <w:ind w:left="1440"/>
      </w:pPr>
      <w:r>
        <w:rPr>
          <w:rFonts w:eastAsia="Calibri" w:cs="Tahoma"/>
          <w:szCs w:val="18"/>
        </w:rPr>
        <w:t>O</w:t>
      </w:r>
      <w:r w:rsidR="00A431D5" w:rsidRPr="00AE656A">
        <w:rPr>
          <w:rFonts w:eastAsia="Calibri" w:cs="Tahoma"/>
          <w:szCs w:val="18"/>
        </w:rPr>
        <w:t xml:space="preserve"> número real de núcleos por processador físico multiplicado pelo fator do núcleo apropriado.</w:t>
      </w:r>
      <w:r w:rsidR="00C251DD" w:rsidRPr="00AE656A">
        <w:rPr>
          <w:rFonts w:eastAsia="Calibri" w:cs="Tahoma"/>
          <w:szCs w:val="18"/>
        </w:rPr>
        <w:t xml:space="preserve"> </w:t>
      </w:r>
      <w:r w:rsidR="00A431D5" w:rsidRPr="00AE656A">
        <w:rPr>
          <w:rFonts w:eastAsia="Calibri" w:cs="Tahoma"/>
          <w:szCs w:val="18"/>
        </w:rPr>
        <w:t>(Nos</w:t>
      </w:r>
      <w:r w:rsidR="004C5DDB">
        <w:rPr>
          <w:rFonts w:eastAsia="Calibri" w:cs="Tahoma"/>
          <w:szCs w:val="18"/>
        </w:rPr>
        <w:t> </w:t>
      </w:r>
      <w:r w:rsidR="00A431D5" w:rsidRPr="00AE656A">
        <w:rPr>
          <w:rFonts w:eastAsia="Calibri" w:cs="Tahoma"/>
          <w:szCs w:val="18"/>
        </w:rPr>
        <w:t xml:space="preserve">casos em que o número real de núcleos por processador físico excede quatro, os clientes devem manter um registro da configuração do software SQL Server executando no servidor </w:t>
      </w:r>
      <w:r w:rsidR="004B4771">
        <w:rPr>
          <w:rFonts w:eastAsia="Calibri" w:cs="Tahoma"/>
          <w:szCs w:val="18"/>
        </w:rPr>
        <w:t>(</w:t>
      </w:r>
      <w:r w:rsidR="00A431D5" w:rsidRPr="00AE656A">
        <w:rPr>
          <w:rFonts w:eastAsia="Calibri" w:cs="Tahoma"/>
          <w:szCs w:val="18"/>
        </w:rPr>
        <w:t>instâncias licenciadas executando em ambientes do sistema operacional no servidor licenciado) e</w:t>
      </w:r>
      <w:r w:rsidR="004C5DDB">
        <w:rPr>
          <w:rFonts w:eastAsia="Calibri" w:cs="Tahoma"/>
          <w:szCs w:val="18"/>
        </w:rPr>
        <w:t> </w:t>
      </w:r>
      <w:r w:rsidR="00A431D5" w:rsidRPr="00AE656A">
        <w:rPr>
          <w:rFonts w:eastAsia="Calibri" w:cs="Tahoma"/>
          <w:szCs w:val="18"/>
        </w:rPr>
        <w:t>o</w:t>
      </w:r>
      <w:r w:rsidR="004C5DDB">
        <w:rPr>
          <w:rFonts w:eastAsia="Calibri" w:cs="Tahoma"/>
          <w:szCs w:val="18"/>
        </w:rPr>
        <w:t> </w:t>
      </w:r>
      <w:r w:rsidR="00A431D5" w:rsidRPr="00AE656A">
        <w:rPr>
          <w:rFonts w:eastAsia="Calibri" w:cs="Tahoma"/>
          <w:szCs w:val="18"/>
        </w:rPr>
        <w:t xml:space="preserve">hardware físico oferecendo suporte ao software que está antecedendo a aquisição das licenças de Step-up usando a ferramenta Microsoft MAP ou qualquer software equivalente.) </w:t>
      </w:r>
    </w:p>
    <w:p w14:paraId="5085D624" w14:textId="77777777" w:rsidR="0026723A" w:rsidRDefault="0026723A" w:rsidP="0026723A">
      <w:pPr>
        <w:tabs>
          <w:tab w:val="left" w:pos="1440"/>
        </w:tabs>
        <w:ind w:left="1440"/>
      </w:pPr>
    </w:p>
    <w:p w14:paraId="5085D625" w14:textId="77777777" w:rsidR="004C5DDB" w:rsidRDefault="004C5DDB" w:rsidP="0026723A">
      <w:pPr>
        <w:tabs>
          <w:tab w:val="left" w:pos="1440"/>
        </w:tabs>
        <w:ind w:left="1440"/>
      </w:pPr>
    </w:p>
    <w:p w14:paraId="5085D626" w14:textId="77777777" w:rsidR="00A431D5" w:rsidRPr="00AE656A" w:rsidRDefault="00A431D5" w:rsidP="0026723A">
      <w:pPr>
        <w:ind w:left="720"/>
      </w:pPr>
      <w:r w:rsidRPr="00AE656A">
        <w:rPr>
          <w:rFonts w:eastAsia="Calibri" w:cs="Tahoma"/>
          <w:szCs w:val="18"/>
        </w:rPr>
        <w:t>Mediante a aquisição do número apropriado de licenças Step-up para SQL Server Enterprise Core, o cliente poderá implantar e usar o software sob os direitos de uso do SQL Server Enterprise Core.</w:t>
      </w:r>
      <w:r w:rsidR="00C251DD" w:rsidRPr="00AE656A">
        <w:rPr>
          <w:rFonts w:eastAsia="Calibri" w:cs="Tahoma"/>
          <w:szCs w:val="18"/>
        </w:rPr>
        <w:t xml:space="preserve"> </w:t>
      </w:r>
      <w:r w:rsidRPr="00AE656A">
        <w:rPr>
          <w:rFonts w:eastAsia="Calibri" w:cs="Tahoma"/>
          <w:szCs w:val="18"/>
        </w:rPr>
        <w:t>Exceto conforme fornecido nesta seção “Para os clientes que estão desejando fazer step-up do SQL Server Standard para SQL Server Enterprise Core”</w:t>
      </w:r>
      <w:r w:rsidRPr="00AE656A">
        <w:rPr>
          <w:rFonts w:eastAsia="Calibri" w:cs="Tahoma"/>
          <w:b/>
          <w:szCs w:val="18"/>
        </w:rPr>
        <w:t xml:space="preserve">, </w:t>
      </w:r>
      <w:r w:rsidRPr="00AE656A">
        <w:rPr>
          <w:rFonts w:eastAsia="Calibri" w:cs="Tahoma"/>
          <w:szCs w:val="18"/>
        </w:rPr>
        <w:t>aplicam-se os termos e as condições pertencentes à aquisição de licenças Step-up, conforme descrito na seção Software Assurance desta Lista de produto.</w:t>
      </w:r>
      <w:r w:rsidRPr="00AE656A">
        <w:rPr>
          <w:rFonts w:eastAsia="Calibri" w:cs="Tahoma"/>
          <w:b/>
          <w:szCs w:val="18"/>
        </w:rPr>
        <w:t xml:space="preserve"> </w:t>
      </w:r>
    </w:p>
    <w:p w14:paraId="5085D627" w14:textId="77777777" w:rsidR="0026723A" w:rsidRPr="00AE656A" w:rsidRDefault="0026723A" w:rsidP="0026723A">
      <w:pPr>
        <w:tabs>
          <w:tab w:val="left" w:pos="1080"/>
        </w:tabs>
        <w:ind w:left="1080"/>
      </w:pPr>
    </w:p>
    <w:p w14:paraId="5085D628" w14:textId="77777777" w:rsidR="0026723A" w:rsidRPr="00AE656A" w:rsidRDefault="00A81E83" w:rsidP="0026723A">
      <w:pPr>
        <w:spacing w:after="60"/>
        <w:ind w:left="720"/>
      </w:pPr>
      <w:r w:rsidRPr="00AE656A">
        <w:rPr>
          <w:rFonts w:eastAsia="Calibri" w:cs="Tahoma"/>
          <w:b/>
          <w:szCs w:val="18"/>
        </w:rPr>
        <w:t>Para os clientes com cobertura de Software Assurance que expiram antes de 1º de abril de 2015 que optaram pela não renovação</w:t>
      </w:r>
    </w:p>
    <w:p w14:paraId="5085D629" w14:textId="77777777" w:rsidR="00A81E83" w:rsidRPr="00AE656A" w:rsidRDefault="00A81E83" w:rsidP="0026723A">
      <w:pPr>
        <w:ind w:left="720"/>
      </w:pPr>
      <w:r w:rsidRPr="00AE656A">
        <w:rPr>
          <w:rFonts w:eastAsia="Calibri" w:cs="Tahoma"/>
          <w:szCs w:val="18"/>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4C5DDB">
        <w:rPr>
          <w:rFonts w:eastAsia="Calibri" w:cs="Tahoma"/>
          <w:szCs w:val="18"/>
        </w:rPr>
        <w:t> </w:t>
      </w:r>
      <w:r w:rsidRPr="00AE656A">
        <w:rPr>
          <w:rFonts w:eastAsia="Calibri" w:cs="Tahoma"/>
          <w:szCs w:val="18"/>
        </w:rPr>
        <w:t>SQL Server 2008 R2 ou SQL Server 2012 sob essas licenças da seguinte forma:</w:t>
      </w:r>
    </w:p>
    <w:p w14:paraId="5085D62A" w14:textId="77777777" w:rsidR="009C7505" w:rsidRPr="00AE656A" w:rsidRDefault="009C7505" w:rsidP="0026723A">
      <w:pPr>
        <w:ind w:left="720"/>
      </w:pPr>
    </w:p>
    <w:p w14:paraId="5085D62B" w14:textId="77777777" w:rsidR="00A81E83" w:rsidRPr="00AE656A" w:rsidRDefault="00A81E83" w:rsidP="00346F4B">
      <w:pPr>
        <w:numPr>
          <w:ilvl w:val="0"/>
          <w:numId w:val="97"/>
        </w:numPr>
        <w:tabs>
          <w:tab w:val="left" w:pos="1440"/>
        </w:tabs>
        <w:spacing w:after="60"/>
        <w:ind w:left="1440"/>
      </w:pPr>
      <w:r w:rsidRPr="00AE656A">
        <w:rPr>
          <w:rFonts w:eastAsia="Calibri" w:cs="Tahoma"/>
          <w:b/>
          <w:szCs w:val="18"/>
        </w:rPr>
        <w:t>SQL Server 2008 R2 Standard:</w:t>
      </w:r>
      <w:r w:rsidRPr="00AE656A">
        <w:rPr>
          <w:rFonts w:eastAsia="Calibri" w:cs="Tahoma"/>
          <w:szCs w:val="18"/>
        </w:rPr>
        <w:t xml:space="preserve"> O uso contínuo desta versão do software está sujeito aos direitos de uso do produto de licença do processador do SQL Server 2008 R2 Standard. Os clientes não têm mais direitos sob Mobilidade de Licença nos Farms de Servidores nem Mobilidade de Licença por meio de Software Assurance. </w:t>
      </w:r>
    </w:p>
    <w:p w14:paraId="5085D62C" w14:textId="77777777" w:rsidR="00A81E83" w:rsidRPr="00AE656A" w:rsidRDefault="00A81E83" w:rsidP="00346F4B">
      <w:pPr>
        <w:numPr>
          <w:ilvl w:val="0"/>
          <w:numId w:val="97"/>
        </w:numPr>
        <w:tabs>
          <w:tab w:val="left" w:pos="1440"/>
        </w:tabs>
        <w:spacing w:after="60"/>
        <w:ind w:left="1440"/>
      </w:pPr>
      <w:r w:rsidRPr="00AE656A">
        <w:rPr>
          <w:rFonts w:eastAsia="Calibri" w:cs="Tahoma"/>
          <w:b/>
          <w:szCs w:val="18"/>
        </w:rPr>
        <w:t xml:space="preserve">SQL Server 2012 Standard Core: </w:t>
      </w:r>
      <w:r w:rsidRPr="00AE656A">
        <w:rPr>
          <w:rFonts w:eastAsia="Calibri" w:cs="Tahoma"/>
          <w:szCs w:val="18"/>
        </w:rPr>
        <w:t>O uso desta versão do software está sujeito aos direitos de</w:t>
      </w:r>
      <w:r w:rsidR="004C5DDB">
        <w:rPr>
          <w:rFonts w:eastAsia="Calibri" w:cs="Tahoma"/>
          <w:szCs w:val="18"/>
        </w:rPr>
        <w:t> </w:t>
      </w:r>
      <w:r w:rsidRPr="00AE656A">
        <w:rPr>
          <w:rFonts w:eastAsia="Calibri" w:cs="Tahoma"/>
          <w:szCs w:val="18"/>
        </w:rPr>
        <w:t xml:space="preserve">uso do produto de licença do processador do SQL Server 2008 R2 Standard, no entanto: </w:t>
      </w:r>
    </w:p>
    <w:p w14:paraId="5085D62D" w14:textId="77777777" w:rsidR="00A81E83" w:rsidRPr="00AE656A" w:rsidRDefault="00A81E83" w:rsidP="00346F4B">
      <w:pPr>
        <w:numPr>
          <w:ilvl w:val="1"/>
          <w:numId w:val="98"/>
        </w:numPr>
        <w:tabs>
          <w:tab w:val="left" w:pos="1800"/>
        </w:tabs>
        <w:spacing w:after="60"/>
        <w:ind w:left="1800"/>
      </w:pPr>
      <w:r w:rsidRPr="00AE656A">
        <w:rPr>
          <w:rFonts w:eastAsia="Calibri" w:cs="Tahoma"/>
          <w:szCs w:val="18"/>
        </w:rPr>
        <w:t xml:space="preserve">os clientes não têm mais direitos sob Mobilidade de Licença nos Farms de Servidores nem Mobilidade de Licença por meio de Software Assurance e </w:t>
      </w:r>
    </w:p>
    <w:p w14:paraId="5085D62E" w14:textId="77777777" w:rsidR="00A81E83" w:rsidRPr="00AE656A" w:rsidRDefault="00A81E83" w:rsidP="00346F4B">
      <w:pPr>
        <w:numPr>
          <w:ilvl w:val="1"/>
          <w:numId w:val="98"/>
        </w:numPr>
        <w:tabs>
          <w:tab w:val="left" w:pos="1800"/>
        </w:tabs>
        <w:spacing w:after="60"/>
        <w:ind w:left="1800"/>
      </w:pPr>
      <w:r w:rsidRPr="00AE656A">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14:paraId="5085D62F" w14:textId="77777777" w:rsidR="00A81E83" w:rsidRPr="00AE656A" w:rsidRDefault="00A81E83" w:rsidP="00346F4B">
      <w:pPr>
        <w:numPr>
          <w:ilvl w:val="2"/>
          <w:numId w:val="97"/>
        </w:numPr>
        <w:tabs>
          <w:tab w:val="left" w:pos="2160"/>
        </w:tabs>
        <w:spacing w:after="60"/>
        <w:ind w:hanging="360"/>
      </w:pPr>
      <w:r w:rsidRPr="00AE656A">
        <w:rPr>
          <w:rFonts w:eastAsia="Calibri" w:cs="Tahoma"/>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4C5DDB">
        <w:rPr>
          <w:rFonts w:eastAsia="Calibri" w:cs="Tahoma"/>
          <w:szCs w:val="18"/>
        </w:rPr>
        <w:t> </w:t>
      </w:r>
      <w:r w:rsidRPr="00AE656A">
        <w:rPr>
          <w:rFonts w:eastAsia="Calibri" w:cs="Tahoma"/>
          <w:szCs w:val="18"/>
        </w:rPr>
        <w:t xml:space="preserve">equivalência de licença principal é maior do que: </w:t>
      </w:r>
    </w:p>
    <w:p w14:paraId="5085D630" w14:textId="77777777" w:rsidR="00A81E83" w:rsidRPr="00AE656A" w:rsidRDefault="00A81E83" w:rsidP="00346F4B">
      <w:pPr>
        <w:numPr>
          <w:ilvl w:val="4"/>
          <w:numId w:val="50"/>
        </w:numPr>
        <w:tabs>
          <w:tab w:val="left" w:pos="2520"/>
        </w:tabs>
        <w:spacing w:after="60"/>
        <w:ind w:left="2880"/>
      </w:pPr>
      <w:r w:rsidRPr="00AE656A">
        <w:rPr>
          <w:rFonts w:eastAsia="Calibri" w:cs="Tahoma"/>
          <w:szCs w:val="18"/>
        </w:rPr>
        <w:t xml:space="preserve">quatro núcleos por licença de processador OU </w:t>
      </w:r>
    </w:p>
    <w:p w14:paraId="5085D631" w14:textId="77777777" w:rsidR="00A81E83" w:rsidRPr="00AE656A" w:rsidRDefault="00A81E83" w:rsidP="00346F4B">
      <w:pPr>
        <w:numPr>
          <w:ilvl w:val="4"/>
          <w:numId w:val="50"/>
        </w:numPr>
        <w:tabs>
          <w:tab w:val="left" w:pos="2520"/>
        </w:tabs>
        <w:spacing w:after="60"/>
        <w:ind w:left="2880"/>
      </w:pPr>
      <w:r w:rsidRPr="00AE656A">
        <w:rPr>
          <w:rFonts w:eastAsia="Calibri" w:cs="Tahoma"/>
          <w:szCs w:val="18"/>
        </w:rPr>
        <w:t>um número de núcleos por licença do processador com base no número real de núcleos por processador físico multiplicado pelo fator de núcleo apropriado. (Nos casos em que o número real de núcleos por processador físico excede quatro, os</w:t>
      </w:r>
      <w:r w:rsidR="004B4771">
        <w:rPr>
          <w:rFonts w:eastAsia="Calibri" w:cs="Tahoma"/>
          <w:szCs w:val="18"/>
        </w:rPr>
        <w:t> </w:t>
      </w:r>
      <w:r w:rsidRPr="00AE656A">
        <w:rPr>
          <w:rFonts w:eastAsia="Calibri" w:cs="Tahoma"/>
          <w:szCs w:val="18"/>
        </w:rPr>
        <w:t xml:space="preserve">clientes devem manter um registro da configuração do software SQL Server executando no servidor </w:t>
      </w:r>
      <w:r w:rsidR="004B4771">
        <w:rPr>
          <w:rFonts w:eastAsia="Calibri" w:cs="Tahoma"/>
          <w:szCs w:val="18"/>
        </w:rPr>
        <w:t>(</w:t>
      </w:r>
      <w:r w:rsidRPr="00AE656A">
        <w:rPr>
          <w:rFonts w:eastAsia="Calibri" w:cs="Tahoma"/>
          <w:szCs w:val="18"/>
        </w:rPr>
        <w:t>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14:paraId="5085D632" w14:textId="77777777" w:rsidR="00A81E83" w:rsidRPr="00AE656A" w:rsidRDefault="00A81E83" w:rsidP="00346F4B">
      <w:pPr>
        <w:numPr>
          <w:ilvl w:val="2"/>
          <w:numId w:val="97"/>
        </w:numPr>
        <w:tabs>
          <w:tab w:val="left" w:pos="2160"/>
        </w:tabs>
        <w:spacing w:after="60"/>
        <w:ind w:hanging="360"/>
      </w:pPr>
      <w:r w:rsidRPr="00AE656A">
        <w:rPr>
          <w:rFonts w:eastAsia="Calibri" w:cs="Tahoma"/>
          <w:szCs w:val="18"/>
        </w:rPr>
        <w:t>Para qualquer licença de processador com um Software Assurance expirando atribuído ao</w:t>
      </w:r>
      <w:r w:rsidR="004C5DDB">
        <w:rPr>
          <w:rFonts w:eastAsia="Calibri" w:cs="Tahoma"/>
          <w:szCs w:val="18"/>
        </w:rPr>
        <w:t> </w:t>
      </w:r>
      <w:r w:rsidRPr="00AE656A">
        <w:rPr>
          <w:rFonts w:eastAsia="Calibri" w:cs="Tahoma"/>
          <w:szCs w:val="18"/>
        </w:rPr>
        <w:t>mesmo servidor licenciado em excesso do número real de processadores físicos no servidor, a equivalência de núcleo é de quatro núcleos por licença de processador.</w:t>
      </w:r>
    </w:p>
    <w:p w14:paraId="5085D633" w14:textId="77777777" w:rsidR="00A81E83" w:rsidRPr="00AE656A" w:rsidRDefault="00A81E83" w:rsidP="00346F4B">
      <w:pPr>
        <w:numPr>
          <w:ilvl w:val="0"/>
          <w:numId w:val="53"/>
        </w:numPr>
        <w:tabs>
          <w:tab w:val="left" w:pos="1440"/>
        </w:tabs>
        <w:spacing w:after="60"/>
        <w:ind w:left="1440"/>
      </w:pPr>
      <w:r w:rsidRPr="00AE656A">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w:t>
      </w:r>
      <w:r w:rsidR="004C5DDB">
        <w:rPr>
          <w:rFonts w:eastAsia="Calibri" w:cs="Tahoma"/>
          <w:szCs w:val="18"/>
        </w:rPr>
        <w:t> </w:t>
      </w:r>
      <w:r w:rsidRPr="00AE656A">
        <w:rPr>
          <w:rFonts w:eastAsia="Calibri" w:cs="Tahoma"/>
          <w:szCs w:val="18"/>
        </w:rPr>
        <w:t>SQL Server 2012 adicionais.</w:t>
      </w:r>
    </w:p>
    <w:p w14:paraId="5085D634" w14:textId="77777777" w:rsidR="00A81E83" w:rsidRPr="00AE656A" w:rsidRDefault="00A81E83" w:rsidP="00346F4B">
      <w:pPr>
        <w:numPr>
          <w:ilvl w:val="0"/>
          <w:numId w:val="53"/>
        </w:numPr>
        <w:tabs>
          <w:tab w:val="left" w:pos="1440"/>
        </w:tabs>
        <w:spacing w:after="60"/>
        <w:ind w:left="1440"/>
      </w:pPr>
      <w:r w:rsidRPr="00AE656A">
        <w:rPr>
          <w:rFonts w:eastAsia="Calibri" w:cs="Tahoma"/>
          <w:szCs w:val="18"/>
        </w:rPr>
        <w:t>A equivalência de licença principal dos clientes não implica que eles podem atribuir uma única licença de processador a núcleos por dois ou mais processadores.</w:t>
      </w:r>
    </w:p>
    <w:p w14:paraId="5085D635" w14:textId="77777777" w:rsidR="004C5DDB" w:rsidRPr="00AE656A" w:rsidRDefault="004C5DDB" w:rsidP="003E442F">
      <w:pPr>
        <w:tabs>
          <w:tab w:val="left" w:pos="1440"/>
        </w:tabs>
      </w:pPr>
    </w:p>
    <w:p w14:paraId="5085D636" w14:textId="77777777" w:rsidR="009C7505" w:rsidRPr="00AE656A" w:rsidRDefault="00A81E83" w:rsidP="009C7505">
      <w:pPr>
        <w:tabs>
          <w:tab w:val="left" w:pos="720"/>
        </w:tabs>
        <w:spacing w:after="60"/>
        <w:ind w:left="720"/>
      </w:pPr>
      <w:r w:rsidRPr="00AE656A">
        <w:rPr>
          <w:rFonts w:eastAsia="Calibri" w:cs="Tahoma"/>
          <w:b/>
          <w:szCs w:val="18"/>
        </w:rPr>
        <w:t>Para os clientes com cobertura de Software Assurance que expiram em ou depois de 1º de abril de 2015 que optaram pela não renovação</w:t>
      </w:r>
    </w:p>
    <w:p w14:paraId="5085D637" w14:textId="77777777" w:rsidR="00A81E83" w:rsidRPr="00AE656A" w:rsidRDefault="00A81E83" w:rsidP="009C7505">
      <w:pPr>
        <w:tabs>
          <w:tab w:val="left" w:pos="720"/>
        </w:tabs>
        <w:ind w:left="720"/>
      </w:pPr>
      <w:r w:rsidRPr="00AE656A">
        <w:rPr>
          <w:rFonts w:eastAsia="Calibri" w:cs="Tahoma"/>
          <w:color w:val="000000"/>
          <w:szCs w:val="18"/>
        </w:rPr>
        <w:t xml:space="preserve">Os clientes do Enterprise Subscription </w:t>
      </w:r>
      <w:r w:rsidRPr="00AE656A">
        <w:rPr>
          <w:rFonts w:eastAsia="Calibri" w:cs="Tahoma"/>
          <w:szCs w:val="18"/>
        </w:rPr>
        <w:t xml:space="preserve">e Open Value Subscription </w:t>
      </w:r>
      <w:r w:rsidRPr="00AE656A">
        <w:rPr>
          <w:rFonts w:eastAsia="Calibri" w:cs="Tahoma"/>
          <w:color w:val="000000"/>
          <w:szCs w:val="18"/>
        </w:rPr>
        <w:t>com cobertura expirando em ou depois de</w:t>
      </w:r>
      <w:r w:rsidR="004C5DDB">
        <w:rPr>
          <w:rFonts w:eastAsia="Calibri" w:cs="Tahoma"/>
          <w:color w:val="000000"/>
          <w:szCs w:val="18"/>
        </w:rPr>
        <w:t> </w:t>
      </w:r>
      <w:r w:rsidRPr="00AE656A">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14:paraId="5085D638" w14:textId="77777777" w:rsidR="009C7505" w:rsidRPr="00AE656A" w:rsidRDefault="009C7505" w:rsidP="009C7505">
      <w:pPr>
        <w:tabs>
          <w:tab w:val="left" w:pos="720"/>
        </w:tabs>
        <w:ind w:left="720"/>
      </w:pPr>
    </w:p>
    <w:p w14:paraId="5085D639" w14:textId="77777777" w:rsidR="00A81E83" w:rsidRPr="00AE656A" w:rsidRDefault="00A81E83" w:rsidP="00346F4B">
      <w:pPr>
        <w:numPr>
          <w:ilvl w:val="2"/>
          <w:numId w:val="50"/>
        </w:numPr>
        <w:spacing w:after="60"/>
        <w:ind w:left="1440"/>
      </w:pPr>
      <w:r w:rsidRPr="00AE656A">
        <w:rPr>
          <w:rFonts w:eastAsia="Calibri" w:cs="Tahoma"/>
          <w:szCs w:val="18"/>
        </w:rPr>
        <w:t>Conforme fornecido no primeiro parágrafo desta nota de produto, as licenças adquiridas antes de 1</w:t>
      </w:r>
      <w:r w:rsidRPr="00AE656A">
        <w:rPr>
          <w:rFonts w:eastAsia="Calibri" w:cs="Tahoma"/>
          <w:szCs w:val="18"/>
          <w:vertAlign w:val="superscript"/>
        </w:rPr>
        <w:t>º</w:t>
      </w:r>
      <w:r w:rsidRPr="00AE656A">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5085D63A" w14:textId="77777777" w:rsidR="00A81E83" w:rsidRPr="00AE656A" w:rsidRDefault="00A81E83" w:rsidP="00346F4B">
      <w:pPr>
        <w:numPr>
          <w:ilvl w:val="2"/>
          <w:numId w:val="50"/>
        </w:numPr>
        <w:spacing w:after="60"/>
        <w:ind w:left="1440"/>
      </w:pPr>
      <w:r w:rsidRPr="00AE656A">
        <w:rPr>
          <w:rFonts w:eastAsia="Calibri" w:cs="Tahoma"/>
          <w:szCs w:val="18"/>
        </w:rPr>
        <w:t>Para as licenças adquiridas depois de 1</w:t>
      </w:r>
      <w:r w:rsidRPr="00AE656A">
        <w:rPr>
          <w:rFonts w:eastAsia="Calibri" w:cs="Tahoma"/>
          <w:szCs w:val="18"/>
          <w:vertAlign w:val="superscript"/>
        </w:rPr>
        <w:t>º</w:t>
      </w:r>
      <w:r w:rsidRPr="00AE656A">
        <w:rPr>
          <w:rFonts w:eastAsia="Calibri" w:cs="Tahoma"/>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5085D63B" w14:textId="77777777" w:rsidR="009C7505" w:rsidRPr="00AE656A" w:rsidRDefault="009C7505" w:rsidP="009C7505">
      <w:pPr>
        <w:ind w:left="1440"/>
      </w:pPr>
    </w:p>
    <w:p w14:paraId="5085D63C" w14:textId="77777777" w:rsidR="009C7505" w:rsidRPr="00AE656A" w:rsidRDefault="00A81E83" w:rsidP="009C7505">
      <w:pPr>
        <w:spacing w:after="60"/>
        <w:ind w:left="720"/>
      </w:pPr>
      <w:r w:rsidRPr="00AE656A">
        <w:rPr>
          <w:b/>
        </w:rPr>
        <w:t>Para os clientes localizados na República Popular da</w:t>
      </w:r>
      <w:r w:rsidRPr="00AE656A">
        <w:t xml:space="preserve"> </w:t>
      </w:r>
      <w:r w:rsidRPr="00AE656A">
        <w:rPr>
          <w:b/>
        </w:rPr>
        <w:t>China e para os que estão adquirindo licenças de processador e Software Assurance para SQL Server 2008 R2</w:t>
      </w:r>
    </w:p>
    <w:p w14:paraId="5085D63D" w14:textId="77777777" w:rsidR="001D7A2C" w:rsidRPr="00AE656A" w:rsidRDefault="00A81E83" w:rsidP="009C7505">
      <w:pPr>
        <w:ind w:left="720"/>
      </w:pPr>
      <w:r w:rsidRPr="00AE656A">
        <w:t>As referências a 1</w:t>
      </w:r>
      <w:r w:rsidRPr="00AE656A">
        <w:rPr>
          <w:vertAlign w:val="superscript"/>
        </w:rPr>
        <w:t>º</w:t>
      </w:r>
      <w:r w:rsidRPr="00AE656A">
        <w:t xml:space="preserve"> de abril de 2012 e 1</w:t>
      </w:r>
      <w:r w:rsidRPr="00AE656A">
        <w:rPr>
          <w:vertAlign w:val="superscript"/>
        </w:rPr>
        <w:t>º</w:t>
      </w:r>
      <w:r w:rsidRPr="00AE656A">
        <w:t xml:space="preserve"> de abril de 2015 nesta nota da lista de produtos não são aplicáveis. As datas aplicáveis para esses clientes são 1</w:t>
      </w:r>
      <w:r w:rsidRPr="00AE656A">
        <w:rPr>
          <w:vertAlign w:val="superscript"/>
        </w:rPr>
        <w:t>º</w:t>
      </w:r>
      <w:r w:rsidRPr="00AE656A">
        <w:t xml:space="preserve"> de julho de 2012 e 1</w:t>
      </w:r>
      <w:r w:rsidRPr="00AE656A">
        <w:rPr>
          <w:vertAlign w:val="superscript"/>
        </w:rPr>
        <w:t>º</w:t>
      </w:r>
      <w:r w:rsidRPr="00AE656A">
        <w:t xml:space="preserve"> de julho de 2015, respectivamente.</w:t>
      </w:r>
      <w:bookmarkStart w:id="1481" w:name="_821_SQL_Server®"/>
      <w:bookmarkEnd w:id="1429"/>
      <w:bookmarkEnd w:id="1430"/>
      <w:bookmarkEnd w:id="1431"/>
      <w:bookmarkEnd w:id="1432"/>
      <w:bookmarkEnd w:id="1481"/>
    </w:p>
    <w:p w14:paraId="5085D63E" w14:textId="77777777" w:rsidR="009C7505" w:rsidRPr="00AE656A" w:rsidRDefault="009C7505" w:rsidP="009C7505"/>
    <w:p w14:paraId="5085D63F" w14:textId="77777777" w:rsidR="00602EF4" w:rsidRPr="00AE656A" w:rsidRDefault="00602EF4" w:rsidP="00602EF4">
      <w:bookmarkStart w:id="1482" w:name="Srv_82SysCtrDataProMgr07StdSvrMgmtML"/>
      <w:bookmarkStart w:id="1483" w:name="Srv_78SysCtrDataProMgr07StdSvrMgmtML"/>
      <w:bookmarkStart w:id="1484" w:name="Srv_79SysCtrDataProMgr07StdSvrMgmtML"/>
    </w:p>
    <w:p w14:paraId="5085D640" w14:textId="77777777" w:rsidR="00023FE7" w:rsidRPr="00AE656A" w:rsidRDefault="00F66FB0" w:rsidP="0037081F">
      <w:pPr>
        <w:pStyle w:val="Heading3"/>
      </w:pPr>
      <w:bookmarkStart w:id="1485" w:name="_79_System_Center"/>
      <w:bookmarkStart w:id="1486" w:name="_86_84_System"/>
      <w:bookmarkStart w:id="1487" w:name="_Toc336338351"/>
      <w:bookmarkStart w:id="1488" w:name="_Toc357598435"/>
      <w:bookmarkStart w:id="1489" w:name="Srv_79SystemCenterEssentials07"/>
      <w:bookmarkStart w:id="1490" w:name="Srv_80SystemCenterEssentials07"/>
      <w:bookmarkStart w:id="1491" w:name="Srv_83SystemCenterEssentials07"/>
      <w:bookmarkEnd w:id="1482"/>
      <w:bookmarkEnd w:id="1483"/>
      <w:bookmarkEnd w:id="1484"/>
      <w:bookmarkEnd w:id="1485"/>
      <w:bookmarkEnd w:id="1486"/>
      <w:r w:rsidRPr="00AE656A">
        <w:rPr>
          <w:rFonts w:ascii="Tahoma" w:hAnsi="Tahoma"/>
          <w:caps/>
          <w:color w:val="F66400"/>
          <w:sz w:val="22"/>
          <w:vertAlign w:val="superscript"/>
        </w:rPr>
        <w:t>8</w:t>
      </w:r>
      <w:r w:rsidR="003E442F">
        <w:rPr>
          <w:rFonts w:ascii="Tahoma" w:hAnsi="Tahoma"/>
          <w:caps/>
          <w:color w:val="F66400"/>
          <w:sz w:val="22"/>
          <w:vertAlign w:val="superscript"/>
        </w:rPr>
        <w:t>7</w:t>
      </w:r>
      <w:r w:rsidRPr="00AE656A">
        <w:rPr>
          <w:rFonts w:ascii="Tahoma" w:hAnsi="Tahoma"/>
          <w:color w:val="F66400"/>
          <w:sz w:val="22"/>
        </w:rPr>
        <w:t xml:space="preserve"> System Center Essentials 2010</w:t>
      </w:r>
      <w:bookmarkEnd w:id="1487"/>
      <w:bookmarkEnd w:id="1488"/>
    </w:p>
    <w:bookmarkEnd w:id="1489"/>
    <w:bookmarkEnd w:id="1490"/>
    <w:bookmarkEnd w:id="1491"/>
    <w:p w14:paraId="5085D641" w14:textId="77777777" w:rsidR="00A30254" w:rsidRPr="00AE656A" w:rsidRDefault="00A30254" w:rsidP="00602EF4">
      <w:pPr>
        <w:spacing w:after="60"/>
        <w:ind w:left="720"/>
      </w:pPr>
    </w:p>
    <w:p w14:paraId="5085D642" w14:textId="77777777" w:rsidR="00A30254" w:rsidRPr="00AE656A" w:rsidRDefault="00A30254" w:rsidP="00A30254">
      <w:pPr>
        <w:spacing w:after="60"/>
        <w:ind w:left="720"/>
      </w:pPr>
      <w:r w:rsidRPr="00AE656A">
        <w:rPr>
          <w:rFonts w:cs="Tahoma"/>
          <w:b/>
          <w:color w:val="000000"/>
          <w:szCs w:val="20"/>
        </w:rPr>
        <w:t>Outorga de Licença para os Clientes de Software Assurance do System Center Essentials 2010</w:t>
      </w:r>
    </w:p>
    <w:p w14:paraId="5085D643" w14:textId="77777777" w:rsidR="00A30254" w:rsidRPr="00AE656A" w:rsidRDefault="00A30254" w:rsidP="00A30254">
      <w:pPr>
        <w:pStyle w:val="EndnoteText"/>
        <w:ind w:left="720"/>
      </w:pPr>
      <w:r w:rsidRPr="00AE656A">
        <w:rPr>
          <w:rFonts w:ascii="Tahoma" w:hAnsi="Tahoma" w:cs="Tahoma"/>
          <w:sz w:val="18"/>
        </w:rPr>
        <w:t>A versão 2010 do System Center Essentials (SCE) será a última versão do produto.</w:t>
      </w:r>
      <w:r w:rsidR="00C251DD" w:rsidRPr="00AE656A">
        <w:rPr>
          <w:rFonts w:ascii="Tahoma" w:hAnsi="Tahoma" w:cs="Tahoma"/>
          <w:sz w:val="18"/>
        </w:rPr>
        <w:t xml:space="preserve"> </w:t>
      </w:r>
      <w:r w:rsidRPr="00AE656A">
        <w:rPr>
          <w:rFonts w:ascii="Tahoma" w:hAnsi="Tahoma" w:cs="Tahoma"/>
          <w:sz w:val="18"/>
        </w:rPr>
        <w:t>Os clientes que possuírem cobertura de Software Assurance para SCE a partir de 1o de março de 2013 terão uma concessão de licenças do System Center 2012 sem custo adicional, a não ser os custos de mídia (se aplicável).</w:t>
      </w:r>
      <w:r w:rsidR="00C251DD" w:rsidRPr="00AE656A">
        <w:rPr>
          <w:rFonts w:ascii="Tahoma" w:hAnsi="Tahoma" w:cs="Tahoma"/>
          <w:sz w:val="18"/>
        </w:rPr>
        <w:t xml:space="preserve"> </w:t>
      </w:r>
      <w:r w:rsidRPr="00AE656A">
        <w:rPr>
          <w:rFonts w:ascii="Tahoma" w:hAnsi="Tahoma" w:cs="Tahoma"/>
          <w:sz w:val="18"/>
        </w:rPr>
        <w:t>O número de licenças do System Center 2012 para as quais um cliente estará qualificado sob esta oferta varia com base no número e no tipo de licenças SCE com cobertura de Software Assurance que o cliente adquiriu.</w:t>
      </w:r>
      <w:r w:rsidR="00C251DD" w:rsidRPr="00AE656A">
        <w:rPr>
          <w:rFonts w:ascii="Tahoma" w:hAnsi="Tahoma" w:cs="Tahoma"/>
          <w:sz w:val="18"/>
        </w:rPr>
        <w:t xml:space="preserve"> </w:t>
      </w:r>
      <w:r w:rsidRPr="00AE656A">
        <w:rPr>
          <w:rFonts w:ascii="Tahoma" w:hAnsi="Tahoma" w:cs="Tahoma"/>
          <w:sz w:val="18"/>
        </w:rPr>
        <w:t>Consulte a tabela a seguir para obter detalhes.</w:t>
      </w:r>
    </w:p>
    <w:p w14:paraId="5085D644" w14:textId="77777777" w:rsidR="00A30254" w:rsidRPr="00AE656A"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AE656A" w14:paraId="5085D647" w14:textId="77777777" w:rsidTr="004C5DDB">
        <w:trPr>
          <w:tblHeader/>
        </w:trPr>
        <w:tc>
          <w:tcPr>
            <w:tcW w:w="3960" w:type="dxa"/>
            <w:shd w:val="clear" w:color="auto" w:fill="FABF8F"/>
            <w:hideMark/>
          </w:tcPr>
          <w:p w14:paraId="5085D645" w14:textId="77777777" w:rsidR="00A30254" w:rsidRPr="00AE656A" w:rsidRDefault="00A30254" w:rsidP="00CE334A">
            <w:pPr>
              <w:ind w:left="162"/>
              <w:jc w:val="center"/>
              <w:rPr>
                <w:rFonts w:cs="Tahoma"/>
                <w:b/>
                <w:bCs/>
                <w:color w:val="000000"/>
                <w:szCs w:val="18"/>
              </w:rPr>
            </w:pPr>
            <w:r w:rsidRPr="00AE656A">
              <w:rPr>
                <w:rFonts w:cs="Tahoma"/>
                <w:b/>
                <w:bCs/>
                <w:color w:val="000000"/>
                <w:szCs w:val="18"/>
              </w:rPr>
              <w:t xml:space="preserve">Licenças de Qualificação com </w:t>
            </w:r>
            <w:r w:rsidR="004C5DDB">
              <w:rPr>
                <w:rFonts w:cs="Tahoma"/>
                <w:b/>
                <w:bCs/>
                <w:color w:val="000000"/>
                <w:szCs w:val="18"/>
              </w:rPr>
              <w:br/>
            </w:r>
            <w:r w:rsidRPr="00AE656A">
              <w:rPr>
                <w:rFonts w:cs="Tahoma"/>
                <w:b/>
                <w:bCs/>
                <w:color w:val="000000"/>
                <w:szCs w:val="18"/>
              </w:rPr>
              <w:t>Software Assurance</w:t>
            </w:r>
          </w:p>
        </w:tc>
        <w:tc>
          <w:tcPr>
            <w:tcW w:w="4593" w:type="dxa"/>
            <w:shd w:val="clear" w:color="auto" w:fill="FABF8F"/>
            <w:hideMark/>
          </w:tcPr>
          <w:p w14:paraId="5085D646" w14:textId="77777777" w:rsidR="00A30254" w:rsidRPr="00AE656A" w:rsidRDefault="00A30254" w:rsidP="00CE334A">
            <w:pPr>
              <w:ind w:left="162"/>
              <w:jc w:val="center"/>
              <w:rPr>
                <w:rFonts w:cs="Tahoma"/>
                <w:b/>
                <w:bCs/>
                <w:color w:val="000000"/>
                <w:szCs w:val="18"/>
              </w:rPr>
            </w:pPr>
            <w:r w:rsidRPr="00AE656A">
              <w:rPr>
                <w:rFonts w:cs="Tahoma"/>
                <w:b/>
                <w:bCs/>
                <w:color w:val="000000"/>
                <w:szCs w:val="18"/>
              </w:rPr>
              <w:t>Outorga de Licença do System Center 2012</w:t>
            </w:r>
          </w:p>
        </w:tc>
      </w:tr>
      <w:tr w:rsidR="00A30254" w:rsidRPr="00AE656A" w14:paraId="5085D64A" w14:textId="77777777" w:rsidTr="00CE334A">
        <w:tc>
          <w:tcPr>
            <w:tcW w:w="3960" w:type="dxa"/>
            <w:hideMark/>
          </w:tcPr>
          <w:p w14:paraId="5085D648" w14:textId="77777777" w:rsidR="00A30254" w:rsidRPr="00AE656A" w:rsidRDefault="00A30254" w:rsidP="00CE334A">
            <w:pPr>
              <w:ind w:left="162"/>
              <w:rPr>
                <w:rFonts w:cs="Tahoma"/>
                <w:bCs/>
                <w:color w:val="000000"/>
                <w:szCs w:val="18"/>
              </w:rPr>
            </w:pPr>
            <w:r w:rsidRPr="00AE656A">
              <w:rPr>
                <w:rFonts w:cs="Tahoma"/>
                <w:bCs/>
                <w:color w:val="000000"/>
                <w:szCs w:val="18"/>
              </w:rPr>
              <w:t>System Center Essentials 2010</w:t>
            </w:r>
          </w:p>
        </w:tc>
        <w:tc>
          <w:tcPr>
            <w:tcW w:w="4593" w:type="dxa"/>
            <w:hideMark/>
          </w:tcPr>
          <w:p w14:paraId="5085D649" w14:textId="77777777" w:rsidR="00A30254" w:rsidRPr="00AE656A" w:rsidRDefault="00A30254" w:rsidP="00CE334A">
            <w:pPr>
              <w:ind w:left="162"/>
              <w:rPr>
                <w:rFonts w:cs="Tahoma"/>
                <w:bCs/>
                <w:color w:val="000000"/>
                <w:szCs w:val="18"/>
              </w:rPr>
            </w:pPr>
            <w:r w:rsidRPr="00AE656A">
              <w:rPr>
                <w:rFonts w:cs="Tahoma"/>
                <w:bCs/>
                <w:color w:val="000000"/>
                <w:szCs w:val="18"/>
              </w:rPr>
              <w:t>uma Licença de Gerenciamento de Servidores Padrão do System Center 2012 para cada oito* licenças de qualificação</w:t>
            </w:r>
          </w:p>
        </w:tc>
      </w:tr>
      <w:tr w:rsidR="00A30254" w:rsidRPr="00AE656A" w14:paraId="5085D64D" w14:textId="77777777" w:rsidTr="00CE334A">
        <w:tc>
          <w:tcPr>
            <w:tcW w:w="3960" w:type="dxa"/>
            <w:hideMark/>
          </w:tcPr>
          <w:p w14:paraId="5085D64B" w14:textId="77777777" w:rsidR="00A30254" w:rsidRPr="00AE656A" w:rsidRDefault="00A30254" w:rsidP="00CE334A">
            <w:pPr>
              <w:ind w:left="162"/>
              <w:rPr>
                <w:rFonts w:cs="Tahoma"/>
                <w:bCs/>
                <w:color w:val="000000"/>
                <w:szCs w:val="18"/>
              </w:rPr>
            </w:pPr>
            <w:r w:rsidRPr="00AE656A">
              <w:rPr>
                <w:rFonts w:cs="Tahoma"/>
                <w:bCs/>
                <w:color w:val="000000"/>
                <w:szCs w:val="18"/>
              </w:rPr>
              <w:t>System Center Essentials 2010 com SQL</w:t>
            </w:r>
          </w:p>
        </w:tc>
        <w:tc>
          <w:tcPr>
            <w:tcW w:w="4593" w:type="dxa"/>
            <w:hideMark/>
          </w:tcPr>
          <w:p w14:paraId="5085D64C" w14:textId="77777777" w:rsidR="00A30254" w:rsidRPr="00AE656A" w:rsidRDefault="00A30254" w:rsidP="00CE334A">
            <w:pPr>
              <w:ind w:left="162"/>
              <w:rPr>
                <w:rFonts w:cs="Tahoma"/>
                <w:bCs/>
                <w:color w:val="000000"/>
                <w:szCs w:val="18"/>
              </w:rPr>
            </w:pPr>
            <w:r w:rsidRPr="00AE656A">
              <w:rPr>
                <w:rFonts w:cs="Tahoma"/>
                <w:bCs/>
                <w:color w:val="000000"/>
                <w:szCs w:val="18"/>
              </w:rPr>
              <w:t>uma Licença de Gerenciamento de Servidores Padrão do System Center 2012 para cada uma licença qualificada</w:t>
            </w:r>
          </w:p>
        </w:tc>
      </w:tr>
      <w:tr w:rsidR="00A30254" w:rsidRPr="00AE656A" w14:paraId="5085D650" w14:textId="77777777" w:rsidTr="00CE334A">
        <w:tc>
          <w:tcPr>
            <w:tcW w:w="3960" w:type="dxa"/>
            <w:hideMark/>
          </w:tcPr>
          <w:p w14:paraId="5085D64E" w14:textId="77777777" w:rsidR="00A30254" w:rsidRPr="00AE656A" w:rsidRDefault="00A30254" w:rsidP="00CE334A">
            <w:pPr>
              <w:ind w:left="162"/>
              <w:rPr>
                <w:rFonts w:cs="Tahoma"/>
                <w:bCs/>
                <w:color w:val="000000"/>
                <w:szCs w:val="18"/>
              </w:rPr>
            </w:pPr>
            <w:r w:rsidRPr="00AE656A">
              <w:rPr>
                <w:rFonts w:cs="Tahoma"/>
                <w:bCs/>
                <w:color w:val="000000"/>
                <w:szCs w:val="18"/>
              </w:rPr>
              <w:t>Licença de Gerenciamento do System Center Essentials 2010 Server</w:t>
            </w:r>
          </w:p>
        </w:tc>
        <w:tc>
          <w:tcPr>
            <w:tcW w:w="4593" w:type="dxa"/>
            <w:hideMark/>
          </w:tcPr>
          <w:p w14:paraId="5085D64F" w14:textId="77777777" w:rsidR="00A30254" w:rsidRPr="00AE656A" w:rsidRDefault="00A30254" w:rsidP="00CE334A">
            <w:pPr>
              <w:ind w:left="162"/>
              <w:rPr>
                <w:rFonts w:cs="Tahoma"/>
                <w:bCs/>
                <w:color w:val="000000"/>
                <w:szCs w:val="18"/>
              </w:rPr>
            </w:pPr>
            <w:r w:rsidRPr="00AE656A">
              <w:rPr>
                <w:rFonts w:cs="Tahoma"/>
                <w:bCs/>
                <w:color w:val="000000"/>
                <w:szCs w:val="18"/>
              </w:rPr>
              <w:t>uma Licença de Gerenciamento de Servidores Padrão do System Center 2012 para cada oito* licenças de qualificação</w:t>
            </w:r>
          </w:p>
        </w:tc>
      </w:tr>
      <w:tr w:rsidR="00A30254" w:rsidRPr="00AE656A" w14:paraId="5085D654" w14:textId="77777777" w:rsidTr="00CE334A">
        <w:tc>
          <w:tcPr>
            <w:tcW w:w="3960" w:type="dxa"/>
            <w:hideMark/>
          </w:tcPr>
          <w:p w14:paraId="5085D651" w14:textId="77777777" w:rsidR="00A30254" w:rsidRPr="00AE656A" w:rsidRDefault="00A30254" w:rsidP="00CE334A">
            <w:pPr>
              <w:ind w:left="162"/>
            </w:pPr>
            <w:r w:rsidRPr="00AE656A">
              <w:rPr>
                <w:rFonts w:cs="Tahoma"/>
                <w:bCs/>
                <w:color w:val="000000"/>
                <w:szCs w:val="18"/>
              </w:rPr>
              <w:t>System Center Essentials 2010 Plus</w:t>
            </w:r>
          </w:p>
          <w:p w14:paraId="5085D652" w14:textId="77777777" w:rsidR="00A30254" w:rsidRPr="00AE656A" w:rsidRDefault="00A30254" w:rsidP="004C5DDB">
            <w:pPr>
              <w:ind w:left="162"/>
              <w:rPr>
                <w:rFonts w:cs="Tahoma"/>
                <w:bCs/>
                <w:color w:val="000000"/>
                <w:szCs w:val="18"/>
              </w:rPr>
            </w:pPr>
            <w:r w:rsidRPr="00AE656A">
              <w:rPr>
                <w:rFonts w:cs="Tahoma"/>
                <w:bCs/>
                <w:color w:val="000000"/>
                <w:szCs w:val="18"/>
              </w:rPr>
              <w:t>Pacote de Licenças de Gerenciamento de</w:t>
            </w:r>
            <w:r w:rsidR="004C5DDB">
              <w:rPr>
                <w:rFonts w:cs="Tahoma"/>
                <w:bCs/>
                <w:color w:val="000000"/>
                <w:szCs w:val="18"/>
              </w:rPr>
              <w:t> </w:t>
            </w:r>
            <w:r w:rsidRPr="00AE656A">
              <w:rPr>
                <w:rFonts w:cs="Tahoma"/>
                <w:bCs/>
                <w:color w:val="000000"/>
                <w:szCs w:val="18"/>
              </w:rPr>
              <w:t>Servidor</w:t>
            </w:r>
          </w:p>
        </w:tc>
        <w:tc>
          <w:tcPr>
            <w:tcW w:w="4593" w:type="dxa"/>
            <w:hideMark/>
          </w:tcPr>
          <w:p w14:paraId="5085D653" w14:textId="77777777" w:rsidR="00A30254" w:rsidRPr="00AE656A" w:rsidRDefault="00A30254" w:rsidP="00CE334A">
            <w:pPr>
              <w:ind w:left="162"/>
              <w:rPr>
                <w:rFonts w:cs="Tahoma"/>
                <w:bCs/>
                <w:color w:val="000000"/>
                <w:szCs w:val="18"/>
              </w:rPr>
            </w:pPr>
            <w:r w:rsidRPr="00AE656A">
              <w:rPr>
                <w:rFonts w:cs="Tahoma"/>
                <w:bCs/>
                <w:color w:val="000000"/>
                <w:szCs w:val="18"/>
              </w:rPr>
              <w:t>uma Licença de Gerenciamento de Servidores Padrão do System Center 2012 para cada duas** licenças de qualificação</w:t>
            </w:r>
          </w:p>
        </w:tc>
      </w:tr>
      <w:tr w:rsidR="00A30254" w:rsidRPr="00AE656A" w14:paraId="5085D657" w14:textId="77777777" w:rsidTr="00CE334A">
        <w:tc>
          <w:tcPr>
            <w:tcW w:w="3960" w:type="dxa"/>
            <w:hideMark/>
          </w:tcPr>
          <w:p w14:paraId="5085D655" w14:textId="77777777" w:rsidR="00A30254" w:rsidRPr="00AE656A" w:rsidRDefault="00A30254" w:rsidP="004C5DDB">
            <w:pPr>
              <w:ind w:left="162"/>
              <w:rPr>
                <w:rFonts w:cs="Tahoma"/>
                <w:bCs/>
                <w:color w:val="000000"/>
                <w:szCs w:val="18"/>
              </w:rPr>
            </w:pPr>
            <w:r w:rsidRPr="00AE656A">
              <w:rPr>
                <w:rFonts w:cs="Tahoma"/>
                <w:bCs/>
                <w:color w:val="000000"/>
                <w:szCs w:val="18"/>
              </w:rPr>
              <w:t>Licença de Gerenciamento de Clientes do</w:t>
            </w:r>
            <w:r w:rsidR="004C5DDB">
              <w:rPr>
                <w:rFonts w:cs="Tahoma"/>
                <w:bCs/>
                <w:color w:val="000000"/>
                <w:szCs w:val="18"/>
              </w:rPr>
              <w:t> </w:t>
            </w:r>
            <w:r w:rsidRPr="00AE656A">
              <w:rPr>
                <w:rFonts w:cs="Tahoma"/>
                <w:bCs/>
                <w:color w:val="000000"/>
                <w:szCs w:val="18"/>
              </w:rPr>
              <w:t>System Center Essentials 2010</w:t>
            </w:r>
          </w:p>
        </w:tc>
        <w:tc>
          <w:tcPr>
            <w:tcW w:w="4593" w:type="dxa"/>
            <w:hideMark/>
          </w:tcPr>
          <w:p w14:paraId="5085D656" w14:textId="77777777" w:rsidR="00A30254" w:rsidRPr="00AE656A" w:rsidRDefault="00A30254" w:rsidP="00CE334A">
            <w:pPr>
              <w:ind w:left="162"/>
              <w:rPr>
                <w:rFonts w:cs="Tahoma"/>
                <w:bCs/>
                <w:color w:val="000000"/>
                <w:szCs w:val="18"/>
              </w:rPr>
            </w:pPr>
            <w:r w:rsidRPr="00AE656A">
              <w:rPr>
                <w:rFonts w:cs="Tahoma"/>
                <w:bCs/>
                <w:color w:val="000000"/>
                <w:szCs w:val="18"/>
              </w:rPr>
              <w:t>uma Licença de Gerenciamento de Clientes do Gerenciador de Configuração do System Center 2012 para cada uma licença qualificada</w:t>
            </w:r>
          </w:p>
        </w:tc>
      </w:tr>
      <w:tr w:rsidR="00A30254" w:rsidRPr="00AE656A" w14:paraId="5085D65A" w14:textId="77777777" w:rsidTr="00CE334A">
        <w:tc>
          <w:tcPr>
            <w:tcW w:w="3960" w:type="dxa"/>
            <w:hideMark/>
          </w:tcPr>
          <w:p w14:paraId="5085D658" w14:textId="77777777" w:rsidR="00A30254" w:rsidRPr="00AE656A" w:rsidRDefault="00A30254" w:rsidP="004C5DDB">
            <w:pPr>
              <w:keepNext/>
              <w:keepLines/>
              <w:ind w:left="158"/>
              <w:rPr>
                <w:rFonts w:cs="Tahoma"/>
                <w:bCs/>
                <w:color w:val="000000"/>
                <w:szCs w:val="18"/>
              </w:rPr>
            </w:pPr>
            <w:r w:rsidRPr="00AE656A">
              <w:rPr>
                <w:rFonts w:cs="Tahoma"/>
                <w:bCs/>
                <w:color w:val="000000"/>
                <w:szCs w:val="18"/>
              </w:rPr>
              <w:t>Licença de Gerenciamento de Cliente do</w:t>
            </w:r>
            <w:r w:rsidR="004C5DDB">
              <w:rPr>
                <w:rFonts w:cs="Tahoma"/>
                <w:bCs/>
                <w:color w:val="000000"/>
                <w:szCs w:val="18"/>
              </w:rPr>
              <w:t> </w:t>
            </w:r>
            <w:r w:rsidRPr="00AE656A">
              <w:rPr>
                <w:rFonts w:cs="Tahoma"/>
                <w:bCs/>
                <w:color w:val="000000"/>
                <w:szCs w:val="18"/>
              </w:rPr>
              <w:t>System Center Essentials 2010 Plus</w:t>
            </w:r>
          </w:p>
        </w:tc>
        <w:tc>
          <w:tcPr>
            <w:tcW w:w="4593" w:type="dxa"/>
            <w:hideMark/>
          </w:tcPr>
          <w:p w14:paraId="5085D659" w14:textId="77777777" w:rsidR="00A30254" w:rsidRPr="00AE656A" w:rsidRDefault="00A30254" w:rsidP="004C5DDB">
            <w:pPr>
              <w:keepNext/>
              <w:keepLines/>
              <w:ind w:left="158"/>
              <w:rPr>
                <w:rFonts w:cs="Tahoma"/>
                <w:bCs/>
                <w:color w:val="000000"/>
                <w:szCs w:val="18"/>
              </w:rPr>
            </w:pPr>
            <w:r w:rsidRPr="00AE656A">
              <w:rPr>
                <w:rFonts w:cs="Tahoma"/>
                <w:bCs/>
                <w:color w:val="000000"/>
                <w:szCs w:val="18"/>
              </w:rPr>
              <w:t>uma Licença de Gerenciamento de Clientes do Gerenciador de Configuração do System Center 2012 para cada uma licença qualificada</w:t>
            </w:r>
          </w:p>
        </w:tc>
      </w:tr>
      <w:tr w:rsidR="00A30254" w:rsidRPr="00AE656A" w14:paraId="5085D65D" w14:textId="77777777" w:rsidTr="00CE334A">
        <w:tc>
          <w:tcPr>
            <w:tcW w:w="3960" w:type="dxa"/>
            <w:hideMark/>
          </w:tcPr>
          <w:p w14:paraId="5085D65B" w14:textId="77777777" w:rsidR="00A30254" w:rsidRPr="00AE656A" w:rsidRDefault="00A30254" w:rsidP="004C5DDB">
            <w:pPr>
              <w:keepNext/>
              <w:keepLines/>
              <w:ind w:left="158"/>
              <w:rPr>
                <w:rFonts w:cs="Tahoma"/>
                <w:bCs/>
                <w:color w:val="000000"/>
                <w:szCs w:val="18"/>
              </w:rPr>
            </w:pPr>
            <w:r w:rsidRPr="00AE656A">
              <w:rPr>
                <w:rFonts w:cs="Tahoma"/>
                <w:bCs/>
                <w:color w:val="000000"/>
                <w:szCs w:val="18"/>
              </w:rPr>
              <w:t>Licença do Virtual Machine Manager Workgroup Edition Server</w:t>
            </w:r>
          </w:p>
        </w:tc>
        <w:tc>
          <w:tcPr>
            <w:tcW w:w="4593" w:type="dxa"/>
            <w:hideMark/>
          </w:tcPr>
          <w:p w14:paraId="5085D65C" w14:textId="77777777" w:rsidR="00A30254" w:rsidRPr="00AE656A" w:rsidRDefault="00A30254" w:rsidP="004C5DDB">
            <w:pPr>
              <w:keepNext/>
              <w:keepLines/>
              <w:ind w:left="158"/>
              <w:rPr>
                <w:rFonts w:cs="Tahoma"/>
                <w:bCs/>
                <w:color w:val="000000"/>
                <w:szCs w:val="18"/>
              </w:rPr>
            </w:pPr>
            <w:r w:rsidRPr="00AE656A">
              <w:rPr>
                <w:rFonts w:cs="Tahoma"/>
                <w:bCs/>
                <w:color w:val="000000"/>
                <w:szCs w:val="18"/>
              </w:rPr>
              <w:t>uma Licença de Gerenciamento de Servidores Padrão do System Center 2012 para cada duas** licenças de qualificação</w:t>
            </w:r>
          </w:p>
        </w:tc>
      </w:tr>
    </w:tbl>
    <w:p w14:paraId="5085D65E" w14:textId="77777777" w:rsidR="00A30254" w:rsidRPr="004C5DDB" w:rsidRDefault="00A30254" w:rsidP="004C5DDB">
      <w:pPr>
        <w:pStyle w:val="EndnoteText"/>
        <w:keepNext/>
        <w:keepLines/>
        <w:rPr>
          <w:sz w:val="16"/>
          <w:szCs w:val="16"/>
        </w:rPr>
      </w:pPr>
      <w:r w:rsidRPr="004C5DDB">
        <w:rPr>
          <w:rFonts w:ascii="Tahoma" w:hAnsi="Tahoma" w:cs="Tahoma"/>
          <w:i/>
          <w:sz w:val="16"/>
          <w:szCs w:val="16"/>
        </w:rPr>
        <w:t>*As contagens de licenças para clientes com menos de oito licenças de qualificação serão arredondados para oito para fins de determinar sua outorga de licença sob esta oferta.</w:t>
      </w:r>
      <w:r w:rsidR="00C251DD" w:rsidRPr="004C5DDB">
        <w:rPr>
          <w:rFonts w:ascii="Tahoma" w:hAnsi="Tahoma" w:cs="Tahoma"/>
          <w:i/>
          <w:sz w:val="16"/>
          <w:szCs w:val="16"/>
        </w:rPr>
        <w:t xml:space="preserve"> </w:t>
      </w:r>
      <w:r w:rsidRPr="004C5DDB">
        <w:rPr>
          <w:rFonts w:ascii="Tahoma" w:hAnsi="Tahoma" w:cs="Tahoma"/>
          <w:i/>
          <w:sz w:val="16"/>
          <w:szCs w:val="16"/>
        </w:rPr>
        <w:t>Da mesma forma, as contagens de licenças para clientes com licenças que ultrapassam oito serão arredondadas para o múltiplo mais próximo de oito para fins de determinar sua outorga de licença sob esta oferta.</w:t>
      </w:r>
    </w:p>
    <w:p w14:paraId="5085D65F" w14:textId="77777777" w:rsidR="00A30254" w:rsidRPr="004C5DDB" w:rsidRDefault="00A30254" w:rsidP="00A30254">
      <w:pPr>
        <w:pStyle w:val="EndnoteText"/>
        <w:rPr>
          <w:rFonts w:ascii="Tahoma" w:hAnsi="Tahoma" w:cs="Tahoma"/>
          <w:i/>
          <w:sz w:val="16"/>
          <w:szCs w:val="16"/>
        </w:rPr>
      </w:pPr>
    </w:p>
    <w:p w14:paraId="5085D660" w14:textId="77777777" w:rsidR="00A30254" w:rsidRPr="004C5DDB" w:rsidRDefault="00A30254" w:rsidP="00A30254">
      <w:pPr>
        <w:pStyle w:val="EndnoteText"/>
        <w:rPr>
          <w:sz w:val="16"/>
          <w:szCs w:val="16"/>
        </w:rPr>
      </w:pPr>
      <w:r w:rsidRPr="004C5DDB">
        <w:rPr>
          <w:rFonts w:ascii="Tahoma" w:hAnsi="Tahoma" w:cs="Tahoma"/>
          <w:i/>
          <w:sz w:val="16"/>
          <w:szCs w:val="16"/>
        </w:rPr>
        <w:t>**As contagens de licenças para clientes com menos de duas licenças de qualificação serão arredondados para dois para fins de determinar sua outorga de licença sob esta oferta.</w:t>
      </w:r>
      <w:r w:rsidR="00C251DD" w:rsidRPr="004C5DDB">
        <w:rPr>
          <w:rFonts w:ascii="Tahoma" w:hAnsi="Tahoma" w:cs="Tahoma"/>
          <w:i/>
          <w:sz w:val="16"/>
          <w:szCs w:val="16"/>
        </w:rPr>
        <w:t xml:space="preserve"> </w:t>
      </w:r>
      <w:r w:rsidRPr="004C5DDB">
        <w:rPr>
          <w:rFonts w:ascii="Tahoma" w:hAnsi="Tahoma" w:cs="Tahoma"/>
          <w:i/>
          <w:sz w:val="16"/>
          <w:szCs w:val="16"/>
        </w:rPr>
        <w:t>Da mesma forma, as contagens de licenças para clientes com licenças que ultrapassam duas serão arredondadas para o múltiplo mais próximo de dois para fins de determinar sua outorga de licença sob esta oferta.</w:t>
      </w:r>
    </w:p>
    <w:p w14:paraId="5085D661" w14:textId="77777777" w:rsidR="00A30254" w:rsidRPr="00AE656A" w:rsidRDefault="00A30254" w:rsidP="00CE334A">
      <w:pPr>
        <w:spacing w:line="276" w:lineRule="auto"/>
      </w:pPr>
    </w:p>
    <w:p w14:paraId="5085D662" w14:textId="77777777" w:rsidR="00A30254" w:rsidRPr="00AE656A" w:rsidRDefault="00A30254" w:rsidP="00CE334A">
      <w:pPr>
        <w:pStyle w:val="EndnoteText"/>
        <w:ind w:left="720"/>
      </w:pPr>
      <w:r w:rsidRPr="00AE656A">
        <w:rPr>
          <w:rFonts w:ascii="Tahoma" w:hAnsi="Tahoma" w:cs="Tahoma"/>
          <w:sz w:val="18"/>
          <w:szCs w:val="18"/>
        </w:rPr>
        <w:t xml:space="preserve">Todas as licenças concedidas sob esta oferta incluirão cobertura do Software Assurance. Essa cobertura se encerrará no término da cobertura nas licenças de SCE qualificadas. Ao término dessa cobertura, os clientes poderão renovar o Software Assurance sobre as licenças do System Center 2012. </w:t>
      </w:r>
    </w:p>
    <w:p w14:paraId="5085D663" w14:textId="77777777" w:rsidR="00A30254" w:rsidRPr="00AE656A" w:rsidRDefault="00A30254" w:rsidP="00CE334A">
      <w:pPr>
        <w:spacing w:line="276" w:lineRule="auto"/>
      </w:pPr>
    </w:p>
    <w:p w14:paraId="5085D664" w14:textId="77777777" w:rsidR="00A30254" w:rsidRPr="00AE656A" w:rsidRDefault="00A30254" w:rsidP="00CE334A">
      <w:pPr>
        <w:pStyle w:val="EndnoteText"/>
        <w:ind w:left="720"/>
      </w:pPr>
      <w:r w:rsidRPr="00AE656A">
        <w:rPr>
          <w:rFonts w:ascii="Tahoma" w:hAnsi="Tahoma" w:cs="Tahoma"/>
          <w:sz w:val="18"/>
          <w:szCs w:val="18"/>
        </w:rPr>
        <w:t>O uso que um cliente faz do software outorgado sob esta oferta está sujeito aos termos e condições de seu contrato de licença e aos direitos de uso de produto relacionados ao software. O direito de usar o software outorgado expira quando o direito de usar a licença SCE de qualificação expirar. Os clientes não poderão transferir as licenças outorgadas sob esta oferta separadamente das licenças SCE qualificadas correspondentes.</w:t>
      </w:r>
    </w:p>
    <w:p w14:paraId="5085D665" w14:textId="77777777" w:rsidR="00A30254" w:rsidRPr="00AE656A" w:rsidRDefault="00A30254" w:rsidP="00CE334A">
      <w:pPr>
        <w:pStyle w:val="EndnoteText"/>
        <w:ind w:left="720"/>
      </w:pPr>
    </w:p>
    <w:p w14:paraId="5085D666" w14:textId="77777777" w:rsidR="00A30254" w:rsidRPr="00AE656A" w:rsidRDefault="00A30254" w:rsidP="00CE334A">
      <w:pPr>
        <w:ind w:left="720"/>
      </w:pPr>
      <w:r w:rsidRPr="00AE656A">
        <w:rPr>
          <w:rFonts w:eastAsia="Calibri" w:cs="Tahoma"/>
          <w:color w:val="000000"/>
          <w:szCs w:val="18"/>
        </w:rPr>
        <w:t>As licenças SCE</w:t>
      </w:r>
      <w:r w:rsidRPr="00AE656A">
        <w:rPr>
          <w:rFonts w:cs="Tahoma"/>
          <w:bCs/>
          <w:szCs w:val="18"/>
        </w:rPr>
        <w:t xml:space="preserve"> adquiridas após 1° de março de 2013 como parte do processo anual de adequação (“true-up”) de um cliente para Registros Enterprise ou Enrollment for Education Solutions sob os quais as licenças para </w:t>
      </w:r>
      <w:r w:rsidRPr="00AE656A">
        <w:rPr>
          <w:rFonts w:eastAsia="Calibri" w:cs="Tahoma"/>
          <w:color w:val="000000"/>
          <w:szCs w:val="18"/>
        </w:rPr>
        <w:t>SCE</w:t>
      </w:r>
      <w:r w:rsidRPr="00AE656A">
        <w:rPr>
          <w:rFonts w:cs="Tahoma"/>
          <w:bCs/>
          <w:szCs w:val="18"/>
        </w:rPr>
        <w:t xml:space="preserve"> foram adquiridas pela primeira vez antes de 1° de março de 2013 também são licenças SCE de qualificação para fins desta concessão.</w:t>
      </w:r>
    </w:p>
    <w:p w14:paraId="5085D667" w14:textId="77777777" w:rsidR="00A30254" w:rsidRPr="00AE656A" w:rsidRDefault="00A30254" w:rsidP="00CE334A">
      <w:pPr>
        <w:ind w:left="720"/>
      </w:pPr>
    </w:p>
    <w:p w14:paraId="5085D668" w14:textId="77777777" w:rsidR="00A30254" w:rsidRPr="00AE656A" w:rsidRDefault="00A30254" w:rsidP="00CE334A">
      <w:pPr>
        <w:ind w:left="720"/>
      </w:pPr>
      <w:r w:rsidRPr="00AE656A">
        <w:rPr>
          <w:rFonts w:cs="Tahoma"/>
          <w:bCs/>
          <w:szCs w:val="18"/>
        </w:rPr>
        <w:t>No caso de clientes de Enrollment for Education Solutions, Contratos Enterprise Subscription, Campus e School e Open Value Subscription, os mesmos direitos serão outorgados temporariamente até o final do prazo do registro da licença, contanto que as Licenças e o Software Assurance sejam válidos durante o</w:t>
      </w:r>
      <w:r w:rsidR="004C5DDB">
        <w:rPr>
          <w:rFonts w:cs="Tahoma"/>
          <w:bCs/>
          <w:szCs w:val="18"/>
        </w:rPr>
        <w:t> </w:t>
      </w:r>
      <w:r w:rsidRPr="00AE656A">
        <w:rPr>
          <w:rFonts w:cs="Tahoma"/>
          <w:bCs/>
          <w:szCs w:val="18"/>
        </w:rPr>
        <w:t>período da outorga e o cliente mantenha uma cobertura contínua da assinatura.</w:t>
      </w:r>
      <w:r w:rsidR="00C251DD" w:rsidRPr="00AE656A">
        <w:rPr>
          <w:rFonts w:cs="Tahoma"/>
          <w:bCs/>
          <w:szCs w:val="18"/>
        </w:rPr>
        <w:t xml:space="preserve"> </w:t>
      </w:r>
      <w:r w:rsidRPr="00AE656A">
        <w:rPr>
          <w:rFonts w:cs="Tahoma"/>
          <w:bCs/>
          <w:szCs w:val="18"/>
        </w:rPr>
        <w:t>Esses direitos só se tornarão permanentes se a opção de compra (“buy-out”) for exercida e continuarão sujeitos a todos os termos e condições do contrato de licença do cliente.</w:t>
      </w:r>
    </w:p>
    <w:p w14:paraId="5085D669" w14:textId="77777777" w:rsidR="00A30254" w:rsidRPr="00AE656A" w:rsidRDefault="00A30254" w:rsidP="00602EF4">
      <w:pPr>
        <w:spacing w:after="60"/>
        <w:ind w:left="720"/>
      </w:pPr>
    </w:p>
    <w:p w14:paraId="5085D66A" w14:textId="77777777" w:rsidR="00CE2BD2" w:rsidRPr="00AE656A" w:rsidRDefault="00CE2BD2" w:rsidP="006D6A83">
      <w:pPr>
        <w:spacing w:after="60"/>
        <w:ind w:left="720"/>
      </w:pPr>
      <w:r w:rsidRPr="00AE656A">
        <w:rPr>
          <w:rFonts w:cs="Tahoma"/>
          <w:b/>
          <w:color w:val="000000"/>
          <w:szCs w:val="20"/>
        </w:rPr>
        <w:t>Caminho de Migração do System Center Essentials 2007 (SCE 2007) para o System Center Essentials 2010 (SCE 2010)</w:t>
      </w:r>
    </w:p>
    <w:p w14:paraId="5085D66B" w14:textId="77777777" w:rsidR="00A30254" w:rsidRPr="00AE656A" w:rsidRDefault="00A30254" w:rsidP="00A30254">
      <w:pPr>
        <w:ind w:left="720"/>
      </w:pPr>
      <w:r w:rsidRPr="00AE656A">
        <w:rPr>
          <w:rFonts w:cs="Tahoma"/>
          <w:color w:val="000000"/>
          <w:szCs w:val="20"/>
        </w:rPr>
        <w:t>Para consultar os termos e as condições que regem o direito dos clientes de atualizar para SCE 2010 a partir do SCE 2007 sob Software Assurance, consulte a Lista de Produtos de fevereiro de 2013.</w:t>
      </w:r>
    </w:p>
    <w:p w14:paraId="5085D66C" w14:textId="77777777" w:rsidR="00CE2BD2" w:rsidRDefault="00CE2BD2" w:rsidP="0037081F">
      <w:pPr>
        <w:ind w:left="720"/>
      </w:pPr>
    </w:p>
    <w:p w14:paraId="5085D66D" w14:textId="77777777" w:rsidR="00CE2BD2" w:rsidRPr="00AE656A" w:rsidRDefault="00CE2BD2" w:rsidP="003E442F"/>
    <w:p w14:paraId="5085D66E" w14:textId="77777777" w:rsidR="00ED5504" w:rsidRPr="00AE656A" w:rsidRDefault="00F66FB0" w:rsidP="00ED5504">
      <w:pPr>
        <w:pStyle w:val="Heading3"/>
      </w:pPr>
      <w:bookmarkStart w:id="1492" w:name="_80_System_Center"/>
      <w:bookmarkStart w:id="1493" w:name="_95_System_Center"/>
      <w:bookmarkStart w:id="1494" w:name="_81_System_Center"/>
      <w:bookmarkStart w:id="1495" w:name="_82_System_Center"/>
      <w:bookmarkStart w:id="1496" w:name="_83_System_Center"/>
      <w:bookmarkStart w:id="1497" w:name="_84__System"/>
      <w:bookmarkStart w:id="1498" w:name="_87_85_System"/>
      <w:bookmarkStart w:id="1499" w:name="_Toc336338353"/>
      <w:bookmarkStart w:id="1500" w:name="_Toc357598436"/>
      <w:bookmarkStart w:id="1501" w:name="Srv_88SystemCtrReportMgr2006"/>
      <w:bookmarkStart w:id="1502" w:name="Srv_89SysCtrSvrMgmtSuiteEnterprise"/>
      <w:bookmarkEnd w:id="1492"/>
      <w:bookmarkEnd w:id="1493"/>
      <w:bookmarkEnd w:id="1494"/>
      <w:bookmarkEnd w:id="1495"/>
      <w:bookmarkEnd w:id="1496"/>
      <w:bookmarkEnd w:id="1497"/>
      <w:bookmarkEnd w:id="1498"/>
      <w:r w:rsidRPr="00AE656A">
        <w:rPr>
          <w:rFonts w:ascii="Tahoma" w:hAnsi="Tahoma"/>
          <w:caps/>
          <w:color w:val="F66400"/>
          <w:sz w:val="22"/>
          <w:vertAlign w:val="superscript"/>
        </w:rPr>
        <w:t>8</w:t>
      </w:r>
      <w:r w:rsidR="003E442F">
        <w:rPr>
          <w:rFonts w:ascii="Tahoma" w:hAnsi="Tahoma"/>
          <w:caps/>
          <w:color w:val="F66400"/>
          <w:sz w:val="22"/>
          <w:vertAlign w:val="superscript"/>
        </w:rPr>
        <w:t>8</w:t>
      </w:r>
      <w:r w:rsidRPr="00AE656A">
        <w:rPr>
          <w:rFonts w:ascii="Tahoma" w:hAnsi="Tahoma"/>
          <w:color w:val="F66400"/>
          <w:sz w:val="22"/>
        </w:rPr>
        <w:t xml:space="preserve"> System Center Reporting Manager 2006</w:t>
      </w:r>
      <w:bookmarkEnd w:id="1499"/>
      <w:bookmarkEnd w:id="1500"/>
    </w:p>
    <w:bookmarkEnd w:id="1501"/>
    <w:p w14:paraId="5085D66F" w14:textId="77777777" w:rsidR="00ED5504" w:rsidRPr="00AE656A" w:rsidRDefault="00ED5504" w:rsidP="00D511CC">
      <w:pPr>
        <w:pStyle w:val="EndnoteText"/>
        <w:ind w:left="0"/>
      </w:pPr>
    </w:p>
    <w:p w14:paraId="5085D670" w14:textId="77777777" w:rsidR="00ED5504" w:rsidRPr="00AE656A" w:rsidRDefault="00ED5504" w:rsidP="00D511CC">
      <w:pPr>
        <w:pStyle w:val="EndnoteText"/>
        <w:ind w:left="720"/>
      </w:pPr>
      <w:r w:rsidRPr="00AE656A">
        <w:rPr>
          <w:rFonts w:ascii="Tahoma" w:hAnsi="Tahoma" w:cs="Tahoma"/>
          <w:sz w:val="18"/>
        </w:rPr>
        <w:t>Este produto encontra-se no status EOL (Fim da Vida Útil) e não será mais oferecido.</w:t>
      </w:r>
    </w:p>
    <w:p w14:paraId="5085D671" w14:textId="77777777" w:rsidR="00ED5504" w:rsidRPr="00AE656A" w:rsidRDefault="00ED5504" w:rsidP="00D511CC">
      <w:pPr>
        <w:pStyle w:val="EndnoteText"/>
        <w:ind w:left="720"/>
      </w:pPr>
    </w:p>
    <w:p w14:paraId="5085D672" w14:textId="77777777" w:rsidR="00ED5504" w:rsidRPr="00AE656A" w:rsidRDefault="00ED5504" w:rsidP="00D511CC">
      <w:pPr>
        <w:pStyle w:val="EndnoteText"/>
        <w:spacing w:after="60"/>
        <w:ind w:left="720"/>
      </w:pPr>
      <w:r w:rsidRPr="00AE656A">
        <w:rPr>
          <w:rFonts w:ascii="Tahoma" w:hAnsi="Tahoma" w:cs="Tahoma"/>
          <w:b/>
          <w:sz w:val="18"/>
        </w:rPr>
        <w:t>Outorga de Licença Única para Titulares de Licenças do System Center Reporting Manager</w:t>
      </w:r>
      <w:r w:rsidR="004C5DDB">
        <w:rPr>
          <w:rFonts w:ascii="Tahoma" w:hAnsi="Tahoma" w:cs="Tahoma"/>
          <w:b/>
          <w:sz w:val="18"/>
        </w:rPr>
        <w:t> </w:t>
      </w:r>
      <w:r w:rsidRPr="00AE656A">
        <w:rPr>
          <w:rFonts w:ascii="Tahoma" w:hAnsi="Tahoma" w:cs="Tahoma"/>
          <w:b/>
          <w:sz w:val="18"/>
        </w:rPr>
        <w:t>2006</w:t>
      </w:r>
    </w:p>
    <w:p w14:paraId="5085D673" w14:textId="77777777" w:rsidR="00ED5504" w:rsidRPr="00AE656A" w:rsidRDefault="00ED5504" w:rsidP="00D511CC">
      <w:pPr>
        <w:pStyle w:val="EndnoteText"/>
        <w:ind w:left="720"/>
      </w:pPr>
      <w:r w:rsidRPr="00AE656A">
        <w:rPr>
          <w:rFonts w:ascii="Tahoma" w:hAnsi="Tahoma" w:cs="Tahoma"/>
          <w:sz w:val="18"/>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 2010, as seguintes licenças sem custos adicionais, exceto pelos custos da mídia (se aplicável)</w:t>
      </w:r>
      <w:r w:rsidRPr="00AE656A">
        <w:rPr>
          <w:rFonts w:ascii="Tahoma" w:hAnsi="Tahoma" w:cs="Tahoma"/>
          <w:color w:val="000000"/>
          <w:sz w:val="18"/>
          <w:szCs w:val="20"/>
        </w:rPr>
        <w:t>:</w:t>
      </w:r>
    </w:p>
    <w:p w14:paraId="5085D674" w14:textId="77777777" w:rsidR="00ED5504" w:rsidRPr="00AE656A" w:rsidRDefault="00ED5504" w:rsidP="00D511CC">
      <w:pPr>
        <w:pStyle w:val="EndnoteText"/>
      </w:pPr>
    </w:p>
    <w:p w14:paraId="5085D675" w14:textId="77777777" w:rsidR="00ED5504" w:rsidRPr="00AE656A" w:rsidRDefault="00ED5504" w:rsidP="00D511CC">
      <w:pPr>
        <w:pStyle w:val="EndnoteText"/>
        <w:numPr>
          <w:ilvl w:val="0"/>
          <w:numId w:val="7"/>
        </w:numPr>
        <w:tabs>
          <w:tab w:val="left" w:pos="1440"/>
        </w:tabs>
        <w:spacing w:after="60"/>
        <w:ind w:left="1440"/>
      </w:pPr>
      <w:r w:rsidRPr="00AE656A">
        <w:rPr>
          <w:rFonts w:ascii="Tahoma" w:hAnsi="Tahoma" w:cs="Tahoma"/>
          <w:sz w:val="18"/>
        </w:rPr>
        <w:t>Uma licença de Servidor de Gerenciamento do System Center Service Manager 2010 (sem</w:t>
      </w:r>
      <w:r w:rsidR="004C5DDB">
        <w:rPr>
          <w:rFonts w:ascii="Tahoma" w:hAnsi="Tahoma" w:cs="Tahoma"/>
          <w:sz w:val="18"/>
        </w:rPr>
        <w:t> </w:t>
      </w:r>
      <w:r w:rsidRPr="00AE656A">
        <w:rPr>
          <w:rFonts w:ascii="Tahoma" w:hAnsi="Tahoma" w:cs="Tahoma"/>
          <w:sz w:val="18"/>
        </w:rPr>
        <w:t>Tecnologia SQL)</w:t>
      </w:r>
    </w:p>
    <w:p w14:paraId="5085D676" w14:textId="77777777" w:rsidR="00ED5504" w:rsidRPr="00AE656A" w:rsidRDefault="00ED5504" w:rsidP="00D511CC">
      <w:pPr>
        <w:pStyle w:val="EndnoteText"/>
        <w:numPr>
          <w:ilvl w:val="0"/>
          <w:numId w:val="7"/>
        </w:numPr>
        <w:spacing w:after="60"/>
        <w:ind w:left="1440"/>
      </w:pPr>
      <w:r w:rsidRPr="00AE656A">
        <w:rPr>
          <w:rFonts w:ascii="Tahoma" w:hAnsi="Tahoma" w:cs="Tahoma"/>
          <w:sz w:val="18"/>
        </w:rPr>
        <w:t>Cinco licenças de Gerenciamento de Servidor do System Center Service Manager 2010</w:t>
      </w:r>
    </w:p>
    <w:p w14:paraId="5085D677" w14:textId="77777777" w:rsidR="00ED5504" w:rsidRPr="00AE656A" w:rsidRDefault="00ED5504" w:rsidP="00D511CC">
      <w:pPr>
        <w:pStyle w:val="EndnoteText"/>
        <w:numPr>
          <w:ilvl w:val="0"/>
          <w:numId w:val="7"/>
        </w:numPr>
        <w:spacing w:after="60"/>
        <w:ind w:left="1440"/>
      </w:pPr>
      <w:r w:rsidRPr="00AE656A">
        <w:rPr>
          <w:rFonts w:ascii="Tahoma" w:hAnsi="Tahoma" w:cs="Tahoma"/>
          <w:sz w:val="18"/>
        </w:rPr>
        <w:t>Trinta licenças de Gerenciamento de Cliente do System Center Service Manager 2010</w:t>
      </w:r>
    </w:p>
    <w:p w14:paraId="5085D678" w14:textId="77777777" w:rsidR="00ED5504" w:rsidRPr="00AE656A" w:rsidRDefault="00ED5504" w:rsidP="00D511CC">
      <w:pPr>
        <w:pStyle w:val="EndnoteText"/>
        <w:ind w:left="0"/>
      </w:pPr>
    </w:p>
    <w:p w14:paraId="5085D679" w14:textId="77777777" w:rsidR="00ED5504" w:rsidRPr="00AE656A" w:rsidRDefault="00ED5504" w:rsidP="00D511CC">
      <w:pPr>
        <w:pStyle w:val="EndnoteText"/>
        <w:ind w:left="720"/>
      </w:pPr>
      <w:r w:rsidRPr="00AE656A">
        <w:rPr>
          <w:rFonts w:ascii="Tahoma" w:hAnsi="Tahoma" w:cs="Tahoma"/>
          <w:sz w:val="18"/>
        </w:rPr>
        <w:t xml:space="preserve">Todas as licenças concedidas sob esta oferta incluirão cobertura do Software Assurance. Essa cobertura se encerrará no término da cobertura do System Center Reporting Manager 2006 correspondente. Ao término dessa cobertura, os clientes poderão renovar o Software Assurance sobre as licenças outorgadas. </w:t>
      </w:r>
    </w:p>
    <w:p w14:paraId="5085D67A" w14:textId="77777777" w:rsidR="00ED5504" w:rsidRPr="00AE656A" w:rsidRDefault="00ED5504" w:rsidP="00D511CC">
      <w:pPr>
        <w:pStyle w:val="EndnoteText"/>
        <w:ind w:left="720"/>
      </w:pPr>
    </w:p>
    <w:p w14:paraId="5085D67B" w14:textId="77777777" w:rsidR="00ED5504" w:rsidRPr="00AE656A" w:rsidRDefault="00ED5504" w:rsidP="00D511CC">
      <w:pPr>
        <w:pStyle w:val="EndnoteText"/>
        <w:ind w:left="720"/>
      </w:pPr>
      <w:r w:rsidRPr="00AE656A">
        <w:rPr>
          <w:rFonts w:ascii="Tahoma" w:hAnsi="Tahoma" w:cs="Tahoma"/>
          <w:sz w:val="18"/>
        </w:rPr>
        <w:t>O uso que um cliente faz do software outorgado sob esta oferta está sujeito aos termos e condições de seu 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 das licenças qualificadas correspondentes.</w:t>
      </w:r>
    </w:p>
    <w:p w14:paraId="5085D67C" w14:textId="77777777" w:rsidR="00ED5504" w:rsidRPr="00AE656A" w:rsidRDefault="00ED5504" w:rsidP="00D511CC">
      <w:pPr>
        <w:pStyle w:val="EndnoteText"/>
        <w:ind w:left="720"/>
      </w:pPr>
    </w:p>
    <w:p w14:paraId="5085D67D" w14:textId="77777777" w:rsidR="00ED5504" w:rsidRPr="00AE656A" w:rsidRDefault="00ED5504" w:rsidP="00D511CC">
      <w:pPr>
        <w:ind w:left="720"/>
      </w:pPr>
      <w:r w:rsidRPr="00AE656A">
        <w:rPr>
          <w:rFonts w:eastAsia="Calibri" w:cs="Tahoma"/>
          <w:color w:val="000000"/>
          <w:szCs w:val="18"/>
        </w:rPr>
        <w:t>As licenças do System Center Reporting Manager 2006</w:t>
      </w:r>
      <w:r w:rsidRPr="00AE656A">
        <w:rPr>
          <w:rFonts w:cs="Tahoma"/>
          <w:bCs/>
          <w:szCs w:val="18"/>
        </w:rPr>
        <w:t xml:space="preserve"> adquiridas após 31 de maio de 2010 como parte do processo anual de adequação (“true-up”) de um cliente para Registros Enterprise sob os quais as licenças do </w:t>
      </w:r>
      <w:r w:rsidRPr="00AE656A">
        <w:rPr>
          <w:rFonts w:eastAsia="Calibri" w:cs="Tahoma"/>
          <w:color w:val="000000"/>
          <w:szCs w:val="18"/>
        </w:rPr>
        <w:t>System Center Reporting Manager 2006</w:t>
      </w:r>
      <w:r w:rsidRPr="00AE656A">
        <w:rPr>
          <w:rFonts w:cs="Tahoma"/>
          <w:bCs/>
          <w:szCs w:val="18"/>
        </w:rPr>
        <w:t xml:space="preserve"> foram adquiridas pela primeira vez antes de 31 de maio de 2010 também estarão qualificadas para licenças de Servidor de Gerenciamento do System Center Service Manager 2010 e licenças de Gerenciamento de Servidor/Cliente de acordo com esta oferta.</w:t>
      </w:r>
    </w:p>
    <w:p w14:paraId="5085D67E" w14:textId="77777777" w:rsidR="00ED5504" w:rsidRPr="00AE656A" w:rsidRDefault="00ED5504" w:rsidP="00D511CC">
      <w:pPr>
        <w:ind w:left="720"/>
      </w:pPr>
    </w:p>
    <w:p w14:paraId="5085D67F" w14:textId="77777777" w:rsidR="00ED5504" w:rsidRPr="00AE656A" w:rsidRDefault="00ED5504" w:rsidP="00D511CC">
      <w:pPr>
        <w:pStyle w:val="EndnoteText"/>
        <w:ind w:left="720"/>
      </w:pPr>
      <w:r w:rsidRPr="00AE656A">
        <w:rPr>
          <w:rFonts w:ascii="Tahoma" w:hAnsi="Tahoma" w:cs="Tahoma"/>
          <w:bCs/>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C251DD" w:rsidRPr="00AE656A">
        <w:rPr>
          <w:rFonts w:ascii="Tahoma" w:hAnsi="Tahoma" w:cs="Tahoma"/>
          <w:bCs/>
          <w:sz w:val="18"/>
          <w:szCs w:val="18"/>
        </w:rPr>
        <w:t xml:space="preserve"> </w:t>
      </w:r>
      <w:r w:rsidRPr="00AE656A">
        <w:rPr>
          <w:rFonts w:ascii="Tahoma" w:hAnsi="Tahoma" w:cs="Tahoma"/>
          <w:bCs/>
          <w:sz w:val="18"/>
          <w:szCs w:val="18"/>
        </w:rPr>
        <w:t>Esses direitos só se tornarão permanentes se a opção de compra (“buy-out”) for exercida e continuarão sujeitos a todos os termos e condições do contrato de licença do cliente.</w:t>
      </w:r>
    </w:p>
    <w:p w14:paraId="5085D680" w14:textId="77777777" w:rsidR="00023FE7" w:rsidRPr="00AE656A" w:rsidRDefault="00023FE7" w:rsidP="00D511CC">
      <w:pPr>
        <w:pStyle w:val="EndnoteText"/>
      </w:pPr>
    </w:p>
    <w:p w14:paraId="5085D681" w14:textId="77777777" w:rsidR="00ED5504" w:rsidRPr="00AE656A" w:rsidRDefault="00ED5504">
      <w:pPr>
        <w:pStyle w:val="EndnoteText"/>
      </w:pPr>
    </w:p>
    <w:p w14:paraId="5085D682" w14:textId="77777777" w:rsidR="00023FE7" w:rsidRPr="00AE656A" w:rsidRDefault="00F66FB0">
      <w:pPr>
        <w:pStyle w:val="Heading3"/>
      </w:pPr>
      <w:bookmarkStart w:id="1503" w:name="Srv_85SysCtrSvrMgmtSuiteEnterprise"/>
      <w:bookmarkStart w:id="1504" w:name="_85_System_Center"/>
      <w:bookmarkStart w:id="1505" w:name="_98_System_Center"/>
      <w:bookmarkStart w:id="1506" w:name="_88_System_Center"/>
      <w:bookmarkStart w:id="1507" w:name="_Toc336338354"/>
      <w:bookmarkStart w:id="1508" w:name="_Toc357598437"/>
      <w:bookmarkEnd w:id="1503"/>
      <w:bookmarkEnd w:id="1504"/>
      <w:bookmarkEnd w:id="1505"/>
      <w:bookmarkEnd w:id="1506"/>
      <w:r w:rsidRPr="00AE656A">
        <w:rPr>
          <w:rFonts w:ascii="Tahoma" w:hAnsi="Tahoma"/>
          <w:caps/>
          <w:color w:val="F66400"/>
          <w:sz w:val="22"/>
          <w:vertAlign w:val="superscript"/>
        </w:rPr>
        <w:t>8</w:t>
      </w:r>
      <w:r w:rsidR="003E442F">
        <w:rPr>
          <w:rFonts w:ascii="Tahoma" w:hAnsi="Tahoma"/>
          <w:caps/>
          <w:color w:val="F66400"/>
          <w:sz w:val="22"/>
          <w:vertAlign w:val="superscript"/>
        </w:rPr>
        <w:t>9</w:t>
      </w:r>
      <w:r w:rsidRPr="00AE656A">
        <w:rPr>
          <w:rFonts w:ascii="Tahoma" w:hAnsi="Tahoma"/>
          <w:caps/>
          <w:color w:val="F66400"/>
          <w:sz w:val="22"/>
          <w:vertAlign w:val="superscript"/>
        </w:rPr>
        <w:t xml:space="preserve"> </w:t>
      </w:r>
      <w:r w:rsidRPr="00AE656A">
        <w:rPr>
          <w:rFonts w:ascii="Tahoma" w:hAnsi="Tahoma"/>
          <w:color w:val="F66400"/>
          <w:sz w:val="22"/>
        </w:rPr>
        <w:t>System Center Server Management Suite Enterprise</w:t>
      </w:r>
      <w:bookmarkEnd w:id="1507"/>
      <w:bookmarkEnd w:id="1508"/>
    </w:p>
    <w:bookmarkEnd w:id="1502"/>
    <w:p w14:paraId="5085D683" w14:textId="77777777" w:rsidR="00023FE7" w:rsidRPr="00AE656A" w:rsidRDefault="00023FE7" w:rsidP="00D511CC">
      <w:pPr>
        <w:pStyle w:val="EndnoteText"/>
        <w:ind w:left="720"/>
      </w:pPr>
    </w:p>
    <w:p w14:paraId="5085D684" w14:textId="77777777" w:rsidR="00FF4CAB" w:rsidRPr="00AE656A" w:rsidRDefault="00FF4CAB" w:rsidP="00D511CC">
      <w:pPr>
        <w:pStyle w:val="EndnoteText"/>
        <w:ind w:left="720"/>
      </w:pPr>
      <w:r w:rsidRPr="00AE656A">
        <w:rPr>
          <w:rFonts w:ascii="Tahoma" w:hAnsi="Tahoma" w:cs="Tahoma"/>
          <w:color w:val="000000"/>
          <w:sz w:val="18"/>
        </w:rPr>
        <w:t>Este produto encontra-se no status EOL (Fim da Vida Útil) e não será mais oferecido.</w:t>
      </w:r>
    </w:p>
    <w:p w14:paraId="5085D685" w14:textId="77777777" w:rsidR="00D511CC" w:rsidRPr="00AE656A" w:rsidRDefault="00D511CC" w:rsidP="00D511CC">
      <w:pPr>
        <w:pStyle w:val="EndnoteText"/>
        <w:ind w:left="720"/>
      </w:pPr>
    </w:p>
    <w:p w14:paraId="5085D686" w14:textId="77777777" w:rsidR="00FF4CAB" w:rsidRPr="00AE656A" w:rsidRDefault="00FF4CAB" w:rsidP="00D511CC">
      <w:pPr>
        <w:pStyle w:val="FootnoteBulletLevel1"/>
        <w:tabs>
          <w:tab w:val="clear" w:pos="900"/>
        </w:tabs>
        <w:spacing w:before="0" w:after="60"/>
        <w:ind w:left="720" w:firstLine="0"/>
      </w:pPr>
      <w:r w:rsidRPr="00AE656A">
        <w:rPr>
          <w:rFonts w:ascii="Tahoma" w:hAnsi="Tahoma" w:cs="Tahoma"/>
          <w:b/>
          <w:sz w:val="18"/>
        </w:rPr>
        <w:t>Detalhes da Outorga de Licença Transicional Única do System Center 2012</w:t>
      </w:r>
    </w:p>
    <w:p w14:paraId="5085D687" w14:textId="77777777" w:rsidR="00FF4CAB" w:rsidRPr="00AE656A" w:rsidRDefault="00FF4CAB" w:rsidP="00D511CC">
      <w:pPr>
        <w:ind w:left="720"/>
      </w:pPr>
      <w:r w:rsidRPr="00AE656A">
        <w:t>Consulte a nota do produto nas ofertas do System Center 2012 para obter detalhes sobre as outorgas de licença transicionais.</w:t>
      </w:r>
    </w:p>
    <w:p w14:paraId="5085D688" w14:textId="77777777" w:rsidR="00FF4CAB" w:rsidRPr="00AE656A" w:rsidRDefault="00FF4CAB" w:rsidP="00D511CC">
      <w:pPr>
        <w:ind w:left="720"/>
      </w:pPr>
    </w:p>
    <w:p w14:paraId="5085D689" w14:textId="77777777" w:rsidR="00023FE7" w:rsidRPr="00AE656A" w:rsidRDefault="00023FE7" w:rsidP="00D511CC">
      <w:pPr>
        <w:ind w:left="720"/>
      </w:pPr>
      <w:r w:rsidRPr="00AE656A">
        <w:rPr>
          <w:rFonts w:cs="Tahoma"/>
          <w:szCs w:val="20"/>
        </w:rPr>
        <w:t xml:space="preserve">O System Center Server Management Suite Enterprise é </w:t>
      </w:r>
      <w:r w:rsidRPr="00AE656A">
        <w:rPr>
          <w:rFonts w:cs="Tahoma"/>
          <w:color w:val="000000"/>
          <w:szCs w:val="20"/>
        </w:rPr>
        <w:t>independente da versão e os direitos de uso de produto são determinados pelo status da cobertura do Software Assurance para o System Center Server Management Suite Enterprise.</w:t>
      </w:r>
      <w:r w:rsidR="00C251DD" w:rsidRPr="00AE656A">
        <w:rPr>
          <w:rFonts w:cs="Tahoma"/>
          <w:color w:val="000000"/>
          <w:szCs w:val="20"/>
        </w:rPr>
        <w:t xml:space="preserve"> </w:t>
      </w:r>
      <w:r w:rsidRPr="00AE656A">
        <w:rPr>
          <w:rFonts w:cs="Tahoma"/>
          <w:color w:val="000000"/>
          <w:szCs w:val="20"/>
        </w:rPr>
        <w:t>Se a cobertura for interrompida, os direitos de acesso sob as licenças perpétuas serão determinados com base nos direitos de uso de produto em vigor antes da interrupção.</w:t>
      </w:r>
      <w:r w:rsidR="00C251DD" w:rsidRPr="00AE656A">
        <w:rPr>
          <w:rFonts w:cs="Tahoma"/>
          <w:color w:val="000000"/>
          <w:szCs w:val="20"/>
        </w:rPr>
        <w:t xml:space="preserve"> </w:t>
      </w:r>
    </w:p>
    <w:p w14:paraId="5085D68A" w14:textId="77777777" w:rsidR="004C5DDB" w:rsidRPr="00AE656A" w:rsidRDefault="004C5DDB" w:rsidP="003E442F"/>
    <w:p w14:paraId="5085D68B" w14:textId="77777777" w:rsidR="005C164D" w:rsidRPr="00AE656A" w:rsidRDefault="005C164D" w:rsidP="00D511CC">
      <w:pPr>
        <w:ind w:left="720"/>
        <w:jc w:val="both"/>
      </w:pPr>
      <w:r w:rsidRPr="00AE656A">
        <w:rPr>
          <w:rFonts w:cs="Tahoma"/>
          <w:color w:val="000000"/>
          <w:szCs w:val="18"/>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w:t>
      </w:r>
      <w:r w:rsidR="00D26C77">
        <w:rPr>
          <w:rFonts w:cs="Tahoma"/>
          <w:color w:val="000000"/>
          <w:szCs w:val="18"/>
        </w:rPr>
        <w:t> </w:t>
      </w:r>
      <w:r w:rsidRPr="00AE656A">
        <w:rPr>
          <w:rFonts w:cs="Tahoma"/>
          <w:color w:val="000000"/>
          <w:szCs w:val="18"/>
        </w:rPr>
        <w:t>direitos</w:t>
      </w:r>
      <w:r w:rsidR="00D26C77">
        <w:rPr>
          <w:rFonts w:cs="Tahoma"/>
          <w:color w:val="000000"/>
          <w:szCs w:val="18"/>
        </w:rPr>
        <w:t> </w:t>
      </w:r>
      <w:r w:rsidRPr="00AE656A">
        <w:rPr>
          <w:rFonts w:cs="Tahoma"/>
          <w:color w:val="000000"/>
          <w:szCs w:val="18"/>
        </w:rPr>
        <w:t>de</w:t>
      </w:r>
      <w:r w:rsidR="004C5DDB">
        <w:rPr>
          <w:rFonts w:cs="Tahoma"/>
          <w:color w:val="000000"/>
          <w:szCs w:val="18"/>
        </w:rPr>
        <w:t> </w:t>
      </w:r>
      <w:r w:rsidRPr="00AE656A">
        <w:rPr>
          <w:rFonts w:cs="Tahoma"/>
          <w:color w:val="000000"/>
          <w:szCs w:val="18"/>
        </w:rPr>
        <w:t>uso.</w:t>
      </w:r>
    </w:p>
    <w:p w14:paraId="5085D68C" w14:textId="77777777" w:rsidR="00023FE7" w:rsidRPr="00AE656A" w:rsidRDefault="00023FE7" w:rsidP="00D511CC">
      <w:pPr>
        <w:ind w:left="720"/>
      </w:pPr>
    </w:p>
    <w:p w14:paraId="5085D68D" w14:textId="77777777" w:rsidR="004323B9" w:rsidRPr="00AE656A" w:rsidRDefault="00D511CC" w:rsidP="00D511CC">
      <w:pPr>
        <w:spacing w:after="60"/>
        <w:ind w:left="720"/>
      </w:pPr>
      <w:r w:rsidRPr="00AE656A">
        <w:rPr>
          <w:rFonts w:cs="Tahoma"/>
          <w:b/>
          <w:szCs w:val="20"/>
        </w:rPr>
        <w:t>Outorga de Licença</w:t>
      </w:r>
    </w:p>
    <w:p w14:paraId="5085D68E" w14:textId="77777777" w:rsidR="004323B9" w:rsidRPr="00AE656A" w:rsidRDefault="004323B9" w:rsidP="00D511CC">
      <w:pPr>
        <w:pStyle w:val="FootnoteBulletLevel1"/>
        <w:tabs>
          <w:tab w:val="left" w:pos="900"/>
        </w:tabs>
        <w:spacing w:before="0" w:after="0"/>
        <w:ind w:left="720" w:firstLine="0"/>
      </w:pPr>
      <w:r w:rsidRPr="00AE656A">
        <w:rPr>
          <w:rFonts w:ascii="Tahoma" w:hAnsi="Tahoma" w:cs="Tahoma"/>
          <w:sz w:val="18"/>
        </w:rPr>
        <w:t>Outorga de Licença Única do System Center Server Management Suite Datacenter (SMSD) para Titulares de</w:t>
      </w:r>
      <w:r w:rsidR="004C5DDB">
        <w:rPr>
          <w:rFonts w:ascii="Tahoma" w:hAnsi="Tahoma" w:cs="Tahoma"/>
          <w:sz w:val="18"/>
        </w:rPr>
        <w:t> </w:t>
      </w:r>
      <w:r w:rsidRPr="00AE656A">
        <w:rPr>
          <w:rFonts w:ascii="Tahoma" w:hAnsi="Tahoma" w:cs="Tahoma"/>
          <w:sz w:val="18"/>
        </w:rPr>
        <w:t>Licenças do System Center Server Management Suite Enterprise (SMSE).</w:t>
      </w:r>
    </w:p>
    <w:p w14:paraId="5085D68F" w14:textId="77777777" w:rsidR="000A18AA" w:rsidRPr="00AE656A" w:rsidRDefault="000A18AA" w:rsidP="00D511CC">
      <w:pPr>
        <w:pStyle w:val="FootnoteBulletLevel1"/>
        <w:tabs>
          <w:tab w:val="left" w:pos="900"/>
        </w:tabs>
        <w:spacing w:before="0" w:after="0"/>
        <w:ind w:left="720" w:firstLine="0"/>
      </w:pPr>
    </w:p>
    <w:p w14:paraId="5085D690" w14:textId="77777777" w:rsidR="004323B9" w:rsidRPr="00AE656A" w:rsidRDefault="004323B9" w:rsidP="00D511CC">
      <w:pPr>
        <w:pStyle w:val="FootnoteBulletLevel1"/>
        <w:tabs>
          <w:tab w:val="clear" w:pos="900"/>
          <w:tab w:val="left" w:pos="720"/>
        </w:tabs>
        <w:spacing w:before="0" w:after="0"/>
        <w:ind w:left="720" w:firstLine="0"/>
      </w:pPr>
      <w:r w:rsidRPr="00AE656A">
        <w:rPr>
          <w:rFonts w:ascii="Tahoma" w:hAnsi="Tahoma" w:cs="Tahoma"/>
          <w:sz w:val="18"/>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w:t>
      </w:r>
      <w:r w:rsidR="004C5DDB">
        <w:rPr>
          <w:rFonts w:ascii="Tahoma" w:hAnsi="Tahoma" w:cs="Tahoma"/>
          <w:sz w:val="18"/>
        </w:rPr>
        <w:t> </w:t>
      </w:r>
      <w:r w:rsidRPr="00AE656A">
        <w:rPr>
          <w:rFonts w:ascii="Tahoma" w:hAnsi="Tahoma" w:cs="Tahoma"/>
          <w:sz w:val="18"/>
        </w:rPr>
        <w:t>de</w:t>
      </w:r>
      <w:r w:rsidR="004C5DDB">
        <w:rPr>
          <w:rFonts w:ascii="Tahoma" w:hAnsi="Tahoma" w:cs="Tahoma"/>
          <w:sz w:val="18"/>
        </w:rPr>
        <w:t> </w:t>
      </w:r>
      <w:r w:rsidRPr="00AE656A">
        <w:rPr>
          <w:rFonts w:ascii="Tahoma" w:hAnsi="Tahoma" w:cs="Tahoma"/>
          <w:sz w:val="18"/>
        </w:rPr>
        <w:t>julho de 2009 os seguintes itens</w:t>
      </w:r>
      <w:r w:rsidRPr="00AE656A">
        <w:rPr>
          <w:rFonts w:ascii="Tahoma" w:hAnsi="Tahoma" w:cs="Tahoma"/>
          <w:color w:val="000000"/>
          <w:sz w:val="18"/>
        </w:rPr>
        <w:t>:</w:t>
      </w:r>
    </w:p>
    <w:p w14:paraId="5085D691" w14:textId="77777777" w:rsidR="000A18AA" w:rsidRPr="00AE656A" w:rsidRDefault="000A18AA" w:rsidP="00D511CC">
      <w:pPr>
        <w:pStyle w:val="FootnoteBulletLevel1"/>
        <w:tabs>
          <w:tab w:val="clear" w:pos="900"/>
          <w:tab w:val="left" w:pos="720"/>
        </w:tabs>
        <w:spacing w:before="0" w:after="0"/>
        <w:ind w:left="720" w:firstLine="0"/>
      </w:pPr>
    </w:p>
    <w:p w14:paraId="5085D692" w14:textId="77777777" w:rsidR="004323B9" w:rsidRPr="00AE656A" w:rsidRDefault="004323B9" w:rsidP="00D511CC">
      <w:pPr>
        <w:numPr>
          <w:ilvl w:val="0"/>
          <w:numId w:val="3"/>
        </w:numPr>
        <w:ind w:left="1440"/>
      </w:pPr>
      <w:r w:rsidRPr="00AE656A">
        <w:rPr>
          <w:rFonts w:cs="Tahoma"/>
          <w:color w:val="000000"/>
          <w:szCs w:val="20"/>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14:paraId="5085D693" w14:textId="77777777" w:rsidR="000A18AA" w:rsidRPr="00AE656A" w:rsidRDefault="000A18AA" w:rsidP="000A18AA"/>
    <w:p w14:paraId="5085D694" w14:textId="77777777" w:rsidR="004323B9" w:rsidRPr="00AE656A" w:rsidRDefault="004323B9" w:rsidP="00D511CC">
      <w:pPr>
        <w:pStyle w:val="FootnoteBulletLevel1"/>
        <w:tabs>
          <w:tab w:val="clear" w:pos="900"/>
        </w:tabs>
        <w:spacing w:before="0" w:after="0"/>
        <w:ind w:left="720" w:firstLine="0"/>
      </w:pPr>
      <w:r w:rsidRPr="00AE656A">
        <w:rPr>
          <w:rFonts w:ascii="Tahoma" w:hAnsi="Tahoma" w:cs="Tahoma"/>
          <w:sz w:val="18"/>
        </w:rPr>
        <w:t>Os direitos de gerenciamento associados às licenças gratuitas do SMSD serão outorgados no lugar dos direitos de gerenciamento associados às licenças do SMSE qualificadas.</w:t>
      </w:r>
      <w:r w:rsidR="00C251DD" w:rsidRPr="00AE656A">
        <w:rPr>
          <w:rFonts w:ascii="Tahoma" w:hAnsi="Tahoma" w:cs="Tahoma"/>
          <w:sz w:val="18"/>
        </w:rPr>
        <w:t xml:space="preserve"> </w:t>
      </w:r>
      <w:r w:rsidRPr="00AE656A">
        <w:rPr>
          <w:rFonts w:ascii="Tahoma" w:hAnsi="Tahoma" w:cs="Tahoma"/>
          <w:sz w:val="18"/>
        </w:rPr>
        <w:t>Com a cessão das licenças do SMSD</w:t>
      </w:r>
      <w:r w:rsidR="004C5DDB">
        <w:rPr>
          <w:rFonts w:ascii="Tahoma" w:hAnsi="Tahoma" w:cs="Tahoma"/>
          <w:sz w:val="18"/>
        </w:rPr>
        <w:t> </w:t>
      </w:r>
      <w:r w:rsidRPr="00AE656A">
        <w:rPr>
          <w:rFonts w:ascii="Tahoma" w:hAnsi="Tahoma" w:cs="Tahoma"/>
          <w:sz w:val="18"/>
        </w:rPr>
        <w:t>outorgadas, o cliente perderá os direitos de gerenciamento sob a licença do SMSE correspondente.</w:t>
      </w:r>
    </w:p>
    <w:p w14:paraId="5085D695" w14:textId="77777777" w:rsidR="004323B9" w:rsidRPr="00AE656A" w:rsidRDefault="004323B9" w:rsidP="00D511CC">
      <w:pPr>
        <w:pStyle w:val="FootnoteBulletLevel1"/>
        <w:tabs>
          <w:tab w:val="clear" w:pos="900"/>
        </w:tabs>
        <w:spacing w:before="0" w:after="0"/>
        <w:ind w:left="720" w:firstLine="0"/>
      </w:pPr>
      <w:r w:rsidRPr="00AE656A">
        <w:rPr>
          <w:rFonts w:ascii="Tahoma" w:hAnsi="Tahoma" w:cs="Tahoma"/>
          <w:sz w:val="18"/>
        </w:rPr>
        <w:t>Quaisquer licenças outorgadas sob esta oferta estarão sujeitas à seguinte limitação:</w:t>
      </w:r>
      <w:r w:rsidRPr="00AE656A">
        <w:rPr>
          <w:rFonts w:ascii="Tahoma" w:hAnsi="Tahoma" w:cs="Tahoma"/>
          <w:color w:val="000000"/>
          <w:sz w:val="18"/>
        </w:rPr>
        <w:t xml:space="preserve"> cada conjunto de licenças do SMSD outorgadas deverá ser cedido a um único dispositivo</w:t>
      </w:r>
      <w:r w:rsidRPr="00AE656A">
        <w:rPr>
          <w:rFonts w:ascii="Tahoma" w:hAnsi="Tahoma" w:cs="Tahoma"/>
          <w:sz w:val="18"/>
        </w:rPr>
        <w:t>.</w:t>
      </w:r>
    </w:p>
    <w:p w14:paraId="5085D696" w14:textId="77777777" w:rsidR="000A18AA" w:rsidRPr="00AE656A" w:rsidRDefault="000A18AA" w:rsidP="00D511CC">
      <w:pPr>
        <w:pStyle w:val="FootnoteBulletLevel1"/>
        <w:tabs>
          <w:tab w:val="clear" w:pos="900"/>
        </w:tabs>
        <w:spacing w:before="0" w:after="0"/>
        <w:ind w:left="720" w:firstLine="0"/>
      </w:pPr>
    </w:p>
    <w:p w14:paraId="5085D697" w14:textId="77777777" w:rsidR="00CF7343" w:rsidRPr="00AE656A" w:rsidRDefault="004323B9" w:rsidP="000A18AA">
      <w:pPr>
        <w:pStyle w:val="FootnoteBulletLevel1"/>
        <w:tabs>
          <w:tab w:val="clear" w:pos="900"/>
        </w:tabs>
        <w:spacing w:before="0" w:after="60"/>
        <w:ind w:left="720" w:firstLine="0"/>
      </w:pPr>
      <w:r w:rsidRPr="00AE656A">
        <w:rPr>
          <w:rFonts w:ascii="Tahoma" w:hAnsi="Tahoma" w:cs="Tahoma"/>
          <w:b/>
          <w:color w:val="000000"/>
          <w:sz w:val="18"/>
        </w:rPr>
        <w:t>Opções na renovação do Software Assurance</w:t>
      </w:r>
      <w:r w:rsidR="00C251DD" w:rsidRPr="00AE656A">
        <w:rPr>
          <w:rFonts w:ascii="Tahoma" w:hAnsi="Tahoma" w:cs="Tahoma"/>
          <w:b/>
          <w:color w:val="000000"/>
          <w:sz w:val="18"/>
        </w:rPr>
        <w:t xml:space="preserve"> </w:t>
      </w:r>
    </w:p>
    <w:p w14:paraId="5085D698" w14:textId="77777777" w:rsidR="004323B9" w:rsidRPr="00AE656A" w:rsidRDefault="004323B9" w:rsidP="00D511CC">
      <w:pPr>
        <w:pStyle w:val="FootnoteBulletLevel1"/>
        <w:tabs>
          <w:tab w:val="clear" w:pos="900"/>
        </w:tabs>
        <w:spacing w:before="0" w:after="0"/>
        <w:ind w:left="720" w:firstLine="0"/>
      </w:pPr>
      <w:r w:rsidRPr="00AE656A">
        <w:rPr>
          <w:rFonts w:ascii="Tahoma" w:hAnsi="Tahoma" w:cs="Tahoma"/>
          <w:color w:val="000000"/>
          <w:sz w:val="18"/>
        </w:rPr>
        <w:t xml:space="preserve">Quaisquer licenças outorgadas sob esta oferta incluirão uma cobertura do Software Assurance que se encerrará quando a cobertura sobre as licenças qualificadas correspondentes se encerrar. </w:t>
      </w:r>
      <w:r w:rsidRPr="00AE656A">
        <w:rPr>
          <w:rFonts w:ascii="Tahoma" w:hAnsi="Tahoma" w:cs="Tahoma"/>
          <w:sz w:val="18"/>
        </w:rPr>
        <w:t>Ao término da cobertura do Software Assurance, os clientes poderão renovar o Software Assurance de acordo com uma das seguintes opções:</w:t>
      </w:r>
    </w:p>
    <w:p w14:paraId="5085D699" w14:textId="77777777" w:rsidR="000A18AA" w:rsidRPr="00AE656A" w:rsidRDefault="000A18AA" w:rsidP="00D511CC">
      <w:pPr>
        <w:pStyle w:val="FootnoteBulletLevel1"/>
        <w:tabs>
          <w:tab w:val="clear" w:pos="900"/>
        </w:tabs>
        <w:spacing w:before="0" w:after="0"/>
        <w:ind w:left="720" w:firstLine="0"/>
      </w:pPr>
    </w:p>
    <w:p w14:paraId="5085D69A" w14:textId="77777777" w:rsidR="004323B9" w:rsidRPr="00AE656A" w:rsidRDefault="004323B9" w:rsidP="000A18AA">
      <w:pPr>
        <w:pStyle w:val="FootnoteBulletLevel1"/>
        <w:numPr>
          <w:ilvl w:val="0"/>
          <w:numId w:val="13"/>
        </w:numPr>
        <w:tabs>
          <w:tab w:val="left" w:pos="720"/>
        </w:tabs>
        <w:spacing w:before="0" w:after="60"/>
        <w:ind w:left="1440"/>
      </w:pPr>
      <w:r w:rsidRPr="00AE656A">
        <w:rPr>
          <w:rFonts w:ascii="Tahoma" w:hAnsi="Tahoma" w:cs="Tahoma"/>
          <w:sz w:val="18"/>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w:t>
      </w:r>
      <w:r w:rsidR="004C5DDB">
        <w:rPr>
          <w:rFonts w:ascii="Tahoma" w:hAnsi="Tahoma" w:cs="Tahoma"/>
          <w:sz w:val="18"/>
        </w:rPr>
        <w:t> </w:t>
      </w:r>
      <w:r w:rsidRPr="00AE656A">
        <w:rPr>
          <w:rFonts w:ascii="Tahoma" w:hAnsi="Tahoma" w:cs="Tahoma"/>
          <w:sz w:val="18"/>
        </w:rPr>
        <w:t>cliente perderá os direitos às quatro licenças gratuitas do SMSD.</w:t>
      </w:r>
    </w:p>
    <w:p w14:paraId="5085D69B" w14:textId="77777777" w:rsidR="004323B9" w:rsidRPr="00AE656A" w:rsidRDefault="004323B9" w:rsidP="000A18AA">
      <w:pPr>
        <w:pStyle w:val="FootnoteBulletLevel1"/>
        <w:numPr>
          <w:ilvl w:val="0"/>
          <w:numId w:val="14"/>
        </w:numPr>
        <w:tabs>
          <w:tab w:val="left" w:pos="720"/>
        </w:tabs>
        <w:spacing w:before="0" w:after="60"/>
        <w:ind w:left="1440"/>
      </w:pPr>
      <w:r w:rsidRPr="00AE656A">
        <w:rPr>
          <w:rFonts w:ascii="Tahoma" w:hAnsi="Tahoma" w:cs="Tahoma"/>
          <w:sz w:val="18"/>
        </w:rPr>
        <w:t>Os clientes poderão renovar a cobertura para as licenças gratuitas do SMSD:</w:t>
      </w:r>
    </w:p>
    <w:p w14:paraId="5085D69C" w14:textId="77777777" w:rsidR="004323B9" w:rsidRPr="00AE656A" w:rsidRDefault="004323B9" w:rsidP="000A18AA">
      <w:pPr>
        <w:pStyle w:val="FootnoteBulletLevel1"/>
        <w:numPr>
          <w:ilvl w:val="2"/>
          <w:numId w:val="15"/>
        </w:numPr>
        <w:tabs>
          <w:tab w:val="left" w:pos="720"/>
        </w:tabs>
        <w:spacing w:before="0" w:after="60"/>
        <w:ind w:left="1980"/>
      </w:pPr>
      <w:r w:rsidRPr="00AE656A">
        <w:rPr>
          <w:rFonts w:ascii="Tahoma" w:hAnsi="Tahoma" w:cs="Tahoma"/>
          <w:sz w:val="18"/>
        </w:rPr>
        <w:t>Os clientes poderão renovar a cobertura para todas as licenças do SMSD do conjunto de quatro licenças gratuitas do SMSD outorgadas sob esta oferta. Nesta opção, o requisito para alocar o conjunto de quatro licenças a um único dispositivo será dispensado.</w:t>
      </w:r>
    </w:p>
    <w:p w14:paraId="5085D69D" w14:textId="77777777" w:rsidR="004323B9" w:rsidRPr="00AE656A" w:rsidRDefault="004323B9" w:rsidP="000A18AA">
      <w:pPr>
        <w:pStyle w:val="FootnoteBulletLevel1"/>
        <w:numPr>
          <w:ilvl w:val="2"/>
          <w:numId w:val="15"/>
        </w:numPr>
        <w:tabs>
          <w:tab w:val="left" w:pos="720"/>
        </w:tabs>
        <w:spacing w:before="0" w:after="60"/>
        <w:ind w:left="1980"/>
      </w:pPr>
      <w:r w:rsidRPr="00AE656A">
        <w:rPr>
          <w:rFonts w:ascii="Tahoma" w:hAnsi="Tahoma" w:cs="Tahoma"/>
          <w:sz w:val="18"/>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w:t>
      </w:r>
      <w:r w:rsidR="00C251DD" w:rsidRPr="00AE656A">
        <w:rPr>
          <w:rFonts w:ascii="Tahoma" w:hAnsi="Tahoma" w:cs="Tahoma"/>
          <w:sz w:val="18"/>
        </w:rPr>
        <w:t xml:space="preserve"> </w:t>
      </w:r>
      <w:r w:rsidRPr="00AE656A">
        <w:rPr>
          <w:rFonts w:ascii="Tahoma" w:hAnsi="Tahoma" w:cs="Tahoma"/>
          <w:sz w:val="18"/>
        </w:rPr>
        <w:t>Nesta opção, o requisito para alocar o conjunto de quatro licenças a um único dispositivo continuará a ser aplicável na ocasião da renovação.</w:t>
      </w:r>
      <w:r w:rsidR="00C251DD" w:rsidRPr="00AE656A">
        <w:rPr>
          <w:rFonts w:ascii="Tahoma" w:hAnsi="Tahoma" w:cs="Tahoma"/>
          <w:sz w:val="18"/>
        </w:rPr>
        <w:t xml:space="preserve"> </w:t>
      </w:r>
      <w:r w:rsidRPr="00AE656A">
        <w:rPr>
          <w:rFonts w:ascii="Tahoma" w:hAnsi="Tahoma" w:cs="Tahoma"/>
          <w:sz w:val="18"/>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 cobertura do Software Assurance. O requisito para alocar um conjunto de quatro licenças gratuitas do SMSD a um único dispositivo só será dispensado nessa renovação subsequente se a cobertura para todas as quatro licenças do SMSD for renovada.</w:t>
      </w:r>
    </w:p>
    <w:p w14:paraId="5085D69E" w14:textId="77777777" w:rsidR="00D63733" w:rsidRPr="00AE656A" w:rsidRDefault="00D63733" w:rsidP="00D511CC">
      <w:pPr>
        <w:pStyle w:val="FootnoteBulletLevel1"/>
        <w:tabs>
          <w:tab w:val="clear" w:pos="900"/>
          <w:tab w:val="left" w:pos="720"/>
        </w:tabs>
        <w:spacing w:before="0" w:after="0"/>
        <w:ind w:firstLine="0"/>
      </w:pPr>
    </w:p>
    <w:p w14:paraId="5085D69F" w14:textId="77777777" w:rsidR="00CF7343" w:rsidRPr="00AE656A" w:rsidRDefault="004323B9" w:rsidP="000A18AA">
      <w:pPr>
        <w:pStyle w:val="FootnoteBulletLevel1"/>
        <w:tabs>
          <w:tab w:val="clear" w:pos="900"/>
          <w:tab w:val="left" w:pos="720"/>
        </w:tabs>
        <w:spacing w:before="0" w:after="60"/>
        <w:ind w:left="720" w:firstLine="0"/>
      </w:pPr>
      <w:r w:rsidRPr="00AE656A">
        <w:rPr>
          <w:rFonts w:ascii="Tahoma" w:hAnsi="Tahoma" w:cs="Tahoma"/>
          <w:b/>
          <w:sz w:val="18"/>
        </w:rPr>
        <w:t>Remoção da limitação de que c</w:t>
      </w:r>
      <w:r w:rsidRPr="00AE656A">
        <w:rPr>
          <w:rFonts w:ascii="Tahoma" w:hAnsi="Tahoma" w:cs="Tahoma"/>
          <w:b/>
          <w:color w:val="000000"/>
          <w:sz w:val="18"/>
        </w:rPr>
        <w:t>ada conjunto de licenças do SMSD outorgadas deverá ser alocado a um único dispositivo</w:t>
      </w:r>
    </w:p>
    <w:p w14:paraId="5085D6A0" w14:textId="77777777" w:rsidR="004323B9" w:rsidRPr="00AE656A" w:rsidRDefault="004323B9" w:rsidP="00D511CC">
      <w:pPr>
        <w:pStyle w:val="FootnoteBulletLevel1"/>
        <w:tabs>
          <w:tab w:val="clear" w:pos="900"/>
          <w:tab w:val="left" w:pos="720"/>
        </w:tabs>
        <w:spacing w:before="0" w:after="0"/>
        <w:ind w:left="720" w:firstLine="0"/>
      </w:pPr>
      <w:r w:rsidRPr="00AE656A">
        <w:rPr>
          <w:rFonts w:ascii="Tahoma" w:hAnsi="Tahoma" w:cs="Tahoma"/>
          <w:sz w:val="18"/>
        </w:rPr>
        <w:t xml:space="preserve">A qualquer momento antes da primeira renovação do Software Assurance após esta outorga, os clientes poderão remover o requisito de que </w:t>
      </w:r>
      <w:r w:rsidRPr="00AE656A">
        <w:rPr>
          <w:rFonts w:ascii="Tahoma" w:hAnsi="Tahoma" w:cs="Tahoma"/>
          <w:color w:val="000000"/>
          <w:sz w:val="18"/>
        </w:rPr>
        <w:t>cada conjunto de licenças do SMSD outorgadas deverá ser alocado a um único dispositivo. Para isso, deverão</w:t>
      </w:r>
      <w:r w:rsidRPr="00AE656A">
        <w:rPr>
          <w:rFonts w:ascii="Tahoma" w:hAnsi="Tahoma" w:cs="Tahoma"/>
          <w:sz w:val="18"/>
        </w:rPr>
        <w:t xml:space="preserve"> comprar a cobertura do Software Assurance para duas licenças do SMSD de um dado conjunto de quatro licenças gratuitas do SMSD.</w:t>
      </w:r>
      <w:r w:rsidR="00C251DD" w:rsidRPr="00AE656A">
        <w:rPr>
          <w:rFonts w:ascii="Tahoma" w:hAnsi="Tahoma" w:cs="Tahoma"/>
          <w:sz w:val="18"/>
        </w:rPr>
        <w:t xml:space="preserve"> </w:t>
      </w:r>
    </w:p>
    <w:p w14:paraId="5085D6A1" w14:textId="77777777" w:rsidR="000A18AA" w:rsidRPr="00AE656A" w:rsidRDefault="000A18AA" w:rsidP="00D511CC">
      <w:pPr>
        <w:pStyle w:val="FootnoteBulletLevel1"/>
        <w:tabs>
          <w:tab w:val="clear" w:pos="900"/>
          <w:tab w:val="left" w:pos="720"/>
        </w:tabs>
        <w:spacing w:before="0" w:after="0"/>
        <w:ind w:left="720" w:firstLine="0"/>
      </w:pPr>
    </w:p>
    <w:p w14:paraId="5085D6A2" w14:textId="77777777" w:rsidR="004323B9" w:rsidRPr="00AE656A" w:rsidRDefault="004323B9" w:rsidP="00D511CC">
      <w:pPr>
        <w:pStyle w:val="FootnoteBulletLevel1"/>
        <w:tabs>
          <w:tab w:val="clear" w:pos="900"/>
          <w:tab w:val="left" w:pos="720"/>
        </w:tabs>
        <w:spacing w:before="0" w:after="0"/>
        <w:ind w:left="720" w:firstLine="0"/>
      </w:pPr>
      <w:r w:rsidRPr="00AE656A">
        <w:rPr>
          <w:rFonts w:ascii="Tahoma" w:hAnsi="Tahoma" w:cs="Tahoma"/>
          <w:sz w:val="18"/>
        </w:rPr>
        <w:t>O direito de uso do software pelos clientes sob as licenças gratuitas do SMSD é comprovado por esta nota de condição do produto e por evidências das licenças qualificadas correspondentes.</w:t>
      </w:r>
      <w:r w:rsidR="00C251DD" w:rsidRPr="00AE656A">
        <w:rPr>
          <w:rFonts w:ascii="Tahoma" w:hAnsi="Tahoma" w:cs="Tahoma"/>
          <w:sz w:val="18"/>
        </w:rPr>
        <w:t xml:space="preserve"> </w:t>
      </w:r>
      <w:r w:rsidRPr="00AE656A">
        <w:rPr>
          <w:rFonts w:ascii="Tahoma" w:hAnsi="Tahoma" w:cs="Tahoma"/>
          <w:sz w:val="18"/>
        </w:rPr>
        <w:t>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qualificadas expirar. Os clientes não poderão transferir as licenças outorgadas sob esta oferta separadamente das licenças qualificadas correspondentes.</w:t>
      </w:r>
    </w:p>
    <w:p w14:paraId="5085D6A3" w14:textId="77777777" w:rsidR="000A18AA" w:rsidRPr="00AE656A" w:rsidRDefault="000A18AA" w:rsidP="00D511CC">
      <w:pPr>
        <w:pStyle w:val="FootnoteBulletLevel1"/>
        <w:tabs>
          <w:tab w:val="clear" w:pos="900"/>
          <w:tab w:val="left" w:pos="720"/>
        </w:tabs>
        <w:spacing w:before="0" w:after="0"/>
        <w:ind w:left="720" w:firstLine="0"/>
      </w:pPr>
    </w:p>
    <w:p w14:paraId="5085D6A4" w14:textId="77777777" w:rsidR="00F23A1B" w:rsidRPr="00AE656A" w:rsidRDefault="004323B9" w:rsidP="000A18AA">
      <w:pPr>
        <w:pStyle w:val="FootnoteBulletLevel1"/>
        <w:tabs>
          <w:tab w:val="clear" w:pos="900"/>
          <w:tab w:val="left" w:pos="720"/>
        </w:tabs>
        <w:spacing w:before="0" w:after="0"/>
        <w:ind w:left="720" w:firstLine="0"/>
      </w:pPr>
      <w:r w:rsidRPr="00AE656A">
        <w:rPr>
          <w:rFonts w:ascii="Tahoma" w:hAnsi="Tahoma" w:cs="Tahoma"/>
          <w:sz w:val="18"/>
        </w:rPr>
        <w:t>*As alterações no licenciamento do SMSE são efetivas para o System Center Operations Manager 2007 R2 e</w:t>
      </w:r>
      <w:r w:rsidR="004C5DDB">
        <w:rPr>
          <w:rFonts w:ascii="Tahoma" w:hAnsi="Tahoma" w:cs="Tahoma"/>
          <w:sz w:val="18"/>
        </w:rPr>
        <w:t> </w:t>
      </w:r>
      <w:r w:rsidRPr="00AE656A">
        <w:rPr>
          <w:rFonts w:ascii="Tahoma" w:hAnsi="Tahoma" w:cs="Tahoma"/>
          <w:sz w:val="18"/>
        </w:rPr>
        <w:t>para novos lançamentos dos outros produtos incluídos no System Center Server Management Suite Enterprise (por exemplo, o System Center Virtual Machine Manager 2008 R2).</w:t>
      </w:r>
    </w:p>
    <w:p w14:paraId="5085D6A5" w14:textId="77777777" w:rsidR="000A18AA" w:rsidRPr="00AE656A" w:rsidRDefault="000A18AA" w:rsidP="000A18AA">
      <w:pPr>
        <w:pStyle w:val="FootnoteBulletLevel1"/>
        <w:tabs>
          <w:tab w:val="clear" w:pos="900"/>
          <w:tab w:val="left" w:pos="720"/>
        </w:tabs>
        <w:spacing w:before="0" w:after="0"/>
      </w:pPr>
    </w:p>
    <w:p w14:paraId="5085D6A6" w14:textId="77777777" w:rsidR="000A18AA" w:rsidRPr="00AE656A" w:rsidRDefault="000A18AA" w:rsidP="000A18AA">
      <w:pPr>
        <w:pStyle w:val="FootnoteBulletLevel1"/>
        <w:tabs>
          <w:tab w:val="clear" w:pos="900"/>
          <w:tab w:val="left" w:pos="720"/>
        </w:tabs>
        <w:spacing w:before="0" w:after="0"/>
      </w:pPr>
    </w:p>
    <w:p w14:paraId="5085D6A7" w14:textId="77777777" w:rsidR="00F411FE" w:rsidRPr="00AE656A" w:rsidRDefault="003E442F" w:rsidP="0097015A">
      <w:pPr>
        <w:pStyle w:val="Heading3"/>
      </w:pPr>
      <w:bookmarkStart w:id="1509" w:name="_86_System_Center"/>
      <w:bookmarkStart w:id="1510" w:name="_89_System_Center"/>
      <w:bookmarkStart w:id="1511" w:name="_Toc336338355"/>
      <w:bookmarkStart w:id="1512" w:name="_Toc357598438"/>
      <w:bookmarkStart w:id="1513" w:name="Srv_90SysCtrSvrMgmtSuiteDatacenter"/>
      <w:bookmarkEnd w:id="1509"/>
      <w:bookmarkEnd w:id="1510"/>
      <w:r>
        <w:rPr>
          <w:rFonts w:ascii="Tahoma" w:hAnsi="Tahoma" w:cs="Tahoma"/>
          <w:caps/>
          <w:color w:val="FF7415"/>
          <w:sz w:val="22"/>
          <w:szCs w:val="22"/>
          <w:vertAlign w:val="superscript"/>
        </w:rPr>
        <w:t>90</w:t>
      </w:r>
      <w:r w:rsidR="00F66FB0" w:rsidRPr="00AE656A">
        <w:rPr>
          <w:rFonts w:ascii="Tahoma" w:hAnsi="Tahoma" w:cs="Tahoma"/>
          <w:caps/>
          <w:color w:val="FF7415"/>
          <w:sz w:val="22"/>
          <w:szCs w:val="22"/>
          <w:vertAlign w:val="superscript"/>
        </w:rPr>
        <w:t xml:space="preserve"> </w:t>
      </w:r>
      <w:r w:rsidR="00F66FB0" w:rsidRPr="00AE656A">
        <w:rPr>
          <w:rFonts w:ascii="Tahoma" w:hAnsi="Tahoma" w:cs="Tahoma"/>
          <w:color w:val="FF7415"/>
          <w:sz w:val="22"/>
          <w:szCs w:val="22"/>
        </w:rPr>
        <w:t>System Center Server Management Suite Datacenter</w:t>
      </w:r>
      <w:bookmarkEnd w:id="1511"/>
      <w:bookmarkEnd w:id="1512"/>
    </w:p>
    <w:bookmarkEnd w:id="1513"/>
    <w:p w14:paraId="5085D6A8" w14:textId="77777777" w:rsidR="00F411FE" w:rsidRPr="00AE656A" w:rsidRDefault="00F411FE" w:rsidP="00F411FE">
      <w:pPr>
        <w:ind w:left="360"/>
      </w:pPr>
    </w:p>
    <w:p w14:paraId="5085D6A9" w14:textId="77777777" w:rsidR="00FF4CAB" w:rsidRPr="00AE656A" w:rsidRDefault="00FF4CAB" w:rsidP="000A18AA">
      <w:pPr>
        <w:pStyle w:val="EndnoteText"/>
        <w:ind w:left="720"/>
      </w:pPr>
      <w:r w:rsidRPr="00AE656A">
        <w:rPr>
          <w:rFonts w:ascii="Tahoma" w:hAnsi="Tahoma" w:cs="Tahoma"/>
          <w:color w:val="000000"/>
          <w:sz w:val="18"/>
        </w:rPr>
        <w:t xml:space="preserve">Este produto encontra-se no status EOL (Fim da Vida Útil) e não será mais oferecido. </w:t>
      </w:r>
    </w:p>
    <w:p w14:paraId="5085D6AA" w14:textId="77777777" w:rsidR="004F0CAE" w:rsidRPr="00AE656A" w:rsidRDefault="004F0CAE" w:rsidP="000A18AA">
      <w:pPr>
        <w:pStyle w:val="EndnoteText"/>
        <w:ind w:left="720"/>
      </w:pPr>
    </w:p>
    <w:p w14:paraId="5085D6AB" w14:textId="77777777" w:rsidR="00FF4CAB" w:rsidRPr="00AE656A" w:rsidRDefault="00FF4CAB" w:rsidP="004F0CAE">
      <w:pPr>
        <w:pStyle w:val="FootnoteBulletLevel1"/>
        <w:tabs>
          <w:tab w:val="clear" w:pos="900"/>
        </w:tabs>
        <w:spacing w:before="0" w:after="60"/>
        <w:ind w:left="720" w:firstLine="0"/>
      </w:pPr>
      <w:r w:rsidRPr="00AE656A">
        <w:rPr>
          <w:rFonts w:ascii="Tahoma" w:hAnsi="Tahoma" w:cs="Tahoma"/>
          <w:b/>
          <w:sz w:val="18"/>
        </w:rPr>
        <w:t>Detalhes da Outorga de Licença Transicional Única do System Center 2012</w:t>
      </w:r>
    </w:p>
    <w:p w14:paraId="5085D6AC" w14:textId="77777777" w:rsidR="00FF4CAB" w:rsidRPr="00AE656A" w:rsidRDefault="00FF4CAB" w:rsidP="000A18AA">
      <w:pPr>
        <w:ind w:left="720"/>
      </w:pPr>
      <w:r w:rsidRPr="00AE656A">
        <w:t>Consulte a nota do produto nas ofertas do System Center 2012 para obter detalhes sobre as outorgas de licença transicionais.</w:t>
      </w:r>
    </w:p>
    <w:p w14:paraId="5085D6AD" w14:textId="77777777" w:rsidR="00FF4CAB" w:rsidRPr="00AE656A" w:rsidRDefault="00FF4CAB" w:rsidP="000A18AA">
      <w:pPr>
        <w:ind w:left="720"/>
      </w:pPr>
    </w:p>
    <w:p w14:paraId="5085D6AE" w14:textId="77777777" w:rsidR="00F411FE" w:rsidRPr="00AE656A" w:rsidRDefault="00F411FE" w:rsidP="000A18AA">
      <w:pPr>
        <w:ind w:left="720"/>
      </w:pPr>
      <w:r w:rsidRPr="00AE656A">
        <w:rPr>
          <w:rFonts w:cs="Tahoma"/>
          <w:szCs w:val="20"/>
        </w:rPr>
        <w:t>O System Center Server Management Suite Datacenter é independente da versão e os direitos de uso de produto são determinados pelo status da cobertura do Software Assurance para o System Center Server Management Suite Datacenter.</w:t>
      </w:r>
      <w:r w:rsidR="00C251DD" w:rsidRPr="00AE656A">
        <w:rPr>
          <w:rFonts w:cs="Tahoma"/>
          <w:szCs w:val="20"/>
        </w:rPr>
        <w:t xml:space="preserve"> </w:t>
      </w:r>
      <w:r w:rsidRPr="00AE656A">
        <w:rPr>
          <w:rFonts w:cs="Tahoma"/>
          <w:szCs w:val="20"/>
        </w:rPr>
        <w:t>Se a cobertura for interrompida, os direitos de acesso sob as licenças perpétuas serão determinados com base nos direitos de uso de produto em vigor antes da interrupção.</w:t>
      </w:r>
      <w:r w:rsidR="00C251DD" w:rsidRPr="00AE656A">
        <w:rPr>
          <w:rFonts w:cs="Tahoma"/>
          <w:szCs w:val="20"/>
        </w:rPr>
        <w:t xml:space="preserve"> </w:t>
      </w:r>
    </w:p>
    <w:p w14:paraId="5085D6AF" w14:textId="77777777" w:rsidR="00E72B93" w:rsidRPr="00AE656A" w:rsidRDefault="00E72B93" w:rsidP="000A18AA">
      <w:pPr>
        <w:ind w:left="720"/>
      </w:pPr>
    </w:p>
    <w:p w14:paraId="5085D6B0" w14:textId="77777777" w:rsidR="00143CF6" w:rsidRPr="00AE656A" w:rsidRDefault="005C164D" w:rsidP="003165D6">
      <w:pPr>
        <w:ind w:left="720"/>
      </w:pPr>
      <w:r w:rsidRPr="00AE656A">
        <w:rPr>
          <w:rFonts w:cs="Tahoma"/>
          <w:color w:val="000000"/>
          <w:szCs w:val="18"/>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w:t>
      </w:r>
      <w:r w:rsidR="00D26C77">
        <w:rPr>
          <w:rFonts w:cs="Tahoma"/>
          <w:color w:val="000000"/>
          <w:szCs w:val="18"/>
        </w:rPr>
        <w:t> </w:t>
      </w:r>
      <w:r w:rsidRPr="00AE656A">
        <w:rPr>
          <w:rFonts w:cs="Tahoma"/>
          <w:color w:val="000000"/>
          <w:szCs w:val="18"/>
        </w:rPr>
        <w:t>o</w:t>
      </w:r>
      <w:r w:rsidR="00D26C77">
        <w:rPr>
          <w:rFonts w:cs="Tahoma"/>
          <w:color w:val="000000"/>
          <w:szCs w:val="18"/>
        </w:rPr>
        <w:t> </w:t>
      </w:r>
      <w:r w:rsidRPr="00AE656A">
        <w:rPr>
          <w:rFonts w:cs="Tahoma"/>
          <w:color w:val="000000"/>
          <w:szCs w:val="18"/>
        </w:rPr>
        <w:t>Virtual</w:t>
      </w:r>
      <w:r w:rsidR="00D26C77">
        <w:rPr>
          <w:rFonts w:cs="Tahoma"/>
          <w:color w:val="000000"/>
          <w:szCs w:val="18"/>
        </w:rPr>
        <w:t> </w:t>
      </w:r>
      <w:r w:rsidRPr="00AE656A">
        <w:rPr>
          <w:rFonts w:cs="Tahoma"/>
          <w:color w:val="000000"/>
          <w:szCs w:val="18"/>
        </w:rPr>
        <w:t>Machine Manager 2008 R2. Além disso, estará incluída a licença de servidor do Virtual Machine Manager 2008 R2 e do Data Protection Manager 2010. Consulte o PUR para obter informações sobre os</w:t>
      </w:r>
      <w:r w:rsidR="00D26C77">
        <w:rPr>
          <w:rFonts w:cs="Tahoma"/>
          <w:color w:val="000000"/>
          <w:szCs w:val="18"/>
        </w:rPr>
        <w:t> </w:t>
      </w:r>
      <w:r w:rsidRPr="00AE656A">
        <w:rPr>
          <w:rFonts w:cs="Tahoma"/>
          <w:color w:val="000000"/>
          <w:szCs w:val="18"/>
        </w:rPr>
        <w:t>direitos de</w:t>
      </w:r>
      <w:r w:rsidR="00D26C77">
        <w:rPr>
          <w:rFonts w:cs="Tahoma"/>
          <w:color w:val="000000"/>
          <w:szCs w:val="18"/>
        </w:rPr>
        <w:t> </w:t>
      </w:r>
      <w:r w:rsidRPr="00AE656A">
        <w:rPr>
          <w:rFonts w:cs="Tahoma"/>
          <w:color w:val="000000"/>
          <w:szCs w:val="18"/>
        </w:rPr>
        <w:t>uso.</w:t>
      </w:r>
      <w:bookmarkStart w:id="1514" w:name="_90_System_Center"/>
      <w:bookmarkEnd w:id="1514"/>
    </w:p>
    <w:p w14:paraId="5085D6B1" w14:textId="77777777" w:rsidR="00FF4CAB" w:rsidRPr="00AE656A" w:rsidRDefault="00FF4CAB" w:rsidP="004F0CAE">
      <w:bookmarkStart w:id="1515" w:name="Srv_92TechNetPlusSingleUser"/>
    </w:p>
    <w:p w14:paraId="5085D6B2" w14:textId="77777777" w:rsidR="00FF4CAB" w:rsidRPr="00AE656A" w:rsidRDefault="00FF4CAB" w:rsidP="004F0CAE"/>
    <w:p w14:paraId="5085D6B3" w14:textId="77777777" w:rsidR="00FF4CAB" w:rsidRPr="00AE656A" w:rsidRDefault="00F66FB0" w:rsidP="00AF219D">
      <w:pPr>
        <w:pStyle w:val="Heading3"/>
        <w:ind w:left="270" w:hanging="270"/>
      </w:pPr>
      <w:bookmarkStart w:id="1516" w:name="_87_System_Center"/>
      <w:bookmarkStart w:id="1517" w:name="_Toc336338357"/>
      <w:bookmarkStart w:id="1518" w:name="_Toc357598439"/>
      <w:bookmarkStart w:id="1519" w:name="Srv_100SysCenterVMM2008R2"/>
      <w:bookmarkEnd w:id="1516"/>
      <w:r w:rsidRPr="00AE656A">
        <w:rPr>
          <w:rFonts w:ascii="Tahoma" w:hAnsi="Tahoma" w:cs="Tahoma"/>
          <w:caps/>
          <w:color w:val="FF6F0D"/>
          <w:sz w:val="22"/>
          <w:szCs w:val="22"/>
          <w:vertAlign w:val="superscript"/>
        </w:rPr>
        <w:t>9</w:t>
      </w:r>
      <w:r w:rsidR="003E442F">
        <w:rPr>
          <w:rFonts w:ascii="Tahoma" w:hAnsi="Tahoma" w:cs="Tahoma"/>
          <w:caps/>
          <w:color w:val="FF6F0D"/>
          <w:sz w:val="22"/>
          <w:szCs w:val="22"/>
          <w:vertAlign w:val="superscript"/>
        </w:rPr>
        <w:t>1</w:t>
      </w:r>
      <w:r w:rsidRPr="00041ABA">
        <w:rPr>
          <w:rFonts w:ascii="Tahoma" w:hAnsi="Tahoma" w:cs="Tahoma"/>
          <w:caps/>
          <w:color w:val="FF7415"/>
          <w:sz w:val="22"/>
          <w:szCs w:val="22"/>
          <w:vertAlign w:val="superscript"/>
        </w:rPr>
        <w:t xml:space="preserve"> </w:t>
      </w:r>
      <w:r w:rsidRPr="00AE656A">
        <w:rPr>
          <w:rFonts w:ascii="Tahoma" w:hAnsi="Tahoma" w:cs="Tahoma"/>
          <w:color w:val="FF6F0D"/>
          <w:sz w:val="22"/>
          <w:szCs w:val="22"/>
        </w:rPr>
        <w:t>System Center Virtual Machine Manager 2008 R2 – Licenças de Gerenciamento de</w:t>
      </w:r>
      <w:r w:rsidR="004C5DDB">
        <w:rPr>
          <w:rFonts w:ascii="Tahoma" w:hAnsi="Tahoma" w:cs="Tahoma"/>
          <w:color w:val="FF6F0D"/>
          <w:sz w:val="22"/>
          <w:szCs w:val="22"/>
        </w:rPr>
        <w:t> </w:t>
      </w:r>
      <w:r w:rsidRPr="00AE656A">
        <w:rPr>
          <w:rFonts w:ascii="Tahoma" w:hAnsi="Tahoma" w:cs="Tahoma"/>
          <w:color w:val="FF6F0D"/>
          <w:sz w:val="22"/>
          <w:szCs w:val="22"/>
        </w:rPr>
        <w:t>Cliente e Servidor</w:t>
      </w:r>
      <w:bookmarkEnd w:id="1517"/>
      <w:bookmarkEnd w:id="1518"/>
    </w:p>
    <w:bookmarkEnd w:id="1519"/>
    <w:p w14:paraId="5085D6B4" w14:textId="77777777" w:rsidR="00FF4CAB" w:rsidRPr="00AE656A" w:rsidRDefault="00FF4CAB" w:rsidP="004F0CAE"/>
    <w:p w14:paraId="5085D6B5" w14:textId="77777777" w:rsidR="00FF4CAB" w:rsidRPr="00AE656A" w:rsidRDefault="00FF4CAB" w:rsidP="004F0CAE">
      <w:pPr>
        <w:ind w:left="720"/>
      </w:pPr>
      <w:r w:rsidRPr="00AE656A">
        <w:t>Estes produtos encontram-se no status EOL (Fim da Vida Útil) e não serão mais oferecidos.</w:t>
      </w:r>
    </w:p>
    <w:p w14:paraId="5085D6B6" w14:textId="77777777" w:rsidR="004F0CAE" w:rsidRPr="00AE656A" w:rsidRDefault="004F0CAE" w:rsidP="004F0CAE">
      <w:pPr>
        <w:ind w:left="720"/>
      </w:pPr>
    </w:p>
    <w:p w14:paraId="5085D6B7" w14:textId="77777777" w:rsidR="00FF4CAB" w:rsidRPr="00AE656A" w:rsidRDefault="00FF4CAB" w:rsidP="004F0CAE">
      <w:pPr>
        <w:adjustRightInd w:val="0"/>
        <w:spacing w:after="60"/>
        <w:ind w:left="720"/>
        <w:textAlignment w:val="baseline"/>
      </w:pPr>
      <w:r w:rsidRPr="00AE656A">
        <w:rPr>
          <w:rFonts w:cs="Tahoma"/>
          <w:b/>
          <w:szCs w:val="20"/>
        </w:rPr>
        <w:t>Detalhes da Outorga de Licença Transicional Única do System Center 2012</w:t>
      </w:r>
    </w:p>
    <w:p w14:paraId="5085D6B8" w14:textId="77777777" w:rsidR="00586FCE" w:rsidRPr="00AE656A" w:rsidRDefault="00FF4CAB" w:rsidP="004F0CAE">
      <w:pPr>
        <w:ind w:left="720"/>
      </w:pPr>
      <w:r w:rsidRPr="00AE656A">
        <w:t>Consulte a nota do produto nas ofertas do System Center 2012 para obter detalhes sobre as outorgas de</w:t>
      </w:r>
      <w:r w:rsidR="004C5DDB">
        <w:t> </w:t>
      </w:r>
      <w:r w:rsidRPr="00AE656A">
        <w:t>licença</w:t>
      </w:r>
      <w:bookmarkStart w:id="1520" w:name="_Toc336338358"/>
      <w:bookmarkStart w:id="1521" w:name="Srv_101SystemCenter2012"/>
      <w:r w:rsidRPr="00AE656A">
        <w:t xml:space="preserve"> transicionais.</w:t>
      </w:r>
    </w:p>
    <w:p w14:paraId="5085D6B9" w14:textId="77777777" w:rsidR="004C5DDB" w:rsidRDefault="004C5DDB" w:rsidP="004F0CAE"/>
    <w:p w14:paraId="5085D6BA" w14:textId="77777777" w:rsidR="004C5DDB" w:rsidRPr="00AE656A" w:rsidRDefault="004C5DDB" w:rsidP="004F0CAE"/>
    <w:p w14:paraId="5085D6BB" w14:textId="77777777" w:rsidR="00FF4CAB" w:rsidRPr="00AE656A" w:rsidRDefault="00F66FB0" w:rsidP="00FF4CAB">
      <w:pPr>
        <w:pStyle w:val="Heading3"/>
      </w:pPr>
      <w:bookmarkStart w:id="1522" w:name="_91_89_System"/>
      <w:bookmarkStart w:id="1523" w:name="_Toc357598440"/>
      <w:bookmarkEnd w:id="1522"/>
      <w:r w:rsidRPr="00AE656A">
        <w:rPr>
          <w:rFonts w:ascii="Tahoma" w:hAnsi="Tahoma" w:cs="Tahoma"/>
          <w:caps/>
          <w:color w:val="FF6F0D"/>
          <w:sz w:val="22"/>
          <w:szCs w:val="22"/>
          <w:vertAlign w:val="superscript"/>
        </w:rPr>
        <w:t>9</w:t>
      </w:r>
      <w:r w:rsidR="003E442F">
        <w:rPr>
          <w:rFonts w:ascii="Tahoma" w:hAnsi="Tahoma" w:cs="Tahoma"/>
          <w:caps/>
          <w:color w:val="FF6F0D"/>
          <w:sz w:val="22"/>
          <w:szCs w:val="22"/>
          <w:vertAlign w:val="superscript"/>
        </w:rPr>
        <w:t>2</w:t>
      </w:r>
      <w:r w:rsidRPr="00AE656A">
        <w:rPr>
          <w:rFonts w:ascii="Tahoma" w:hAnsi="Tahoma" w:cs="Tahoma"/>
          <w:color w:val="FF6F0D"/>
          <w:sz w:val="22"/>
          <w:szCs w:val="22"/>
        </w:rPr>
        <w:t xml:space="preserve"> System Center 2012</w:t>
      </w:r>
      <w:bookmarkEnd w:id="1520"/>
      <w:bookmarkEnd w:id="1523"/>
    </w:p>
    <w:bookmarkEnd w:id="1521"/>
    <w:p w14:paraId="5085D6BC" w14:textId="77777777" w:rsidR="00FF4CAB" w:rsidRPr="00AE656A" w:rsidRDefault="00FF4CAB" w:rsidP="004F0CAE"/>
    <w:p w14:paraId="5085D6BD" w14:textId="77777777" w:rsidR="00FF4CAB" w:rsidRPr="00AE656A" w:rsidRDefault="00FF4CAB" w:rsidP="004F0CAE">
      <w:pPr>
        <w:ind w:left="720"/>
      </w:pPr>
      <w:r w:rsidRPr="00AE656A">
        <w:rPr>
          <w:rFonts w:cs="Tahoma"/>
          <w:color w:val="000000"/>
          <w:szCs w:val="24"/>
        </w:rPr>
        <w:t>As versões posteriores do System Center Data Protection Manager 2010, System Center Operations Manager 2008 R2, System Center Service Manager 2010 e System Center Virtual Machine Manager 2008 R2 não serão disponíveis.</w:t>
      </w:r>
      <w:r w:rsidR="00C251DD" w:rsidRPr="00AE656A">
        <w:rPr>
          <w:rFonts w:cs="Tahoma"/>
          <w:color w:val="000000"/>
          <w:szCs w:val="24"/>
        </w:rPr>
        <w:t xml:space="preserve"> </w:t>
      </w:r>
      <w:r w:rsidRPr="00AE656A">
        <w:rPr>
          <w:rFonts w:cs="Tahoma"/>
          <w:color w:val="000000"/>
          <w:szCs w:val="24"/>
        </w:rPr>
        <w:t>Da mesma forma, versões posteriores do System Center Configuration Manager 2007 R3 não estarão disponíveis sob licenças de software separadas ou licenças de gerenciamento de servidores. Como uma exceção, mediante a disponibilidade do System Center 2012, aos clientes do Software Assurance ativo que tiveram cobertura nas licenças de gerenciamento e de software correspondendo a esses produtos em 1º de abril de 2012 serão fornecidas licenças para atualizar e usar o software Systems Center 2012 em vez desses produtos como pode ser visto a seguir.</w:t>
      </w:r>
    </w:p>
    <w:p w14:paraId="5085D6BE" w14:textId="77777777" w:rsidR="00FF4CAB" w:rsidRPr="00AE656A" w:rsidRDefault="00FF4CAB" w:rsidP="004F0CAE">
      <w:pPr>
        <w:ind w:left="900"/>
      </w:pPr>
      <w:r w:rsidRPr="00AE656A">
        <w:rPr>
          <w:rFonts w:cs="Tahoma"/>
          <w:color w:val="000000"/>
          <w:szCs w:val="24"/>
        </w:rPr>
        <w:t xml:space="preserve"> </w:t>
      </w:r>
    </w:p>
    <w:p w14:paraId="5085D6BF" w14:textId="77777777" w:rsidR="00FF4CAB" w:rsidRPr="00AE656A" w:rsidRDefault="00FF4CAB" w:rsidP="004F0CAE">
      <w:pPr>
        <w:ind w:left="900"/>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AE656A" w14:paraId="5085D6C2" w14:textId="77777777" w:rsidTr="004C5DDB">
        <w:trPr>
          <w:tblHeader/>
        </w:trPr>
        <w:tc>
          <w:tcPr>
            <w:tcW w:w="3960" w:type="dxa"/>
            <w:tcBorders>
              <w:top w:val="single" w:sz="4" w:space="0" w:color="000000"/>
              <w:bottom w:val="single" w:sz="6" w:space="0" w:color="000000"/>
            </w:tcBorders>
            <w:shd w:val="clear" w:color="auto" w:fill="FABF8F"/>
          </w:tcPr>
          <w:p w14:paraId="5085D6C0" w14:textId="77777777" w:rsidR="00FF4CAB" w:rsidRPr="00AE656A" w:rsidRDefault="00FF4CAB" w:rsidP="00FF4CAB">
            <w:pPr>
              <w:jc w:val="center"/>
              <w:rPr>
                <w:rFonts w:cs="Tahoma"/>
                <w:b/>
                <w:color w:val="000000"/>
                <w:szCs w:val="20"/>
              </w:rPr>
            </w:pPr>
            <w:r w:rsidRPr="00AE656A">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14:paraId="5085D6C1" w14:textId="77777777" w:rsidR="00FF4CAB" w:rsidRPr="00AE656A" w:rsidRDefault="00FF4CAB" w:rsidP="00FF4CAB">
            <w:pPr>
              <w:jc w:val="center"/>
              <w:rPr>
                <w:rFonts w:cs="Tahoma"/>
                <w:b/>
                <w:color w:val="000000"/>
                <w:szCs w:val="20"/>
              </w:rPr>
            </w:pPr>
            <w:r w:rsidRPr="00AE656A">
              <w:rPr>
                <w:rFonts w:cs="Tahoma"/>
                <w:b/>
                <w:color w:val="000000"/>
                <w:szCs w:val="20"/>
              </w:rPr>
              <w:t>Licenças do System Center 2012:</w:t>
            </w:r>
          </w:p>
        </w:tc>
      </w:tr>
      <w:tr w:rsidR="00FF4CAB" w:rsidRPr="00AE656A" w14:paraId="5085D6C5" w14:textId="77777777" w:rsidTr="00CA14C9">
        <w:tc>
          <w:tcPr>
            <w:tcW w:w="3960" w:type="dxa"/>
            <w:tcBorders>
              <w:top w:val="single" w:sz="6" w:space="0" w:color="000000"/>
            </w:tcBorders>
            <w:shd w:val="clear" w:color="auto" w:fill="FFFFFF"/>
          </w:tcPr>
          <w:p w14:paraId="5085D6C3" w14:textId="77777777" w:rsidR="00FF4CAB" w:rsidRPr="00AE656A" w:rsidRDefault="00FF4CAB" w:rsidP="004C5DDB">
            <w:pPr>
              <w:rPr>
                <w:rFonts w:cs="Tahoma"/>
                <w:color w:val="000000"/>
                <w:szCs w:val="20"/>
              </w:rPr>
            </w:pPr>
            <w:r w:rsidRPr="00AE656A">
              <w:rPr>
                <w:rFonts w:cs="Tahoma"/>
                <w:color w:val="000000"/>
                <w:szCs w:val="20"/>
              </w:rPr>
              <w:t>System Center Client Management Suite (ML</w:t>
            </w:r>
            <w:r w:rsidR="004C5DDB">
              <w:rPr>
                <w:rFonts w:cs="Tahoma"/>
                <w:color w:val="000000"/>
                <w:szCs w:val="20"/>
              </w:rPr>
              <w:t> </w:t>
            </w:r>
            <w:r w:rsidRPr="00AE656A">
              <w:rPr>
                <w:rFonts w:cs="Tahoma"/>
                <w:color w:val="000000"/>
                <w:szCs w:val="20"/>
              </w:rPr>
              <w:t>de Cliente) por OSE</w:t>
            </w:r>
          </w:p>
        </w:tc>
        <w:tc>
          <w:tcPr>
            <w:tcW w:w="4050" w:type="dxa"/>
            <w:tcBorders>
              <w:top w:val="single" w:sz="6" w:space="0" w:color="000000"/>
            </w:tcBorders>
            <w:shd w:val="clear" w:color="auto" w:fill="FFFFFF"/>
          </w:tcPr>
          <w:p w14:paraId="5085D6C4" w14:textId="77777777" w:rsidR="00FF4CAB" w:rsidRPr="00AE656A" w:rsidRDefault="00FF4CAB" w:rsidP="00FF4CAB">
            <w:pPr>
              <w:rPr>
                <w:rFonts w:cs="Tahoma"/>
                <w:color w:val="000000"/>
                <w:szCs w:val="20"/>
              </w:rPr>
            </w:pPr>
            <w:r w:rsidRPr="00AE656A">
              <w:rPr>
                <w:rFonts w:cs="Tahoma"/>
                <w:color w:val="000000"/>
                <w:szCs w:val="20"/>
              </w:rPr>
              <w:t>1 System Center 2012 Client Management Suite (ML de Cliente) por OSE</w:t>
            </w:r>
          </w:p>
        </w:tc>
      </w:tr>
      <w:tr w:rsidR="00FF4CAB" w:rsidRPr="00AE656A" w14:paraId="5085D6C8" w14:textId="77777777" w:rsidTr="00CA14C9">
        <w:tc>
          <w:tcPr>
            <w:tcW w:w="3960" w:type="dxa"/>
            <w:shd w:val="clear" w:color="auto" w:fill="FFFFFF"/>
          </w:tcPr>
          <w:p w14:paraId="5085D6C6" w14:textId="77777777" w:rsidR="00FF4CAB" w:rsidRPr="00AE656A" w:rsidRDefault="00FF4CAB" w:rsidP="004C5DDB">
            <w:pPr>
              <w:rPr>
                <w:rFonts w:cs="Tahoma"/>
                <w:color w:val="000000"/>
                <w:szCs w:val="20"/>
              </w:rPr>
            </w:pPr>
            <w:r w:rsidRPr="00AE656A">
              <w:rPr>
                <w:rFonts w:cs="Tahoma"/>
                <w:color w:val="000000"/>
                <w:szCs w:val="20"/>
              </w:rPr>
              <w:t>System Center Client Management Suite (ML</w:t>
            </w:r>
            <w:r w:rsidR="004C5DDB">
              <w:rPr>
                <w:rFonts w:cs="Tahoma"/>
                <w:color w:val="000000"/>
                <w:szCs w:val="20"/>
              </w:rPr>
              <w:t> </w:t>
            </w:r>
            <w:r w:rsidRPr="00AE656A">
              <w:rPr>
                <w:rFonts w:cs="Tahoma"/>
                <w:color w:val="000000"/>
                <w:szCs w:val="20"/>
              </w:rPr>
              <w:t>de Cliente) por Usuário</w:t>
            </w:r>
          </w:p>
        </w:tc>
        <w:tc>
          <w:tcPr>
            <w:tcW w:w="4050" w:type="dxa"/>
            <w:shd w:val="clear" w:color="auto" w:fill="FFFFFF"/>
          </w:tcPr>
          <w:p w14:paraId="5085D6C7" w14:textId="77777777" w:rsidR="00FF4CAB" w:rsidRPr="00AE656A" w:rsidRDefault="00FF4CAB" w:rsidP="00FF4CAB">
            <w:pPr>
              <w:rPr>
                <w:rFonts w:cs="Tahoma"/>
                <w:color w:val="000000"/>
                <w:szCs w:val="20"/>
              </w:rPr>
            </w:pPr>
            <w:r w:rsidRPr="00AE656A">
              <w:rPr>
                <w:rFonts w:cs="Tahoma"/>
                <w:color w:val="000000"/>
                <w:szCs w:val="20"/>
              </w:rPr>
              <w:t>1 System Center 2012 Client Management Suite (ML de Cliente) por Usuário</w:t>
            </w:r>
          </w:p>
        </w:tc>
      </w:tr>
      <w:tr w:rsidR="00FF4CAB" w:rsidRPr="00AE656A" w14:paraId="5085D6CB" w14:textId="77777777" w:rsidTr="00CA14C9">
        <w:tc>
          <w:tcPr>
            <w:tcW w:w="3960" w:type="dxa"/>
            <w:shd w:val="clear" w:color="auto" w:fill="FFFFFF"/>
          </w:tcPr>
          <w:p w14:paraId="5085D6C9" w14:textId="77777777" w:rsidR="00FF4CAB" w:rsidRPr="00AE656A" w:rsidRDefault="00FF4CAB" w:rsidP="00FF4CAB">
            <w:pPr>
              <w:rPr>
                <w:rFonts w:cs="Tahoma"/>
                <w:color w:val="000000"/>
                <w:szCs w:val="20"/>
              </w:rPr>
            </w:pPr>
            <w:r w:rsidRPr="00AE656A">
              <w:rPr>
                <w:rFonts w:cs="Tahoma"/>
                <w:color w:val="000000"/>
                <w:szCs w:val="20"/>
              </w:rPr>
              <w:t>System Center Configuration Manager 2007 R3</w:t>
            </w:r>
          </w:p>
        </w:tc>
        <w:tc>
          <w:tcPr>
            <w:tcW w:w="4050" w:type="dxa"/>
            <w:shd w:val="clear" w:color="auto" w:fill="FFFFFF"/>
          </w:tcPr>
          <w:p w14:paraId="5085D6CA"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6CE" w14:textId="77777777" w:rsidTr="00CA14C9">
        <w:tc>
          <w:tcPr>
            <w:tcW w:w="3960" w:type="dxa"/>
            <w:shd w:val="clear" w:color="auto" w:fill="FFFFFF"/>
          </w:tcPr>
          <w:p w14:paraId="5085D6CC" w14:textId="77777777" w:rsidR="00FF4CAB" w:rsidRPr="00AE656A" w:rsidRDefault="00FF4CAB" w:rsidP="00FF4CAB">
            <w:pPr>
              <w:rPr>
                <w:rFonts w:cs="Tahoma"/>
                <w:color w:val="000000"/>
                <w:szCs w:val="20"/>
              </w:rPr>
            </w:pPr>
            <w:r w:rsidRPr="00AE656A">
              <w:rPr>
                <w:rFonts w:cs="Tahoma"/>
                <w:color w:val="000000"/>
                <w:szCs w:val="20"/>
              </w:rPr>
              <w:t>Licença de Gerenciamento de Cliente do System Center Configuration Manager 2007 R3 (ML do Cliente) por OSE</w:t>
            </w:r>
          </w:p>
        </w:tc>
        <w:tc>
          <w:tcPr>
            <w:tcW w:w="4050" w:type="dxa"/>
            <w:shd w:val="clear" w:color="auto" w:fill="FFFFFF"/>
          </w:tcPr>
          <w:p w14:paraId="5085D6CD" w14:textId="77777777" w:rsidR="00FF4CAB" w:rsidRPr="00AE656A" w:rsidRDefault="00FF4CAB" w:rsidP="004C5DDB">
            <w:pPr>
              <w:rPr>
                <w:rFonts w:cs="Tahoma"/>
                <w:color w:val="000000"/>
                <w:szCs w:val="20"/>
              </w:rPr>
            </w:pPr>
            <w:r w:rsidRPr="00AE656A">
              <w:rPr>
                <w:rFonts w:cs="Tahoma"/>
                <w:szCs w:val="20"/>
              </w:rPr>
              <w:t>1 Licença de Gerenciamento de Cliente do System Center 2012 Configuration Manager (ML</w:t>
            </w:r>
            <w:r w:rsidR="004C5DDB">
              <w:rPr>
                <w:rFonts w:cs="Tahoma"/>
                <w:szCs w:val="20"/>
              </w:rPr>
              <w:t> </w:t>
            </w:r>
            <w:r w:rsidRPr="00AE656A">
              <w:rPr>
                <w:rFonts w:cs="Tahoma"/>
                <w:szCs w:val="20"/>
              </w:rPr>
              <w:t>do Cliente) por OSE</w:t>
            </w:r>
          </w:p>
        </w:tc>
      </w:tr>
      <w:tr w:rsidR="00FF4CAB" w:rsidRPr="00AE656A" w14:paraId="5085D6D1" w14:textId="77777777" w:rsidTr="00CA14C9">
        <w:tc>
          <w:tcPr>
            <w:tcW w:w="3960" w:type="dxa"/>
            <w:shd w:val="clear" w:color="auto" w:fill="FFFFFF"/>
          </w:tcPr>
          <w:p w14:paraId="5085D6CF" w14:textId="77777777" w:rsidR="00FF4CAB" w:rsidRPr="00AE656A" w:rsidRDefault="00FF4CAB" w:rsidP="00FF4CAB">
            <w:pPr>
              <w:rPr>
                <w:rFonts w:cs="Tahoma"/>
                <w:color w:val="000000"/>
                <w:szCs w:val="20"/>
              </w:rPr>
            </w:pPr>
            <w:r w:rsidRPr="00AE656A">
              <w:rPr>
                <w:rFonts w:cs="Tahoma"/>
                <w:color w:val="000000"/>
                <w:szCs w:val="20"/>
              </w:rPr>
              <w:t>Licença de Gerenciamento de Cliente do System Center Configuration Manager 2007 R3 (ML de Cliente) por Usuário</w:t>
            </w:r>
          </w:p>
        </w:tc>
        <w:tc>
          <w:tcPr>
            <w:tcW w:w="4050" w:type="dxa"/>
            <w:shd w:val="clear" w:color="auto" w:fill="FFFFFF"/>
          </w:tcPr>
          <w:p w14:paraId="5085D6D0" w14:textId="77777777" w:rsidR="00FF4CAB" w:rsidRPr="00AE656A" w:rsidRDefault="00FF4CAB" w:rsidP="004C5DDB">
            <w:pPr>
              <w:rPr>
                <w:rFonts w:cs="Tahoma"/>
                <w:color w:val="000000"/>
                <w:szCs w:val="20"/>
              </w:rPr>
            </w:pPr>
            <w:r w:rsidRPr="00AE656A">
              <w:rPr>
                <w:rFonts w:cs="Tahoma"/>
                <w:szCs w:val="20"/>
              </w:rPr>
              <w:t>1 Licença de Gerenciamento de Cliente do System Center 2012 Configuration Manager (ML</w:t>
            </w:r>
            <w:r w:rsidR="004C5DDB">
              <w:rPr>
                <w:rFonts w:cs="Tahoma"/>
                <w:szCs w:val="20"/>
              </w:rPr>
              <w:t> </w:t>
            </w:r>
            <w:r w:rsidRPr="00AE656A">
              <w:rPr>
                <w:rFonts w:cs="Tahoma"/>
                <w:szCs w:val="20"/>
              </w:rPr>
              <w:t>de Cliente) por Usuário</w:t>
            </w:r>
          </w:p>
        </w:tc>
      </w:tr>
      <w:tr w:rsidR="00FF4CAB" w:rsidRPr="00AE656A" w14:paraId="5085D6D4" w14:textId="77777777" w:rsidTr="00CA14C9">
        <w:tc>
          <w:tcPr>
            <w:tcW w:w="3960" w:type="dxa"/>
            <w:shd w:val="clear" w:color="auto" w:fill="FFFFFF"/>
          </w:tcPr>
          <w:p w14:paraId="5085D6D2" w14:textId="77777777" w:rsidR="00FF4CAB" w:rsidRPr="00AE656A" w:rsidRDefault="00FF4CAB" w:rsidP="00FF4CAB">
            <w:pPr>
              <w:rPr>
                <w:rFonts w:cs="Tahoma"/>
                <w:color w:val="000000"/>
                <w:szCs w:val="20"/>
              </w:rPr>
            </w:pPr>
            <w:r w:rsidRPr="00AE656A">
              <w:rPr>
                <w:rFonts w:cs="Tahoma"/>
                <w:color w:val="000000"/>
                <w:szCs w:val="20"/>
              </w:rPr>
              <w:t>Licença de Gerenciamento de Cliente (ML de Cliente) do System Center Configuration Manager 2007 R3 (Somente para Aluno)</w:t>
            </w:r>
            <w:r w:rsidRPr="00AE656A">
              <w:rPr>
                <w:rFonts w:cs="Tahoma"/>
                <w:color w:val="000000"/>
                <w:szCs w:val="20"/>
                <w:vertAlign w:val="superscript"/>
              </w:rPr>
              <w:t>*</w:t>
            </w:r>
          </w:p>
        </w:tc>
        <w:tc>
          <w:tcPr>
            <w:tcW w:w="4050" w:type="dxa"/>
            <w:shd w:val="clear" w:color="auto" w:fill="FFFFFF"/>
          </w:tcPr>
          <w:p w14:paraId="5085D6D3" w14:textId="77777777" w:rsidR="00FF4CAB" w:rsidRPr="00AE656A" w:rsidRDefault="00FF4CAB" w:rsidP="00FF4CAB">
            <w:pPr>
              <w:rPr>
                <w:rFonts w:cs="Tahoma"/>
                <w:color w:val="000000"/>
                <w:szCs w:val="20"/>
              </w:rPr>
            </w:pPr>
            <w:r w:rsidRPr="00AE656A">
              <w:rPr>
                <w:rFonts w:cs="Tahoma"/>
                <w:szCs w:val="20"/>
              </w:rPr>
              <w:t>1 Licença de Gerenciamento de Cliente (ML de Cliente) do System Center 2012 Configuration Manager (Somente para Aluno)</w:t>
            </w:r>
            <w:r w:rsidRPr="00AE656A">
              <w:rPr>
                <w:rFonts w:cs="Tahoma"/>
                <w:szCs w:val="20"/>
                <w:vertAlign w:val="superscript"/>
              </w:rPr>
              <w:t>*</w:t>
            </w:r>
          </w:p>
        </w:tc>
      </w:tr>
      <w:tr w:rsidR="00FF4CAB" w:rsidRPr="00AE656A" w14:paraId="5085D6D7" w14:textId="77777777" w:rsidTr="00CA14C9">
        <w:tc>
          <w:tcPr>
            <w:tcW w:w="3960" w:type="dxa"/>
            <w:shd w:val="clear" w:color="auto" w:fill="FFFFFF"/>
          </w:tcPr>
          <w:p w14:paraId="5085D6D5" w14:textId="77777777" w:rsidR="00FF4CAB" w:rsidRPr="00AE656A" w:rsidRDefault="00FF4CAB" w:rsidP="00FF4CAB">
            <w:pPr>
              <w:rPr>
                <w:rFonts w:cs="Tahoma"/>
                <w:color w:val="000000"/>
                <w:szCs w:val="20"/>
              </w:rPr>
            </w:pPr>
            <w:r w:rsidRPr="00AE656A">
              <w:rPr>
                <w:rFonts w:cs="Tahoma"/>
                <w:color w:val="000000"/>
                <w:szCs w:val="20"/>
              </w:rPr>
              <w:t>Licença de Gerenciamento de Servidor Enterprise do System Center Configuration Manager 2007 R3</w:t>
            </w:r>
          </w:p>
        </w:tc>
        <w:tc>
          <w:tcPr>
            <w:tcW w:w="4050" w:type="dxa"/>
            <w:shd w:val="clear" w:color="auto" w:fill="FFFFFF"/>
          </w:tcPr>
          <w:p w14:paraId="5085D6D6"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6DA" w14:textId="77777777" w:rsidTr="00CA14C9">
        <w:tc>
          <w:tcPr>
            <w:tcW w:w="3960" w:type="dxa"/>
            <w:shd w:val="clear" w:color="auto" w:fill="FFFFFF"/>
          </w:tcPr>
          <w:p w14:paraId="5085D6D8" w14:textId="77777777" w:rsidR="00FF4CAB" w:rsidRPr="00AE656A" w:rsidRDefault="00FF4CAB" w:rsidP="004C5DDB">
            <w:pPr>
              <w:rPr>
                <w:rFonts w:cs="Tahoma"/>
                <w:color w:val="000000"/>
                <w:szCs w:val="20"/>
              </w:rPr>
            </w:pPr>
            <w:r w:rsidRPr="00AE656A">
              <w:rPr>
                <w:rFonts w:cs="Tahoma"/>
                <w:color w:val="000000"/>
                <w:szCs w:val="20"/>
              </w:rPr>
              <w:t>Licença de Gerenciamento de Servidor Padrão do System Center Configuration Manager 2007</w:t>
            </w:r>
            <w:r w:rsidR="004C5DDB">
              <w:rPr>
                <w:rFonts w:cs="Tahoma"/>
                <w:color w:val="000000"/>
                <w:szCs w:val="20"/>
              </w:rPr>
              <w:t> </w:t>
            </w:r>
            <w:r w:rsidRPr="00AE656A">
              <w:rPr>
                <w:rFonts w:cs="Tahoma"/>
                <w:color w:val="000000"/>
                <w:szCs w:val="20"/>
              </w:rPr>
              <w:t xml:space="preserve">R3 </w:t>
            </w:r>
          </w:p>
        </w:tc>
        <w:tc>
          <w:tcPr>
            <w:tcW w:w="4050" w:type="dxa"/>
            <w:shd w:val="clear" w:color="auto" w:fill="FFFFFF"/>
          </w:tcPr>
          <w:p w14:paraId="5085D6D9"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6DD" w14:textId="77777777" w:rsidTr="00CA14C9">
        <w:tc>
          <w:tcPr>
            <w:tcW w:w="3960" w:type="dxa"/>
            <w:shd w:val="clear" w:color="auto" w:fill="FFFFFF"/>
          </w:tcPr>
          <w:p w14:paraId="5085D6DB" w14:textId="77777777" w:rsidR="00FF4CAB" w:rsidRPr="00AE656A" w:rsidRDefault="00FF4CAB" w:rsidP="00FF4CAB">
            <w:pPr>
              <w:rPr>
                <w:rFonts w:cs="Tahoma"/>
                <w:color w:val="000000"/>
                <w:szCs w:val="20"/>
              </w:rPr>
            </w:pPr>
            <w:r w:rsidRPr="00AE656A">
              <w:rPr>
                <w:rFonts w:cs="Tahoma"/>
                <w:color w:val="000000"/>
                <w:szCs w:val="20"/>
              </w:rPr>
              <w:t>System Center Configuration Manager 2007 R3 com Tecnologia SQL Server 2008</w:t>
            </w:r>
          </w:p>
        </w:tc>
        <w:tc>
          <w:tcPr>
            <w:tcW w:w="4050" w:type="dxa"/>
            <w:shd w:val="clear" w:color="auto" w:fill="FFFFFF"/>
          </w:tcPr>
          <w:p w14:paraId="5085D6DC"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6E0" w14:textId="77777777" w:rsidTr="00CA14C9">
        <w:tc>
          <w:tcPr>
            <w:tcW w:w="3960" w:type="dxa"/>
            <w:shd w:val="clear" w:color="auto" w:fill="FFFFFF"/>
          </w:tcPr>
          <w:p w14:paraId="5085D6DE" w14:textId="77777777" w:rsidR="00FF4CAB" w:rsidRPr="00AE656A" w:rsidRDefault="00FF4CAB" w:rsidP="00FF4CAB">
            <w:pPr>
              <w:rPr>
                <w:rFonts w:cs="Tahoma"/>
                <w:color w:val="000000"/>
                <w:szCs w:val="20"/>
              </w:rPr>
            </w:pPr>
            <w:r w:rsidRPr="00AE656A">
              <w:rPr>
                <w:rFonts w:cs="Tahoma"/>
                <w:color w:val="000000"/>
                <w:szCs w:val="20"/>
              </w:rPr>
              <w:t>Licença de Gerenciamento de Cliente do System Center Data Protection Manager 2010 por Usuário</w:t>
            </w:r>
          </w:p>
        </w:tc>
        <w:tc>
          <w:tcPr>
            <w:tcW w:w="4050" w:type="dxa"/>
            <w:shd w:val="clear" w:color="auto" w:fill="FFFFFF"/>
          </w:tcPr>
          <w:p w14:paraId="5085D6DF" w14:textId="77777777" w:rsidR="00FF4CAB" w:rsidRPr="00AE656A" w:rsidRDefault="00FF4CAB" w:rsidP="00FF4CAB">
            <w:pPr>
              <w:rPr>
                <w:rFonts w:cs="Tahoma"/>
                <w:color w:val="000000"/>
                <w:szCs w:val="20"/>
              </w:rPr>
            </w:pPr>
            <w:r w:rsidRPr="00AE656A">
              <w:rPr>
                <w:rFonts w:cs="Tahoma"/>
                <w:color w:val="000000"/>
                <w:szCs w:val="20"/>
              </w:rPr>
              <w:t>1 System Center 2012 Client Management Suite (ML de Cliente) por Usuário</w:t>
            </w:r>
          </w:p>
        </w:tc>
      </w:tr>
      <w:tr w:rsidR="00FF4CAB" w:rsidRPr="00AE656A" w14:paraId="5085D6E3" w14:textId="77777777" w:rsidTr="00CA14C9">
        <w:tc>
          <w:tcPr>
            <w:tcW w:w="3960" w:type="dxa"/>
            <w:shd w:val="clear" w:color="auto" w:fill="FFFFFF"/>
          </w:tcPr>
          <w:p w14:paraId="5085D6E1" w14:textId="77777777" w:rsidR="00FF4CAB" w:rsidRPr="00AE656A" w:rsidRDefault="00FF4CAB" w:rsidP="00FF4CAB">
            <w:pPr>
              <w:rPr>
                <w:rFonts w:cs="Tahoma"/>
                <w:color w:val="000000"/>
                <w:szCs w:val="20"/>
              </w:rPr>
            </w:pPr>
            <w:r w:rsidRPr="00AE656A">
              <w:rPr>
                <w:rFonts w:cs="Tahoma"/>
                <w:color w:val="000000"/>
                <w:szCs w:val="20"/>
              </w:rPr>
              <w:t>Licença de Gerenciamento de Cliente do System Center Data Protection Manager 2010 por OSE</w:t>
            </w:r>
          </w:p>
        </w:tc>
        <w:tc>
          <w:tcPr>
            <w:tcW w:w="4050" w:type="dxa"/>
            <w:shd w:val="clear" w:color="auto" w:fill="FFFFFF"/>
          </w:tcPr>
          <w:p w14:paraId="5085D6E2" w14:textId="77777777" w:rsidR="00FF4CAB" w:rsidRPr="00AE656A" w:rsidRDefault="00FF4CAB" w:rsidP="00FF4CAB">
            <w:pPr>
              <w:rPr>
                <w:rFonts w:cs="Tahoma"/>
                <w:color w:val="000000"/>
                <w:szCs w:val="20"/>
              </w:rPr>
            </w:pPr>
            <w:r w:rsidRPr="00AE656A">
              <w:rPr>
                <w:rFonts w:cs="Tahoma"/>
                <w:color w:val="000000"/>
                <w:szCs w:val="20"/>
              </w:rPr>
              <w:t>1 System Center 2012 Client Management Suite (ML de Cliente) por OSE</w:t>
            </w:r>
          </w:p>
        </w:tc>
      </w:tr>
      <w:tr w:rsidR="00FF4CAB" w:rsidRPr="00AE656A" w14:paraId="5085D6E6" w14:textId="77777777" w:rsidTr="00CA14C9">
        <w:tc>
          <w:tcPr>
            <w:tcW w:w="3960" w:type="dxa"/>
            <w:shd w:val="clear" w:color="auto" w:fill="FFFFFF"/>
          </w:tcPr>
          <w:p w14:paraId="5085D6E4" w14:textId="77777777" w:rsidR="00FF4CAB" w:rsidRPr="00AE656A" w:rsidRDefault="00FF4CAB" w:rsidP="00FF4CAB">
            <w:pPr>
              <w:rPr>
                <w:rFonts w:cs="Tahoma"/>
                <w:color w:val="000000"/>
                <w:szCs w:val="20"/>
              </w:rPr>
            </w:pPr>
            <w:r w:rsidRPr="00AE656A">
              <w:rPr>
                <w:rFonts w:cs="Tahoma"/>
                <w:color w:val="000000"/>
                <w:szCs w:val="20"/>
              </w:rPr>
              <w:t>Licença de Gerenciamento de Servidor Enterprise do System Center Data Protection Manager 2010</w:t>
            </w:r>
          </w:p>
        </w:tc>
        <w:tc>
          <w:tcPr>
            <w:tcW w:w="4050" w:type="dxa"/>
            <w:shd w:val="clear" w:color="auto" w:fill="FFFFFF"/>
          </w:tcPr>
          <w:p w14:paraId="5085D6E5"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6E9" w14:textId="77777777" w:rsidTr="00CA14C9">
        <w:tc>
          <w:tcPr>
            <w:tcW w:w="3960" w:type="dxa"/>
            <w:shd w:val="clear" w:color="auto" w:fill="FFFFFF"/>
          </w:tcPr>
          <w:p w14:paraId="5085D6E7" w14:textId="77777777" w:rsidR="00FF4CAB" w:rsidRPr="00AE656A" w:rsidRDefault="00FF4CAB" w:rsidP="00FF4CAB">
            <w:pPr>
              <w:rPr>
                <w:rFonts w:cs="Tahoma"/>
                <w:color w:val="000000"/>
                <w:szCs w:val="20"/>
              </w:rPr>
            </w:pPr>
            <w:r w:rsidRPr="00AE656A">
              <w:rPr>
                <w:rFonts w:cs="Tahoma"/>
                <w:color w:val="000000"/>
                <w:szCs w:val="20"/>
              </w:rPr>
              <w:t>Licença de Gerenciamento de Servidor Standard do System Center Data Protection Manager 2010</w:t>
            </w:r>
          </w:p>
        </w:tc>
        <w:tc>
          <w:tcPr>
            <w:tcW w:w="4050" w:type="dxa"/>
            <w:shd w:val="clear" w:color="auto" w:fill="FFFFFF"/>
          </w:tcPr>
          <w:p w14:paraId="5085D6E8"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6EC" w14:textId="77777777" w:rsidTr="00CA14C9">
        <w:tc>
          <w:tcPr>
            <w:tcW w:w="3960" w:type="dxa"/>
            <w:shd w:val="clear" w:color="auto" w:fill="FFFFFF"/>
          </w:tcPr>
          <w:p w14:paraId="5085D6EA" w14:textId="77777777" w:rsidR="00FF4CAB" w:rsidRPr="00AE656A" w:rsidRDefault="00FF4CAB" w:rsidP="00FF4CAB">
            <w:pPr>
              <w:rPr>
                <w:rFonts w:cs="Tahoma"/>
                <w:color w:val="000000"/>
                <w:szCs w:val="20"/>
              </w:rPr>
            </w:pPr>
            <w:r w:rsidRPr="00AE656A">
              <w:rPr>
                <w:rFonts w:cs="Tahoma"/>
                <w:color w:val="000000"/>
                <w:szCs w:val="20"/>
              </w:rPr>
              <w:t>System Center Operations Manager 2007 R2</w:t>
            </w:r>
          </w:p>
        </w:tc>
        <w:tc>
          <w:tcPr>
            <w:tcW w:w="4050" w:type="dxa"/>
            <w:shd w:val="clear" w:color="auto" w:fill="FFFFFF"/>
          </w:tcPr>
          <w:p w14:paraId="5085D6EB"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6EF" w14:textId="77777777" w:rsidTr="00CA14C9">
        <w:tc>
          <w:tcPr>
            <w:tcW w:w="3960" w:type="dxa"/>
            <w:shd w:val="clear" w:color="auto" w:fill="FFFFFF"/>
          </w:tcPr>
          <w:p w14:paraId="5085D6ED" w14:textId="77777777" w:rsidR="00FF4CAB" w:rsidRPr="00AE656A" w:rsidRDefault="00FF4CAB" w:rsidP="00FF4CAB">
            <w:pPr>
              <w:rPr>
                <w:rFonts w:cs="Tahoma"/>
                <w:color w:val="000000"/>
                <w:szCs w:val="20"/>
              </w:rPr>
            </w:pPr>
            <w:r w:rsidRPr="00AE656A">
              <w:rPr>
                <w:rFonts w:cs="Tahoma"/>
                <w:color w:val="000000"/>
                <w:szCs w:val="20"/>
              </w:rPr>
              <w:t>System Center Operations Manager 2007 R2 com Tecnologia SQL Server 2008</w:t>
            </w:r>
          </w:p>
        </w:tc>
        <w:tc>
          <w:tcPr>
            <w:tcW w:w="4050" w:type="dxa"/>
            <w:shd w:val="clear" w:color="auto" w:fill="FFFFFF"/>
          </w:tcPr>
          <w:p w14:paraId="5085D6EE"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6F2" w14:textId="77777777" w:rsidTr="00CA14C9">
        <w:tc>
          <w:tcPr>
            <w:tcW w:w="3960" w:type="dxa"/>
            <w:shd w:val="clear" w:color="auto" w:fill="FFFFFF"/>
          </w:tcPr>
          <w:p w14:paraId="5085D6F0" w14:textId="77777777" w:rsidR="00FF4CAB" w:rsidRPr="00AE656A" w:rsidRDefault="00FF4CAB" w:rsidP="00FF4CAB">
            <w:pPr>
              <w:rPr>
                <w:rFonts w:cs="Tahoma"/>
                <w:color w:val="000000"/>
                <w:szCs w:val="20"/>
              </w:rPr>
            </w:pPr>
            <w:r w:rsidRPr="00AE656A">
              <w:rPr>
                <w:rFonts w:cs="Tahoma"/>
                <w:color w:val="000000"/>
                <w:szCs w:val="20"/>
              </w:rPr>
              <w:t>Licença de Gerenciamento de Servidor Standard do System Center Operations Manager 2007 R2</w:t>
            </w:r>
          </w:p>
        </w:tc>
        <w:tc>
          <w:tcPr>
            <w:tcW w:w="4050" w:type="dxa"/>
            <w:shd w:val="clear" w:color="auto" w:fill="FFFFFF"/>
          </w:tcPr>
          <w:p w14:paraId="5085D6F1"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6F5" w14:textId="77777777" w:rsidTr="00CA14C9">
        <w:tc>
          <w:tcPr>
            <w:tcW w:w="3960" w:type="dxa"/>
            <w:shd w:val="clear" w:color="auto" w:fill="FFFFFF"/>
          </w:tcPr>
          <w:p w14:paraId="5085D6F3" w14:textId="77777777" w:rsidR="00FF4CAB" w:rsidRPr="00AE656A" w:rsidRDefault="00FF4CAB" w:rsidP="00FF4CAB">
            <w:pPr>
              <w:rPr>
                <w:rFonts w:cs="Tahoma"/>
                <w:color w:val="000000"/>
                <w:szCs w:val="20"/>
              </w:rPr>
            </w:pPr>
            <w:r w:rsidRPr="00AE656A">
              <w:rPr>
                <w:rFonts w:cs="Tahoma"/>
                <w:color w:val="000000"/>
                <w:szCs w:val="20"/>
              </w:rPr>
              <w:t>Licença de Gerenciamento de Servidor Enterprise do System Center Operations Manager 2007 R2</w:t>
            </w:r>
          </w:p>
        </w:tc>
        <w:tc>
          <w:tcPr>
            <w:tcW w:w="4050" w:type="dxa"/>
            <w:shd w:val="clear" w:color="auto" w:fill="FFFFFF"/>
          </w:tcPr>
          <w:p w14:paraId="5085D6F4"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6F8" w14:textId="77777777" w:rsidTr="00CA14C9">
        <w:tc>
          <w:tcPr>
            <w:tcW w:w="3960" w:type="dxa"/>
            <w:shd w:val="clear" w:color="auto" w:fill="FFFFFF"/>
          </w:tcPr>
          <w:p w14:paraId="5085D6F6" w14:textId="77777777" w:rsidR="00FF4CAB" w:rsidRPr="00AE656A" w:rsidRDefault="00FF4CAB" w:rsidP="00FF4CAB">
            <w:pPr>
              <w:rPr>
                <w:rFonts w:cs="Tahoma"/>
                <w:color w:val="000000"/>
                <w:szCs w:val="20"/>
              </w:rPr>
            </w:pPr>
            <w:r w:rsidRPr="00AE656A">
              <w:rPr>
                <w:rFonts w:cs="Tahoma"/>
                <w:color w:val="000000"/>
                <w:szCs w:val="20"/>
              </w:rPr>
              <w:t>Licença de Gerenciamento de Cliente do System Center Operations Manager 2007 R2 por OSE</w:t>
            </w:r>
          </w:p>
        </w:tc>
        <w:tc>
          <w:tcPr>
            <w:tcW w:w="4050" w:type="dxa"/>
            <w:shd w:val="clear" w:color="auto" w:fill="FFFFFF"/>
          </w:tcPr>
          <w:p w14:paraId="5085D6F7" w14:textId="77777777" w:rsidR="00FF4CAB" w:rsidRPr="00AE656A" w:rsidRDefault="00FF4CAB" w:rsidP="00FF4CAB">
            <w:pPr>
              <w:rPr>
                <w:rFonts w:cs="Tahoma"/>
                <w:color w:val="000000"/>
                <w:szCs w:val="20"/>
              </w:rPr>
            </w:pPr>
            <w:r w:rsidRPr="00AE656A">
              <w:rPr>
                <w:rFonts w:cs="Tahoma"/>
                <w:color w:val="000000"/>
                <w:szCs w:val="20"/>
              </w:rPr>
              <w:t>1 System Center 2012 Client Management Suite (ML de Cliente) por OSE</w:t>
            </w:r>
          </w:p>
        </w:tc>
      </w:tr>
      <w:tr w:rsidR="00FF4CAB" w:rsidRPr="00AE656A" w14:paraId="5085D6FB" w14:textId="77777777" w:rsidTr="00CA14C9">
        <w:tc>
          <w:tcPr>
            <w:tcW w:w="3960" w:type="dxa"/>
            <w:shd w:val="clear" w:color="auto" w:fill="FFFFFF"/>
          </w:tcPr>
          <w:p w14:paraId="5085D6F9" w14:textId="77777777" w:rsidR="00FF4CAB" w:rsidRPr="00AE656A" w:rsidRDefault="00FF4CAB" w:rsidP="00FF4CAB">
            <w:pPr>
              <w:rPr>
                <w:rFonts w:cs="Tahoma"/>
                <w:color w:val="000000"/>
                <w:szCs w:val="20"/>
              </w:rPr>
            </w:pPr>
            <w:r w:rsidRPr="00AE656A">
              <w:rPr>
                <w:rFonts w:cs="Tahoma"/>
                <w:color w:val="000000"/>
                <w:szCs w:val="20"/>
              </w:rPr>
              <w:t>Licença de Gerenciamento de Cliente do System Center Operations Manager 2007 R2 por Usuário</w:t>
            </w:r>
          </w:p>
        </w:tc>
        <w:tc>
          <w:tcPr>
            <w:tcW w:w="4050" w:type="dxa"/>
            <w:shd w:val="clear" w:color="auto" w:fill="FFFFFF"/>
          </w:tcPr>
          <w:p w14:paraId="5085D6FA" w14:textId="77777777" w:rsidR="00FF4CAB" w:rsidRPr="00AE656A" w:rsidRDefault="00FF4CAB" w:rsidP="00FF4CAB">
            <w:pPr>
              <w:rPr>
                <w:rFonts w:cs="Tahoma"/>
                <w:color w:val="000000"/>
                <w:szCs w:val="20"/>
              </w:rPr>
            </w:pPr>
            <w:r w:rsidRPr="00AE656A">
              <w:rPr>
                <w:rFonts w:cs="Tahoma"/>
                <w:color w:val="000000"/>
                <w:szCs w:val="20"/>
              </w:rPr>
              <w:t>1 System Center 2012 Client Management Suite (ML de Cliente) por Usuário</w:t>
            </w:r>
          </w:p>
        </w:tc>
      </w:tr>
      <w:tr w:rsidR="00FF4CAB" w:rsidRPr="00AE656A" w14:paraId="5085D6FE" w14:textId="77777777" w:rsidTr="00CA14C9">
        <w:tc>
          <w:tcPr>
            <w:tcW w:w="3960" w:type="dxa"/>
            <w:shd w:val="clear" w:color="auto" w:fill="FFFFFF"/>
          </w:tcPr>
          <w:p w14:paraId="5085D6FC" w14:textId="77777777" w:rsidR="00FF4CAB" w:rsidRPr="00AE656A" w:rsidRDefault="00FF4CAB" w:rsidP="00FF4CAB">
            <w:pPr>
              <w:rPr>
                <w:rFonts w:cs="Tahoma"/>
                <w:color w:val="000000"/>
                <w:szCs w:val="20"/>
              </w:rPr>
            </w:pPr>
            <w:r w:rsidRPr="00AE656A">
              <w:rPr>
                <w:rFonts w:cs="Tahoma"/>
                <w:color w:val="000000"/>
                <w:szCs w:val="20"/>
              </w:rPr>
              <w:t>System Center Server Management Suite Enterprise</w:t>
            </w:r>
          </w:p>
        </w:tc>
        <w:tc>
          <w:tcPr>
            <w:tcW w:w="4050" w:type="dxa"/>
            <w:shd w:val="clear" w:color="auto" w:fill="FFFFFF"/>
          </w:tcPr>
          <w:p w14:paraId="5085D6FD" w14:textId="77777777" w:rsidR="00FF4CAB" w:rsidRPr="00AE656A" w:rsidRDefault="00FF4CAB" w:rsidP="00FF4CAB">
            <w:pPr>
              <w:rPr>
                <w:rFonts w:cs="Tahoma"/>
                <w:color w:val="000000"/>
                <w:szCs w:val="20"/>
              </w:rPr>
            </w:pPr>
            <w:r w:rsidRPr="00AE656A">
              <w:rPr>
                <w:rFonts w:cs="Tahoma"/>
                <w:color w:val="000000"/>
                <w:szCs w:val="20"/>
              </w:rPr>
              <w:t>2 Licenças de Gerenciamento do System Center 2012 Standard Server (MLs de Servidor)</w:t>
            </w:r>
          </w:p>
        </w:tc>
      </w:tr>
      <w:tr w:rsidR="00FF4CAB" w:rsidRPr="00AE656A" w14:paraId="5085D701" w14:textId="77777777" w:rsidTr="00CA14C9">
        <w:tc>
          <w:tcPr>
            <w:tcW w:w="3960" w:type="dxa"/>
            <w:shd w:val="clear" w:color="auto" w:fill="FFFFFF"/>
          </w:tcPr>
          <w:p w14:paraId="5085D6FF" w14:textId="77777777" w:rsidR="00FF4CAB" w:rsidRPr="00AE656A" w:rsidRDefault="00FF4CAB" w:rsidP="00FF4CAB">
            <w:pPr>
              <w:rPr>
                <w:rFonts w:cs="Tahoma"/>
                <w:color w:val="000000"/>
                <w:szCs w:val="20"/>
              </w:rPr>
            </w:pPr>
            <w:r w:rsidRPr="00AE656A">
              <w:rPr>
                <w:rFonts w:cs="Tahoma"/>
                <w:color w:val="000000"/>
                <w:szCs w:val="20"/>
              </w:rPr>
              <w:t>System Center Server Management Suite Datacenter</w:t>
            </w:r>
          </w:p>
        </w:tc>
        <w:tc>
          <w:tcPr>
            <w:tcW w:w="4050" w:type="dxa"/>
            <w:shd w:val="clear" w:color="auto" w:fill="FFFFFF"/>
          </w:tcPr>
          <w:p w14:paraId="5085D700"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Datacenter Server (ML de Servidor) para cada 2 licenças qualificadas do System Center Server Management Suite Datacenter</w:t>
            </w:r>
          </w:p>
        </w:tc>
      </w:tr>
      <w:tr w:rsidR="00FF4CAB" w:rsidRPr="00AE656A" w14:paraId="5085D704" w14:textId="77777777" w:rsidTr="00CA14C9">
        <w:tc>
          <w:tcPr>
            <w:tcW w:w="3960" w:type="dxa"/>
            <w:shd w:val="clear" w:color="auto" w:fill="FFFFFF"/>
          </w:tcPr>
          <w:p w14:paraId="5085D702" w14:textId="77777777" w:rsidR="00FF4CAB" w:rsidRPr="00AE656A" w:rsidRDefault="00FF4CAB" w:rsidP="00FF4CAB">
            <w:pPr>
              <w:rPr>
                <w:rFonts w:cs="Tahoma"/>
                <w:color w:val="000000"/>
                <w:szCs w:val="20"/>
              </w:rPr>
            </w:pPr>
            <w:r w:rsidRPr="00AE656A">
              <w:rPr>
                <w:rFonts w:cs="Tahoma"/>
                <w:color w:val="000000"/>
                <w:szCs w:val="20"/>
              </w:rPr>
              <w:t>System Center Service Manager 2010</w:t>
            </w:r>
          </w:p>
        </w:tc>
        <w:tc>
          <w:tcPr>
            <w:tcW w:w="4050" w:type="dxa"/>
            <w:shd w:val="clear" w:color="auto" w:fill="FFFFFF"/>
          </w:tcPr>
          <w:p w14:paraId="5085D703"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707" w14:textId="77777777" w:rsidTr="00CA14C9">
        <w:tc>
          <w:tcPr>
            <w:tcW w:w="3960" w:type="dxa"/>
            <w:shd w:val="clear" w:color="auto" w:fill="FFFFFF"/>
          </w:tcPr>
          <w:p w14:paraId="5085D705" w14:textId="77777777" w:rsidR="00FF4CAB" w:rsidRPr="00AE656A" w:rsidRDefault="00FF4CAB" w:rsidP="00FF4CAB">
            <w:pPr>
              <w:rPr>
                <w:rFonts w:cs="Tahoma"/>
                <w:color w:val="000000"/>
                <w:szCs w:val="20"/>
              </w:rPr>
            </w:pPr>
            <w:r w:rsidRPr="00AE656A">
              <w:rPr>
                <w:rFonts w:cs="Tahoma"/>
                <w:color w:val="000000"/>
                <w:szCs w:val="20"/>
              </w:rPr>
              <w:t>System Center Service Manager 2010 com Tecnologia SQL Server 2008</w:t>
            </w:r>
          </w:p>
        </w:tc>
        <w:tc>
          <w:tcPr>
            <w:tcW w:w="4050" w:type="dxa"/>
            <w:shd w:val="clear" w:color="auto" w:fill="FFFFFF"/>
          </w:tcPr>
          <w:p w14:paraId="5085D706"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70A" w14:textId="77777777" w:rsidTr="00CA14C9">
        <w:tc>
          <w:tcPr>
            <w:tcW w:w="3960" w:type="dxa"/>
            <w:shd w:val="clear" w:color="auto" w:fill="FFFFFF"/>
          </w:tcPr>
          <w:p w14:paraId="5085D708" w14:textId="77777777" w:rsidR="00FF4CAB" w:rsidRPr="00AE656A" w:rsidRDefault="00FF4CAB" w:rsidP="00FF4CAB">
            <w:pPr>
              <w:rPr>
                <w:rFonts w:cs="Tahoma"/>
                <w:color w:val="000000"/>
                <w:szCs w:val="20"/>
              </w:rPr>
            </w:pPr>
            <w:r w:rsidRPr="00AE656A">
              <w:rPr>
                <w:rFonts w:cs="Tahoma"/>
                <w:color w:val="000000"/>
                <w:szCs w:val="20"/>
              </w:rPr>
              <w:t>Licença de Gerenciamento de Cliente (ML de Cliente) do System Center Service Manager 2010 por OSE</w:t>
            </w:r>
          </w:p>
        </w:tc>
        <w:tc>
          <w:tcPr>
            <w:tcW w:w="4050" w:type="dxa"/>
            <w:shd w:val="clear" w:color="auto" w:fill="FFFFFF"/>
          </w:tcPr>
          <w:p w14:paraId="5085D709" w14:textId="77777777" w:rsidR="00FF4CAB" w:rsidRPr="00AE656A" w:rsidRDefault="00FF4CAB" w:rsidP="00FF4CAB">
            <w:pPr>
              <w:rPr>
                <w:rFonts w:cs="Tahoma"/>
                <w:color w:val="000000"/>
                <w:szCs w:val="20"/>
              </w:rPr>
            </w:pPr>
            <w:r w:rsidRPr="00AE656A">
              <w:rPr>
                <w:rFonts w:cs="Tahoma"/>
                <w:color w:val="000000"/>
                <w:szCs w:val="20"/>
              </w:rPr>
              <w:t>1 System Center 2012 Client Management Suite (ML de Cliente) por OSE</w:t>
            </w:r>
          </w:p>
        </w:tc>
      </w:tr>
      <w:tr w:rsidR="00FF4CAB" w:rsidRPr="00AE656A" w14:paraId="5085D70D" w14:textId="77777777" w:rsidTr="00CA14C9">
        <w:tc>
          <w:tcPr>
            <w:tcW w:w="3960" w:type="dxa"/>
            <w:shd w:val="clear" w:color="auto" w:fill="FFFFFF"/>
          </w:tcPr>
          <w:p w14:paraId="5085D70B" w14:textId="77777777" w:rsidR="00FF4CAB" w:rsidRPr="00AE656A" w:rsidRDefault="00FF4CAB" w:rsidP="00FF4CAB">
            <w:pPr>
              <w:rPr>
                <w:rFonts w:cs="Tahoma"/>
                <w:color w:val="000000"/>
                <w:szCs w:val="20"/>
              </w:rPr>
            </w:pPr>
            <w:r w:rsidRPr="00AE656A">
              <w:rPr>
                <w:rFonts w:cs="Tahoma"/>
                <w:color w:val="000000"/>
                <w:szCs w:val="20"/>
              </w:rPr>
              <w:t>Licença de Gerenciamento de Cliente (ML de Cliente) do System Center Service Manager 2010 por Usuário</w:t>
            </w:r>
          </w:p>
        </w:tc>
        <w:tc>
          <w:tcPr>
            <w:tcW w:w="4050" w:type="dxa"/>
            <w:shd w:val="clear" w:color="auto" w:fill="FFFFFF"/>
          </w:tcPr>
          <w:p w14:paraId="5085D70C" w14:textId="77777777" w:rsidR="00FF4CAB" w:rsidRPr="00AE656A" w:rsidRDefault="00FF4CAB" w:rsidP="00FF4CAB">
            <w:pPr>
              <w:rPr>
                <w:rFonts w:cs="Tahoma"/>
                <w:color w:val="000000"/>
                <w:szCs w:val="20"/>
              </w:rPr>
            </w:pPr>
            <w:r w:rsidRPr="00AE656A">
              <w:rPr>
                <w:rFonts w:cs="Tahoma"/>
                <w:color w:val="000000"/>
                <w:szCs w:val="20"/>
              </w:rPr>
              <w:t>1 System Center 2012 Client Management Suite (ML de Cliente) por Usuário</w:t>
            </w:r>
          </w:p>
        </w:tc>
      </w:tr>
      <w:tr w:rsidR="00FF4CAB" w:rsidRPr="00AE656A" w14:paraId="5085D710" w14:textId="77777777" w:rsidTr="00CA14C9">
        <w:tc>
          <w:tcPr>
            <w:tcW w:w="3960" w:type="dxa"/>
            <w:shd w:val="clear" w:color="auto" w:fill="FFFFFF"/>
          </w:tcPr>
          <w:p w14:paraId="5085D70E" w14:textId="77777777" w:rsidR="00FF4CAB" w:rsidRPr="00AE656A" w:rsidRDefault="00FF4CAB" w:rsidP="00FF4CAB">
            <w:pPr>
              <w:rPr>
                <w:rFonts w:cs="Tahoma"/>
                <w:color w:val="000000"/>
                <w:szCs w:val="20"/>
              </w:rPr>
            </w:pPr>
            <w:r w:rsidRPr="00AE656A">
              <w:rPr>
                <w:rFonts w:cs="Tahoma"/>
                <w:color w:val="000000"/>
                <w:szCs w:val="20"/>
              </w:rPr>
              <w:t xml:space="preserve">Licença de Gerenciamento de Servidor do System Center Service Manager 2010 (ML do Servidor) </w:t>
            </w:r>
          </w:p>
        </w:tc>
        <w:tc>
          <w:tcPr>
            <w:tcW w:w="4050" w:type="dxa"/>
            <w:shd w:val="clear" w:color="auto" w:fill="FFFFFF"/>
          </w:tcPr>
          <w:p w14:paraId="5085D70F"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Standard Server (ML de Servidor)</w:t>
            </w:r>
          </w:p>
        </w:tc>
      </w:tr>
      <w:tr w:rsidR="00FF4CAB" w:rsidRPr="00AE656A" w14:paraId="5085D713" w14:textId="77777777" w:rsidTr="00CA14C9">
        <w:tc>
          <w:tcPr>
            <w:tcW w:w="3960" w:type="dxa"/>
            <w:shd w:val="clear" w:color="auto" w:fill="FFFFFF"/>
          </w:tcPr>
          <w:p w14:paraId="5085D711" w14:textId="77777777" w:rsidR="00FF4CAB" w:rsidRPr="00AE656A" w:rsidRDefault="00FF4CAB" w:rsidP="00FF4CAB">
            <w:pPr>
              <w:rPr>
                <w:rFonts w:cs="Tahoma"/>
                <w:color w:val="000000"/>
                <w:szCs w:val="20"/>
              </w:rPr>
            </w:pPr>
            <w:r w:rsidRPr="00AE656A">
              <w:rPr>
                <w:rFonts w:cs="Tahoma"/>
                <w:color w:val="000000"/>
                <w:szCs w:val="20"/>
              </w:rPr>
              <w:t>Licença de Gerenciamento de Cliente do System Center Virtual Machine Manager 2008 R2 por OSE</w:t>
            </w:r>
          </w:p>
        </w:tc>
        <w:tc>
          <w:tcPr>
            <w:tcW w:w="4050" w:type="dxa"/>
            <w:shd w:val="clear" w:color="auto" w:fill="FFFFFF"/>
          </w:tcPr>
          <w:p w14:paraId="5085D712" w14:textId="77777777" w:rsidR="00FF4CAB" w:rsidRPr="00AE656A" w:rsidRDefault="00FF4CAB" w:rsidP="004C5DDB">
            <w:pPr>
              <w:rPr>
                <w:rFonts w:cs="Tahoma"/>
                <w:color w:val="000000"/>
                <w:szCs w:val="20"/>
              </w:rPr>
            </w:pPr>
            <w:r w:rsidRPr="00AE656A">
              <w:rPr>
                <w:rFonts w:cs="Tahoma"/>
                <w:color w:val="000000"/>
                <w:szCs w:val="20"/>
              </w:rPr>
              <w:t>1 Licença de Gerenciamento de Cliente do System Center Configuration Manager (ML</w:t>
            </w:r>
            <w:r w:rsidR="004C5DDB">
              <w:rPr>
                <w:rFonts w:cs="Tahoma"/>
                <w:color w:val="000000"/>
                <w:szCs w:val="20"/>
              </w:rPr>
              <w:t> </w:t>
            </w:r>
            <w:r w:rsidRPr="00AE656A">
              <w:rPr>
                <w:rFonts w:cs="Tahoma"/>
                <w:color w:val="000000"/>
                <w:szCs w:val="20"/>
              </w:rPr>
              <w:t>do</w:t>
            </w:r>
            <w:r w:rsidR="004C5DDB">
              <w:rPr>
                <w:rFonts w:cs="Tahoma"/>
                <w:color w:val="000000"/>
                <w:szCs w:val="20"/>
              </w:rPr>
              <w:t> </w:t>
            </w:r>
            <w:r w:rsidRPr="00AE656A">
              <w:rPr>
                <w:rFonts w:cs="Tahoma"/>
                <w:color w:val="000000"/>
                <w:szCs w:val="20"/>
              </w:rPr>
              <w:t>Cliente) por OSE</w:t>
            </w:r>
          </w:p>
        </w:tc>
      </w:tr>
      <w:tr w:rsidR="00FF4CAB" w:rsidRPr="00AE656A" w14:paraId="5085D716" w14:textId="77777777" w:rsidTr="00CA14C9">
        <w:tc>
          <w:tcPr>
            <w:tcW w:w="3960" w:type="dxa"/>
            <w:shd w:val="clear" w:color="auto" w:fill="FFFFFF"/>
          </w:tcPr>
          <w:p w14:paraId="5085D714" w14:textId="77777777" w:rsidR="00FF4CAB" w:rsidRPr="00AE656A" w:rsidRDefault="00FF4CAB" w:rsidP="00FF4CAB">
            <w:pPr>
              <w:rPr>
                <w:rFonts w:cs="Tahoma"/>
                <w:color w:val="000000"/>
                <w:szCs w:val="20"/>
              </w:rPr>
            </w:pPr>
            <w:r w:rsidRPr="00AE656A">
              <w:rPr>
                <w:rFonts w:cs="Tahoma"/>
                <w:color w:val="000000"/>
                <w:szCs w:val="20"/>
              </w:rPr>
              <w:t>Licença de Gerenciamento de Cliente do System Center Virtual Machine Manager 2008 R2 por Usuário</w:t>
            </w:r>
          </w:p>
        </w:tc>
        <w:tc>
          <w:tcPr>
            <w:tcW w:w="4050" w:type="dxa"/>
            <w:shd w:val="clear" w:color="auto" w:fill="FFFFFF"/>
          </w:tcPr>
          <w:p w14:paraId="5085D715" w14:textId="77777777" w:rsidR="00FF4CAB" w:rsidRPr="00AE656A" w:rsidRDefault="00FF4CAB" w:rsidP="004C5DDB">
            <w:pPr>
              <w:rPr>
                <w:rFonts w:cs="Tahoma"/>
                <w:color w:val="000000"/>
                <w:szCs w:val="20"/>
              </w:rPr>
            </w:pPr>
            <w:r w:rsidRPr="00AE656A">
              <w:rPr>
                <w:rFonts w:cs="Tahoma"/>
                <w:color w:val="000000"/>
                <w:szCs w:val="20"/>
              </w:rPr>
              <w:t>1 Licença de Gerenciamento de Cliente do</w:t>
            </w:r>
            <w:r w:rsidR="004C5DDB">
              <w:rPr>
                <w:rFonts w:cs="Tahoma"/>
                <w:color w:val="000000"/>
                <w:szCs w:val="20"/>
              </w:rPr>
              <w:t> </w:t>
            </w:r>
            <w:r w:rsidRPr="00AE656A">
              <w:rPr>
                <w:rFonts w:cs="Tahoma"/>
                <w:color w:val="000000"/>
                <w:szCs w:val="20"/>
              </w:rPr>
              <w:t>System Center Configuration Manager (ML</w:t>
            </w:r>
            <w:r w:rsidR="004C5DDB">
              <w:rPr>
                <w:rFonts w:cs="Tahoma"/>
                <w:color w:val="000000"/>
                <w:szCs w:val="20"/>
              </w:rPr>
              <w:t> </w:t>
            </w:r>
            <w:r w:rsidRPr="00AE656A">
              <w:rPr>
                <w:rFonts w:cs="Tahoma"/>
                <w:color w:val="000000"/>
                <w:szCs w:val="20"/>
              </w:rPr>
              <w:t>de</w:t>
            </w:r>
            <w:r w:rsidR="004C5DDB">
              <w:rPr>
                <w:rFonts w:cs="Tahoma"/>
                <w:color w:val="000000"/>
                <w:szCs w:val="20"/>
              </w:rPr>
              <w:t> </w:t>
            </w:r>
            <w:r w:rsidRPr="00AE656A">
              <w:rPr>
                <w:rFonts w:cs="Tahoma"/>
                <w:color w:val="000000"/>
                <w:szCs w:val="20"/>
              </w:rPr>
              <w:t>Cliente) por Usuário</w:t>
            </w:r>
          </w:p>
        </w:tc>
      </w:tr>
      <w:tr w:rsidR="00FF4CAB" w:rsidRPr="00AE656A" w14:paraId="5085D719" w14:textId="77777777" w:rsidTr="00CA14C9">
        <w:tc>
          <w:tcPr>
            <w:tcW w:w="3960" w:type="dxa"/>
            <w:shd w:val="clear" w:color="auto" w:fill="FFFFFF"/>
          </w:tcPr>
          <w:p w14:paraId="5085D717" w14:textId="77777777" w:rsidR="00FF4CAB" w:rsidRPr="00AE656A" w:rsidRDefault="00FF4CAB" w:rsidP="00FF4CAB">
            <w:pPr>
              <w:rPr>
                <w:rFonts w:cs="Tahoma"/>
                <w:color w:val="000000"/>
                <w:szCs w:val="20"/>
              </w:rPr>
            </w:pPr>
            <w:r w:rsidRPr="00AE656A">
              <w:rPr>
                <w:rFonts w:cs="Tahoma"/>
                <w:color w:val="000000"/>
                <w:szCs w:val="20"/>
              </w:rPr>
              <w:t>Licença de Gerenciamento de Servidor Enterprise do System Center Virtual Machine Manager 2008 R2</w:t>
            </w:r>
          </w:p>
        </w:tc>
        <w:tc>
          <w:tcPr>
            <w:tcW w:w="4050" w:type="dxa"/>
            <w:shd w:val="clear" w:color="auto" w:fill="FFFFFF"/>
          </w:tcPr>
          <w:p w14:paraId="5085D718" w14:textId="77777777" w:rsidR="00FF4CAB" w:rsidRPr="00AE656A" w:rsidRDefault="00FF4CAB" w:rsidP="00FF4CAB">
            <w:pPr>
              <w:rPr>
                <w:rFonts w:cs="Tahoma"/>
                <w:color w:val="000000"/>
                <w:szCs w:val="20"/>
              </w:rPr>
            </w:pPr>
            <w:r w:rsidRPr="00AE656A">
              <w:rPr>
                <w:rFonts w:cs="Tahoma"/>
                <w:color w:val="000000"/>
                <w:szCs w:val="20"/>
              </w:rPr>
              <w:t>1 Licença de Gerenciamento do System Center 2012 Datacenter Server (ML de Servidor)</w:t>
            </w:r>
          </w:p>
        </w:tc>
      </w:tr>
    </w:tbl>
    <w:p w14:paraId="5085D71A" w14:textId="77777777" w:rsidR="00FF4CAB" w:rsidRPr="004C5DDB" w:rsidRDefault="00FF4CAB" w:rsidP="00376D4B">
      <w:pPr>
        <w:ind w:left="720"/>
        <w:rPr>
          <w:sz w:val="16"/>
          <w:szCs w:val="16"/>
        </w:rPr>
      </w:pPr>
      <w:r w:rsidRPr="004C5DDB">
        <w:rPr>
          <w:rFonts w:cs="Tahoma"/>
          <w:i/>
          <w:color w:val="000000"/>
          <w:sz w:val="16"/>
          <w:szCs w:val="16"/>
          <w:vertAlign w:val="superscript"/>
        </w:rPr>
        <w:t>*</w:t>
      </w:r>
      <w:r w:rsidRPr="004C5DDB">
        <w:rPr>
          <w:rFonts w:ascii="Trebuchet MS" w:hAnsi="Trebuchet MS" w:cs="Tahoma"/>
          <w:i/>
          <w:sz w:val="16"/>
          <w:szCs w:val="16"/>
        </w:rPr>
        <w:t xml:space="preserve"> </w:t>
      </w:r>
      <w:r w:rsidRPr="004C5DDB">
        <w:rPr>
          <w:rFonts w:cs="Tahoma"/>
          <w:i/>
          <w:color w:val="000000"/>
          <w:sz w:val="16"/>
          <w:szCs w:val="16"/>
        </w:rPr>
        <w:t>As MLs de Cliente Somente para Aluno estão disponíveis a PCs de propriedade de um aluno ou de uma instituição licenciados dedicados a um aluno individual somente e não se destinam ao uso em laboratórios ou salas de aula</w:t>
      </w:r>
    </w:p>
    <w:p w14:paraId="5085D71B" w14:textId="77777777" w:rsidR="00FF4CAB" w:rsidRPr="004C5DDB" w:rsidRDefault="00FF4CAB" w:rsidP="00376D4B">
      <w:pPr>
        <w:ind w:left="720"/>
        <w:rPr>
          <w:sz w:val="16"/>
          <w:szCs w:val="16"/>
        </w:rPr>
      </w:pPr>
    </w:p>
    <w:p w14:paraId="5085D71C" w14:textId="77777777" w:rsidR="00FF4CAB" w:rsidRPr="00AE656A" w:rsidRDefault="00FF4CAB" w:rsidP="00376D4B">
      <w:pPr>
        <w:ind w:left="720"/>
      </w:pPr>
      <w:r w:rsidRPr="00AE656A">
        <w:rPr>
          <w:rFonts w:cs="Tahoma"/>
          <w:color w:val="000000"/>
          <w:szCs w:val="24"/>
        </w:rPr>
        <w:t xml:space="preserve">Todas as licenças concedidas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14:paraId="5085D71D" w14:textId="77777777" w:rsidR="00FF4CAB" w:rsidRPr="004C5DDB" w:rsidRDefault="00FF4CAB" w:rsidP="00376D4B">
      <w:pPr>
        <w:ind w:left="720"/>
        <w:rPr>
          <w:sz w:val="16"/>
          <w:szCs w:val="16"/>
        </w:rPr>
      </w:pPr>
    </w:p>
    <w:p w14:paraId="5085D71E" w14:textId="77777777" w:rsidR="00FF4CAB" w:rsidRPr="00AE656A" w:rsidRDefault="00FF4CAB" w:rsidP="00376D4B">
      <w:pPr>
        <w:ind w:left="720"/>
      </w:pPr>
      <w:r w:rsidRPr="00AE656A">
        <w:rPr>
          <w:rFonts w:cs="Tahoma"/>
          <w:color w:val="000000"/>
          <w:szCs w:val="24"/>
        </w:rPr>
        <w:t>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qualificadas e esta Nota do Produto evidenciarão o direito do cliente de usar o System Center 2012 sob os termos desta oferta. O cliente não terá mais o direito de usar o software sob licenças qualificadas atribuídas ao servidor mediante sua atualização para o System Center 2012. Os clientes não poderão transferir as licenças concedidas sob esta oferta separadamente das licenças qualificadas correspondentes.</w:t>
      </w:r>
    </w:p>
    <w:p w14:paraId="5085D71F" w14:textId="77777777" w:rsidR="00FF4CAB" w:rsidRPr="004C5DDB" w:rsidRDefault="00FF4CAB" w:rsidP="00376D4B">
      <w:pPr>
        <w:ind w:left="720"/>
        <w:rPr>
          <w:sz w:val="16"/>
          <w:szCs w:val="16"/>
        </w:rPr>
      </w:pPr>
    </w:p>
    <w:p w14:paraId="5085D720" w14:textId="77777777" w:rsidR="00924690" w:rsidRPr="00AE656A" w:rsidRDefault="00924690" w:rsidP="00924690">
      <w:pPr>
        <w:spacing w:after="60"/>
        <w:ind w:left="720"/>
      </w:pPr>
      <w:r w:rsidRPr="00AE656A">
        <w:rPr>
          <w:rFonts w:eastAsia="Calibri" w:cs="Tahoma"/>
          <w:b/>
          <w:color w:val="000000"/>
          <w:szCs w:val="18"/>
        </w:rPr>
        <w:t>Para Clientes Enterprise</w:t>
      </w:r>
    </w:p>
    <w:p w14:paraId="5085D721" w14:textId="77777777" w:rsidR="00A3706D" w:rsidRPr="00AE656A" w:rsidRDefault="00A3706D" w:rsidP="00376D4B">
      <w:pPr>
        <w:ind w:left="720"/>
      </w:pPr>
      <w:r w:rsidRPr="00AE656A">
        <w:rPr>
          <w:rFonts w:eastAsia="Calibri" w:cs="Tahoma"/>
          <w:color w:val="000000"/>
          <w:szCs w:val="18"/>
        </w:rPr>
        <w:t>As licenças</w:t>
      </w:r>
      <w:r w:rsidRPr="00AE656A">
        <w:rPr>
          <w:rFonts w:eastAsia="Calibri" w:cs="Tahoma"/>
          <w:b/>
          <w:bCs/>
          <w:color w:val="000000"/>
          <w:szCs w:val="18"/>
          <w:vertAlign w:val="superscript"/>
        </w:rPr>
        <w:t xml:space="preserve">* </w:t>
      </w:r>
      <w:r w:rsidRPr="00AE656A">
        <w:rPr>
          <w:rFonts w:eastAsia="Calibri" w:cs="Tahoma"/>
          <w:color w:val="000000"/>
          <w:szCs w:val="18"/>
        </w:rPr>
        <w:t>adquiridas em ou antes do primeiro aniversário de uma data de início de vigência do registro do cliente depois de 17 de janeiro de 2012 como parta qualificação de um processo anual de adequação (“true-up”) de um cliente para a outorga de licença descrita acima.</w:t>
      </w:r>
      <w:r w:rsidR="00C251DD" w:rsidRPr="00AE656A">
        <w:rPr>
          <w:rFonts w:eastAsia="Calibri" w:cs="Tahoma"/>
          <w:color w:val="000000"/>
          <w:szCs w:val="18"/>
        </w:rPr>
        <w:t xml:space="preserve"> </w:t>
      </w:r>
      <w:r w:rsidRPr="00AE656A">
        <w:rPr>
          <w:rFonts w:eastAsia="Calibri" w:cs="Tahoma"/>
          <w:color w:val="000000"/>
          <w:szCs w:val="18"/>
        </w:rPr>
        <w:t xml:space="preserve">As Licenças adquiridas após esta data não estão qualificadas para uma outorga de licenças do System Center 2012 para essa oferta. </w:t>
      </w:r>
    </w:p>
    <w:p w14:paraId="5085D722" w14:textId="77777777" w:rsidR="00924690" w:rsidRPr="004C5DDB" w:rsidRDefault="00924690" w:rsidP="00376D4B">
      <w:pPr>
        <w:ind w:left="720"/>
        <w:rPr>
          <w:sz w:val="16"/>
          <w:szCs w:val="16"/>
        </w:rPr>
      </w:pPr>
    </w:p>
    <w:p w14:paraId="5085D723" w14:textId="77777777" w:rsidR="00A3706D" w:rsidRPr="00AE656A" w:rsidRDefault="00A3706D" w:rsidP="00376D4B">
      <w:pPr>
        <w:ind w:left="720"/>
      </w:pPr>
      <w:r w:rsidRPr="00AE656A">
        <w:rPr>
          <w:rFonts w:eastAsia="Calibri" w:cs="Tahoma"/>
          <w:b/>
          <w:bCs/>
          <w:color w:val="000000"/>
          <w:szCs w:val="18"/>
          <w:vertAlign w:val="superscript"/>
        </w:rPr>
        <w:t>*</w:t>
      </w:r>
      <w:r w:rsidRPr="00AE656A">
        <w:rPr>
          <w:rFonts w:eastAsia="Calibri" w:cs="Tahoma"/>
          <w:color w:val="000000"/>
          <w:szCs w:val="18"/>
        </w:rPr>
        <w:t>Para o System Center Server Management Suite Enterprise, System Center Server Management Suite Datacenter, System Center Client Management Suite e System Center Configuration Manager Client Management License, todas as licenças compradas até o final da qualificação do contrato para concessão.</w:t>
      </w:r>
    </w:p>
    <w:p w14:paraId="5085D724" w14:textId="77777777" w:rsidR="00924690" w:rsidRPr="00AE656A" w:rsidRDefault="00FF4CAB" w:rsidP="00924690">
      <w:pPr>
        <w:spacing w:after="60"/>
        <w:ind w:left="720"/>
      </w:pPr>
      <w:r w:rsidRPr="00AE656A">
        <w:rPr>
          <w:rFonts w:eastAsia="Calibri" w:cs="Tahoma"/>
          <w:b/>
          <w:color w:val="000000"/>
          <w:szCs w:val="18"/>
        </w:rPr>
        <w:t>Para Enterprise Subscription, Campus e School (incluindo Enrollment for Education Solutions) e Clientes Open Value Subscription</w:t>
      </w:r>
    </w:p>
    <w:p w14:paraId="5085D725" w14:textId="77777777" w:rsidR="00FF4CAB" w:rsidRPr="00AE656A" w:rsidRDefault="00FF4CAB" w:rsidP="00376D4B">
      <w:pPr>
        <w:ind w:left="720"/>
      </w:pPr>
      <w:r w:rsidRPr="00AE656A">
        <w:rPr>
          <w:rFonts w:cs="Tahoma"/>
          <w:bCs/>
          <w:color w:val="000000"/>
          <w:szCs w:val="18"/>
        </w:rPr>
        <w:t>As Licenças são concedidas sob os mesmos termos, mas não em uma base temporária no final do registro Enterprise Subscription, Campus e School ou contrato Open Value Subscription ou ainda o termo Enrollment for Education Solutions, contanto que o cliente mantenha uma cobertura contínua da assinatura.</w:t>
      </w:r>
      <w:r w:rsidR="00C251DD" w:rsidRPr="00AE656A">
        <w:rPr>
          <w:rFonts w:cs="Tahoma"/>
          <w:bCs/>
          <w:color w:val="000000"/>
          <w:szCs w:val="18"/>
        </w:rPr>
        <w:t xml:space="preserve"> </w:t>
      </w:r>
      <w:r w:rsidRPr="00AE656A">
        <w:rPr>
          <w:rFonts w:cs="Tahoma"/>
          <w:bCs/>
          <w:color w:val="000000"/>
          <w:szCs w:val="18"/>
        </w:rPr>
        <w:t>Os clientes que optam por licenças de compra possuem duas opções.</w:t>
      </w:r>
      <w:r w:rsidR="00C251DD" w:rsidRPr="00AE656A">
        <w:rPr>
          <w:rFonts w:cs="Tahoma"/>
          <w:bCs/>
          <w:color w:val="000000"/>
          <w:szCs w:val="18"/>
        </w:rPr>
        <w:t xml:space="preserve"> </w:t>
      </w:r>
    </w:p>
    <w:p w14:paraId="5085D726" w14:textId="77777777" w:rsidR="00FF4CAB" w:rsidRPr="00AE656A" w:rsidRDefault="00FF4CAB" w:rsidP="00376D4B">
      <w:pPr>
        <w:ind w:left="720"/>
      </w:pPr>
    </w:p>
    <w:p w14:paraId="5085D727" w14:textId="77777777" w:rsidR="00FF4CAB" w:rsidRPr="00AE656A" w:rsidRDefault="00FF4CAB" w:rsidP="00376D4B">
      <w:pPr>
        <w:ind w:left="720"/>
      </w:pPr>
      <w:r w:rsidRPr="00AE656A">
        <w:rPr>
          <w:rFonts w:cs="Tahoma"/>
          <w:bCs/>
          <w:color w:val="000000"/>
          <w:szCs w:val="18"/>
        </w:rPr>
        <w:t>Opção 1:</w:t>
      </w:r>
      <w:r w:rsidR="00C251DD" w:rsidRPr="00AE656A">
        <w:rPr>
          <w:rFonts w:cs="Tahoma"/>
          <w:bCs/>
          <w:color w:val="000000"/>
          <w:szCs w:val="18"/>
        </w:rPr>
        <w:t xml:space="preserve"> </w:t>
      </w:r>
      <w:r w:rsidRPr="00AE656A">
        <w:rPr>
          <w:rFonts w:cs="Tahoma"/>
          <w:bCs/>
          <w:color w:val="000000"/>
          <w:szCs w:val="18"/>
        </w:rPr>
        <w:t>adquirir licenças para produtos do System Center correspondendo às licenças qualificadas do cliente.</w:t>
      </w:r>
      <w:r w:rsidR="00C251DD" w:rsidRPr="00AE656A">
        <w:rPr>
          <w:rFonts w:cs="Tahoma"/>
          <w:bCs/>
          <w:color w:val="000000"/>
          <w:szCs w:val="18"/>
        </w:rPr>
        <w:t xml:space="preserve"> </w:t>
      </w:r>
      <w:r w:rsidRPr="00AE656A">
        <w:rPr>
          <w:rFonts w:cs="Tahoma"/>
          <w:bCs/>
          <w:color w:val="000000"/>
          <w:szCs w:val="18"/>
        </w:rPr>
        <w:t>Nesta opção, o cliente não estará mais qualificado para adicionar o Software Assurance à licença ou</w:t>
      </w:r>
      <w:r w:rsidR="004C5DDB">
        <w:rPr>
          <w:rFonts w:cs="Tahoma"/>
          <w:bCs/>
          <w:color w:val="000000"/>
          <w:szCs w:val="18"/>
        </w:rPr>
        <w:t> </w:t>
      </w:r>
      <w:r w:rsidRPr="00AE656A">
        <w:rPr>
          <w:rFonts w:cs="Tahoma"/>
          <w:bCs/>
          <w:color w:val="000000"/>
          <w:szCs w:val="18"/>
        </w:rPr>
        <w:t>usar o System Center 2012 ou qualquer versão posterior do software System Center.</w:t>
      </w:r>
    </w:p>
    <w:p w14:paraId="5085D728" w14:textId="77777777" w:rsidR="00FF4CAB" w:rsidRPr="00AE656A" w:rsidRDefault="00FF4CAB" w:rsidP="00376D4B">
      <w:pPr>
        <w:ind w:left="720"/>
      </w:pPr>
    </w:p>
    <w:p w14:paraId="5085D729" w14:textId="77777777" w:rsidR="00FF4CAB" w:rsidRPr="00AE656A" w:rsidRDefault="00FF4CAB" w:rsidP="00376D4B">
      <w:pPr>
        <w:ind w:left="720"/>
      </w:pPr>
      <w:r w:rsidRPr="00AE656A">
        <w:rPr>
          <w:rFonts w:cs="Tahoma"/>
          <w:bCs/>
          <w:color w:val="000000"/>
          <w:szCs w:val="18"/>
        </w:rPr>
        <w:t>Opção 2:</w:t>
      </w:r>
      <w:r w:rsidR="00C251DD" w:rsidRPr="00AE656A">
        <w:rPr>
          <w:rFonts w:cs="Tahoma"/>
          <w:bCs/>
          <w:color w:val="000000"/>
          <w:szCs w:val="18"/>
        </w:rPr>
        <w:t xml:space="preserve"> </w:t>
      </w:r>
      <w:r w:rsidRPr="00AE656A">
        <w:rPr>
          <w:rFonts w:cs="Tahoma"/>
          <w:bCs/>
          <w:color w:val="000000"/>
          <w:szCs w:val="18"/>
        </w:rPr>
        <w:t>adquirir licenças do System Center 2012 correspondendo às licenças qualificadas do cliente.</w:t>
      </w:r>
      <w:r w:rsidR="00C251DD" w:rsidRPr="00AE656A">
        <w:rPr>
          <w:rFonts w:cs="Tahoma"/>
          <w:bCs/>
          <w:color w:val="000000"/>
          <w:szCs w:val="18"/>
        </w:rPr>
        <w:t xml:space="preserve"> </w:t>
      </w:r>
      <w:r w:rsidRPr="00AE656A">
        <w:rPr>
          <w:rFonts w:cs="Tahoma"/>
          <w:bCs/>
          <w:color w:val="000000"/>
          <w:szCs w:val="18"/>
        </w:rPr>
        <w:t>Nesta</w:t>
      </w:r>
      <w:r w:rsidR="004C5DDB">
        <w:rPr>
          <w:rFonts w:cs="Tahoma"/>
          <w:bCs/>
          <w:color w:val="000000"/>
          <w:szCs w:val="18"/>
        </w:rPr>
        <w:t> </w:t>
      </w:r>
      <w:r w:rsidRPr="00AE656A">
        <w:rPr>
          <w:rFonts w:cs="Tahoma"/>
          <w:bCs/>
          <w:color w:val="000000"/>
          <w:szCs w:val="18"/>
        </w:rPr>
        <w:t>opção, o cliente estará qualificado para adicionar Software Assurance.</w:t>
      </w:r>
    </w:p>
    <w:p w14:paraId="5085D72A" w14:textId="77777777" w:rsidR="00FF4CAB" w:rsidRPr="00AE656A" w:rsidRDefault="00FF4CAB" w:rsidP="00376D4B">
      <w:pPr>
        <w:ind w:left="720"/>
      </w:pPr>
    </w:p>
    <w:p w14:paraId="5085D72B" w14:textId="77777777" w:rsidR="00924690" w:rsidRPr="00AE656A" w:rsidRDefault="00FF4CAB" w:rsidP="00924690">
      <w:pPr>
        <w:spacing w:after="60"/>
        <w:ind w:left="720"/>
      </w:pPr>
      <w:r w:rsidRPr="00AE656A">
        <w:rPr>
          <w:rFonts w:eastAsia="Calibri" w:cs="Tahoma"/>
          <w:b/>
          <w:color w:val="000000"/>
          <w:szCs w:val="18"/>
        </w:rPr>
        <w:t>Outorga de Licença Alternativa Padrão do System Center 2012 para Clientes com Servidores com Mais de Dois Processadores</w:t>
      </w:r>
    </w:p>
    <w:p w14:paraId="5085D72C" w14:textId="77777777" w:rsidR="00FF4CAB" w:rsidRPr="00AE656A" w:rsidRDefault="00FF4CAB" w:rsidP="00376D4B">
      <w:pPr>
        <w:ind w:left="720"/>
      </w:pPr>
      <w:r w:rsidRPr="00AE656A">
        <w:rPr>
          <w:rFonts w:cs="Tahoma"/>
          <w:szCs w:val="18"/>
        </w:rPr>
        <w:t>Cada ML de Servidor do System Center 2012 Standard abrange até dois processadores em um servidor físico.</w:t>
      </w:r>
      <w:r w:rsidR="00C251DD" w:rsidRPr="00AE656A">
        <w:rPr>
          <w:rFonts w:cs="Tahoma"/>
          <w:szCs w:val="18"/>
        </w:rPr>
        <w:t xml:space="preserve"> </w:t>
      </w:r>
      <w:r w:rsidRPr="00AE656A">
        <w:rPr>
          <w:rFonts w:cs="Tahoma"/>
          <w:szCs w:val="18"/>
        </w:rPr>
        <w:t>Os clientes com licenças qualificadas atribuídas aos servidores com mais de dois processadores a partir de 1º de abril de 2012 ou o primeiro aniversário do cliente depois de 17 de janeiro de 2012 poderá optar por uma concessão alternativa de uma série de MLs de Servidor do System Center 2012 Standard igual ao número de processadores físicos do servidor gerenciado dividido por dois.</w:t>
      </w:r>
      <w:r w:rsidR="00C251DD" w:rsidRPr="00AE656A">
        <w:rPr>
          <w:rFonts w:cs="Tahoma"/>
          <w:szCs w:val="18"/>
        </w:rPr>
        <w:t xml:space="preserve"> </w:t>
      </w:r>
      <w:r w:rsidRPr="00AE656A">
        <w:rPr>
          <w:rFonts w:cs="Tahoma"/>
          <w:szCs w:val="18"/>
        </w:rPr>
        <w:t>O servidor deverá estar totalmente licenciado para permitir o gerenciamento de ambientes do sistema operacional naquele servidor sob os termos das licenças qualificadas no momento da concessão.</w:t>
      </w:r>
      <w:r w:rsidR="00C251DD" w:rsidRPr="00AE656A">
        <w:rPr>
          <w:rFonts w:cs="Tahoma"/>
          <w:szCs w:val="18"/>
        </w:rPr>
        <w:t xml:space="preserve"> </w:t>
      </w:r>
      <w:r w:rsidRPr="00AE656A">
        <w:rPr>
          <w:rFonts w:cs="Tahoma"/>
          <w:szCs w:val="18"/>
        </w:rPr>
        <w:t>Essa concessão alternativa garante que os servidores do cliente permaneçam totalmente qualificados por meio da transição. O cliente deverá documentar o número de processadores físicos no servidor gerenciado usando a ferramenta Microsoft MAP ou qualquer software equivalente.</w:t>
      </w:r>
      <w:r w:rsidR="00C251DD" w:rsidRPr="00AE656A">
        <w:rPr>
          <w:rFonts w:cs="Tahoma"/>
          <w:szCs w:val="18"/>
        </w:rPr>
        <w:t xml:space="preserve"> </w:t>
      </w:r>
      <w:r w:rsidRPr="00AE656A">
        <w:rPr>
          <w:rFonts w:cs="Tahoma"/>
          <w:szCs w:val="18"/>
        </w:rPr>
        <w:t>Esta documentação junto com a evidência de suas licenças qualificadas e esta Nota do Produto evidenciarão o direito do cliente de usar o System Center 2012 sob os termos desta oferta. O cliente não terá mais o direito de usar o software sob licenças qualificadas atribuídas ao servidor mediante sua atualização para o System Center 2012.</w:t>
      </w:r>
      <w:r w:rsidRPr="00AE656A">
        <w:rPr>
          <w:rFonts w:cs="Tahoma"/>
          <w:color w:val="000000"/>
        </w:rPr>
        <w:t xml:space="preserve"> Os clientes não poderão transferir as licenças concedidas sob esta oferta separadamente das licenças qualificadas correspondentes.</w:t>
      </w:r>
    </w:p>
    <w:p w14:paraId="5085D72D" w14:textId="77777777" w:rsidR="00FF4CAB" w:rsidRPr="00AE656A" w:rsidRDefault="00FF4CAB" w:rsidP="00376D4B">
      <w:pPr>
        <w:tabs>
          <w:tab w:val="left" w:pos="2970"/>
        </w:tabs>
        <w:ind w:left="720"/>
        <w:contextualSpacing/>
      </w:pPr>
    </w:p>
    <w:p w14:paraId="5085D72E" w14:textId="77777777" w:rsidR="00924690" w:rsidRPr="00AE656A" w:rsidRDefault="00FF4CAB" w:rsidP="00924690">
      <w:pPr>
        <w:spacing w:after="60"/>
        <w:ind w:left="720"/>
      </w:pPr>
      <w:r w:rsidRPr="00AE656A">
        <w:rPr>
          <w:rFonts w:eastAsia="Calibri" w:cs="Tahoma"/>
          <w:b/>
          <w:color w:val="000000"/>
          <w:szCs w:val="18"/>
        </w:rPr>
        <w:t>Outorga de Licença Alternativa do System Center 2012 Datacenter para Clientes com licenças de qualificação para Virtual Machine Manager (ML do Servidor do VMM Enterprise)</w:t>
      </w:r>
    </w:p>
    <w:p w14:paraId="5085D72F" w14:textId="77777777" w:rsidR="00FF4CAB" w:rsidRPr="00AE656A" w:rsidRDefault="00FF4CAB" w:rsidP="00376D4B">
      <w:pPr>
        <w:tabs>
          <w:tab w:val="left" w:pos="2970"/>
        </w:tabs>
        <w:ind w:left="720"/>
        <w:contextualSpacing/>
      </w:pPr>
      <w:r w:rsidRPr="00AE656A">
        <w:rPr>
          <w:rFonts w:cs="Tahoma"/>
          <w:szCs w:val="18"/>
        </w:rPr>
        <w:t>Os clientes com MLs de qualificação do VMM Enterprise Server atribuídas aos servidores com mais de dois processadores a partir de 1º de abril de 2012 ou o primeiro aniversário do cliente depois de 17 de janeiro de 2012 poderá optar por uma concessão alternativa de uma série de MLs de Servidor do System Center 2012 Datacenter igual ao número de processadores físicos do servidor gerenciado dividido por dois.</w:t>
      </w:r>
      <w:r w:rsidR="00C251DD" w:rsidRPr="00AE656A">
        <w:rPr>
          <w:rFonts w:cs="Tahoma"/>
          <w:szCs w:val="18"/>
        </w:rPr>
        <w:t xml:space="preserve"> </w:t>
      </w:r>
      <w:r w:rsidRPr="00AE656A">
        <w:rPr>
          <w:rFonts w:cs="Tahoma"/>
          <w:szCs w:val="18"/>
        </w:rPr>
        <w:t>Essa concessão alternativa garante que os servidores do cliente permaneçam totalmente qualificados por meio da transição. O cliente deverá documentar o número de processadores físicos no servidor gerenciado usando a</w:t>
      </w:r>
      <w:r w:rsidR="00B969C4">
        <w:rPr>
          <w:rFonts w:cs="Tahoma"/>
          <w:szCs w:val="18"/>
        </w:rPr>
        <w:t> </w:t>
      </w:r>
      <w:r w:rsidRPr="00AE656A">
        <w:rPr>
          <w:rFonts w:cs="Tahoma"/>
          <w:szCs w:val="18"/>
        </w:rPr>
        <w:t>ferramenta Microsoft MAP ou qualquer software equivalente.</w:t>
      </w:r>
      <w:r w:rsidR="00C251DD" w:rsidRPr="00AE656A">
        <w:rPr>
          <w:rFonts w:cs="Tahoma"/>
          <w:szCs w:val="18"/>
        </w:rPr>
        <w:t xml:space="preserve"> </w:t>
      </w:r>
      <w:r w:rsidRPr="00AE656A">
        <w:rPr>
          <w:rFonts w:cs="Tahoma"/>
          <w:szCs w:val="18"/>
        </w:rPr>
        <w:t>Esta documentação junto com a evidência de suas licenças qualificadas e esta Nota do Produto evidenciarão o direito do cliente de usar o System Center 2012 sob os termos desta oferta. O cliente não terá mais o direito de usar o software sob licença qualificada atribuídas ao servidor mediante sua atualização para o System Center 2012.</w:t>
      </w:r>
      <w:r w:rsidRPr="00AE656A">
        <w:rPr>
          <w:rFonts w:cs="Tahoma"/>
          <w:color w:val="000000"/>
          <w:szCs w:val="24"/>
        </w:rPr>
        <w:t xml:space="preserve"> Os clientes não poderão transferir as licenças concedidas sob esta oferta separadamente das licenças qualificadas correspondentes.</w:t>
      </w:r>
    </w:p>
    <w:p w14:paraId="5085D730" w14:textId="77777777" w:rsidR="00B969C4" w:rsidRDefault="00B969C4" w:rsidP="003E442F"/>
    <w:p w14:paraId="5085D731" w14:textId="77777777" w:rsidR="009B12B7" w:rsidRPr="00AE656A" w:rsidRDefault="00FF4CAB" w:rsidP="00924690">
      <w:pPr>
        <w:spacing w:after="60"/>
        <w:ind w:left="720"/>
      </w:pPr>
      <w:r w:rsidRPr="00AE656A">
        <w:rPr>
          <w:rFonts w:eastAsia="Calibri" w:cs="Tahoma"/>
          <w:b/>
          <w:color w:val="000000"/>
          <w:szCs w:val="18"/>
        </w:rPr>
        <w:t>Clientes Renovando Software Assurance Antes de 1º de outubro de 2012</w:t>
      </w:r>
    </w:p>
    <w:p w14:paraId="5085D732" w14:textId="77777777" w:rsidR="009B12B7" w:rsidRPr="00AE656A" w:rsidRDefault="00DC4FEC" w:rsidP="00376D4B">
      <w:pPr>
        <w:ind w:left="720"/>
      </w:pPr>
      <w:r w:rsidRPr="00AE656A">
        <w:rPr>
          <w:rFonts w:cs="Tahoma"/>
          <w:color w:val="000000"/>
          <w:szCs w:val="18"/>
        </w:rPr>
        <w:t xml:space="preserve">Clientes Academic, Open e Open Value </w:t>
      </w:r>
      <w:r w:rsidRPr="00AE656A">
        <w:rPr>
          <w:rFonts w:cs="Tahoma"/>
          <w:szCs w:val="18"/>
        </w:rPr>
        <w:t>que estão renovando o Software Assurance para System Center 2012 antes de 1º de outubro de 2012 estarão qualificados para renovar a cobertura</w:t>
      </w:r>
      <w:r w:rsidRPr="00AE656A">
        <w:rPr>
          <w:rFonts w:cs="Tahoma"/>
          <w:color w:val="000000"/>
          <w:szCs w:val="18"/>
        </w:rPr>
        <w:t xml:space="preserve"> para as licenças, ficando qualificados para a outorga de licença do System Center 2012 (para cada, uma “licença qualificada”).</w:t>
      </w:r>
      <w:r w:rsidR="00C251DD" w:rsidRPr="00AE656A">
        <w:rPr>
          <w:rFonts w:cs="Tahoma"/>
          <w:color w:val="000000"/>
          <w:szCs w:val="18"/>
        </w:rPr>
        <w:t xml:space="preserve"> </w:t>
      </w:r>
      <w:r w:rsidRPr="00AE656A">
        <w:rPr>
          <w:rFonts w:cs="Tahoma"/>
          <w:color w:val="000000"/>
          <w:szCs w:val="18"/>
        </w:rPr>
        <w:t>Renovando a cobertura para uma licença qualificada, um cliente será considerado como tendo</w:t>
      </w:r>
      <w:r w:rsidR="00B969C4">
        <w:rPr>
          <w:rFonts w:cs="Tahoma"/>
          <w:color w:val="000000"/>
          <w:szCs w:val="18"/>
        </w:rPr>
        <w:t> </w:t>
      </w:r>
      <w:r w:rsidRPr="00AE656A">
        <w:rPr>
          <w:rFonts w:cs="Tahoma"/>
          <w:color w:val="000000"/>
          <w:szCs w:val="18"/>
        </w:rPr>
        <w:t>a cobertura renovada para as licenças correspondentes do System Center 2012 fornecidas por esta concessão.</w:t>
      </w:r>
      <w:r w:rsidR="00C251DD" w:rsidRPr="00AE656A">
        <w:rPr>
          <w:rFonts w:cs="Tahoma"/>
          <w:color w:val="000000"/>
          <w:szCs w:val="18"/>
        </w:rPr>
        <w:t xml:space="preserve"> </w:t>
      </w:r>
      <w:r w:rsidRPr="00AE656A">
        <w:rPr>
          <w:rFonts w:cs="Tahoma"/>
          <w:color w:val="000000"/>
          <w:szCs w:val="18"/>
        </w:rPr>
        <w:t>Da mesma forma, o cliente estará qualificado para versões posteriores do System Center 2012 disponibilizadas durante o prazo renovado da cobertura do Software Assurance e estará qualificado para renovar a cobertura do System Center 2012 com base no preço de renovação atual do System Center 2012, até o término da cobertura solicitada nesta oferta. Apesar da renovação do Software Assurance para as licenças qualificadas, os termos e as condições da outorga de licença do System Center 2012 permanecerão em vigor.</w:t>
      </w:r>
      <w:r w:rsidR="00C251DD" w:rsidRPr="00AE656A">
        <w:rPr>
          <w:rFonts w:cs="Tahoma"/>
          <w:color w:val="000000"/>
          <w:szCs w:val="18"/>
        </w:rPr>
        <w:t xml:space="preserve"> </w:t>
      </w:r>
      <w:r w:rsidRPr="00AE656A">
        <w:rPr>
          <w:rFonts w:cs="Tahoma"/>
          <w:color w:val="000000"/>
          <w:szCs w:val="18"/>
        </w:rPr>
        <w:t>Da mesma forma, os clientes não podem usar o software sob uma licença qualificada e as licenças correspondentes do System Center 2012 ao mesmo tempo.</w:t>
      </w:r>
      <w:r w:rsidR="00C251DD" w:rsidRPr="00AE656A">
        <w:rPr>
          <w:rFonts w:cs="Tahoma"/>
          <w:color w:val="000000"/>
          <w:szCs w:val="18"/>
        </w:rPr>
        <w:t xml:space="preserve"> </w:t>
      </w:r>
      <w:r w:rsidRPr="00AE656A">
        <w:rPr>
          <w:rFonts w:cs="Tahoma"/>
          <w:color w:val="000000"/>
          <w:szCs w:val="18"/>
        </w:rPr>
        <w:t xml:space="preserve">A Licença e o Software Assurance (L&amp;SA) para novas licenças adquiridas na renovação devem ser solicitadas usando o preço do System Center 2012. </w:t>
      </w:r>
    </w:p>
    <w:p w14:paraId="5085D733" w14:textId="77777777" w:rsidR="009B12B7" w:rsidRPr="00AE656A" w:rsidRDefault="009B12B7" w:rsidP="00376D4B">
      <w:pPr>
        <w:ind w:left="720"/>
      </w:pPr>
    </w:p>
    <w:p w14:paraId="5085D734" w14:textId="77777777" w:rsidR="00FF4CAB" w:rsidRPr="00AE656A" w:rsidRDefault="009B12B7" w:rsidP="00376D4B">
      <w:pPr>
        <w:ind w:left="720"/>
      </w:pPr>
      <w:r w:rsidRPr="00AE656A">
        <w:rPr>
          <w:rFonts w:cs="Tahoma"/>
          <w:szCs w:val="18"/>
        </w:rPr>
        <w:t>Qualquer outro cliente que esteja renovando o Software Assurance antes de 1º de outubro de 2012 para as licenças do System Center 2012 concedidas nesta oferta poderão estar qualificados da mesma forma para renovar a cobertura com base no preço de Software Assurance para as licenças que os qualificam para a</w:t>
      </w:r>
      <w:r w:rsidR="00B969C4">
        <w:rPr>
          <w:rFonts w:cs="Tahoma"/>
          <w:szCs w:val="18"/>
        </w:rPr>
        <w:t> </w:t>
      </w:r>
      <w:r w:rsidRPr="00AE656A">
        <w:rPr>
          <w:rFonts w:cs="Tahoma"/>
          <w:szCs w:val="18"/>
        </w:rPr>
        <w:t>outorga.</w:t>
      </w:r>
      <w:r w:rsidR="00C251DD" w:rsidRPr="00AE656A">
        <w:rPr>
          <w:rFonts w:cs="Tahoma"/>
          <w:szCs w:val="18"/>
        </w:rPr>
        <w:t xml:space="preserve"> </w:t>
      </w:r>
      <w:r w:rsidRPr="00AE656A">
        <w:rPr>
          <w:rFonts w:cs="Tahoma"/>
          <w:szCs w:val="18"/>
        </w:rPr>
        <w:t>Os clientes devem entrar em contato com o gerente de conta Microsoft ou com o revendedor para</w:t>
      </w:r>
      <w:r w:rsidR="00B969C4">
        <w:rPr>
          <w:rFonts w:cs="Tahoma"/>
          <w:szCs w:val="18"/>
        </w:rPr>
        <w:t> </w:t>
      </w:r>
      <w:r w:rsidRPr="00AE656A">
        <w:rPr>
          <w:rFonts w:cs="Tahoma"/>
          <w:szCs w:val="18"/>
        </w:rPr>
        <w:t>obter detalhes.</w:t>
      </w:r>
      <w:r w:rsidR="00C251DD" w:rsidRPr="00AE656A">
        <w:rPr>
          <w:rFonts w:cs="Tahoma"/>
          <w:szCs w:val="18"/>
        </w:rPr>
        <w:t xml:space="preserve"> </w:t>
      </w:r>
      <w:r w:rsidRPr="00AE656A">
        <w:rPr>
          <w:rFonts w:cs="Tahoma"/>
          <w:szCs w:val="18"/>
        </w:rPr>
        <w:t xml:space="preserve">Essa oferta não se aplica à renovação do Software Assurance para licenças de gerenciamento de clientes do System Center Client Management Suite e System Center Configuration Manager </w:t>
      </w:r>
    </w:p>
    <w:p w14:paraId="5085D735" w14:textId="77777777" w:rsidR="00FF4CAB" w:rsidRPr="00AE656A" w:rsidRDefault="00FF4CAB" w:rsidP="00924690"/>
    <w:p w14:paraId="5085D736" w14:textId="77777777" w:rsidR="00FF4CAB" w:rsidRPr="00AE656A" w:rsidRDefault="00FF4CAB" w:rsidP="00FF4CAB"/>
    <w:p w14:paraId="5085D737" w14:textId="77777777" w:rsidR="00916E81" w:rsidRPr="00AE656A" w:rsidRDefault="00F66FB0" w:rsidP="002D35ED">
      <w:pPr>
        <w:pStyle w:val="Heading3"/>
      </w:pPr>
      <w:bookmarkStart w:id="1524" w:name="_103_System_Center"/>
      <w:bookmarkStart w:id="1525" w:name="_91_System_Center"/>
      <w:bookmarkStart w:id="1526" w:name="_92_System_Center"/>
      <w:bookmarkStart w:id="1527" w:name="Srv_102SysCtr2012EndpointProt"/>
      <w:bookmarkStart w:id="1528" w:name="_Toc336338359"/>
      <w:bookmarkStart w:id="1529" w:name="_Toc357598441"/>
      <w:bookmarkEnd w:id="1524"/>
      <w:bookmarkEnd w:id="1525"/>
      <w:bookmarkEnd w:id="1526"/>
      <w:r w:rsidRPr="00AE656A">
        <w:rPr>
          <w:rFonts w:ascii="Tahoma" w:hAnsi="Tahoma" w:cs="Tahoma"/>
          <w:caps/>
          <w:color w:val="F66400"/>
          <w:sz w:val="22"/>
          <w:szCs w:val="22"/>
          <w:vertAlign w:val="superscript"/>
        </w:rPr>
        <w:t>9</w:t>
      </w:r>
      <w:r w:rsidR="003E442F">
        <w:rPr>
          <w:rFonts w:ascii="Tahoma" w:hAnsi="Tahoma" w:cs="Tahoma"/>
          <w:caps/>
          <w:color w:val="F66400"/>
          <w:sz w:val="22"/>
          <w:szCs w:val="22"/>
          <w:vertAlign w:val="superscript"/>
        </w:rPr>
        <w:t>3</w:t>
      </w:r>
      <w:r w:rsidRPr="00AE656A">
        <w:rPr>
          <w:rFonts w:ascii="Tahoma" w:hAnsi="Tahoma" w:cs="Tahoma"/>
          <w:color w:val="F66400"/>
          <w:sz w:val="22"/>
          <w:szCs w:val="22"/>
        </w:rPr>
        <w:t xml:space="preserve"> System Center 2012 Endpoint Protection</w:t>
      </w:r>
      <w:bookmarkEnd w:id="1527"/>
      <w:bookmarkEnd w:id="1528"/>
      <w:bookmarkEnd w:id="1529"/>
    </w:p>
    <w:p w14:paraId="5085D738" w14:textId="77777777" w:rsidR="00916E81" w:rsidRPr="00AE656A" w:rsidRDefault="00916E81" w:rsidP="00C21BCF">
      <w:pPr>
        <w:ind w:left="720"/>
      </w:pPr>
    </w:p>
    <w:p w14:paraId="5085D739" w14:textId="77777777" w:rsidR="00C21BCF" w:rsidRPr="00AE656A" w:rsidRDefault="00A0581B" w:rsidP="00A0581B">
      <w:pPr>
        <w:spacing w:after="60"/>
        <w:ind w:left="720"/>
      </w:pPr>
      <w:r w:rsidRPr="00AE656A">
        <w:rPr>
          <w:rFonts w:eastAsia="Calibri" w:cs="Tahoma"/>
          <w:b/>
          <w:szCs w:val="18"/>
        </w:rPr>
        <w:t>Atualizações/Downgrade</w:t>
      </w:r>
    </w:p>
    <w:p w14:paraId="5085D73A" w14:textId="77777777" w:rsidR="00C21BCF" w:rsidRPr="00AE656A" w:rsidRDefault="00C21BCF" w:rsidP="00C21BCF">
      <w:pPr>
        <w:ind w:left="720"/>
      </w:pPr>
      <w:r w:rsidRPr="00AE656A">
        <w:rPr>
          <w:rFonts w:eastAsia="Calibri" w:cs="Tahoma"/>
          <w:szCs w:val="18"/>
        </w:rPr>
        <w:t>A partir de 1º de abril de 2012, o Forefront Endpoint Protection se tornará o System Center 2012 Endpoint Protection. O System Center 2012 Endpoint Protection, como uma oferta independente, confere direitos de uso apenas para proteger os dispositivos do cliente. Os direitos de uso para proteger dispositivos de servidor podem ser adquiridos somente por meio da aquisição das licenças de gerenciamento do servidor do</w:t>
      </w:r>
      <w:r w:rsidR="00B969C4">
        <w:rPr>
          <w:rFonts w:eastAsia="Calibri" w:cs="Tahoma"/>
          <w:szCs w:val="18"/>
        </w:rPr>
        <w:t> </w:t>
      </w:r>
      <w:r w:rsidRPr="00AE656A">
        <w:rPr>
          <w:rFonts w:eastAsia="Calibri" w:cs="Tahoma"/>
          <w:szCs w:val="18"/>
        </w:rPr>
        <w:t>System Center 2012 Standard ou Datacenter.</w:t>
      </w:r>
    </w:p>
    <w:p w14:paraId="5085D73B" w14:textId="77777777" w:rsidR="00C21BCF" w:rsidRPr="00AE656A" w:rsidRDefault="00C21BCF" w:rsidP="00C21BCF">
      <w:pPr>
        <w:ind w:left="720"/>
      </w:pPr>
    </w:p>
    <w:p w14:paraId="5085D73C" w14:textId="77777777" w:rsidR="00C21BCF" w:rsidRPr="00AE656A" w:rsidRDefault="00C21BCF" w:rsidP="00C21BCF">
      <w:pPr>
        <w:ind w:left="720"/>
      </w:pPr>
      <w:r w:rsidRPr="00AE656A">
        <w:rPr>
          <w:rFonts w:eastAsia="Calibri" w:cs="Tahoma"/>
          <w:szCs w:val="18"/>
        </w:rPr>
        <w:t>Os usuários com assinaturas do Forefront Endpoint Protection e que ajudam o serviço a proteger os dispositivos do cliente, podem fazer atualização para e usar o System Center 2012 Endpoint Protection para</w:t>
      </w:r>
      <w:r w:rsidR="00B969C4">
        <w:rPr>
          <w:rFonts w:eastAsia="Calibri" w:cs="Tahoma"/>
          <w:szCs w:val="18"/>
        </w:rPr>
        <w:t> </w:t>
      </w:r>
      <w:r w:rsidRPr="00AE656A">
        <w:rPr>
          <w:rFonts w:eastAsia="Calibri" w:cs="Tahoma"/>
          <w:szCs w:val="18"/>
        </w:rPr>
        <w:t>a mesma finalidade. Os clientes com assinaturas do System Center 2012 Endpoint Protection também podem fazer downgrade para o Forefront Endpoint Protection.</w:t>
      </w:r>
    </w:p>
    <w:p w14:paraId="5085D73D" w14:textId="77777777" w:rsidR="00C21BCF" w:rsidRPr="00AE656A" w:rsidRDefault="00C21BCF" w:rsidP="00C21BCF">
      <w:pPr>
        <w:ind w:left="720"/>
      </w:pPr>
    </w:p>
    <w:p w14:paraId="5085D73E" w14:textId="77777777" w:rsidR="00C21BCF" w:rsidRPr="00AE656A" w:rsidRDefault="00C21BCF" w:rsidP="00C21BCF">
      <w:pPr>
        <w:ind w:left="720"/>
      </w:pPr>
      <w:r w:rsidRPr="00AE656A">
        <w:rPr>
          <w:rFonts w:eastAsia="Calibri" w:cs="Tahoma"/>
          <w:szCs w:val="18"/>
        </w:rPr>
        <w:t>O System Center 2012 Configuration Manager é o console de gerenciamento do System Center 2012 Endpoint Protection.</w:t>
      </w:r>
      <w:r w:rsidR="00C251DD" w:rsidRPr="00AE656A">
        <w:rPr>
          <w:rFonts w:eastAsia="Calibri" w:cs="Tahoma"/>
          <w:szCs w:val="18"/>
        </w:rPr>
        <w:t xml:space="preserve"> </w:t>
      </w:r>
      <w:r w:rsidRPr="00AE656A">
        <w:rPr>
          <w:rFonts w:eastAsia="Calibri" w:cs="Tahoma"/>
          <w:szCs w:val="18"/>
        </w:rPr>
        <w:t>Os clientes devem ser licenciados para o System Center 2012 Configuration Manager para fornecer gerenciamento para o System Center 2012 Endpoint Protection.</w:t>
      </w:r>
      <w:r w:rsidR="00C251DD" w:rsidRPr="00AE656A">
        <w:rPr>
          <w:rFonts w:eastAsia="Calibri" w:cs="Tahoma"/>
          <w:szCs w:val="18"/>
        </w:rPr>
        <w:t xml:space="preserve"> </w:t>
      </w:r>
      <w:r w:rsidRPr="00AE656A">
        <w:rPr>
          <w:rFonts w:eastAsia="Calibri" w:cs="Tahoma"/>
          <w:szCs w:val="18"/>
        </w:rPr>
        <w:t>Opcionalmente, o System Center 2012 Endpoint Protection poderá ser usado de forma não gerenciada, sem a necessidade de licenciar o System Center 2012 Configuration Manager.</w:t>
      </w:r>
      <w:r w:rsidR="00C251DD" w:rsidRPr="00AE656A">
        <w:rPr>
          <w:rFonts w:eastAsia="Calibri" w:cs="Tahoma"/>
          <w:szCs w:val="18"/>
        </w:rPr>
        <w:t xml:space="preserve"> </w:t>
      </w:r>
    </w:p>
    <w:p w14:paraId="5085D73F" w14:textId="77777777" w:rsidR="00C21BCF" w:rsidRPr="00AE656A" w:rsidRDefault="00C21BCF" w:rsidP="00C21BCF">
      <w:pPr>
        <w:ind w:left="720"/>
      </w:pPr>
    </w:p>
    <w:p w14:paraId="5085D740" w14:textId="77777777" w:rsidR="00C21BCF" w:rsidRPr="00AE656A" w:rsidRDefault="00A0581B" w:rsidP="00A0581B">
      <w:pPr>
        <w:spacing w:after="60"/>
        <w:ind w:left="720"/>
      </w:pPr>
      <w:r w:rsidRPr="00AE656A">
        <w:rPr>
          <w:rFonts w:eastAsia="Calibri" w:cs="Tahoma"/>
          <w:b/>
          <w:szCs w:val="18"/>
        </w:rPr>
        <w:t>Uso Doméstico</w:t>
      </w:r>
    </w:p>
    <w:p w14:paraId="5085D741" w14:textId="77777777" w:rsidR="00FF4CAB" w:rsidRPr="00AE656A" w:rsidRDefault="00C21BCF" w:rsidP="00A0581B">
      <w:pPr>
        <w:ind w:left="720"/>
      </w:pPr>
      <w:r w:rsidRPr="00AE656A">
        <w:rPr>
          <w:rFonts w:eastAsia="Calibri" w:cs="Tahoma"/>
          <w:szCs w:val="18"/>
        </w:rPr>
        <w:t>Os clientes com as Licenças de Assinatura do Usuário atuais para qualificação do System Center 2012 Endpoint Protection como programa de Uso Doméstico</w:t>
      </w:r>
    </w:p>
    <w:p w14:paraId="5085D742" w14:textId="77777777" w:rsidR="00A0581B" w:rsidRPr="00AE656A" w:rsidRDefault="00A0581B" w:rsidP="00A0581B"/>
    <w:p w14:paraId="5085D743" w14:textId="77777777" w:rsidR="00A0581B" w:rsidRPr="00AE656A" w:rsidRDefault="00A0581B" w:rsidP="00A0581B"/>
    <w:p w14:paraId="5085D744" w14:textId="77777777" w:rsidR="00023FE7" w:rsidRPr="00AE656A" w:rsidRDefault="00F66FB0">
      <w:pPr>
        <w:pStyle w:val="Heading3"/>
      </w:pPr>
      <w:bookmarkStart w:id="1530" w:name="_91_TechNet_Plus"/>
      <w:bookmarkStart w:id="1531" w:name="_93_TechNet_Plus"/>
      <w:bookmarkStart w:id="1532" w:name="Srv_103TechNetPlusSingleUser"/>
      <w:bookmarkStart w:id="1533" w:name="_Toc336338360"/>
      <w:bookmarkStart w:id="1534" w:name="_Toc357598442"/>
      <w:bookmarkEnd w:id="1530"/>
      <w:bookmarkEnd w:id="1531"/>
      <w:r w:rsidRPr="00AE656A">
        <w:rPr>
          <w:rFonts w:ascii="Tahoma" w:hAnsi="Tahoma"/>
          <w:caps/>
          <w:color w:val="F66400"/>
          <w:sz w:val="22"/>
          <w:vertAlign w:val="superscript"/>
        </w:rPr>
        <w:t>9</w:t>
      </w:r>
      <w:r w:rsidR="003E442F">
        <w:rPr>
          <w:rFonts w:ascii="Tahoma" w:hAnsi="Tahoma"/>
          <w:caps/>
          <w:color w:val="F66400"/>
          <w:sz w:val="22"/>
          <w:vertAlign w:val="superscript"/>
        </w:rPr>
        <w:t>4</w:t>
      </w:r>
      <w:r w:rsidRPr="00AE656A">
        <w:rPr>
          <w:rFonts w:ascii="Tahoma" w:hAnsi="Tahoma"/>
          <w:color w:val="F66400"/>
          <w:sz w:val="22"/>
        </w:rPr>
        <w:t xml:space="preserve"> TechNet Plus Single User</w:t>
      </w:r>
      <w:bookmarkEnd w:id="1515"/>
      <w:bookmarkEnd w:id="1532"/>
      <w:bookmarkEnd w:id="1533"/>
      <w:bookmarkEnd w:id="1534"/>
    </w:p>
    <w:p w14:paraId="5085D745" w14:textId="77777777" w:rsidR="00023FE7" w:rsidRPr="00AE656A" w:rsidRDefault="00023FE7" w:rsidP="001704C2">
      <w:pPr>
        <w:tabs>
          <w:tab w:val="left" w:pos="2690"/>
        </w:tabs>
      </w:pPr>
    </w:p>
    <w:p w14:paraId="5085D746" w14:textId="77777777" w:rsidR="00023FE7" w:rsidRPr="00AE656A" w:rsidRDefault="00023FE7" w:rsidP="001704C2">
      <w:pPr>
        <w:pStyle w:val="FootnoteBulletLevel1"/>
        <w:tabs>
          <w:tab w:val="clear" w:pos="900"/>
        </w:tabs>
        <w:spacing w:before="0" w:after="60"/>
        <w:ind w:left="720" w:firstLine="0"/>
      </w:pPr>
      <w:r w:rsidRPr="00AE656A">
        <w:rPr>
          <w:rFonts w:ascii="Tahoma" w:hAnsi="Tahoma" w:cs="Tahoma"/>
          <w:b/>
          <w:sz w:val="18"/>
        </w:rPr>
        <w:t>Caminho de migração para os clientes do TechNet Plus Single Server registrados no Software Assurance</w:t>
      </w:r>
    </w:p>
    <w:p w14:paraId="5085D747" w14:textId="77777777" w:rsidR="00023FE7" w:rsidRPr="00AE656A" w:rsidRDefault="00023FE7" w:rsidP="001704C2">
      <w:pPr>
        <w:pStyle w:val="FootnoteBulletLevel1"/>
        <w:tabs>
          <w:tab w:val="clear" w:pos="900"/>
        </w:tabs>
        <w:spacing w:before="0" w:after="0"/>
        <w:ind w:left="720" w:firstLine="0"/>
      </w:pPr>
      <w:r w:rsidRPr="00AE656A">
        <w:rPr>
          <w:rFonts w:ascii="Tahoma" w:hAnsi="Tahoma" w:cs="Tahoma"/>
          <w:sz w:val="18"/>
        </w:rPr>
        <w:t>Os clientes com Software Assurance sobre o TechNet Plus Single Server próximo à data de término que desejarem renovar a cobertura poderão adquiri-la para o TechNet Plus Single User ou o TechNet Plus Direct.</w:t>
      </w:r>
      <w:r w:rsidR="00C251DD" w:rsidRPr="00AE656A">
        <w:rPr>
          <w:rFonts w:ascii="Tahoma" w:hAnsi="Tahoma" w:cs="Tahoma"/>
          <w:sz w:val="18"/>
        </w:rPr>
        <w:t xml:space="preserve"> </w:t>
      </w:r>
    </w:p>
    <w:p w14:paraId="5085D748" w14:textId="77777777" w:rsidR="006B1BAF" w:rsidRPr="00AE656A" w:rsidRDefault="006B1BAF" w:rsidP="001704C2"/>
    <w:p w14:paraId="5085D749" w14:textId="77777777" w:rsidR="00FF4CAB" w:rsidRPr="00AE656A" w:rsidRDefault="00F66FB0" w:rsidP="00FF4CAB">
      <w:pPr>
        <w:pStyle w:val="Heading3"/>
      </w:pPr>
      <w:bookmarkStart w:id="1535" w:name="_92_Visual_Studio"/>
      <w:bookmarkStart w:id="1536" w:name="_90_VDI_Standard"/>
      <w:bookmarkStart w:id="1537" w:name="_94_VDI_Standard"/>
      <w:bookmarkStart w:id="1538" w:name="_Toc336338361"/>
      <w:bookmarkStart w:id="1539" w:name="_Toc357598443"/>
      <w:bookmarkStart w:id="1540" w:name="Srv_105VDIStandardandPremiumSuites"/>
      <w:bookmarkStart w:id="1541" w:name="Srv_94VSLoadTestVirtualUserPack10"/>
      <w:bookmarkEnd w:id="1535"/>
      <w:bookmarkEnd w:id="1536"/>
      <w:bookmarkEnd w:id="1537"/>
      <w:r w:rsidRPr="00AE656A">
        <w:rPr>
          <w:rFonts w:ascii="Tahoma" w:hAnsi="Tahoma" w:cs="Tahoma"/>
          <w:caps/>
          <w:color w:val="FF7415"/>
          <w:sz w:val="22"/>
          <w:szCs w:val="22"/>
          <w:vertAlign w:val="superscript"/>
        </w:rPr>
        <w:t>9</w:t>
      </w:r>
      <w:r w:rsidR="003E442F">
        <w:rPr>
          <w:rFonts w:ascii="Tahoma" w:hAnsi="Tahoma" w:cs="Tahoma"/>
          <w:caps/>
          <w:color w:val="FF7415"/>
          <w:sz w:val="22"/>
          <w:szCs w:val="22"/>
          <w:vertAlign w:val="superscript"/>
        </w:rPr>
        <w:t>5</w:t>
      </w:r>
      <w:r w:rsidRPr="00AE656A">
        <w:rPr>
          <w:rFonts w:ascii="Tahoma" w:hAnsi="Tahoma" w:cs="Tahoma"/>
          <w:caps/>
          <w:color w:val="FF7415"/>
          <w:sz w:val="22"/>
          <w:szCs w:val="22"/>
          <w:vertAlign w:val="superscript"/>
        </w:rPr>
        <w:t xml:space="preserve"> </w:t>
      </w:r>
      <w:r w:rsidRPr="00AE656A">
        <w:rPr>
          <w:rFonts w:ascii="Tahoma" w:hAnsi="Tahoma" w:cs="Tahoma"/>
          <w:color w:val="FF7415"/>
          <w:sz w:val="22"/>
          <w:szCs w:val="22"/>
        </w:rPr>
        <w:t>VDI Standard e Premium Suites</w:t>
      </w:r>
      <w:bookmarkEnd w:id="1538"/>
      <w:bookmarkEnd w:id="1539"/>
    </w:p>
    <w:bookmarkEnd w:id="1540"/>
    <w:p w14:paraId="5085D74A" w14:textId="77777777" w:rsidR="00FF4CAB" w:rsidRPr="00AE656A" w:rsidRDefault="00FF4CAB" w:rsidP="00B76943"/>
    <w:p w14:paraId="5085D74B" w14:textId="77777777" w:rsidR="00FF4CAB" w:rsidRPr="00AE656A" w:rsidRDefault="00FF4CAB" w:rsidP="00B76943">
      <w:pPr>
        <w:pStyle w:val="EndnoteText"/>
        <w:ind w:left="720"/>
      </w:pPr>
      <w:r w:rsidRPr="00AE656A">
        <w:rPr>
          <w:rFonts w:ascii="Tahoma" w:hAnsi="Tahoma" w:cs="Tahoma"/>
          <w:color w:val="000000"/>
          <w:sz w:val="18"/>
        </w:rPr>
        <w:t>Estes produtos encontram-se no status EOL (Fim da Vida Útil) e não serão mais oferecidos. Os clientes do Enterprise Agreement podem consultar versões anteriores dos Direitos de Uso do Produto para obter informações sobre direitos de uso.</w:t>
      </w:r>
    </w:p>
    <w:p w14:paraId="5085D74C" w14:textId="77777777" w:rsidR="00BA1490" w:rsidRPr="00AE656A" w:rsidRDefault="00BA1490" w:rsidP="00B76943">
      <w:pPr>
        <w:pStyle w:val="EndnoteText"/>
        <w:ind w:left="0"/>
      </w:pPr>
    </w:p>
    <w:p w14:paraId="5085D74D" w14:textId="77777777" w:rsidR="00EA31A6" w:rsidRPr="00AE656A" w:rsidRDefault="00EA31A6" w:rsidP="00B76943">
      <w:pPr>
        <w:pStyle w:val="EndnoteText"/>
        <w:ind w:left="0"/>
      </w:pPr>
    </w:p>
    <w:p w14:paraId="5085D74E" w14:textId="77777777" w:rsidR="00EA31A6" w:rsidRPr="00AE656A" w:rsidRDefault="00F66FB0" w:rsidP="00EA31A6">
      <w:pPr>
        <w:pStyle w:val="Heading3"/>
      </w:pPr>
      <w:bookmarkStart w:id="1542" w:name="_91_Vexcel_Server,"/>
      <w:bookmarkStart w:id="1543" w:name="_95_Vexcel_Server"/>
      <w:bookmarkStart w:id="1544" w:name="_Toc357598444"/>
      <w:bookmarkEnd w:id="1542"/>
      <w:bookmarkEnd w:id="1543"/>
      <w:r w:rsidRPr="00AE656A">
        <w:rPr>
          <w:rFonts w:ascii="Tahoma" w:hAnsi="Tahoma" w:cs="Tahoma"/>
          <w:caps/>
          <w:color w:val="EE6000"/>
          <w:sz w:val="22"/>
          <w:szCs w:val="18"/>
          <w:vertAlign w:val="superscript"/>
        </w:rPr>
        <w:t>9</w:t>
      </w:r>
      <w:r w:rsidR="003E442F">
        <w:rPr>
          <w:rFonts w:ascii="Tahoma" w:hAnsi="Tahoma" w:cs="Tahoma"/>
          <w:caps/>
          <w:color w:val="EE6000"/>
          <w:sz w:val="22"/>
          <w:szCs w:val="18"/>
          <w:vertAlign w:val="superscript"/>
        </w:rPr>
        <w:t>6</w:t>
      </w:r>
      <w:r w:rsidRPr="00AE656A">
        <w:rPr>
          <w:rFonts w:ascii="Tahoma" w:hAnsi="Tahoma" w:cs="Tahoma"/>
          <w:caps/>
          <w:color w:val="EE6000"/>
          <w:sz w:val="22"/>
          <w:szCs w:val="18"/>
          <w:vertAlign w:val="superscript"/>
        </w:rPr>
        <w:t xml:space="preserve"> </w:t>
      </w:r>
      <w:r w:rsidRPr="00AE656A">
        <w:rPr>
          <w:rFonts w:ascii="Tahoma" w:hAnsi="Tahoma"/>
          <w:color w:val="F66400"/>
          <w:sz w:val="22"/>
        </w:rPr>
        <w:t>Vexcel Server e Vexcel Server com Pacote de Conteúdo Aprimorado</w:t>
      </w:r>
      <w:bookmarkEnd w:id="1544"/>
    </w:p>
    <w:p w14:paraId="5085D74F" w14:textId="77777777" w:rsidR="00EA31A6" w:rsidRPr="00AE656A" w:rsidRDefault="00EA31A6" w:rsidP="00EA31A6">
      <w:pPr>
        <w:ind w:left="720"/>
      </w:pPr>
    </w:p>
    <w:p w14:paraId="5085D750" w14:textId="77777777" w:rsidR="00EA31A6" w:rsidRPr="00AE656A" w:rsidRDefault="00EA31A6" w:rsidP="00EA31A6">
      <w:pPr>
        <w:ind w:left="720"/>
      </w:pPr>
      <w:r w:rsidRPr="00AE656A">
        <w:rPr>
          <w:rFonts w:cs="Tahoma"/>
          <w:szCs w:val="20"/>
          <w:u w:val="single"/>
        </w:rPr>
        <w:t>Serviços de Criação Requeridos</w:t>
      </w:r>
      <w:r w:rsidRPr="00B969C4">
        <w:rPr>
          <w:rFonts w:cs="Tahoma"/>
          <w:szCs w:val="20"/>
        </w:rPr>
        <w:t>.</w:t>
      </w:r>
      <w:r w:rsidRPr="00AE656A">
        <w:rPr>
          <w:rFonts w:cs="Tahoma"/>
          <w:szCs w:val="20"/>
        </w:rPr>
        <w:t xml:space="preserve"> O Vexcel Server e o Vexcel Server com Pacote de Conteúdo Aprimorado requerem as assinaturas anuais de software de Servidor/CAL, assim como os serviços de criação de sistemas da Vexcel, subsidiária geoespacial da Microsoft.</w:t>
      </w:r>
      <w:r w:rsidR="00C251DD" w:rsidRPr="00AE656A">
        <w:rPr>
          <w:rFonts w:cs="Tahoma"/>
          <w:szCs w:val="20"/>
        </w:rPr>
        <w:t xml:space="preserve"> </w:t>
      </w:r>
      <w:r w:rsidRPr="00AE656A">
        <w:rPr>
          <w:rFonts w:cs="Tahoma"/>
          <w:szCs w:val="20"/>
        </w:rPr>
        <w:t>Também estão disponíveis treinamento, suporte e</w:t>
      </w:r>
      <w:r w:rsidR="00B969C4">
        <w:rPr>
          <w:rFonts w:cs="Tahoma"/>
          <w:szCs w:val="20"/>
        </w:rPr>
        <w:t> </w:t>
      </w:r>
      <w:r w:rsidRPr="00AE656A">
        <w:rPr>
          <w:rFonts w:cs="Tahoma"/>
          <w:szCs w:val="20"/>
        </w:rPr>
        <w:t>serviços de manutenção adicionais, mas não são necessários.</w:t>
      </w:r>
      <w:r w:rsidR="00C251DD" w:rsidRPr="00AE656A">
        <w:rPr>
          <w:rFonts w:cs="Tahoma"/>
          <w:szCs w:val="20"/>
        </w:rPr>
        <w:t xml:space="preserve"> </w:t>
      </w:r>
      <w:r w:rsidRPr="00AE656A">
        <w:rPr>
          <w:rFonts w:cs="Tahoma"/>
          <w:szCs w:val="20"/>
        </w:rPr>
        <w:t xml:space="preserve">Para obter mais informações, visite o site </w:t>
      </w:r>
      <w:hyperlink r:id="rId58" w:history="1">
        <w:r w:rsidRPr="00AE656A">
          <w:rPr>
            <w:rStyle w:val="Hyperlink"/>
          </w:rPr>
          <w:t>http://www.vexcel.com/geospatial/bingmapsserver/index.asp</w:t>
        </w:r>
      </w:hyperlink>
    </w:p>
    <w:p w14:paraId="5085D751" w14:textId="77777777" w:rsidR="00B54C21" w:rsidRPr="00AE656A" w:rsidRDefault="00B54C21" w:rsidP="00B76943">
      <w:pPr>
        <w:pStyle w:val="EndnoteText"/>
        <w:ind w:left="0"/>
      </w:pPr>
    </w:p>
    <w:p w14:paraId="5085D752" w14:textId="77777777" w:rsidR="00EA31A6" w:rsidRPr="00AE656A" w:rsidRDefault="00EA31A6" w:rsidP="00B76943">
      <w:pPr>
        <w:pStyle w:val="EndnoteText"/>
        <w:ind w:left="0"/>
      </w:pPr>
    </w:p>
    <w:p w14:paraId="5085D753" w14:textId="77777777" w:rsidR="00E8145C" w:rsidRPr="00AE656A" w:rsidRDefault="00F66FB0" w:rsidP="00E8145C">
      <w:pPr>
        <w:pStyle w:val="Heading2"/>
        <w:ind w:left="0"/>
      </w:pPr>
      <w:bookmarkStart w:id="1545" w:name="_105_Windows_Azure"/>
      <w:bookmarkStart w:id="1546" w:name="_96_Serviços_do"/>
      <w:bookmarkStart w:id="1547" w:name="_Toc336338362"/>
      <w:bookmarkStart w:id="1548" w:name="_Toc357598445"/>
      <w:bookmarkEnd w:id="1545"/>
      <w:bookmarkEnd w:id="1546"/>
      <w:r w:rsidRPr="00AE656A">
        <w:rPr>
          <w:rFonts w:ascii="Tahoma" w:hAnsi="Tahoma" w:cs="Tahoma"/>
          <w:caps/>
          <w:color w:val="EE6000"/>
          <w:sz w:val="22"/>
          <w:szCs w:val="18"/>
          <w:vertAlign w:val="superscript"/>
        </w:rPr>
        <w:t>9</w:t>
      </w:r>
      <w:r w:rsidR="003E442F">
        <w:rPr>
          <w:rFonts w:ascii="Tahoma" w:hAnsi="Tahoma" w:cs="Tahoma"/>
          <w:caps/>
          <w:color w:val="EE6000"/>
          <w:sz w:val="22"/>
          <w:szCs w:val="18"/>
          <w:vertAlign w:val="superscript"/>
        </w:rPr>
        <w:t>7</w:t>
      </w:r>
      <w:r w:rsidRPr="00AE656A">
        <w:rPr>
          <w:rFonts w:ascii="Tahoma" w:hAnsi="Tahoma" w:cs="Tahoma"/>
          <w:caps/>
          <w:color w:val="EE6000"/>
          <w:sz w:val="22"/>
          <w:szCs w:val="18"/>
          <w:vertAlign w:val="superscript"/>
        </w:rPr>
        <w:t xml:space="preserve"> </w:t>
      </w:r>
      <w:r w:rsidRPr="00AE656A">
        <w:rPr>
          <w:rFonts w:ascii="Tahoma" w:hAnsi="Tahoma" w:cs="Tahoma"/>
          <w:color w:val="F8701C"/>
          <w:sz w:val="22"/>
          <w:szCs w:val="22"/>
        </w:rPr>
        <w:t>Serviços do Windows Azure</w:t>
      </w:r>
      <w:bookmarkEnd w:id="1547"/>
      <w:bookmarkEnd w:id="1548"/>
    </w:p>
    <w:p w14:paraId="5085D754" w14:textId="77777777" w:rsidR="00E8145C" w:rsidRPr="00AE656A" w:rsidRDefault="00E8145C" w:rsidP="00B76943">
      <w:pPr>
        <w:widowControl w:val="0"/>
        <w:jc w:val="both"/>
      </w:pPr>
    </w:p>
    <w:p w14:paraId="5085D755" w14:textId="77777777" w:rsidR="00B76943" w:rsidRPr="00AE656A" w:rsidRDefault="00E8145C" w:rsidP="00B76943">
      <w:pPr>
        <w:widowControl w:val="0"/>
        <w:spacing w:after="60"/>
        <w:ind w:left="720"/>
        <w:jc w:val="both"/>
      </w:pPr>
      <w:r w:rsidRPr="00AE656A">
        <w:rPr>
          <w:b/>
          <w:color w:val="000000"/>
        </w:rPr>
        <w:t>Compromisso de Recursos do Windows Azure Compute</w:t>
      </w:r>
    </w:p>
    <w:p w14:paraId="5085D756" w14:textId="77777777" w:rsidR="00E8145C" w:rsidRPr="00AE656A" w:rsidRDefault="00E8145C" w:rsidP="00B76943">
      <w:pPr>
        <w:widowControl w:val="0"/>
        <w:ind w:left="720"/>
        <w:jc w:val="both"/>
      </w:pPr>
      <w:r w:rsidRPr="00AE656A">
        <w:t xml:space="preserve">No caso do Windows Azure Compute, a Microsoft concorda em fornecer ao cliente um Compromisso de Recursos do Compute. O Compromisso de Recursos do Compute corresponderá a (1) </w:t>
      </w:r>
      <w:r w:rsidRPr="00AE656A">
        <w:rPr>
          <w:rFonts w:eastAsia="Times New Roman"/>
          <w:color w:val="000000"/>
        </w:rPr>
        <w:t xml:space="preserve">50 instâncias pequenas e simultâneas do Compute por mês ou (2) </w:t>
      </w:r>
      <w:r w:rsidRPr="00AE656A">
        <w:t xml:space="preserve">125% do Uso Estimado do Compute do cliente (conforme calculado abaixo), o que for maior. </w:t>
      </w:r>
    </w:p>
    <w:p w14:paraId="5085D757" w14:textId="77777777" w:rsidR="00B76943" w:rsidRPr="00AE656A" w:rsidRDefault="00B76943" w:rsidP="00B76943">
      <w:pPr>
        <w:widowControl w:val="0"/>
        <w:ind w:left="720"/>
        <w:jc w:val="both"/>
      </w:pPr>
    </w:p>
    <w:p w14:paraId="5085D758" w14:textId="77777777" w:rsidR="00E8145C" w:rsidRPr="00AE656A" w:rsidRDefault="00E8145C" w:rsidP="00B76943">
      <w:pPr>
        <w:widowControl w:val="0"/>
        <w:ind w:left="720"/>
        <w:jc w:val="both"/>
      </w:pPr>
      <w:r w:rsidRPr="00AE656A">
        <w:t xml:space="preserve">O “Uso Estimado do Compute”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AE656A">
        <w:rPr>
          <w:rFonts w:cs="Tahoma"/>
          <w:szCs w:val="18"/>
        </w:rPr>
        <w:t>coextensiva</w:t>
      </w:r>
      <w:r w:rsidRPr="00AE656A">
        <w:t xml:space="preserve"> abaixo), e dividindo-se esse número pela Taxa de Compromissos para o Windows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14:paraId="5085D759" w14:textId="77777777" w:rsidR="00B76943" w:rsidRPr="00AE656A" w:rsidRDefault="00B76943" w:rsidP="00B76943">
      <w:pPr>
        <w:widowControl w:val="0"/>
        <w:ind w:left="720"/>
        <w:jc w:val="both"/>
      </w:pPr>
    </w:p>
    <w:p w14:paraId="5085D75A" w14:textId="77777777" w:rsidR="00E8145C" w:rsidRPr="00AE656A" w:rsidRDefault="00E8145C" w:rsidP="00B76943">
      <w:pPr>
        <w:widowControl w:val="0"/>
        <w:ind w:left="720"/>
        <w:jc w:val="both"/>
      </w:pPr>
      <w:r w:rsidRPr="00AE656A">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 Contrato de Nível de Serviço (consulte a Seção 2.c acima), a entidade somente receberá a medida com o valor monetário mais alto.</w:t>
      </w:r>
    </w:p>
    <w:p w14:paraId="5085D75B" w14:textId="77777777" w:rsidR="00E8145C" w:rsidRPr="00AE656A" w:rsidRDefault="00E8145C" w:rsidP="00B76943">
      <w:pPr>
        <w:widowControl w:val="0"/>
        <w:ind w:left="720"/>
        <w:jc w:val="both"/>
      </w:pPr>
      <w:r w:rsidRPr="00AE656A">
        <w:t xml:space="preserve">O uso do Windows Azure Compute acima do Compromisso de Recursos do Compute será feito “conforme disponível”. O uso de qualquer Serviço do Windows Azure que não seja do Windows Azure Compute será feito “conforme disponível”. </w:t>
      </w:r>
    </w:p>
    <w:p w14:paraId="5085D75C" w14:textId="77777777" w:rsidR="00152361" w:rsidRPr="00AE656A" w:rsidRDefault="00152361" w:rsidP="00B76943">
      <w:pPr>
        <w:pStyle w:val="EndnoteText"/>
        <w:ind w:left="720"/>
      </w:pPr>
    </w:p>
    <w:p w14:paraId="5085D75D" w14:textId="77777777" w:rsidR="00B969C4" w:rsidRPr="00AE656A" w:rsidRDefault="00B969C4" w:rsidP="003E442F">
      <w:pPr>
        <w:pStyle w:val="EndnoteText"/>
        <w:ind w:left="0"/>
      </w:pPr>
    </w:p>
    <w:p w14:paraId="5085D75E" w14:textId="77777777" w:rsidR="00ED12C0" w:rsidRPr="00AE656A" w:rsidRDefault="00F66FB0" w:rsidP="00B969C4">
      <w:pPr>
        <w:pStyle w:val="Heading2"/>
        <w:ind w:left="259" w:hanging="259"/>
      </w:pPr>
      <w:bookmarkStart w:id="1549" w:name="_97_Windows_Embedded"/>
      <w:bookmarkStart w:id="1550" w:name="Srv_107WindowsEmbeddedDeviceMgr2011"/>
      <w:bookmarkStart w:id="1551" w:name="_Toc336338363"/>
      <w:bookmarkStart w:id="1552" w:name="_Toc357598446"/>
      <w:bookmarkStart w:id="1553" w:name="Srv_93SBS2008PremiumEdition"/>
      <w:bookmarkEnd w:id="1541"/>
      <w:bookmarkEnd w:id="1549"/>
      <w:r w:rsidRPr="00AE656A">
        <w:rPr>
          <w:rFonts w:ascii="Tahoma" w:hAnsi="Tahoma" w:cs="Tahoma"/>
          <w:caps/>
          <w:color w:val="FF6600"/>
          <w:sz w:val="22"/>
          <w:vertAlign w:val="superscript"/>
        </w:rPr>
        <w:t>9</w:t>
      </w:r>
      <w:r w:rsidR="003E442F">
        <w:rPr>
          <w:rFonts w:ascii="Tahoma" w:hAnsi="Tahoma" w:cs="Tahoma"/>
          <w:caps/>
          <w:color w:val="FF6600"/>
          <w:sz w:val="22"/>
          <w:vertAlign w:val="superscript"/>
        </w:rPr>
        <w:t>8</w:t>
      </w:r>
      <w:r w:rsidRPr="006C2E41">
        <w:rPr>
          <w:rFonts w:ascii="Tahoma" w:hAnsi="Tahoma" w:cs="Tahoma"/>
          <w:caps/>
          <w:color w:val="FF7415"/>
          <w:sz w:val="22"/>
          <w:szCs w:val="22"/>
          <w:vertAlign w:val="superscript"/>
        </w:rPr>
        <w:t xml:space="preserve"> </w:t>
      </w:r>
      <w:r w:rsidRPr="00AE656A">
        <w:rPr>
          <w:rFonts w:ascii="Tahoma" w:hAnsi="Tahoma" w:cs="Tahoma"/>
          <w:color w:val="FF6600"/>
          <w:sz w:val="22"/>
        </w:rPr>
        <w:t>Windows Embedded Device Manager 2011 – Licença do Servidor de</w:t>
      </w:r>
      <w:r w:rsidR="00B969C4">
        <w:rPr>
          <w:rFonts w:ascii="Tahoma" w:hAnsi="Tahoma" w:cs="Tahoma"/>
          <w:color w:val="FF6600"/>
          <w:sz w:val="22"/>
        </w:rPr>
        <w:t> </w:t>
      </w:r>
      <w:r w:rsidRPr="00AE656A">
        <w:rPr>
          <w:rFonts w:ascii="Tahoma" w:hAnsi="Tahoma" w:cs="Tahoma"/>
          <w:color w:val="FF6600"/>
          <w:sz w:val="22"/>
        </w:rPr>
        <w:t>Gerenciamento</w:t>
      </w:r>
      <w:bookmarkEnd w:id="1550"/>
      <w:bookmarkEnd w:id="1551"/>
      <w:bookmarkEnd w:id="1552"/>
    </w:p>
    <w:p w14:paraId="5085D75F" w14:textId="77777777" w:rsidR="00ED12C0" w:rsidRPr="00AE656A" w:rsidRDefault="00ED12C0" w:rsidP="00B76943"/>
    <w:p w14:paraId="5085D760" w14:textId="77777777" w:rsidR="00ED12C0" w:rsidRPr="00AE656A" w:rsidRDefault="00ED12C0" w:rsidP="00B76943">
      <w:pPr>
        <w:pStyle w:val="EndnoteText"/>
        <w:ind w:left="720"/>
      </w:pPr>
      <w:r w:rsidRPr="00AE656A">
        <w:rPr>
          <w:rFonts w:ascii="Tahoma" w:hAnsi="Tahoma" w:cs="Tahoma"/>
          <w:color w:val="000000"/>
          <w:sz w:val="18"/>
        </w:rPr>
        <w:t>Este produto encontra-se no status EOL (Fim da Vida Útil) e não será mais oferecido.</w:t>
      </w:r>
    </w:p>
    <w:p w14:paraId="5085D761" w14:textId="77777777" w:rsidR="00ED12C0" w:rsidRPr="00AE656A" w:rsidRDefault="00ED12C0" w:rsidP="00B76943">
      <w:pPr>
        <w:pStyle w:val="EndnoteText"/>
        <w:ind w:left="720"/>
      </w:pPr>
    </w:p>
    <w:p w14:paraId="5085D762" w14:textId="77777777" w:rsidR="00ED12C0" w:rsidRPr="00AE656A" w:rsidRDefault="00ED12C0" w:rsidP="00B76943">
      <w:pPr>
        <w:pStyle w:val="EndnoteText"/>
        <w:spacing w:after="60"/>
        <w:ind w:left="720"/>
      </w:pPr>
      <w:r w:rsidRPr="00AE656A">
        <w:rPr>
          <w:rFonts w:ascii="Tahoma" w:hAnsi="Tahoma" w:cs="Tahoma"/>
          <w:b/>
          <w:color w:val="000000"/>
          <w:sz w:val="18"/>
        </w:rPr>
        <w:t>Outorga de Licença Única para Titulares de Licenças do Windows Embedded Device Manager 2011 com Software Assurance Ativo</w:t>
      </w:r>
    </w:p>
    <w:p w14:paraId="5085D763" w14:textId="77777777" w:rsidR="002512D3" w:rsidRPr="00AE656A" w:rsidRDefault="00ED12C0" w:rsidP="003165D6">
      <w:pPr>
        <w:pStyle w:val="EndnoteText"/>
        <w:ind w:left="720"/>
      </w:pPr>
      <w:r w:rsidRPr="00AE656A">
        <w:rPr>
          <w:rFonts w:ascii="Tahoma" w:hAnsi="Tahoma" w:cs="Tahoma"/>
          <w:color w:val="000000"/>
          <w:sz w:val="18"/>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r w:rsidRPr="00AE656A">
        <w:rPr>
          <w:rFonts w:ascii="Tahoma" w:hAnsi="Tahoma" w:cs="Tahoma"/>
          <w:color w:val="000000"/>
          <w:sz w:val="18"/>
          <w:szCs w:val="20"/>
        </w:rPr>
        <w:t>:</w:t>
      </w:r>
    </w:p>
    <w:p w14:paraId="5085D764" w14:textId="77777777" w:rsidR="00ED12C0" w:rsidRPr="00AE656A" w:rsidRDefault="00ED12C0" w:rsidP="00B76943">
      <w:pPr>
        <w:pStyle w:val="EndnoteText"/>
        <w:ind w:left="720"/>
      </w:pPr>
    </w:p>
    <w:p w14:paraId="5085D765" w14:textId="77777777" w:rsidR="00ED12C0" w:rsidRPr="00AE656A" w:rsidRDefault="00ED12C0" w:rsidP="00B76943">
      <w:pPr>
        <w:pStyle w:val="EndnoteText"/>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270"/>
      </w:tblGrid>
      <w:tr w:rsidR="00ED12C0" w:rsidRPr="00AE656A" w14:paraId="5085D768" w14:textId="77777777" w:rsidTr="006C2E41">
        <w:tc>
          <w:tcPr>
            <w:tcW w:w="3960" w:type="dxa"/>
            <w:tcBorders>
              <w:top w:val="single" w:sz="4" w:space="0" w:color="000000"/>
              <w:bottom w:val="single" w:sz="6" w:space="0" w:color="000000"/>
            </w:tcBorders>
            <w:shd w:val="clear" w:color="auto" w:fill="FABF8F"/>
          </w:tcPr>
          <w:p w14:paraId="5085D766" w14:textId="77777777" w:rsidR="00ED12C0" w:rsidRPr="00AE656A" w:rsidRDefault="00ED12C0" w:rsidP="004342E4">
            <w:pPr>
              <w:jc w:val="center"/>
              <w:rPr>
                <w:rFonts w:cs="Tahoma"/>
                <w:b/>
                <w:color w:val="000000"/>
                <w:szCs w:val="20"/>
              </w:rPr>
            </w:pPr>
            <w:r w:rsidRPr="00AE656A">
              <w:rPr>
                <w:rFonts w:cs="Tahoma"/>
                <w:b/>
                <w:color w:val="000000"/>
                <w:szCs w:val="20"/>
              </w:rPr>
              <w:t>Licenças Qualificadas</w:t>
            </w:r>
          </w:p>
        </w:tc>
        <w:tc>
          <w:tcPr>
            <w:tcW w:w="4270" w:type="dxa"/>
            <w:tcBorders>
              <w:top w:val="single" w:sz="4" w:space="0" w:color="000000"/>
              <w:bottom w:val="single" w:sz="6" w:space="0" w:color="000000"/>
            </w:tcBorders>
            <w:shd w:val="clear" w:color="auto" w:fill="FABF8F"/>
          </w:tcPr>
          <w:p w14:paraId="5085D767" w14:textId="77777777" w:rsidR="00ED12C0" w:rsidRPr="006C2E41" w:rsidRDefault="00ED12C0" w:rsidP="004342E4">
            <w:pPr>
              <w:jc w:val="center"/>
              <w:rPr>
                <w:rFonts w:cs="Tahoma"/>
                <w:b/>
                <w:color w:val="000000"/>
                <w:szCs w:val="20"/>
              </w:rPr>
            </w:pPr>
            <w:r w:rsidRPr="006C2E41">
              <w:rPr>
                <w:rFonts w:cs="Tahoma"/>
                <w:b/>
                <w:color w:val="000000"/>
              </w:rPr>
              <w:t>Licenças de Gerenciamento de Cliente do Windows Embedded Device Manager 2011</w:t>
            </w:r>
          </w:p>
        </w:tc>
      </w:tr>
      <w:tr w:rsidR="00ED12C0" w:rsidRPr="00AE656A" w14:paraId="5085D76B" w14:textId="77777777" w:rsidTr="006C2E41">
        <w:tc>
          <w:tcPr>
            <w:tcW w:w="3960" w:type="dxa"/>
            <w:tcBorders>
              <w:top w:val="single" w:sz="6" w:space="0" w:color="000000"/>
            </w:tcBorders>
            <w:shd w:val="clear" w:color="auto" w:fill="FFFFFF"/>
          </w:tcPr>
          <w:p w14:paraId="5085D769" w14:textId="77777777" w:rsidR="00ED12C0" w:rsidRPr="00AE656A" w:rsidRDefault="00ED12C0" w:rsidP="004342E4">
            <w:pPr>
              <w:rPr>
                <w:rFonts w:cs="Tahoma"/>
                <w:color w:val="000000"/>
                <w:szCs w:val="20"/>
              </w:rPr>
            </w:pPr>
            <w:r w:rsidRPr="00AE656A">
              <w:rPr>
                <w:rFonts w:cs="Tahoma"/>
                <w:color w:val="000000"/>
                <w:szCs w:val="20"/>
              </w:rPr>
              <w:t>Licença do Windows Embedded Device Manager 2011 Server</w:t>
            </w:r>
          </w:p>
        </w:tc>
        <w:tc>
          <w:tcPr>
            <w:tcW w:w="4270" w:type="dxa"/>
            <w:tcBorders>
              <w:top w:val="single" w:sz="6" w:space="0" w:color="000000"/>
            </w:tcBorders>
            <w:shd w:val="clear" w:color="auto" w:fill="FFFFFF"/>
          </w:tcPr>
          <w:p w14:paraId="5085D76A" w14:textId="77777777" w:rsidR="00ED12C0" w:rsidRPr="00AE656A" w:rsidRDefault="00ED12C0" w:rsidP="004342E4">
            <w:pPr>
              <w:rPr>
                <w:rFonts w:cs="Tahoma"/>
                <w:color w:val="000000"/>
                <w:szCs w:val="20"/>
              </w:rPr>
            </w:pPr>
            <w:r w:rsidRPr="00AE656A">
              <w:rPr>
                <w:rFonts w:cs="Tahoma"/>
                <w:color w:val="000000"/>
                <w:szCs w:val="20"/>
              </w:rPr>
              <w:t>13 Licenças de Gerenciamento de Cliente do Windows Embedded Device Manager 2011</w:t>
            </w:r>
          </w:p>
        </w:tc>
      </w:tr>
      <w:tr w:rsidR="00ED12C0" w:rsidRPr="00AE656A" w14:paraId="5085D76E" w14:textId="77777777" w:rsidTr="006C2E41">
        <w:tc>
          <w:tcPr>
            <w:tcW w:w="3960" w:type="dxa"/>
            <w:shd w:val="clear" w:color="auto" w:fill="FFFFFF"/>
          </w:tcPr>
          <w:p w14:paraId="5085D76C" w14:textId="77777777" w:rsidR="00ED12C0" w:rsidRPr="00AE656A" w:rsidRDefault="00ED12C0" w:rsidP="004342E4">
            <w:pPr>
              <w:rPr>
                <w:rFonts w:cs="Tahoma"/>
                <w:color w:val="000000"/>
                <w:szCs w:val="20"/>
              </w:rPr>
            </w:pPr>
            <w:r w:rsidRPr="00AE656A">
              <w:rPr>
                <w:rFonts w:cs="Tahoma"/>
                <w:color w:val="000000"/>
                <w:szCs w:val="20"/>
              </w:rPr>
              <w:t>Licença do Servidor do Windows Embedded Device Manager 2011 com Tecnologia SQL Server 2008</w:t>
            </w:r>
          </w:p>
        </w:tc>
        <w:tc>
          <w:tcPr>
            <w:tcW w:w="4270" w:type="dxa"/>
            <w:shd w:val="clear" w:color="auto" w:fill="FFFFFF"/>
          </w:tcPr>
          <w:p w14:paraId="5085D76D" w14:textId="77777777" w:rsidR="00ED12C0" w:rsidRPr="00AE656A" w:rsidRDefault="00ED12C0" w:rsidP="004342E4">
            <w:pPr>
              <w:rPr>
                <w:rFonts w:cs="Tahoma"/>
                <w:color w:val="000000"/>
                <w:szCs w:val="20"/>
              </w:rPr>
            </w:pPr>
            <w:r w:rsidRPr="00AE656A">
              <w:rPr>
                <w:rFonts w:cs="Tahoma"/>
                <w:color w:val="000000"/>
                <w:szCs w:val="20"/>
              </w:rPr>
              <w:t>30 Licenças de Gerenciamento de Cliente do Windows Embedded Device Manager 2011</w:t>
            </w:r>
          </w:p>
        </w:tc>
      </w:tr>
    </w:tbl>
    <w:p w14:paraId="5085D76F" w14:textId="77777777" w:rsidR="00ED12C0" w:rsidRPr="00AE656A" w:rsidRDefault="00ED12C0" w:rsidP="00ED12C0">
      <w:pPr>
        <w:pStyle w:val="EndnoteText"/>
        <w:ind w:left="0"/>
      </w:pPr>
    </w:p>
    <w:p w14:paraId="5085D770" w14:textId="77777777" w:rsidR="00ED12C0" w:rsidRPr="00AE656A" w:rsidRDefault="00ED12C0" w:rsidP="00376D4B">
      <w:pPr>
        <w:pStyle w:val="EndnoteText"/>
        <w:ind w:left="720"/>
      </w:pPr>
      <w:r w:rsidRPr="00AE656A">
        <w:rPr>
          <w:rFonts w:ascii="Tahoma" w:hAnsi="Tahoma" w:cs="Tahoma"/>
          <w:color w:val="000000"/>
          <w:sz w:val="18"/>
        </w:rPr>
        <w:t>Todas as licenças concedidas sob esta oferta incluirão cobertura do Software Assurance. Essa cobertura se</w:t>
      </w:r>
      <w:r w:rsidR="00B969C4">
        <w:rPr>
          <w:rFonts w:ascii="Tahoma" w:hAnsi="Tahoma" w:cs="Tahoma"/>
          <w:color w:val="000000"/>
          <w:sz w:val="18"/>
        </w:rPr>
        <w:t> </w:t>
      </w:r>
      <w:r w:rsidRPr="00AE656A">
        <w:rPr>
          <w:rFonts w:ascii="Tahoma" w:hAnsi="Tahoma" w:cs="Tahoma"/>
          <w:color w:val="000000"/>
          <w:sz w:val="18"/>
        </w:rPr>
        <w:t xml:space="preserve">encerrará no término da cobertura nas licenças qualificadas. Ao término dessa cobertura, os clientes poderão renovar o Software Assurance sobre as licenças outorgadas. </w:t>
      </w:r>
    </w:p>
    <w:p w14:paraId="5085D771" w14:textId="77777777" w:rsidR="00ED12C0" w:rsidRPr="00AE656A" w:rsidRDefault="00ED12C0" w:rsidP="00376D4B">
      <w:pPr>
        <w:pStyle w:val="EndnoteText"/>
        <w:ind w:left="720"/>
      </w:pPr>
    </w:p>
    <w:p w14:paraId="5085D772" w14:textId="77777777" w:rsidR="00ED12C0" w:rsidRPr="00AE656A" w:rsidRDefault="00ED12C0" w:rsidP="00376D4B">
      <w:pPr>
        <w:pStyle w:val="EndnoteText"/>
        <w:ind w:left="720"/>
      </w:pPr>
      <w:r w:rsidRPr="00AE656A">
        <w:rPr>
          <w:rFonts w:ascii="Tahoma" w:hAnsi="Tahoma" w:cs="Tahoma"/>
          <w:color w:val="000000"/>
          <w:sz w:val="18"/>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14:paraId="5085D773" w14:textId="77777777" w:rsidR="00ED12C0" w:rsidRPr="00AE656A" w:rsidRDefault="00ED12C0" w:rsidP="00376D4B">
      <w:pPr>
        <w:pStyle w:val="EndnoteText"/>
        <w:ind w:left="720"/>
      </w:pPr>
    </w:p>
    <w:p w14:paraId="5085D774" w14:textId="77777777" w:rsidR="00ED12C0" w:rsidRPr="00AE656A" w:rsidRDefault="00ED12C0" w:rsidP="00376D4B">
      <w:pPr>
        <w:ind w:left="720"/>
      </w:pPr>
      <w:r w:rsidRPr="00AE656A">
        <w:rPr>
          <w:rFonts w:cs="Tahoma"/>
          <w:color w:val="000000"/>
          <w:szCs w:val="24"/>
        </w:rPr>
        <w:t>As licenças do Windows Embedded Device Manager 2011 adquiridas após 1º de abril de 2012 como parte do processo anual de adequação (“true-up”) de um cliente para Registros Enterprise sob os quais as licenças do Windows Embedded Device Manager 2011 foram adquiridas pela primeira vez antes de 1º de abril de 2012 também estarão qualificadas para MLs de Cliente d Windows Embedded Device Manager 2011 de acordo com esta oferta.</w:t>
      </w:r>
    </w:p>
    <w:p w14:paraId="5085D775" w14:textId="77777777" w:rsidR="00ED12C0" w:rsidRPr="00AE656A" w:rsidRDefault="00ED12C0" w:rsidP="00376D4B">
      <w:pPr>
        <w:ind w:left="720"/>
      </w:pPr>
    </w:p>
    <w:p w14:paraId="5085D776" w14:textId="77777777" w:rsidR="00ED12C0" w:rsidRPr="00AE656A" w:rsidRDefault="00ED12C0" w:rsidP="00376D4B">
      <w:pPr>
        <w:ind w:left="720"/>
      </w:pPr>
      <w:r w:rsidRPr="00AE656A">
        <w:rPr>
          <w:rFonts w:cs="Tahoma"/>
          <w:color w:val="000000"/>
          <w:szCs w:val="24"/>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C251DD" w:rsidRPr="00AE656A">
        <w:rPr>
          <w:rFonts w:cs="Tahoma"/>
          <w:color w:val="000000"/>
          <w:szCs w:val="24"/>
        </w:rPr>
        <w:t xml:space="preserve"> </w:t>
      </w:r>
      <w:r w:rsidRPr="00AE656A">
        <w:rPr>
          <w:rFonts w:cs="Tahoma"/>
          <w:color w:val="000000"/>
          <w:szCs w:val="24"/>
        </w:rPr>
        <w:t>Esses direitos só se tornarão permanentes se a opção de compra (“buy-out”) for exercida e continuarão sujeitos a todos os termos e condições do contrato de licença do cliente.</w:t>
      </w:r>
    </w:p>
    <w:p w14:paraId="5085D777" w14:textId="77777777" w:rsidR="00A40838" w:rsidRPr="00AE656A" w:rsidRDefault="00A40838" w:rsidP="00376D4B">
      <w:pPr>
        <w:ind w:left="720"/>
      </w:pPr>
    </w:p>
    <w:p w14:paraId="5085D778" w14:textId="77777777" w:rsidR="00B969C4" w:rsidRPr="00AE656A" w:rsidRDefault="00B969C4" w:rsidP="003E442F"/>
    <w:p w14:paraId="5085D779" w14:textId="77777777" w:rsidR="005D5C95" w:rsidRPr="00AE656A" w:rsidRDefault="00F66FB0" w:rsidP="00B969C4">
      <w:pPr>
        <w:pStyle w:val="Heading2"/>
        <w:ind w:left="259" w:hanging="259"/>
      </w:pPr>
      <w:bookmarkStart w:id="1554" w:name="_96_Windows_Embedded"/>
      <w:bookmarkStart w:id="1555" w:name="_98_Windows_Embedded"/>
      <w:bookmarkStart w:id="1556" w:name="_Toc357598447"/>
      <w:bookmarkStart w:id="1557" w:name="Srv_108EBS2008StandardPrem"/>
      <w:bookmarkEnd w:id="1554"/>
      <w:bookmarkEnd w:id="1555"/>
      <w:r w:rsidRPr="00AE656A">
        <w:rPr>
          <w:rFonts w:ascii="Tahoma" w:hAnsi="Tahoma" w:cs="Tahoma"/>
          <w:caps/>
          <w:color w:val="FF6600"/>
          <w:sz w:val="22"/>
          <w:vertAlign w:val="superscript"/>
        </w:rPr>
        <w:t>9</w:t>
      </w:r>
      <w:r w:rsidR="003E442F">
        <w:rPr>
          <w:rFonts w:ascii="Tahoma" w:hAnsi="Tahoma" w:cs="Tahoma"/>
          <w:caps/>
          <w:color w:val="FF6600"/>
          <w:sz w:val="22"/>
          <w:vertAlign w:val="superscript"/>
        </w:rPr>
        <w:t>9</w:t>
      </w:r>
      <w:r w:rsidRPr="00AE656A">
        <w:rPr>
          <w:rFonts w:ascii="Tahoma" w:hAnsi="Tahoma" w:cs="Tahoma"/>
          <w:color w:val="FF6600"/>
        </w:rPr>
        <w:t xml:space="preserve"> </w:t>
      </w:r>
      <w:r w:rsidRPr="00AE656A">
        <w:rPr>
          <w:rFonts w:ascii="Tahoma" w:hAnsi="Tahoma" w:cs="Tahoma"/>
          <w:color w:val="FF6600"/>
          <w:sz w:val="22"/>
        </w:rPr>
        <w:t>Windows Embedded Device Manager 2011 – Licença de Gerenciamento de</w:t>
      </w:r>
      <w:r w:rsidR="00B969C4">
        <w:rPr>
          <w:rFonts w:ascii="Tahoma" w:hAnsi="Tahoma" w:cs="Tahoma"/>
          <w:color w:val="FF6600"/>
          <w:sz w:val="22"/>
        </w:rPr>
        <w:t> </w:t>
      </w:r>
      <w:r w:rsidRPr="00AE656A">
        <w:rPr>
          <w:rFonts w:ascii="Tahoma" w:hAnsi="Tahoma" w:cs="Tahoma"/>
          <w:color w:val="FF6600"/>
          <w:sz w:val="22"/>
        </w:rPr>
        <w:t>Clientes</w:t>
      </w:r>
      <w:bookmarkEnd w:id="1556"/>
    </w:p>
    <w:p w14:paraId="5085D77A" w14:textId="77777777" w:rsidR="005D5C95" w:rsidRPr="00AE656A" w:rsidRDefault="005D5C95" w:rsidP="005D5C95"/>
    <w:p w14:paraId="5085D77B" w14:textId="77777777" w:rsidR="005D5C95" w:rsidRPr="00AE656A" w:rsidRDefault="005D5C95" w:rsidP="005D5C95">
      <w:pPr>
        <w:pStyle w:val="EndnoteText"/>
        <w:ind w:left="720"/>
      </w:pPr>
      <w:r w:rsidRPr="00AE656A">
        <w:rPr>
          <w:rFonts w:ascii="Tahoma" w:hAnsi="Tahoma" w:cs="Tahoma"/>
          <w:color w:val="000000"/>
          <w:sz w:val="18"/>
        </w:rPr>
        <w:t>Este produto encontra-se no status EOL (Fim da Vida Útil) e não será mais oferecido.</w:t>
      </w:r>
    </w:p>
    <w:p w14:paraId="5085D77C" w14:textId="77777777" w:rsidR="005D5C95" w:rsidRPr="00AE656A" w:rsidRDefault="005D5C95" w:rsidP="005D5C95">
      <w:pPr>
        <w:pStyle w:val="EndnoteText"/>
        <w:ind w:left="720"/>
      </w:pPr>
    </w:p>
    <w:p w14:paraId="5085D77D" w14:textId="77777777" w:rsidR="005D5C95" w:rsidRPr="00AE656A" w:rsidRDefault="005D5C95" w:rsidP="007A34E3">
      <w:pPr>
        <w:pStyle w:val="EndnoteText"/>
        <w:spacing w:after="60"/>
        <w:ind w:left="720"/>
      </w:pPr>
      <w:r w:rsidRPr="00AE656A">
        <w:rPr>
          <w:rFonts w:ascii="Tahoma" w:hAnsi="Tahoma" w:cs="Tahoma"/>
          <w:b/>
          <w:color w:val="000000"/>
          <w:sz w:val="18"/>
        </w:rPr>
        <w:t>Outorga de Licença Única para Titulares de Licenças do Windows Embedded Device Manager 2011 – Licença de Gerenciamento de Clientes com Software Assurance Ativo</w:t>
      </w:r>
    </w:p>
    <w:p w14:paraId="5085D77E" w14:textId="77777777" w:rsidR="005D5C95" w:rsidRPr="00AE656A" w:rsidRDefault="005D5C95" w:rsidP="005D5C95">
      <w:pPr>
        <w:pStyle w:val="EndnoteText"/>
        <w:ind w:left="720"/>
      </w:pPr>
      <w:r w:rsidRPr="00AE656A">
        <w:rPr>
          <w:rFonts w:ascii="Tahoma" w:hAnsi="Tahoma" w:cs="Tahoma"/>
          <w:color w:val="000000"/>
          <w:sz w:val="18"/>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 System Center 2012 Configuration Manager (por OSE/Usuário).</w:t>
      </w:r>
    </w:p>
    <w:p w14:paraId="5085D77F" w14:textId="77777777" w:rsidR="005D5C95" w:rsidRPr="00AE656A" w:rsidRDefault="005D5C95" w:rsidP="005D5C95">
      <w:pPr>
        <w:pStyle w:val="EndnoteText"/>
        <w:ind w:left="0"/>
      </w:pPr>
    </w:p>
    <w:p w14:paraId="5085D780" w14:textId="77777777" w:rsidR="005D5C95" w:rsidRPr="00AE656A" w:rsidRDefault="005D5C95" w:rsidP="005D5C95">
      <w:pPr>
        <w:pStyle w:val="EndnoteText"/>
        <w:ind w:left="720"/>
      </w:pPr>
      <w:r w:rsidRPr="00AE656A">
        <w:rPr>
          <w:rFonts w:ascii="Tahoma" w:hAnsi="Tahoma" w:cs="Tahoma"/>
          <w:color w:val="000000"/>
          <w:sz w:val="18"/>
        </w:rPr>
        <w:t>Todas as licenças concedidas sob esta oferta incluirão cobertura do Software Assurance. Essa cobertura se</w:t>
      </w:r>
      <w:r w:rsidR="00B969C4">
        <w:rPr>
          <w:rFonts w:ascii="Tahoma" w:hAnsi="Tahoma" w:cs="Tahoma"/>
          <w:color w:val="000000"/>
          <w:sz w:val="18"/>
        </w:rPr>
        <w:t> </w:t>
      </w:r>
      <w:r w:rsidRPr="00AE656A">
        <w:rPr>
          <w:rFonts w:ascii="Tahoma" w:hAnsi="Tahoma" w:cs="Tahoma"/>
          <w:color w:val="000000"/>
          <w:sz w:val="18"/>
        </w:rPr>
        <w:t xml:space="preserve">encerrará no término da cobertura nas licenças qualificadas. Ao término dessa cobertura, os clientes poderão renovar o Software Assurance sobre as licenças outorgadas. </w:t>
      </w:r>
    </w:p>
    <w:p w14:paraId="5085D781" w14:textId="77777777" w:rsidR="005D5C95" w:rsidRPr="00AE656A" w:rsidRDefault="005D5C95" w:rsidP="005D5C95">
      <w:pPr>
        <w:pStyle w:val="EndnoteText"/>
        <w:ind w:left="720"/>
      </w:pPr>
    </w:p>
    <w:p w14:paraId="5085D782" w14:textId="77777777" w:rsidR="005D5C95" w:rsidRPr="00AE656A" w:rsidRDefault="005D5C95" w:rsidP="005D5C95">
      <w:pPr>
        <w:pStyle w:val="EndnoteText"/>
        <w:ind w:left="720"/>
      </w:pPr>
      <w:r w:rsidRPr="00AE656A">
        <w:rPr>
          <w:rFonts w:ascii="Tahoma" w:hAnsi="Tahoma" w:cs="Tahoma"/>
          <w:color w:val="000000"/>
          <w:sz w:val="18"/>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de Gerenciamento de Clientes do Windows Embedded Device Manager 2011 expirar. A evidência de suas licenças de qualificação e esta Nota do Produto evidenciarão o direito do cliente de usar a licença de Gerenciamento de Clientes do System Center 2012 Configuration Manager sob os termos desta oferta. O</w:t>
      </w:r>
      <w:r w:rsidR="00B969C4">
        <w:rPr>
          <w:rFonts w:ascii="Tahoma" w:hAnsi="Tahoma" w:cs="Tahoma"/>
          <w:color w:val="000000"/>
          <w:sz w:val="18"/>
        </w:rPr>
        <w:t> </w:t>
      </w:r>
      <w:r w:rsidRPr="00AE656A">
        <w:rPr>
          <w:rFonts w:ascii="Tahoma" w:hAnsi="Tahoma" w:cs="Tahoma"/>
          <w:color w:val="000000"/>
          <w:sz w:val="18"/>
        </w:rPr>
        <w:t>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14:paraId="5085D783" w14:textId="77777777" w:rsidR="005D5C95" w:rsidRPr="00AE656A" w:rsidRDefault="005D5C95" w:rsidP="005D5C95">
      <w:pPr>
        <w:pStyle w:val="EndnoteText"/>
        <w:ind w:left="720"/>
      </w:pPr>
    </w:p>
    <w:p w14:paraId="5085D784" w14:textId="77777777" w:rsidR="005D5C95" w:rsidRPr="00AE656A" w:rsidRDefault="005D5C95" w:rsidP="005D5C95">
      <w:pPr>
        <w:ind w:left="720"/>
      </w:pPr>
      <w:r w:rsidRPr="00AE656A">
        <w:rPr>
          <w:rFonts w:cs="Tahoma"/>
          <w:color w:val="000000"/>
          <w:szCs w:val="24"/>
        </w:rPr>
        <w:t>As licenças de Gerenciamento de Clientes do Windows Embedded Device Manager 2011 adquiridas após 1º</w:t>
      </w:r>
      <w:r w:rsidR="00B969C4">
        <w:rPr>
          <w:rFonts w:cs="Tahoma"/>
          <w:color w:val="000000"/>
          <w:szCs w:val="24"/>
        </w:rPr>
        <w:t> </w:t>
      </w:r>
      <w:r w:rsidRPr="00AE656A">
        <w:rPr>
          <w:rFonts w:cs="Tahoma"/>
          <w:color w:val="000000"/>
          <w:szCs w:val="24"/>
        </w:rPr>
        <w:t>de janeiro de 2013 como parte do processo anual de adequação (“true-up”)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p>
    <w:p w14:paraId="5085D785" w14:textId="77777777" w:rsidR="005D5C95" w:rsidRPr="00AE656A" w:rsidRDefault="005D5C95" w:rsidP="005D5C95">
      <w:pPr>
        <w:ind w:left="720"/>
      </w:pPr>
    </w:p>
    <w:p w14:paraId="5085D786" w14:textId="77777777" w:rsidR="005D5C95" w:rsidRPr="00AE656A" w:rsidRDefault="005D5C95" w:rsidP="005D5C95">
      <w:pPr>
        <w:ind w:left="720"/>
      </w:pPr>
      <w:r w:rsidRPr="00AE656A">
        <w:rPr>
          <w:rFonts w:cs="Tahoma"/>
          <w:color w:val="000000"/>
          <w:szCs w:val="24"/>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C251DD" w:rsidRPr="00AE656A">
        <w:rPr>
          <w:rFonts w:cs="Tahoma"/>
          <w:color w:val="000000"/>
          <w:szCs w:val="24"/>
        </w:rPr>
        <w:t xml:space="preserve"> </w:t>
      </w:r>
      <w:r w:rsidRPr="00AE656A">
        <w:rPr>
          <w:rFonts w:cs="Tahoma"/>
          <w:color w:val="000000"/>
          <w:szCs w:val="24"/>
        </w:rPr>
        <w:t>Esses direitos só se tornarão permanentes se a opção de compra (“buy-out”) for exercida e continuarão sujeitos a todos os termos e condições do contrato de licença do cliente.</w:t>
      </w:r>
    </w:p>
    <w:p w14:paraId="5085D787" w14:textId="77777777" w:rsidR="005D5C95" w:rsidRPr="00AE656A" w:rsidRDefault="005D5C95" w:rsidP="005D5C95">
      <w:pPr>
        <w:ind w:left="720"/>
      </w:pPr>
    </w:p>
    <w:p w14:paraId="5085D788" w14:textId="77777777" w:rsidR="005D5C95" w:rsidRPr="00AE656A" w:rsidRDefault="005D5C95" w:rsidP="005D5C95">
      <w:pPr>
        <w:ind w:left="720"/>
      </w:pPr>
      <w:r w:rsidRPr="00AE656A">
        <w:rPr>
          <w:rFonts w:cs="Tahoma"/>
          <w:color w:val="000000"/>
          <w:szCs w:val="24"/>
        </w:rPr>
        <w:t>Os direitos de downgrade da versão podem ser aplicados a todas as Licenças de Gerenciamento de Clientes do System Center 2012 Configuration Manager 2012 concedidas.</w:t>
      </w:r>
    </w:p>
    <w:p w14:paraId="5085D789" w14:textId="77777777" w:rsidR="00ED12C0" w:rsidRPr="00AE656A" w:rsidRDefault="00ED12C0" w:rsidP="00ED12C0">
      <w:pPr>
        <w:ind w:left="900"/>
      </w:pPr>
    </w:p>
    <w:p w14:paraId="5085D78A" w14:textId="77777777" w:rsidR="005D5C95" w:rsidRPr="00AE656A" w:rsidRDefault="005D5C95" w:rsidP="00ED12C0">
      <w:pPr>
        <w:ind w:left="900"/>
      </w:pPr>
    </w:p>
    <w:p w14:paraId="5085D78B" w14:textId="77777777" w:rsidR="00A6493D" w:rsidRPr="00AE656A" w:rsidRDefault="003E442F" w:rsidP="00A6493D">
      <w:pPr>
        <w:pStyle w:val="Heading3"/>
      </w:pPr>
      <w:bookmarkStart w:id="1558" w:name="_107_EBS_2008"/>
      <w:bookmarkStart w:id="1559" w:name="_95_EBS_2008"/>
      <w:bookmarkStart w:id="1560" w:name="_99_Windows_EBS"/>
      <w:bookmarkStart w:id="1561" w:name="_100_Windows_EBS"/>
      <w:bookmarkStart w:id="1562" w:name="_Toc336338364"/>
      <w:bookmarkStart w:id="1563" w:name="_Toc357598448"/>
      <w:bookmarkStart w:id="1564" w:name="Srv_101WindowsEssBusSvrStdPrem"/>
      <w:bookmarkEnd w:id="1558"/>
      <w:bookmarkEnd w:id="1559"/>
      <w:bookmarkEnd w:id="1560"/>
      <w:bookmarkEnd w:id="1561"/>
      <w:r>
        <w:rPr>
          <w:rFonts w:ascii="Tahoma" w:hAnsi="Tahoma"/>
          <w:caps/>
          <w:color w:val="F66400"/>
          <w:sz w:val="22"/>
          <w:vertAlign w:val="superscript"/>
        </w:rPr>
        <w:t>100</w:t>
      </w:r>
      <w:r w:rsidR="00F66FB0" w:rsidRPr="00AE656A">
        <w:rPr>
          <w:rFonts w:ascii="Tahoma" w:hAnsi="Tahoma"/>
          <w:caps/>
          <w:color w:val="F66400"/>
          <w:sz w:val="24"/>
          <w:vertAlign w:val="superscript"/>
        </w:rPr>
        <w:t xml:space="preserve"> </w:t>
      </w:r>
      <w:r w:rsidR="00F66FB0" w:rsidRPr="00AE656A">
        <w:rPr>
          <w:rFonts w:ascii="Tahoma" w:hAnsi="Tahoma"/>
          <w:color w:val="F66400"/>
          <w:sz w:val="22"/>
          <w:szCs w:val="22"/>
        </w:rPr>
        <w:t>Windows EBS 2008 Standard e EBS 2008 Premium</w:t>
      </w:r>
      <w:bookmarkEnd w:id="1557"/>
      <w:bookmarkEnd w:id="1562"/>
      <w:bookmarkEnd w:id="1563"/>
    </w:p>
    <w:bookmarkEnd w:id="1553"/>
    <w:bookmarkEnd w:id="1564"/>
    <w:p w14:paraId="5085D78C" w14:textId="77777777" w:rsidR="00113634" w:rsidRPr="00AE656A" w:rsidRDefault="00113634" w:rsidP="00113634"/>
    <w:p w14:paraId="5085D78D" w14:textId="77777777" w:rsidR="00113634" w:rsidRPr="00AE656A" w:rsidRDefault="00113634" w:rsidP="00376D4B">
      <w:pPr>
        <w:pStyle w:val="EndnoteText"/>
        <w:ind w:left="720"/>
      </w:pPr>
      <w:r w:rsidRPr="00AE656A">
        <w:rPr>
          <w:rFonts w:ascii="Tahoma" w:hAnsi="Tahoma" w:cs="Tahoma"/>
          <w:sz w:val="18"/>
          <w:szCs w:val="18"/>
        </w:rPr>
        <w:t>Estes produtos encontram-se no status EOL (Fim da Vida Útil) e não serão mais oferecidos.</w:t>
      </w:r>
    </w:p>
    <w:p w14:paraId="5085D78E" w14:textId="77777777" w:rsidR="00113634" w:rsidRPr="00AE656A" w:rsidRDefault="00113634" w:rsidP="00376D4B">
      <w:pPr>
        <w:pStyle w:val="EndnoteText"/>
        <w:ind w:left="720"/>
      </w:pPr>
    </w:p>
    <w:p w14:paraId="5085D78F" w14:textId="77777777" w:rsidR="00113634" w:rsidRPr="00AE656A" w:rsidRDefault="00113634" w:rsidP="00B76943">
      <w:pPr>
        <w:pStyle w:val="EndnoteText"/>
        <w:spacing w:after="60"/>
        <w:ind w:left="720"/>
      </w:pPr>
      <w:r w:rsidRPr="00AE656A">
        <w:rPr>
          <w:rFonts w:ascii="Tahoma" w:hAnsi="Tahoma" w:cs="Tahoma"/>
          <w:b/>
          <w:sz w:val="18"/>
          <w:szCs w:val="18"/>
        </w:rPr>
        <w:t>Outorga de Licença única para titulares de licenças do EBS 2008 Standard e do EBS 2008 Premium</w:t>
      </w:r>
    </w:p>
    <w:p w14:paraId="5085D790" w14:textId="77777777" w:rsidR="00113634" w:rsidRPr="00AE656A" w:rsidRDefault="00113634" w:rsidP="00B76943">
      <w:pPr>
        <w:pStyle w:val="ListParagraph"/>
        <w:contextualSpacing w:val="0"/>
      </w:pPr>
      <w:r w:rsidRPr="00AE656A">
        <w:rPr>
          <w:rFonts w:ascii="Tahoma" w:hAnsi="Tahoma" w:cs="Tahoma"/>
          <w:sz w:val="18"/>
          <w:szCs w:val="18"/>
          <w:u w:val="single"/>
        </w:rPr>
        <w:t>Todos os clientes do Licenciamento por Volume para o Windows Essential Business Server 2008 (EBS) Standard e Premium</w:t>
      </w:r>
      <w:r w:rsidRPr="00AE656A">
        <w:rPr>
          <w:rFonts w:ascii="Tahoma" w:hAnsi="Tahoma" w:cs="Tahoma"/>
          <w:b/>
          <w:sz w:val="18"/>
          <w:szCs w:val="18"/>
        </w:rPr>
        <w:t xml:space="preserve"> </w:t>
      </w:r>
      <w:r w:rsidRPr="00AE656A">
        <w:rPr>
          <w:rFonts w:ascii="Tahoma" w:hAnsi="Tahoma" w:cs="Tahoma"/>
          <w:sz w:val="18"/>
          <w:szCs w:val="18"/>
        </w:rPr>
        <w:t>estarão qualificados para as seguintes licenças gratuitas para cada licença do EBS 2008 Standard ou Premium que tiverem a partir de 1° de julho de 2010:</w:t>
      </w:r>
    </w:p>
    <w:p w14:paraId="5085D791" w14:textId="77777777" w:rsidR="00A6493D" w:rsidRPr="00AE656A" w:rsidRDefault="00A6493D" w:rsidP="00E63984">
      <w:pPr>
        <w:pStyle w:val="ListParagraph"/>
        <w:ind w:left="1260"/>
        <w:contextualSpacing w:val="0"/>
      </w:pPr>
    </w:p>
    <w:p w14:paraId="5085D792" w14:textId="77777777" w:rsidR="00113634" w:rsidRPr="00AE656A" w:rsidRDefault="00113634" w:rsidP="00346F4B">
      <w:pPr>
        <w:pStyle w:val="ListParagraph"/>
        <w:numPr>
          <w:ilvl w:val="0"/>
          <w:numId w:val="24"/>
        </w:numPr>
        <w:spacing w:after="60"/>
        <w:ind w:left="1440"/>
        <w:contextualSpacing w:val="0"/>
      </w:pPr>
      <w:r w:rsidRPr="00AE656A">
        <w:rPr>
          <w:rFonts w:ascii="Tahoma" w:hAnsi="Tahoma" w:cs="Tahoma"/>
          <w:sz w:val="18"/>
          <w:szCs w:val="18"/>
        </w:rPr>
        <w:t>3 licenças de software para o Windows Server 2008 Standard</w:t>
      </w:r>
    </w:p>
    <w:p w14:paraId="5085D793" w14:textId="77777777" w:rsidR="00113634" w:rsidRPr="00AE656A" w:rsidRDefault="00113634" w:rsidP="00346F4B">
      <w:pPr>
        <w:pStyle w:val="ListParagraph"/>
        <w:numPr>
          <w:ilvl w:val="0"/>
          <w:numId w:val="24"/>
        </w:numPr>
        <w:spacing w:after="60"/>
        <w:ind w:left="1440"/>
        <w:contextualSpacing w:val="0"/>
      </w:pPr>
      <w:r w:rsidRPr="00AE656A">
        <w:rPr>
          <w:rFonts w:ascii="Tahoma" w:hAnsi="Tahoma" w:cs="Tahoma"/>
          <w:sz w:val="18"/>
          <w:szCs w:val="18"/>
        </w:rPr>
        <w:t>2 licenças de software para o Exchange Server 2007 Standard</w:t>
      </w:r>
    </w:p>
    <w:p w14:paraId="5085D794" w14:textId="77777777" w:rsidR="00113634" w:rsidRPr="00AE656A" w:rsidRDefault="00113634" w:rsidP="00346F4B">
      <w:pPr>
        <w:pStyle w:val="ListParagraph"/>
        <w:numPr>
          <w:ilvl w:val="0"/>
          <w:numId w:val="24"/>
        </w:numPr>
        <w:spacing w:after="60"/>
        <w:ind w:left="1440"/>
        <w:contextualSpacing w:val="0"/>
      </w:pPr>
      <w:r w:rsidRPr="00AE656A">
        <w:rPr>
          <w:rFonts w:ascii="Tahoma" w:hAnsi="Tahoma" w:cs="Tahoma"/>
          <w:sz w:val="18"/>
          <w:szCs w:val="18"/>
        </w:rPr>
        <w:t>1 licença de software para o System Center Essentials 2007 e 10 licenças de gerenciamento de Servidor e 50 de Cliente</w:t>
      </w:r>
    </w:p>
    <w:p w14:paraId="5085D795" w14:textId="77777777" w:rsidR="00113634" w:rsidRPr="00AE656A" w:rsidRDefault="00113634" w:rsidP="00B76943">
      <w:pPr>
        <w:ind w:left="720"/>
      </w:pPr>
      <w:r w:rsidRPr="00AE656A">
        <w:rPr>
          <w:rFonts w:cs="Tahoma"/>
          <w:szCs w:val="18"/>
        </w:rPr>
        <w:t>O contrato de Licenciamento por Volume dos clientes e esta nota de condição do produto são evidências dessas licenças gratuitas.</w:t>
      </w:r>
      <w:r w:rsidR="00C251DD" w:rsidRPr="00AE656A">
        <w:rPr>
          <w:rFonts w:cs="Tahoma"/>
          <w:szCs w:val="18"/>
        </w:rPr>
        <w:t xml:space="preserve"> </w:t>
      </w:r>
      <w:r w:rsidRPr="00AE656A">
        <w:rPr>
          <w:rFonts w:cs="Tahoma"/>
          <w:szCs w:val="18"/>
        </w:rPr>
        <w:t>O uso do software sob as licenças gratuitas está sujeito aos termos e condições do contrato celebrado pelos clientes e aos direitos de uso dos produtos individuais.</w:t>
      </w:r>
      <w:r w:rsidR="00C251DD" w:rsidRPr="00AE656A">
        <w:rPr>
          <w:rFonts w:cs="Tahoma"/>
          <w:szCs w:val="18"/>
        </w:rPr>
        <w:t xml:space="preserve"> </w:t>
      </w:r>
      <w:r w:rsidRPr="00AE656A">
        <w:rPr>
          <w:rFonts w:cs="Tahoma"/>
          <w:szCs w:val="18"/>
        </w:rPr>
        <w:t>O direito de usar o software sob as licenças gratuitas expirará quando o direito de usar o software sob as licenças qualificadas expirar.</w:t>
      </w:r>
      <w:r w:rsidR="00C251DD" w:rsidRPr="00AE656A">
        <w:rPr>
          <w:rFonts w:cs="Tahoma"/>
          <w:szCs w:val="18"/>
        </w:rPr>
        <w:t xml:space="preserve"> </w:t>
      </w:r>
      <w:r w:rsidRPr="00AE656A">
        <w:rPr>
          <w:rFonts w:cs="Tahoma"/>
          <w:szCs w:val="18"/>
        </w:rPr>
        <w:t>As licenças gratuitas não podem ser transferidas separadamente das licenças qualificadas.</w:t>
      </w:r>
    </w:p>
    <w:p w14:paraId="5085D796" w14:textId="77777777" w:rsidR="00113634" w:rsidRPr="00AE656A" w:rsidRDefault="00113634" w:rsidP="00957DE8">
      <w:pPr>
        <w:ind w:left="720"/>
      </w:pPr>
    </w:p>
    <w:p w14:paraId="5085D797" w14:textId="77777777" w:rsidR="00113634" w:rsidRPr="00AE656A" w:rsidRDefault="00113634" w:rsidP="00957DE8">
      <w:pPr>
        <w:pStyle w:val="ListParagraph"/>
        <w:contextualSpacing w:val="0"/>
      </w:pPr>
      <w:r w:rsidRPr="00AE656A">
        <w:rPr>
          <w:rFonts w:ascii="Tahoma" w:hAnsi="Tahoma" w:cs="Tahoma"/>
          <w:sz w:val="18"/>
          <w:szCs w:val="18"/>
          <w:u w:val="single"/>
        </w:rPr>
        <w:t>Os clientes do Licenciamento por Volume para o Windows Essential Business Server (EBS) 2008 Standard</w:t>
      </w:r>
      <w:r w:rsidRPr="00AE656A">
        <w:rPr>
          <w:rFonts w:ascii="Tahoma" w:hAnsi="Tahoma" w:cs="Tahoma"/>
          <w:b/>
          <w:sz w:val="18"/>
          <w:szCs w:val="18"/>
        </w:rPr>
        <w:t xml:space="preserve"> </w:t>
      </w:r>
      <w:r w:rsidRPr="00AE656A">
        <w:rPr>
          <w:rFonts w:ascii="Tahoma" w:hAnsi="Tahoma" w:cs="Tahoma"/>
          <w:sz w:val="18"/>
          <w:szCs w:val="18"/>
        </w:rPr>
        <w:t>estarão adicionalmente qualificados para as seguintes licenças gratuitas para cada licença do EBS 2008 Standard com cobertura do Software Assurance ativa que tiverem a partir de 1° de julho de 2010:</w:t>
      </w:r>
    </w:p>
    <w:p w14:paraId="5085D798" w14:textId="77777777" w:rsidR="00A6493D" w:rsidRPr="00B969C4" w:rsidRDefault="00A6493D" w:rsidP="00E63984">
      <w:pPr>
        <w:pStyle w:val="ListParagraph"/>
        <w:ind w:left="1260"/>
        <w:contextualSpacing w:val="0"/>
        <w:rPr>
          <w:rFonts w:ascii="Tahoma" w:hAnsi="Tahoma" w:cs="Tahoma"/>
          <w:sz w:val="18"/>
          <w:szCs w:val="18"/>
        </w:rPr>
      </w:pPr>
    </w:p>
    <w:p w14:paraId="5085D799" w14:textId="77777777" w:rsidR="00113634" w:rsidRPr="00B969C4" w:rsidRDefault="00113634" w:rsidP="00346F4B">
      <w:pPr>
        <w:pStyle w:val="ListParagraph"/>
        <w:numPr>
          <w:ilvl w:val="0"/>
          <w:numId w:val="25"/>
        </w:numPr>
        <w:spacing w:after="60"/>
        <w:ind w:left="1440"/>
        <w:contextualSpacing w:val="0"/>
        <w:rPr>
          <w:sz w:val="18"/>
          <w:szCs w:val="18"/>
        </w:rPr>
      </w:pPr>
      <w:r w:rsidRPr="00B969C4">
        <w:rPr>
          <w:rFonts w:ascii="Tahoma" w:hAnsi="Tahoma" w:cs="Tahoma"/>
          <w:sz w:val="18"/>
          <w:szCs w:val="18"/>
        </w:rPr>
        <w:t>3 licenças de software para o Windows Server 2008 R2 Standard</w:t>
      </w:r>
    </w:p>
    <w:p w14:paraId="5085D79A" w14:textId="77777777" w:rsidR="00113634" w:rsidRPr="00B969C4" w:rsidRDefault="00113634" w:rsidP="00346F4B">
      <w:pPr>
        <w:pStyle w:val="ListParagraph"/>
        <w:numPr>
          <w:ilvl w:val="0"/>
          <w:numId w:val="25"/>
        </w:numPr>
        <w:spacing w:after="60"/>
        <w:ind w:left="1440"/>
        <w:contextualSpacing w:val="0"/>
        <w:rPr>
          <w:sz w:val="18"/>
          <w:szCs w:val="18"/>
        </w:rPr>
      </w:pPr>
      <w:r w:rsidRPr="00B969C4">
        <w:rPr>
          <w:rFonts w:ascii="Tahoma" w:hAnsi="Tahoma" w:cs="Tahoma"/>
          <w:sz w:val="18"/>
          <w:szCs w:val="18"/>
        </w:rPr>
        <w:t>1 licença de software para o Exchange Server 2010 Standard</w:t>
      </w:r>
    </w:p>
    <w:p w14:paraId="5085D79B" w14:textId="77777777" w:rsidR="00113634" w:rsidRPr="00B969C4" w:rsidRDefault="00113634" w:rsidP="00346F4B">
      <w:pPr>
        <w:pStyle w:val="ListParagraph"/>
        <w:numPr>
          <w:ilvl w:val="0"/>
          <w:numId w:val="25"/>
        </w:numPr>
        <w:spacing w:after="60"/>
        <w:ind w:left="1440"/>
        <w:contextualSpacing w:val="0"/>
        <w:rPr>
          <w:sz w:val="18"/>
          <w:szCs w:val="18"/>
        </w:rPr>
      </w:pPr>
      <w:r w:rsidRPr="00B969C4">
        <w:rPr>
          <w:rFonts w:ascii="Tahoma" w:hAnsi="Tahoma" w:cs="Tahoma"/>
          <w:sz w:val="18"/>
          <w:szCs w:val="18"/>
        </w:rPr>
        <w:t>1 licença de software para o System Center Essentials 2010 e 10 licenças de gerenciamento de Servidor e 50 de Cliente</w:t>
      </w:r>
    </w:p>
    <w:p w14:paraId="5085D79C" w14:textId="77777777" w:rsidR="00113634" w:rsidRPr="00B969C4" w:rsidRDefault="00113634" w:rsidP="00346F4B">
      <w:pPr>
        <w:pStyle w:val="ListParagraph"/>
        <w:numPr>
          <w:ilvl w:val="0"/>
          <w:numId w:val="25"/>
        </w:numPr>
        <w:spacing w:after="60"/>
        <w:ind w:left="1440"/>
        <w:contextualSpacing w:val="0"/>
        <w:rPr>
          <w:sz w:val="18"/>
          <w:szCs w:val="18"/>
        </w:rPr>
      </w:pPr>
      <w:r w:rsidRPr="00B969C4">
        <w:rPr>
          <w:rFonts w:ascii="Tahoma" w:hAnsi="Tahoma" w:cs="Tahoma"/>
          <w:sz w:val="18"/>
          <w:szCs w:val="18"/>
        </w:rPr>
        <w:t>1 licença de software para o Forefront Threat Management Gateway Medium Business Edition 2010</w:t>
      </w:r>
    </w:p>
    <w:p w14:paraId="5085D79D" w14:textId="77777777" w:rsidR="00113634" w:rsidRPr="00B969C4" w:rsidRDefault="00113634" w:rsidP="00E63984">
      <w:pPr>
        <w:pStyle w:val="ListParagraph"/>
        <w:ind w:left="1260"/>
        <w:rPr>
          <w:rFonts w:ascii="Tahoma" w:hAnsi="Tahoma" w:cs="Tahoma"/>
          <w:sz w:val="18"/>
          <w:szCs w:val="18"/>
        </w:rPr>
      </w:pPr>
    </w:p>
    <w:p w14:paraId="5085D79E" w14:textId="77777777" w:rsidR="00113634" w:rsidRPr="00AE656A" w:rsidRDefault="00113634" w:rsidP="00957DE8">
      <w:pPr>
        <w:pStyle w:val="ListParagraph"/>
      </w:pPr>
      <w:r w:rsidRPr="00B969C4">
        <w:rPr>
          <w:rFonts w:ascii="Tahoma" w:hAnsi="Tahoma" w:cs="Tahoma"/>
          <w:sz w:val="18"/>
          <w:szCs w:val="18"/>
        </w:rPr>
        <w:t xml:space="preserve">(Se uma nova versão de qualquer um dos produtos acima estiver disponível sob o programa de </w:t>
      </w:r>
      <w:r w:rsidRPr="00AE656A">
        <w:rPr>
          <w:rFonts w:ascii="Tahoma" w:hAnsi="Tahoma" w:cs="Tahoma"/>
          <w:sz w:val="18"/>
          <w:szCs w:val="18"/>
        </w:rPr>
        <w:t>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14:paraId="5085D79F" w14:textId="77777777" w:rsidR="00113634" w:rsidRPr="00B969C4" w:rsidRDefault="00113634" w:rsidP="00957DE8">
      <w:pPr>
        <w:pStyle w:val="ListParagraph"/>
        <w:rPr>
          <w:rFonts w:ascii="Tahoma" w:hAnsi="Tahoma" w:cs="Tahoma"/>
          <w:sz w:val="18"/>
          <w:szCs w:val="18"/>
        </w:rPr>
      </w:pPr>
    </w:p>
    <w:p w14:paraId="5085D7A0" w14:textId="77777777" w:rsidR="00113634" w:rsidRPr="00B969C4" w:rsidRDefault="00113634" w:rsidP="00957DE8">
      <w:pPr>
        <w:ind w:left="720"/>
        <w:rPr>
          <w:szCs w:val="18"/>
        </w:rPr>
      </w:pPr>
      <w:r w:rsidRPr="00B969C4">
        <w:rPr>
          <w:rFonts w:cs="Tahoma"/>
          <w:szCs w:val="18"/>
        </w:rPr>
        <w:t>O contrato de Licenciamento por Volume dos clientes e esta nota de condição do produto são evidências dessas licenças gratuitas.</w:t>
      </w:r>
      <w:r w:rsidR="00C251DD" w:rsidRPr="00B969C4">
        <w:rPr>
          <w:rFonts w:cs="Tahoma"/>
          <w:szCs w:val="18"/>
        </w:rPr>
        <w:t xml:space="preserve"> </w:t>
      </w:r>
      <w:r w:rsidRPr="00B969C4">
        <w:rPr>
          <w:rFonts w:cs="Tahoma"/>
          <w:szCs w:val="18"/>
        </w:rPr>
        <w:t>O uso do software sob as licenças gratuitas está sujeito aos termos e condições do contrato celebrado pelos clientes e aos direitos de uso dos produtos individuais.</w:t>
      </w:r>
      <w:r w:rsidR="00C251DD" w:rsidRPr="00B969C4">
        <w:rPr>
          <w:rFonts w:cs="Tahoma"/>
          <w:szCs w:val="18"/>
        </w:rPr>
        <w:t xml:space="preserve"> </w:t>
      </w:r>
      <w:r w:rsidRPr="00B969C4">
        <w:rPr>
          <w:rFonts w:cs="Tahoma"/>
          <w:szCs w:val="18"/>
        </w:rPr>
        <w:t>Salvo no caso do Forefront Protection for Exchange Server 2010, o direito de usar o software sob as licenças gratuitas expirará quando o direito de usar o software sob as licenças qualificadas expirar.</w:t>
      </w:r>
      <w:r w:rsidR="00C251DD" w:rsidRPr="00B969C4">
        <w:rPr>
          <w:rFonts w:cs="Tahoma"/>
          <w:szCs w:val="18"/>
        </w:rPr>
        <w:t xml:space="preserve"> </w:t>
      </w:r>
      <w:r w:rsidRPr="00B969C4">
        <w:rPr>
          <w:rFonts w:cs="Tahoma"/>
          <w:szCs w:val="18"/>
        </w:rPr>
        <w:t>O direito de usar o Forefront Protection for Exchange Server 2010 expirará em caso de término da cobertura do Software Assurance sobre as licenças qualificadas.</w:t>
      </w:r>
      <w:r w:rsidR="00C251DD" w:rsidRPr="00B969C4">
        <w:rPr>
          <w:rFonts w:cs="Tahoma"/>
          <w:szCs w:val="18"/>
        </w:rPr>
        <w:t xml:space="preserve"> </w:t>
      </w:r>
      <w:r w:rsidRPr="00B969C4">
        <w:rPr>
          <w:rFonts w:cs="Tahoma"/>
          <w:szCs w:val="18"/>
        </w:rPr>
        <w:t>Em todos os casos, as licenças gratuitas não poderão ser transferidas separadamente das licenças qualificadas.</w:t>
      </w:r>
    </w:p>
    <w:p w14:paraId="5085D7A1" w14:textId="77777777" w:rsidR="00113634" w:rsidRPr="00B969C4" w:rsidRDefault="00113634" w:rsidP="00E63984">
      <w:pPr>
        <w:pStyle w:val="ListParagraph"/>
        <w:ind w:left="1260"/>
        <w:rPr>
          <w:rFonts w:ascii="Tahoma" w:hAnsi="Tahoma" w:cs="Tahoma"/>
          <w:sz w:val="18"/>
          <w:szCs w:val="18"/>
        </w:rPr>
      </w:pPr>
    </w:p>
    <w:p w14:paraId="5085D7A2" w14:textId="77777777" w:rsidR="00113634" w:rsidRPr="00AE656A" w:rsidRDefault="00113634" w:rsidP="00957DE8">
      <w:pPr>
        <w:tabs>
          <w:tab w:val="left" w:pos="1260"/>
        </w:tabs>
        <w:ind w:left="720"/>
      </w:pPr>
      <w:r w:rsidRPr="00AE656A">
        <w:rPr>
          <w:rFonts w:cs="Tahoma"/>
          <w:szCs w:val="18"/>
          <w:u w:val="single"/>
        </w:rPr>
        <w:t xml:space="preserve">Os clientes do Licenciamento por Volume para o Windows Essential Business Server (EBS) 2008 Premium </w:t>
      </w:r>
      <w:r w:rsidRPr="00AE656A">
        <w:rPr>
          <w:rFonts w:cs="Tahoma"/>
          <w:szCs w:val="18"/>
        </w:rPr>
        <w:t>estarão adicionalmente qualificados para as seguintes licenças gratuitas para cada licença do EBS 2008 Premium com cobertura do Software Assurance ativa que tiverem a partir de 1° de julho de 2010:</w:t>
      </w:r>
    </w:p>
    <w:p w14:paraId="5085D7A3" w14:textId="77777777" w:rsidR="00A6493D" w:rsidRPr="00B969C4" w:rsidRDefault="00A6493D" w:rsidP="00E63984">
      <w:pPr>
        <w:pStyle w:val="ListParagraph"/>
        <w:ind w:left="1620"/>
        <w:contextualSpacing w:val="0"/>
        <w:rPr>
          <w:rFonts w:ascii="Tahoma" w:hAnsi="Tahoma" w:cs="Tahoma"/>
          <w:sz w:val="18"/>
          <w:szCs w:val="18"/>
        </w:rPr>
      </w:pPr>
    </w:p>
    <w:p w14:paraId="5085D7A4" w14:textId="77777777" w:rsidR="00113634" w:rsidRPr="00B969C4" w:rsidRDefault="00113634" w:rsidP="00346F4B">
      <w:pPr>
        <w:pStyle w:val="ListParagraph"/>
        <w:numPr>
          <w:ilvl w:val="0"/>
          <w:numId w:val="26"/>
        </w:numPr>
        <w:spacing w:after="60"/>
        <w:contextualSpacing w:val="0"/>
        <w:rPr>
          <w:sz w:val="18"/>
          <w:szCs w:val="18"/>
        </w:rPr>
      </w:pPr>
      <w:r w:rsidRPr="00B969C4">
        <w:rPr>
          <w:rFonts w:ascii="Tahoma" w:hAnsi="Tahoma" w:cs="Tahoma"/>
          <w:sz w:val="18"/>
          <w:szCs w:val="18"/>
        </w:rPr>
        <w:t>4 licenças de software para o Windows Server 2008 R2 Standard</w:t>
      </w:r>
    </w:p>
    <w:p w14:paraId="5085D7A5" w14:textId="77777777" w:rsidR="00113634" w:rsidRPr="00B969C4" w:rsidRDefault="00113634" w:rsidP="00346F4B">
      <w:pPr>
        <w:pStyle w:val="ListParagraph"/>
        <w:numPr>
          <w:ilvl w:val="0"/>
          <w:numId w:val="26"/>
        </w:numPr>
        <w:spacing w:after="60"/>
        <w:contextualSpacing w:val="0"/>
        <w:rPr>
          <w:sz w:val="18"/>
          <w:szCs w:val="18"/>
        </w:rPr>
      </w:pPr>
      <w:r w:rsidRPr="00B969C4">
        <w:rPr>
          <w:rFonts w:ascii="Tahoma" w:hAnsi="Tahoma" w:cs="Tahoma"/>
          <w:sz w:val="18"/>
          <w:szCs w:val="18"/>
        </w:rPr>
        <w:t>1 licença de software para o SQL Server 2008 R2 Standard</w:t>
      </w:r>
    </w:p>
    <w:p w14:paraId="5085D7A6" w14:textId="77777777" w:rsidR="00113634" w:rsidRPr="00B969C4" w:rsidRDefault="00113634" w:rsidP="00346F4B">
      <w:pPr>
        <w:pStyle w:val="ListParagraph"/>
        <w:numPr>
          <w:ilvl w:val="0"/>
          <w:numId w:val="26"/>
        </w:numPr>
        <w:spacing w:after="60"/>
        <w:contextualSpacing w:val="0"/>
        <w:rPr>
          <w:sz w:val="18"/>
          <w:szCs w:val="18"/>
        </w:rPr>
      </w:pPr>
      <w:r w:rsidRPr="00B969C4">
        <w:rPr>
          <w:rFonts w:ascii="Tahoma" w:hAnsi="Tahoma" w:cs="Tahoma"/>
          <w:sz w:val="18"/>
          <w:szCs w:val="18"/>
        </w:rPr>
        <w:t>2 licenças de software para o Exchange Server 2010 Standard</w:t>
      </w:r>
    </w:p>
    <w:p w14:paraId="5085D7A7" w14:textId="77777777" w:rsidR="00113634" w:rsidRPr="00B969C4" w:rsidRDefault="00113634" w:rsidP="00346F4B">
      <w:pPr>
        <w:pStyle w:val="ListParagraph"/>
        <w:numPr>
          <w:ilvl w:val="0"/>
          <w:numId w:val="26"/>
        </w:numPr>
        <w:spacing w:after="60"/>
        <w:contextualSpacing w:val="0"/>
        <w:rPr>
          <w:sz w:val="18"/>
          <w:szCs w:val="18"/>
        </w:rPr>
      </w:pPr>
      <w:r w:rsidRPr="00B969C4">
        <w:rPr>
          <w:rFonts w:ascii="Tahoma" w:hAnsi="Tahoma" w:cs="Tahoma"/>
          <w:sz w:val="18"/>
          <w:szCs w:val="18"/>
        </w:rPr>
        <w:t>1 licença de software para o System Center Essentials 2010 e 10 licenças de gerenciamento de Servidor e 50 de Cliente</w:t>
      </w:r>
    </w:p>
    <w:p w14:paraId="5085D7A8" w14:textId="77777777" w:rsidR="00113634" w:rsidRPr="00B969C4" w:rsidRDefault="00113634" w:rsidP="00346F4B">
      <w:pPr>
        <w:pStyle w:val="ListParagraph"/>
        <w:numPr>
          <w:ilvl w:val="0"/>
          <w:numId w:val="26"/>
        </w:numPr>
        <w:spacing w:after="60"/>
        <w:contextualSpacing w:val="0"/>
        <w:rPr>
          <w:sz w:val="18"/>
          <w:szCs w:val="18"/>
        </w:rPr>
      </w:pPr>
      <w:r w:rsidRPr="00B969C4">
        <w:rPr>
          <w:rFonts w:ascii="Tahoma" w:hAnsi="Tahoma" w:cs="Tahoma"/>
          <w:sz w:val="18"/>
          <w:szCs w:val="18"/>
        </w:rPr>
        <w:t>1 licença de software para o Forefront Threat Management Gateway Medium Business 2010</w:t>
      </w:r>
    </w:p>
    <w:p w14:paraId="5085D7A9" w14:textId="77777777" w:rsidR="00113634" w:rsidRPr="00B969C4" w:rsidRDefault="00113634" w:rsidP="00E63984">
      <w:pPr>
        <w:pStyle w:val="ListParagraph"/>
        <w:ind w:left="1620"/>
        <w:rPr>
          <w:rFonts w:ascii="Tahoma" w:hAnsi="Tahoma" w:cs="Tahoma"/>
          <w:sz w:val="18"/>
          <w:szCs w:val="18"/>
        </w:rPr>
      </w:pPr>
    </w:p>
    <w:p w14:paraId="5085D7AA" w14:textId="77777777" w:rsidR="00113634" w:rsidRPr="00B969C4" w:rsidRDefault="00113634" w:rsidP="00957DE8">
      <w:pPr>
        <w:pStyle w:val="ListParagraph"/>
        <w:rPr>
          <w:sz w:val="18"/>
          <w:szCs w:val="18"/>
        </w:rPr>
      </w:pPr>
      <w:r w:rsidRPr="00B969C4">
        <w:rPr>
          <w:rFonts w:ascii="Tahoma" w:hAnsi="Tahoma" w:cs="Tahoma"/>
          <w:sz w:val="18"/>
          <w:szCs w:val="18"/>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14:paraId="5085D7AB" w14:textId="77777777" w:rsidR="00113634" w:rsidRPr="00B969C4" w:rsidRDefault="00113634" w:rsidP="00EF2279">
      <w:pPr>
        <w:pStyle w:val="ListParagraph"/>
        <w:ind w:left="1260"/>
        <w:rPr>
          <w:rFonts w:ascii="Tahoma" w:hAnsi="Tahoma" w:cs="Tahoma"/>
          <w:sz w:val="18"/>
          <w:szCs w:val="18"/>
        </w:rPr>
      </w:pPr>
    </w:p>
    <w:p w14:paraId="5085D7AC" w14:textId="77777777" w:rsidR="00113634" w:rsidRPr="00B969C4" w:rsidRDefault="00113634" w:rsidP="00957DE8">
      <w:pPr>
        <w:ind w:left="720"/>
        <w:rPr>
          <w:szCs w:val="18"/>
        </w:rPr>
      </w:pPr>
      <w:r w:rsidRPr="00B969C4">
        <w:rPr>
          <w:rFonts w:cs="Tahoma"/>
          <w:szCs w:val="18"/>
        </w:rPr>
        <w:t>O contrato de Licenciamento por Volume dos clientes e esta nota de condição do produto são evidências dessas licenças gratuitas.</w:t>
      </w:r>
      <w:r w:rsidR="00C251DD" w:rsidRPr="00B969C4">
        <w:rPr>
          <w:rFonts w:cs="Tahoma"/>
          <w:szCs w:val="18"/>
        </w:rPr>
        <w:t xml:space="preserve"> </w:t>
      </w:r>
      <w:r w:rsidRPr="00B969C4">
        <w:rPr>
          <w:rFonts w:cs="Tahoma"/>
          <w:szCs w:val="18"/>
        </w:rPr>
        <w:t>O uso do software sob as licenças gratuitas está sujeito aos termos e condições do contrato celebrado pelos clientes e aos direitos de uso dos produtos individuais.</w:t>
      </w:r>
      <w:r w:rsidR="00C251DD" w:rsidRPr="00B969C4">
        <w:rPr>
          <w:rFonts w:cs="Tahoma"/>
          <w:szCs w:val="18"/>
        </w:rPr>
        <w:t xml:space="preserve"> </w:t>
      </w:r>
      <w:r w:rsidRPr="00B969C4">
        <w:rPr>
          <w:rFonts w:cs="Tahoma"/>
          <w:szCs w:val="18"/>
        </w:rPr>
        <w:t>Salvo no caso do Forefront Protection for Exchange Server 2010, o direito de usar o software sob as licenças gratuitas expirará quando o direito de usar o software sob as licenças qualificadas expirar.</w:t>
      </w:r>
      <w:r w:rsidR="00C251DD" w:rsidRPr="00B969C4">
        <w:rPr>
          <w:rFonts w:cs="Tahoma"/>
          <w:szCs w:val="18"/>
        </w:rPr>
        <w:t xml:space="preserve"> </w:t>
      </w:r>
      <w:r w:rsidRPr="00B969C4">
        <w:rPr>
          <w:rFonts w:cs="Tahoma"/>
          <w:szCs w:val="18"/>
        </w:rPr>
        <w:t>O direito de usar o</w:t>
      </w:r>
      <w:r w:rsidR="00B969C4">
        <w:rPr>
          <w:rFonts w:cs="Tahoma"/>
          <w:szCs w:val="18"/>
        </w:rPr>
        <w:t> </w:t>
      </w:r>
      <w:r w:rsidRPr="00B969C4">
        <w:rPr>
          <w:rFonts w:cs="Tahoma"/>
          <w:szCs w:val="18"/>
        </w:rPr>
        <w:t>Forefront Protection for Exchange Server 2010 expirará em caso de término da cobertura do Software Assurance sobre as licenças qualificadas.</w:t>
      </w:r>
      <w:r w:rsidR="00C251DD" w:rsidRPr="00B969C4">
        <w:rPr>
          <w:rFonts w:cs="Tahoma"/>
          <w:szCs w:val="18"/>
        </w:rPr>
        <w:t xml:space="preserve"> </w:t>
      </w:r>
      <w:r w:rsidRPr="00B969C4">
        <w:rPr>
          <w:rFonts w:cs="Tahoma"/>
          <w:szCs w:val="18"/>
        </w:rPr>
        <w:t>Em todos os casos, as licenças gratuitas não poderão ser transferidas separadamente das licenças qualificadas.</w:t>
      </w:r>
    </w:p>
    <w:p w14:paraId="5085D7AD" w14:textId="77777777" w:rsidR="00C41189" w:rsidRPr="00AE656A" w:rsidRDefault="00C41189"/>
    <w:p w14:paraId="5085D7AE" w14:textId="77777777" w:rsidR="00113634" w:rsidRPr="00AE656A" w:rsidRDefault="00113634" w:rsidP="00957DE8">
      <w:pPr>
        <w:pStyle w:val="ListParagraph"/>
        <w:spacing w:after="60"/>
        <w:contextualSpacing w:val="0"/>
      </w:pPr>
      <w:r w:rsidRPr="00AE656A">
        <w:rPr>
          <w:rFonts w:ascii="Tahoma" w:hAnsi="Tahoma" w:cs="Tahoma"/>
          <w:b/>
          <w:sz w:val="18"/>
          <w:szCs w:val="18"/>
        </w:rPr>
        <w:t>Direitos de uso adicionais para CALs do Windows Essential Business Server (EBS) 2008</w:t>
      </w:r>
    </w:p>
    <w:p w14:paraId="5085D7AF" w14:textId="77777777" w:rsidR="00113634" w:rsidRPr="00AE656A" w:rsidRDefault="00113634" w:rsidP="00957DE8">
      <w:pPr>
        <w:ind w:left="720"/>
      </w:pPr>
      <w:r w:rsidRPr="00AE656A">
        <w:rPr>
          <w:rFonts w:cs="Tahoma"/>
          <w:szCs w:val="18"/>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14:paraId="5085D7B0" w14:textId="77777777" w:rsidR="00113634" w:rsidRPr="00AE656A" w:rsidRDefault="00113634" w:rsidP="00EF2279">
      <w:pPr>
        <w:tabs>
          <w:tab w:val="left" w:pos="1260"/>
        </w:tabs>
        <w:ind w:left="1260"/>
      </w:pPr>
    </w:p>
    <w:p w14:paraId="5085D7B1" w14:textId="77777777" w:rsidR="00113634" w:rsidRPr="00AE656A" w:rsidRDefault="00113634" w:rsidP="00957DE8">
      <w:pPr>
        <w:tabs>
          <w:tab w:val="left" w:pos="1260"/>
        </w:tabs>
        <w:ind w:left="720"/>
      </w:pPr>
      <w:r w:rsidRPr="00AE656A">
        <w:rPr>
          <w:rFonts w:cs="Tahoma"/>
          <w:szCs w:val="18"/>
        </w:rPr>
        <w:t>Para clientes com CALs do Windows Essential Business Server (EBS) 2008 com cobertura do Software Assurance ativa a partir de 1</w:t>
      </w:r>
      <w:r w:rsidRPr="00AE656A">
        <w:rPr>
          <w:rFonts w:cs="Tahoma"/>
          <w:szCs w:val="18"/>
          <w:vertAlign w:val="superscript"/>
        </w:rPr>
        <w:t>°</w:t>
      </w:r>
      <w:r w:rsidRPr="00AE656A">
        <w:rPr>
          <w:rFonts w:cs="Tahoma"/>
          <w:szCs w:val="18"/>
        </w:rPr>
        <w:t xml:space="preserve"> de julho de 2010:</w:t>
      </w:r>
    </w:p>
    <w:p w14:paraId="5085D7B2" w14:textId="77777777" w:rsidR="00A6493D" w:rsidRPr="00B969C4" w:rsidRDefault="00A6493D" w:rsidP="00EF2279">
      <w:pPr>
        <w:pStyle w:val="ListParagraph"/>
        <w:tabs>
          <w:tab w:val="left" w:pos="1260"/>
        </w:tabs>
        <w:ind w:left="1260"/>
        <w:contextualSpacing w:val="0"/>
        <w:rPr>
          <w:rFonts w:ascii="Tahoma" w:hAnsi="Tahoma" w:cs="Tahoma"/>
          <w:sz w:val="18"/>
          <w:szCs w:val="18"/>
        </w:rPr>
      </w:pPr>
    </w:p>
    <w:p w14:paraId="5085D7B3" w14:textId="77777777" w:rsidR="00113634" w:rsidRPr="00B969C4"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B969C4">
        <w:rPr>
          <w:rFonts w:ascii="Tahoma" w:hAnsi="Tahoma" w:cs="Tahoma"/>
          <w:sz w:val="18"/>
          <w:szCs w:val="18"/>
        </w:rPr>
        <w:t>Para cada EBS 2008 CAL Suite com cobertura do Software Assurance ativa a partir de 1</w:t>
      </w:r>
      <w:r w:rsidRPr="00B969C4">
        <w:rPr>
          <w:rFonts w:ascii="Tahoma" w:hAnsi="Tahoma" w:cs="Tahoma"/>
          <w:sz w:val="18"/>
          <w:szCs w:val="18"/>
          <w:vertAlign w:val="superscript"/>
        </w:rPr>
        <w:t>°</w:t>
      </w:r>
      <w:r w:rsidRPr="00B969C4">
        <w:rPr>
          <w:rFonts w:ascii="Tahoma" w:hAnsi="Tahoma" w:cs="Tahoma"/>
          <w:sz w:val="18"/>
          <w:szCs w:val="18"/>
        </w:rPr>
        <w:t xml:space="preserve"> de julho de 2010 que tiver, o cliente estará qualificado para as seguintes licenças gratuitas:</w:t>
      </w:r>
    </w:p>
    <w:p w14:paraId="5085D7B4" w14:textId="77777777" w:rsidR="00113634" w:rsidRPr="00B969C4"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B969C4">
        <w:rPr>
          <w:rFonts w:ascii="Tahoma" w:hAnsi="Tahoma" w:cs="Tahoma"/>
          <w:sz w:val="18"/>
          <w:szCs w:val="18"/>
        </w:rPr>
        <w:t>1 CAL do Windows Server 2008</w:t>
      </w:r>
    </w:p>
    <w:p w14:paraId="5085D7B5" w14:textId="77777777" w:rsidR="00113634" w:rsidRPr="00B969C4"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B969C4">
        <w:rPr>
          <w:rFonts w:ascii="Tahoma" w:hAnsi="Tahoma" w:cs="Tahoma"/>
          <w:sz w:val="18"/>
          <w:szCs w:val="18"/>
        </w:rPr>
        <w:t>1 CAL do Exchange Server 2010 Standard</w:t>
      </w:r>
    </w:p>
    <w:p w14:paraId="5085D7B6" w14:textId="77777777" w:rsidR="00113634" w:rsidRPr="00B969C4"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B969C4">
        <w:rPr>
          <w:rFonts w:ascii="Tahoma" w:hAnsi="Tahoma" w:cs="Tahoma"/>
          <w:sz w:val="18"/>
          <w:szCs w:val="18"/>
        </w:rPr>
        <w:t>1 licença de assinatura de dispositivo ou usuário para o Forefront Protection for Exchange Server 2010</w:t>
      </w:r>
    </w:p>
    <w:p w14:paraId="5085D7B7" w14:textId="77777777" w:rsidR="00A6493D" w:rsidRPr="00B969C4" w:rsidRDefault="00A6493D" w:rsidP="00A434A4">
      <w:pPr>
        <w:pStyle w:val="ListParagraph"/>
        <w:tabs>
          <w:tab w:val="num" w:pos="1800"/>
        </w:tabs>
        <w:spacing w:after="60"/>
        <w:ind w:left="1800"/>
        <w:contextualSpacing w:val="0"/>
        <w:rPr>
          <w:rFonts w:ascii="Tahoma" w:hAnsi="Tahoma" w:cs="Tahoma"/>
          <w:sz w:val="18"/>
          <w:szCs w:val="18"/>
        </w:rPr>
      </w:pPr>
    </w:p>
    <w:p w14:paraId="5085D7B8" w14:textId="77777777" w:rsidR="00113634" w:rsidRPr="00AE656A" w:rsidRDefault="00113634" w:rsidP="00346F4B">
      <w:pPr>
        <w:pStyle w:val="ListParagraph"/>
        <w:numPr>
          <w:ilvl w:val="0"/>
          <w:numId w:val="120"/>
        </w:numPr>
        <w:tabs>
          <w:tab w:val="left" w:pos="1440"/>
        </w:tabs>
        <w:spacing w:after="60"/>
        <w:contextualSpacing w:val="0"/>
      </w:pPr>
      <w:r w:rsidRPr="00AE656A">
        <w:rPr>
          <w:rFonts w:ascii="Tahoma" w:hAnsi="Tahoma" w:cs="Tahoma"/>
          <w:sz w:val="18"/>
          <w:szCs w:val="18"/>
        </w:rPr>
        <w:t>Para cada EBS 2008 CAL Suite para Usuários e Dispositivos Premium com cobertura do Software Assurance ativa a partir de 1° de julho de 2010 que tiver, o cliente estará qualificado para as seguintes licenças gratuitas:</w:t>
      </w:r>
    </w:p>
    <w:p w14:paraId="5085D7B9" w14:textId="77777777" w:rsidR="00113634" w:rsidRPr="00AE656A" w:rsidRDefault="00113634" w:rsidP="00346F4B">
      <w:pPr>
        <w:pStyle w:val="ListParagraph"/>
        <w:numPr>
          <w:ilvl w:val="1"/>
          <w:numId w:val="121"/>
        </w:numPr>
        <w:tabs>
          <w:tab w:val="clear" w:pos="720"/>
        </w:tabs>
        <w:spacing w:after="60"/>
        <w:ind w:left="1980"/>
        <w:contextualSpacing w:val="0"/>
      </w:pPr>
      <w:r w:rsidRPr="00AE656A">
        <w:rPr>
          <w:rFonts w:ascii="Tahoma" w:hAnsi="Tahoma" w:cs="Tahoma"/>
          <w:sz w:val="18"/>
          <w:szCs w:val="18"/>
        </w:rPr>
        <w:t>CAL do Windows Server 2008</w:t>
      </w:r>
    </w:p>
    <w:p w14:paraId="5085D7BA" w14:textId="77777777" w:rsidR="00113634" w:rsidRPr="00AE656A" w:rsidRDefault="00113634" w:rsidP="00346F4B">
      <w:pPr>
        <w:pStyle w:val="ListParagraph"/>
        <w:numPr>
          <w:ilvl w:val="1"/>
          <w:numId w:val="121"/>
        </w:numPr>
        <w:tabs>
          <w:tab w:val="clear" w:pos="720"/>
        </w:tabs>
        <w:spacing w:after="60"/>
        <w:ind w:left="1980"/>
        <w:contextualSpacing w:val="0"/>
      </w:pPr>
      <w:r w:rsidRPr="00AE656A">
        <w:rPr>
          <w:rFonts w:ascii="Tahoma" w:hAnsi="Tahoma" w:cs="Tahoma"/>
          <w:sz w:val="18"/>
          <w:szCs w:val="18"/>
        </w:rPr>
        <w:t>CAL do Exchange Server 2010 Standard</w:t>
      </w:r>
    </w:p>
    <w:p w14:paraId="5085D7BB" w14:textId="77777777" w:rsidR="002512D3" w:rsidRPr="00AE656A" w:rsidRDefault="00113634" w:rsidP="00346F4B">
      <w:pPr>
        <w:pStyle w:val="ListParagraph"/>
        <w:numPr>
          <w:ilvl w:val="1"/>
          <w:numId w:val="121"/>
        </w:numPr>
        <w:tabs>
          <w:tab w:val="clear" w:pos="720"/>
        </w:tabs>
        <w:spacing w:after="60"/>
        <w:ind w:left="1980"/>
        <w:contextualSpacing w:val="0"/>
      </w:pPr>
      <w:r w:rsidRPr="00AE656A">
        <w:rPr>
          <w:rFonts w:ascii="Tahoma" w:hAnsi="Tahoma" w:cs="Tahoma"/>
          <w:sz w:val="18"/>
          <w:szCs w:val="18"/>
        </w:rPr>
        <w:t>CAL do SQL Server 2008 R2</w:t>
      </w:r>
    </w:p>
    <w:p w14:paraId="5085D7BC" w14:textId="77777777" w:rsidR="00113634" w:rsidRPr="00AE656A" w:rsidRDefault="00113634" w:rsidP="00346F4B">
      <w:pPr>
        <w:pStyle w:val="ListParagraph"/>
        <w:numPr>
          <w:ilvl w:val="1"/>
          <w:numId w:val="121"/>
        </w:numPr>
        <w:tabs>
          <w:tab w:val="clear" w:pos="720"/>
        </w:tabs>
        <w:spacing w:after="60"/>
        <w:ind w:left="1980"/>
        <w:contextualSpacing w:val="0"/>
      </w:pPr>
      <w:r w:rsidRPr="00AE656A">
        <w:rPr>
          <w:rFonts w:ascii="Tahoma" w:hAnsi="Tahoma" w:cs="Tahoma"/>
          <w:sz w:val="18"/>
          <w:szCs w:val="18"/>
        </w:rPr>
        <w:t>1 licença de assinatura de dispositivo ou usuário para o Forefront Protection for Exchange Server 2010</w:t>
      </w:r>
    </w:p>
    <w:p w14:paraId="5085D7BD" w14:textId="77777777" w:rsidR="00113634" w:rsidRPr="00AE656A" w:rsidRDefault="00113634" w:rsidP="00A434A4">
      <w:pPr>
        <w:pStyle w:val="ListParagraph"/>
        <w:spacing w:after="60"/>
        <w:ind w:left="1980"/>
        <w:contextualSpacing w:val="0"/>
      </w:pPr>
      <w:r w:rsidRPr="00AE656A">
        <w:rPr>
          <w:rFonts w:ascii="Tahoma" w:hAnsi="Tahoma" w:cs="Tahoma"/>
          <w:sz w:val="18"/>
          <w:szCs w:val="18"/>
        </w:rPr>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 correspondentes a essa nova versão.)</w:t>
      </w:r>
    </w:p>
    <w:p w14:paraId="5085D7BE" w14:textId="77777777" w:rsidR="00113634" w:rsidRPr="00AE656A" w:rsidRDefault="00113634" w:rsidP="00113634"/>
    <w:p w14:paraId="5085D7BF" w14:textId="77777777" w:rsidR="001E3F07" w:rsidRPr="00AE656A" w:rsidRDefault="00113634" w:rsidP="00A434A4">
      <w:pPr>
        <w:ind w:left="720"/>
      </w:pPr>
      <w:r w:rsidRPr="00AE656A">
        <w:rPr>
          <w:rFonts w:cs="Tahoma"/>
          <w:szCs w:val="18"/>
        </w:rPr>
        <w:t>O contrato de Licenciamento por Volume dos clientes e esta nota de condição do produto são evidências dessas CALs gratuitas.</w:t>
      </w:r>
      <w:r w:rsidR="00C251DD" w:rsidRPr="00AE656A">
        <w:rPr>
          <w:rFonts w:cs="Tahoma"/>
          <w:szCs w:val="18"/>
        </w:rPr>
        <w:t xml:space="preserve"> </w:t>
      </w:r>
      <w:r w:rsidRPr="00AE656A">
        <w:rPr>
          <w:rFonts w:cs="Tahoma"/>
          <w:szCs w:val="18"/>
        </w:rPr>
        <w:t>O uso do software sob as CALs gratuitas está sujeito aos termos e condições do contrato celebrado pelos clientes e aos direitos de uso dos produtos individuais.</w:t>
      </w:r>
      <w:r w:rsidR="00C251DD" w:rsidRPr="00AE656A">
        <w:rPr>
          <w:rFonts w:cs="Tahoma"/>
          <w:szCs w:val="18"/>
        </w:rPr>
        <w:t xml:space="preserve"> </w:t>
      </w:r>
      <w:r w:rsidRPr="00AE656A">
        <w:rPr>
          <w:rFonts w:cs="Tahoma"/>
          <w:szCs w:val="18"/>
        </w:rPr>
        <w:t>O direito de usar o software sob as CALs gratuitas expirará quando o direito de usar o software sob as CALs qualificadas expirar.</w:t>
      </w:r>
      <w:r w:rsidR="00C251DD" w:rsidRPr="00AE656A">
        <w:rPr>
          <w:rFonts w:cs="Tahoma"/>
          <w:szCs w:val="18"/>
        </w:rPr>
        <w:t xml:space="preserve"> </w:t>
      </w:r>
      <w:r w:rsidRPr="00AE656A">
        <w:rPr>
          <w:rFonts w:cs="Tahoma"/>
          <w:szCs w:val="18"/>
        </w:rPr>
        <w:t>Em todos os casos, as CALs gratuitas não poderão ser transferidas separadamente das CALs qualificadas.</w:t>
      </w:r>
      <w:bookmarkStart w:id="1565" w:name="_107_Windows_Azure"/>
      <w:bookmarkEnd w:id="1565"/>
    </w:p>
    <w:p w14:paraId="5085D7C0" w14:textId="77777777" w:rsidR="00113634" w:rsidRPr="00AE656A" w:rsidRDefault="00113634" w:rsidP="00113634"/>
    <w:p w14:paraId="5085D7C1" w14:textId="77777777" w:rsidR="00DE0D10" w:rsidRPr="00AE656A" w:rsidRDefault="00DE0D10" w:rsidP="00957DE8"/>
    <w:p w14:paraId="5085D7C2" w14:textId="77777777" w:rsidR="00023FE7" w:rsidRPr="00AE656A" w:rsidRDefault="003E442F" w:rsidP="00EF2279">
      <w:pPr>
        <w:pStyle w:val="Heading3"/>
      </w:pPr>
      <w:bookmarkStart w:id="1566" w:name="_100_Windows_HPC"/>
      <w:bookmarkStart w:id="1567" w:name="Srv_109HPCServer2008_R2Suite"/>
      <w:bookmarkStart w:id="1568" w:name="_Toc336338365"/>
      <w:bookmarkStart w:id="1569" w:name="_Toc357598449"/>
      <w:bookmarkStart w:id="1570" w:name="Srv_96WindowsHighPerfCompSvr08"/>
      <w:bookmarkStart w:id="1571" w:name="Srv_94HPCServer2008_R2Suite"/>
      <w:bookmarkStart w:id="1572" w:name="Srv_106HPCServer2008_R2Suite"/>
      <w:bookmarkEnd w:id="1566"/>
      <w:r>
        <w:rPr>
          <w:rFonts w:ascii="Tahoma" w:hAnsi="Tahoma"/>
          <w:caps/>
          <w:color w:val="F66400"/>
          <w:sz w:val="22"/>
          <w:vertAlign w:val="superscript"/>
        </w:rPr>
        <w:t>101</w:t>
      </w:r>
      <w:r w:rsidR="008D1E2D" w:rsidRPr="00AE656A">
        <w:rPr>
          <w:rFonts w:ascii="Tahoma" w:hAnsi="Tahoma"/>
          <w:caps/>
          <w:color w:val="F66400"/>
          <w:sz w:val="22"/>
          <w:vertAlign w:val="superscript"/>
        </w:rPr>
        <w:t xml:space="preserve"> </w:t>
      </w:r>
      <w:r w:rsidR="008D1E2D" w:rsidRPr="00AE656A">
        <w:rPr>
          <w:rFonts w:ascii="Tahoma" w:hAnsi="Tahoma"/>
          <w:color w:val="F66400"/>
          <w:sz w:val="22"/>
        </w:rPr>
        <w:t>Windows HPC Server 2008 R2 Suite</w:t>
      </w:r>
      <w:bookmarkEnd w:id="1567"/>
      <w:bookmarkEnd w:id="1568"/>
      <w:bookmarkEnd w:id="1569"/>
    </w:p>
    <w:bookmarkEnd w:id="1570"/>
    <w:bookmarkEnd w:id="1571"/>
    <w:bookmarkEnd w:id="1572"/>
    <w:p w14:paraId="5085D7C3" w14:textId="77777777" w:rsidR="00023FE7" w:rsidRPr="00AE656A" w:rsidRDefault="00023FE7" w:rsidP="00A434A4">
      <w:pPr>
        <w:pStyle w:val="EndnoteText"/>
      </w:pPr>
    </w:p>
    <w:p w14:paraId="5085D7C4" w14:textId="77777777" w:rsidR="00A434A4" w:rsidRPr="00AE656A" w:rsidRDefault="001978C7" w:rsidP="00A434A4">
      <w:pPr>
        <w:spacing w:after="60"/>
        <w:ind w:left="720"/>
      </w:pPr>
      <w:r w:rsidRPr="00AE656A">
        <w:rPr>
          <w:b/>
          <w:color w:val="000000"/>
        </w:rPr>
        <w:t>Outorgas de licença associadas ao término da validade da edição do HPC Server Suite</w:t>
      </w:r>
    </w:p>
    <w:p w14:paraId="5085D7C5" w14:textId="77777777" w:rsidR="00B969C4" w:rsidRDefault="001978C7" w:rsidP="003E442F">
      <w:pPr>
        <w:ind w:left="720"/>
      </w:pPr>
      <w:r w:rsidRPr="00AE656A">
        <w:rPr>
          <w:color w:val="000000"/>
        </w:rPr>
        <w:t>O HPC Server Suite 2008 R2 será a última versão do HPC Server Suite. Os clientes de licenciamento por volume com Software Assurance ativo para licenças do HPC Server Suite em 1º de setembro de 2012 ou a</w:t>
      </w:r>
      <w:r w:rsidR="00B969C4">
        <w:rPr>
          <w:color w:val="000000"/>
        </w:rPr>
        <w:t> </w:t>
      </w:r>
      <w:r w:rsidRPr="00AE656A">
        <w:rPr>
          <w:color w:val="000000"/>
        </w:rPr>
        <w:t>partir da data da primeira disponibilização do Windows Server 2012 para download no Volume Licensing Service Center (Centro de Atendimento de Licenciamento por Volume), o que ocorrer primeiro, (“Licenças Qualificadas”) poderão</w:t>
      </w:r>
      <w:r w:rsidRPr="00AE656A">
        <w:rPr>
          <w:rFonts w:eastAsia="Calibri" w:cs="Tahoma"/>
          <w:szCs w:val="18"/>
        </w:rPr>
        <w:t xml:space="preserve"> atualizar para e usar o software Windows Server 2012 Standard em vez do HPC Server Suite. Para facilitar essa atualização, para cada Licença Qualificada que o cliente possui, ele terá uma</w:t>
      </w:r>
      <w:r w:rsidR="00B969C4">
        <w:rPr>
          <w:rFonts w:eastAsia="Calibri" w:cs="Tahoma"/>
          <w:szCs w:val="18"/>
        </w:rPr>
        <w:t> </w:t>
      </w:r>
      <w:r w:rsidRPr="00AE656A">
        <w:rPr>
          <w:rFonts w:eastAsia="Calibri" w:cs="Tahoma"/>
          <w:szCs w:val="18"/>
        </w:rPr>
        <w:t>licença do processador Windows Server 2012 Standard mediante a disponibilização do Windows Server</w:t>
      </w:r>
      <w:r w:rsidR="00B969C4">
        <w:rPr>
          <w:rFonts w:eastAsia="Calibri" w:cs="Tahoma"/>
          <w:szCs w:val="18"/>
        </w:rPr>
        <w:t> </w:t>
      </w:r>
      <w:r w:rsidRPr="00AE656A">
        <w:rPr>
          <w:rFonts w:eastAsia="Calibri" w:cs="Tahoma"/>
          <w:szCs w:val="18"/>
        </w:rPr>
        <w:t>2012.</w:t>
      </w:r>
    </w:p>
    <w:p w14:paraId="5085D7C6" w14:textId="77777777" w:rsidR="003E442F" w:rsidRPr="00AE656A" w:rsidRDefault="003E442F" w:rsidP="003E442F">
      <w:pPr>
        <w:ind w:left="720"/>
      </w:pPr>
    </w:p>
    <w:p w14:paraId="5085D7C7" w14:textId="77777777" w:rsidR="001978C7" w:rsidRPr="00AE656A" w:rsidRDefault="001978C7" w:rsidP="00346F4B">
      <w:pPr>
        <w:numPr>
          <w:ilvl w:val="0"/>
          <w:numId w:val="52"/>
        </w:numPr>
        <w:tabs>
          <w:tab w:val="left" w:pos="1440"/>
        </w:tabs>
        <w:spacing w:after="60"/>
        <w:ind w:left="1440"/>
      </w:pPr>
      <w:r w:rsidRPr="00AE656A">
        <w:rPr>
          <w:rFonts w:eastAsia="Calibri" w:cs="Tahoma"/>
          <w:szCs w:val="18"/>
        </w:rPr>
        <w:t>As licenças adquiridas sob esta concessão incluirão cobertura do Software Assurance.</w:t>
      </w:r>
      <w:r w:rsidR="00C251DD" w:rsidRPr="00AE656A">
        <w:rPr>
          <w:rFonts w:eastAsia="Calibri" w:cs="Tahoma"/>
          <w:szCs w:val="18"/>
        </w:rPr>
        <w:t xml:space="preserve"> </w:t>
      </w:r>
      <w:r w:rsidRPr="00AE656A">
        <w:rPr>
          <w:rFonts w:eastAsia="Calibri" w:cs="Tahoma"/>
          <w:szCs w:val="18"/>
        </w:rPr>
        <w:t>Tal cobertura expira quando a cobertura correspondente nas Licenças Qualificadas expirar.</w:t>
      </w:r>
    </w:p>
    <w:p w14:paraId="5085D7C8" w14:textId="77777777" w:rsidR="001978C7" w:rsidRPr="00AE656A" w:rsidRDefault="001978C7" w:rsidP="00346F4B">
      <w:pPr>
        <w:numPr>
          <w:ilvl w:val="0"/>
          <w:numId w:val="52"/>
        </w:numPr>
        <w:tabs>
          <w:tab w:val="left" w:pos="1440"/>
        </w:tabs>
        <w:spacing w:after="60"/>
        <w:ind w:left="1440"/>
      </w:pPr>
      <w:r w:rsidRPr="00AE656A">
        <w:rPr>
          <w:rFonts w:eastAsia="Calibri" w:cs="Tahoma"/>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085D7C9" w14:textId="77777777" w:rsidR="001978C7" w:rsidRPr="00AE656A" w:rsidRDefault="001978C7" w:rsidP="00346F4B">
      <w:pPr>
        <w:numPr>
          <w:ilvl w:val="0"/>
          <w:numId w:val="52"/>
        </w:numPr>
        <w:tabs>
          <w:tab w:val="left" w:pos="1440"/>
        </w:tabs>
        <w:spacing w:after="60"/>
        <w:ind w:left="1440"/>
      </w:pPr>
      <w:r w:rsidRPr="00AE656A">
        <w:rPr>
          <w:rFonts w:eastAsia="Calibri" w:cs="Tahoma"/>
          <w:szCs w:val="18"/>
        </w:rPr>
        <w:t>Na atualização para o Windows Server 2012 Standard sob essa concessão, as Licenças Qualificadas do HPC Server Suite existentes do cliente não serão mais válidas.</w:t>
      </w:r>
    </w:p>
    <w:p w14:paraId="5085D7CA" w14:textId="77777777" w:rsidR="001978C7" w:rsidRPr="00AE656A" w:rsidRDefault="001978C7" w:rsidP="00346F4B">
      <w:pPr>
        <w:numPr>
          <w:ilvl w:val="0"/>
          <w:numId w:val="56"/>
        </w:numPr>
        <w:tabs>
          <w:tab w:val="left" w:pos="1440"/>
        </w:tabs>
        <w:spacing w:after="60"/>
        <w:ind w:left="1440"/>
      </w:pPr>
      <w:r w:rsidRPr="00AE656A">
        <w:rPr>
          <w:color w:val="000000"/>
        </w:rPr>
        <w:t xml:space="preserve">As licenças do HPC Server Suite </w:t>
      </w:r>
      <w:r w:rsidRPr="00AE656A">
        <w:rPr>
          <w:rFonts w:cs="Tahoma"/>
          <w:bCs/>
          <w:color w:val="000000"/>
          <w:szCs w:val="18"/>
        </w:rPr>
        <w:t xml:space="preserve">adquiridas posteriormente no mesmo prazo de registro, como parte de um processo de adequação (“true-up”) programado do cliente Enterprise, Enterprise Subscription, Open Value Subscription ou EES também são Licenças Qualificadas para os propósitos da concessão supracitada. </w:t>
      </w:r>
    </w:p>
    <w:p w14:paraId="5085D7CB" w14:textId="77777777" w:rsidR="001978C7" w:rsidRPr="00AE656A" w:rsidRDefault="001978C7" w:rsidP="00346F4B">
      <w:pPr>
        <w:numPr>
          <w:ilvl w:val="0"/>
          <w:numId w:val="56"/>
        </w:numPr>
        <w:tabs>
          <w:tab w:val="left" w:pos="1440"/>
        </w:tabs>
        <w:spacing w:after="60"/>
        <w:ind w:left="1440"/>
      </w:pPr>
      <w:r w:rsidRPr="00AE656A">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14:paraId="5085D7CC" w14:textId="77777777" w:rsidR="00DE4110" w:rsidRPr="00AE656A" w:rsidRDefault="001978C7" w:rsidP="00346F4B">
      <w:pPr>
        <w:numPr>
          <w:ilvl w:val="0"/>
          <w:numId w:val="56"/>
        </w:numPr>
        <w:tabs>
          <w:tab w:val="left" w:pos="1440"/>
        </w:tabs>
        <w:spacing w:after="60"/>
        <w:ind w:left="1440"/>
      </w:pPr>
      <w:r w:rsidRPr="00AE656A">
        <w:rPr>
          <w:rFonts w:cs="Tahoma"/>
          <w:bCs/>
          <w:color w:val="000000"/>
          <w:szCs w:val="18"/>
        </w:rPr>
        <w:t>Consulte as notas da lista de produtos relacionadas ao Windows Server 2008 R2 HPC Edition e HPC Pack 2008 R2 Enterprise.</w:t>
      </w:r>
      <w:bookmarkStart w:id="1573" w:name="_109_Windows®_Intune"/>
      <w:bookmarkEnd w:id="1573"/>
    </w:p>
    <w:p w14:paraId="5085D7CD" w14:textId="77777777" w:rsidR="00A434A4" w:rsidRPr="00AE656A" w:rsidRDefault="00A434A4" w:rsidP="00A434A4">
      <w:pPr>
        <w:tabs>
          <w:tab w:val="left" w:pos="1440"/>
        </w:tabs>
        <w:ind w:left="1080"/>
        <w:contextualSpacing/>
      </w:pPr>
    </w:p>
    <w:p w14:paraId="5085D7CE" w14:textId="77777777" w:rsidR="00A434A4" w:rsidRPr="00AE656A" w:rsidRDefault="00A434A4" w:rsidP="00376D4B">
      <w:pPr>
        <w:ind w:left="720"/>
      </w:pPr>
    </w:p>
    <w:p w14:paraId="5085D7CF" w14:textId="77777777" w:rsidR="008779BC" w:rsidRPr="00AE656A" w:rsidRDefault="00F66FB0" w:rsidP="00A434A4">
      <w:pPr>
        <w:pStyle w:val="Heading2"/>
        <w:ind w:left="0"/>
      </w:pPr>
      <w:bookmarkStart w:id="1574" w:name="_101_Windows_Multipoint"/>
      <w:bookmarkStart w:id="1575" w:name="_Toc336338367"/>
      <w:bookmarkStart w:id="1576" w:name="_Toc357598450"/>
      <w:bookmarkEnd w:id="1574"/>
      <w:r w:rsidRPr="00AE656A">
        <w:rPr>
          <w:rFonts w:ascii="Tahoma" w:hAnsi="Tahoma" w:cs="Tahoma"/>
          <w:caps/>
          <w:color w:val="FA6500"/>
          <w:sz w:val="22"/>
          <w:vertAlign w:val="superscript"/>
        </w:rPr>
        <w:t>10</w:t>
      </w:r>
      <w:r w:rsidR="003E442F">
        <w:rPr>
          <w:rFonts w:ascii="Tahoma" w:hAnsi="Tahoma" w:cs="Tahoma"/>
          <w:caps/>
          <w:color w:val="FA6500"/>
          <w:sz w:val="22"/>
          <w:vertAlign w:val="superscript"/>
        </w:rPr>
        <w:t>2</w:t>
      </w:r>
      <w:r w:rsidRPr="00AE656A">
        <w:rPr>
          <w:rFonts w:ascii="Tahoma" w:hAnsi="Tahoma" w:cs="Tahoma"/>
          <w:caps/>
          <w:color w:val="FA6500"/>
          <w:sz w:val="22"/>
          <w:vertAlign w:val="superscript"/>
        </w:rPr>
        <w:t xml:space="preserve"> </w:t>
      </w:r>
      <w:r w:rsidRPr="00AE656A">
        <w:rPr>
          <w:rFonts w:ascii="Tahoma" w:hAnsi="Tahoma" w:cs="Tahoma"/>
          <w:color w:val="FA6500"/>
          <w:sz w:val="22"/>
        </w:rPr>
        <w:t xml:space="preserve">Windows Multipoint Server </w:t>
      </w:r>
      <w:bookmarkEnd w:id="1575"/>
      <w:r w:rsidRPr="00AE656A">
        <w:rPr>
          <w:rFonts w:ascii="Tahoma" w:hAnsi="Tahoma" w:cs="Tahoma"/>
          <w:color w:val="FA6500"/>
          <w:sz w:val="22"/>
        </w:rPr>
        <w:t>2012 Standard</w:t>
      </w:r>
      <w:bookmarkEnd w:id="1576"/>
      <w:r w:rsidRPr="00AE656A">
        <w:rPr>
          <w:rFonts w:ascii="Tahoma" w:hAnsi="Tahoma" w:cs="Tahoma"/>
          <w:color w:val="FA6500"/>
          <w:sz w:val="22"/>
        </w:rPr>
        <w:t xml:space="preserve"> </w:t>
      </w:r>
    </w:p>
    <w:p w14:paraId="5085D7D0" w14:textId="77777777" w:rsidR="00A434A4" w:rsidRPr="00AE656A" w:rsidRDefault="00A434A4" w:rsidP="00A434A4"/>
    <w:p w14:paraId="5085D7D1" w14:textId="77777777" w:rsidR="00F745E1" w:rsidRPr="00AE656A" w:rsidRDefault="008779BC" w:rsidP="00A434A4">
      <w:pPr>
        <w:ind w:left="720"/>
      </w:pPr>
      <w:r w:rsidRPr="00AE656A">
        <w:rPr>
          <w:rFonts w:eastAsia="Calibri" w:cs="Tahoma"/>
          <w:color w:val="000000"/>
          <w:szCs w:val="18"/>
        </w:rPr>
        <w:t>O Windows Multipoint Server 2012 Standard é a próxima versão do Windows Multipoint Server 2011 Standard.</w:t>
      </w:r>
    </w:p>
    <w:p w14:paraId="5085D7D2" w14:textId="77777777" w:rsidR="00A434A4" w:rsidRPr="00AE656A" w:rsidRDefault="00A434A4" w:rsidP="00A434A4"/>
    <w:p w14:paraId="5085D7D3" w14:textId="77777777" w:rsidR="00A434A4" w:rsidRPr="00AE656A" w:rsidRDefault="00A434A4" w:rsidP="00A434A4"/>
    <w:p w14:paraId="5085D7D4" w14:textId="77777777" w:rsidR="00092F30" w:rsidRPr="00AE656A" w:rsidRDefault="003E442F" w:rsidP="00A434A4">
      <w:pPr>
        <w:pStyle w:val="Heading2"/>
        <w:ind w:left="0"/>
      </w:pPr>
      <w:bookmarkStart w:id="1577" w:name="_102_Windows_Multipoint"/>
      <w:bookmarkStart w:id="1578" w:name="_Toc336338368"/>
      <w:bookmarkStart w:id="1579" w:name="_Toc357598451"/>
      <w:bookmarkStart w:id="1580" w:name="Srv_103WinMultipointSvr2011Premium"/>
      <w:bookmarkStart w:id="1581" w:name="Srv_107WinMultipointSvr2011Premium"/>
      <w:bookmarkStart w:id="1582" w:name="Srv_111WinMultipointSvr2011Premium"/>
      <w:bookmarkEnd w:id="1577"/>
      <w:r>
        <w:rPr>
          <w:rFonts w:ascii="Tahoma" w:hAnsi="Tahoma" w:cs="Tahoma"/>
          <w:caps/>
          <w:color w:val="FA6500"/>
          <w:sz w:val="22"/>
          <w:szCs w:val="22"/>
          <w:vertAlign w:val="superscript"/>
        </w:rPr>
        <w:t>103</w:t>
      </w:r>
      <w:r w:rsidR="00F66FB0" w:rsidRPr="00AE656A">
        <w:rPr>
          <w:rFonts w:ascii="Tahoma" w:hAnsi="Tahoma" w:cs="Tahoma"/>
          <w:caps/>
          <w:color w:val="FA6500"/>
          <w:sz w:val="22"/>
          <w:vertAlign w:val="superscript"/>
        </w:rPr>
        <w:t xml:space="preserve"> </w:t>
      </w:r>
      <w:r w:rsidR="00F66FB0" w:rsidRPr="00AE656A">
        <w:rPr>
          <w:rFonts w:ascii="Tahoma" w:hAnsi="Tahoma" w:cs="Tahoma"/>
          <w:color w:val="FA6500"/>
          <w:sz w:val="22"/>
        </w:rPr>
        <w:t xml:space="preserve">Windows Multipoint Server </w:t>
      </w:r>
      <w:bookmarkEnd w:id="1578"/>
      <w:r w:rsidR="00F66FB0" w:rsidRPr="00AE656A">
        <w:rPr>
          <w:rFonts w:ascii="Tahoma" w:hAnsi="Tahoma" w:cs="Tahoma"/>
          <w:color w:val="FA6500"/>
          <w:sz w:val="22"/>
        </w:rPr>
        <w:t>2012 Premium</w:t>
      </w:r>
      <w:bookmarkEnd w:id="1579"/>
      <w:r w:rsidR="00F66FB0" w:rsidRPr="00AE656A">
        <w:rPr>
          <w:rFonts w:ascii="Tahoma" w:hAnsi="Tahoma" w:cs="Tahoma"/>
          <w:color w:val="FA6500"/>
          <w:sz w:val="22"/>
        </w:rPr>
        <w:t xml:space="preserve"> </w:t>
      </w:r>
      <w:bookmarkEnd w:id="1580"/>
      <w:bookmarkEnd w:id="1581"/>
      <w:bookmarkEnd w:id="1582"/>
    </w:p>
    <w:p w14:paraId="5085D7D5" w14:textId="77777777" w:rsidR="00A434A4" w:rsidRPr="00AE656A" w:rsidRDefault="00A434A4" w:rsidP="00A434A4"/>
    <w:p w14:paraId="5085D7D6" w14:textId="77777777" w:rsidR="00F745E1" w:rsidRPr="00AE656A" w:rsidRDefault="00092F30" w:rsidP="00A434A4">
      <w:pPr>
        <w:ind w:left="720"/>
      </w:pPr>
      <w:r w:rsidRPr="00AE656A">
        <w:rPr>
          <w:rFonts w:eastAsia="Calibri" w:cs="Tahoma"/>
          <w:color w:val="000000"/>
          <w:szCs w:val="18"/>
        </w:rPr>
        <w:t>O Windows MultiPoint Server 2012 Premium é a próxima versão do Windows MultiPoint Server 2011 Premium.</w:t>
      </w:r>
      <w:bookmarkStart w:id="1583" w:name="_Toc280612355"/>
    </w:p>
    <w:p w14:paraId="5085D7D7" w14:textId="77777777" w:rsidR="00A434A4" w:rsidRPr="00AE656A" w:rsidRDefault="00A434A4" w:rsidP="00A434A4"/>
    <w:p w14:paraId="5085D7D8" w14:textId="77777777" w:rsidR="00A434A4" w:rsidRPr="00AE656A" w:rsidRDefault="00A434A4" w:rsidP="00A434A4"/>
    <w:p w14:paraId="5085D7D9" w14:textId="77777777" w:rsidR="00092F30" w:rsidRPr="00AE656A" w:rsidRDefault="00F66FB0" w:rsidP="00092F30">
      <w:pPr>
        <w:pStyle w:val="Heading2"/>
        <w:ind w:left="0"/>
      </w:pPr>
      <w:bookmarkStart w:id="1584" w:name="_103_CAL_do"/>
      <w:bookmarkStart w:id="1585" w:name="_Toc357598452"/>
      <w:bookmarkStart w:id="1586" w:name="Srv_104WinMultipointSvr2011CAL"/>
      <w:bookmarkStart w:id="1587" w:name="Srv_108WinMultipointSvr2011CAL"/>
      <w:bookmarkStart w:id="1588" w:name="Srv_112WinMultipointSvr2011CAL"/>
      <w:bookmarkEnd w:id="1584"/>
      <w:r w:rsidRPr="00AE656A">
        <w:rPr>
          <w:rFonts w:ascii="Tahoma" w:hAnsi="Tahoma" w:cs="Tahoma"/>
          <w:caps/>
          <w:color w:val="FA6500"/>
          <w:sz w:val="22"/>
          <w:szCs w:val="22"/>
          <w:vertAlign w:val="superscript"/>
        </w:rPr>
        <w:t>10</w:t>
      </w:r>
      <w:r w:rsidR="003E442F">
        <w:rPr>
          <w:rFonts w:ascii="Tahoma" w:hAnsi="Tahoma" w:cs="Tahoma"/>
          <w:caps/>
          <w:color w:val="FA6500"/>
          <w:sz w:val="22"/>
          <w:szCs w:val="22"/>
          <w:vertAlign w:val="superscript"/>
        </w:rPr>
        <w:t>4</w:t>
      </w:r>
      <w:r w:rsidRPr="00AE656A">
        <w:rPr>
          <w:rFonts w:ascii="Tahoma" w:hAnsi="Tahoma" w:cs="Tahoma"/>
          <w:color w:val="FA6500"/>
          <w:sz w:val="22"/>
          <w:szCs w:val="22"/>
        </w:rPr>
        <w:t xml:space="preserve"> CAL do Windows </w:t>
      </w:r>
      <w:bookmarkEnd w:id="1583"/>
      <w:r w:rsidRPr="00AE656A">
        <w:rPr>
          <w:rFonts w:ascii="Tahoma" w:hAnsi="Tahoma" w:cs="Tahoma"/>
          <w:color w:val="FA6500"/>
          <w:sz w:val="22"/>
          <w:szCs w:val="22"/>
        </w:rPr>
        <w:t>Multipoint Server 2012</w:t>
      </w:r>
      <w:bookmarkEnd w:id="1585"/>
    </w:p>
    <w:bookmarkEnd w:id="1586"/>
    <w:bookmarkEnd w:id="1587"/>
    <w:bookmarkEnd w:id="1588"/>
    <w:p w14:paraId="5085D7DA" w14:textId="77777777" w:rsidR="00092F30" w:rsidRPr="00AE656A" w:rsidRDefault="00092F30" w:rsidP="00092F30">
      <w:pPr>
        <w:ind w:firstLine="360"/>
      </w:pPr>
    </w:p>
    <w:p w14:paraId="5085D7DB" w14:textId="77777777" w:rsidR="0008452D" w:rsidRPr="00AE656A" w:rsidRDefault="00092F30" w:rsidP="00A434A4">
      <w:pPr>
        <w:ind w:left="720"/>
      </w:pPr>
      <w:r w:rsidRPr="00AE656A">
        <w:rPr>
          <w:rFonts w:eastAsia="Calibri" w:cs="Tahoma"/>
          <w:color w:val="000000"/>
          <w:szCs w:val="18"/>
        </w:rPr>
        <w:t>A CAL do Windows MultiPoint Server 2012 é a próxima versão da CAL do Windows MultiPoint Server 2011.</w:t>
      </w:r>
    </w:p>
    <w:p w14:paraId="5085D7DC" w14:textId="77777777" w:rsidR="00A434A4" w:rsidRPr="00AE656A" w:rsidRDefault="00A434A4" w:rsidP="00A434A4"/>
    <w:p w14:paraId="5085D7DD" w14:textId="77777777" w:rsidR="00A434A4" w:rsidRPr="00AE656A" w:rsidRDefault="00A434A4" w:rsidP="00A434A4"/>
    <w:p w14:paraId="5085D7DE" w14:textId="77777777" w:rsidR="00023FE7" w:rsidRPr="00AE656A" w:rsidRDefault="00F66FB0" w:rsidP="00EF2279">
      <w:pPr>
        <w:pStyle w:val="Heading3"/>
        <w:ind w:left="360" w:hanging="360"/>
      </w:pPr>
      <w:bookmarkStart w:id="1589" w:name="_104_Windows_Server"/>
      <w:bookmarkStart w:id="1590" w:name="_Toc336338369"/>
      <w:bookmarkStart w:id="1591" w:name="_Toc357598453"/>
      <w:bookmarkStart w:id="1592" w:name="Srv_97WinSvr08HighPerfCompandHyperV"/>
      <w:bookmarkStart w:id="1593" w:name="Srv_98WinSvr08HighPerfCompandHyperV"/>
      <w:bookmarkStart w:id="1594" w:name="Srv_110WinSvr08R2HPC"/>
      <w:bookmarkStart w:id="1595" w:name="Srv_114WinSvr08R2HPC"/>
      <w:bookmarkEnd w:id="1589"/>
      <w:r w:rsidRPr="00AE656A">
        <w:rPr>
          <w:rFonts w:ascii="Tahoma" w:hAnsi="Tahoma"/>
          <w:caps/>
          <w:color w:val="F66400"/>
          <w:sz w:val="22"/>
          <w:vertAlign w:val="superscript"/>
        </w:rPr>
        <w:t>10</w:t>
      </w:r>
      <w:r w:rsidR="003E442F">
        <w:rPr>
          <w:rFonts w:ascii="Tahoma" w:hAnsi="Tahoma"/>
          <w:caps/>
          <w:color w:val="F66400"/>
          <w:sz w:val="22"/>
          <w:vertAlign w:val="superscript"/>
        </w:rPr>
        <w:t>5</w:t>
      </w:r>
      <w:r w:rsidRPr="00AE656A">
        <w:rPr>
          <w:rFonts w:ascii="Tahoma" w:hAnsi="Tahoma"/>
          <w:color w:val="F66400"/>
          <w:sz w:val="22"/>
        </w:rPr>
        <w:t xml:space="preserve"> Windows Server 2008 R2 HPC</w:t>
      </w:r>
      <w:r w:rsidRPr="00AE656A">
        <w:rPr>
          <w:rStyle w:val="Heading3Char"/>
          <w:rFonts w:ascii="Tahoma" w:hAnsi="Tahoma"/>
          <w:b/>
          <w:color w:val="F66400"/>
          <w:sz w:val="22"/>
        </w:rPr>
        <w:t xml:space="preserve"> Edition</w:t>
      </w:r>
      <w:bookmarkEnd w:id="1590"/>
      <w:bookmarkEnd w:id="1591"/>
      <w:r w:rsidRPr="00AE656A">
        <w:rPr>
          <w:rStyle w:val="Heading3Char"/>
          <w:rFonts w:ascii="Tahoma" w:hAnsi="Tahoma"/>
          <w:b/>
          <w:color w:val="F66400"/>
          <w:sz w:val="22"/>
        </w:rPr>
        <w:t xml:space="preserve"> </w:t>
      </w:r>
    </w:p>
    <w:bookmarkEnd w:id="1592"/>
    <w:bookmarkEnd w:id="1593"/>
    <w:bookmarkEnd w:id="1594"/>
    <w:bookmarkEnd w:id="1595"/>
    <w:p w14:paraId="5085D7DF" w14:textId="77777777" w:rsidR="00023FE7" w:rsidRPr="00AE656A" w:rsidRDefault="00023FE7" w:rsidP="00A434A4"/>
    <w:p w14:paraId="5085D7E0" w14:textId="77777777" w:rsidR="00A434A4" w:rsidRPr="00AE656A" w:rsidRDefault="001978C7" w:rsidP="00A434A4">
      <w:pPr>
        <w:spacing w:after="60"/>
        <w:ind w:left="720"/>
      </w:pPr>
      <w:r w:rsidRPr="00AE656A">
        <w:rPr>
          <w:b/>
          <w:color w:val="000000"/>
        </w:rPr>
        <w:t>Outorgas de licença associadas ao término da validade da edição do Windows Server HPC</w:t>
      </w:r>
    </w:p>
    <w:p w14:paraId="5085D7E1" w14:textId="77777777" w:rsidR="001978C7" w:rsidRPr="00AE656A" w:rsidRDefault="001978C7" w:rsidP="00A434A4">
      <w:pPr>
        <w:ind w:left="720"/>
      </w:pPr>
      <w:r w:rsidRPr="00AE656A">
        <w:rPr>
          <w:color w:val="000000"/>
        </w:rPr>
        <w:t xml:space="preserve">O Windows Server 2008 R2 será a última versão da edição do Windows Server HPC. 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 que ocorrer primeiro, (“Licenças Qualificadas”) poderão </w:t>
      </w:r>
      <w:r w:rsidRPr="00AE656A">
        <w:rPr>
          <w:rFonts w:eastAsia="Calibri" w:cs="Tahoma"/>
          <w:szCs w:val="18"/>
        </w:rPr>
        <w:t>usar o software Windows Server 2012 Standard. Para facilitar tal uso, para cada duas Licenças Qualificadas que o cliente possui, ele terá uma licença do processador Windows Server 2012 Standard mediante a disponibilização do Windows Server</w:t>
      </w:r>
      <w:r w:rsidR="00B969C4">
        <w:rPr>
          <w:rFonts w:eastAsia="Calibri" w:cs="Tahoma"/>
          <w:szCs w:val="18"/>
        </w:rPr>
        <w:t> </w:t>
      </w:r>
      <w:r w:rsidRPr="00AE656A">
        <w:rPr>
          <w:rFonts w:eastAsia="Calibri" w:cs="Tahoma"/>
          <w:szCs w:val="18"/>
        </w:rPr>
        <w:t xml:space="preserve">2012. </w:t>
      </w:r>
    </w:p>
    <w:p w14:paraId="5085D7E2" w14:textId="77777777" w:rsidR="00A434A4" w:rsidRPr="00AE656A" w:rsidRDefault="00A434A4" w:rsidP="00A434A4">
      <w:pPr>
        <w:ind w:left="720"/>
      </w:pPr>
    </w:p>
    <w:p w14:paraId="5085D7E3" w14:textId="77777777" w:rsidR="001978C7" w:rsidRPr="00AE656A" w:rsidRDefault="001978C7" w:rsidP="00346F4B">
      <w:pPr>
        <w:numPr>
          <w:ilvl w:val="0"/>
          <w:numId w:val="56"/>
        </w:numPr>
        <w:tabs>
          <w:tab w:val="clear" w:pos="360"/>
          <w:tab w:val="num" w:pos="1440"/>
        </w:tabs>
        <w:spacing w:after="60"/>
        <w:ind w:left="1440"/>
      </w:pPr>
      <w:r w:rsidRPr="00AE656A">
        <w:rPr>
          <w:color w:val="000000"/>
        </w:rPr>
        <w:t>Se um cliente tiver um número ímpar de licenças do Windows Server HPC Edition, o cliente precisará arredondar para cima para o próximo número par para determinar sua concessão.</w:t>
      </w:r>
      <w:r w:rsidR="00C251DD" w:rsidRPr="00AE656A">
        <w:rPr>
          <w:color w:val="000000"/>
        </w:rPr>
        <w:t xml:space="preserve"> </w:t>
      </w:r>
      <w:r w:rsidRPr="00AE656A">
        <w:rPr>
          <w:color w:val="000000"/>
        </w:rPr>
        <w:t>Por exemplo, um cliente que tenha três licenças do Windows Server HPC Edition receberá no total duas licenças do Windows Server 2012 Standard.</w:t>
      </w:r>
    </w:p>
    <w:p w14:paraId="5085D7E4" w14:textId="77777777" w:rsidR="001978C7" w:rsidRPr="00AE656A" w:rsidRDefault="001978C7" w:rsidP="00346F4B">
      <w:pPr>
        <w:pStyle w:val="ListParagraph"/>
        <w:numPr>
          <w:ilvl w:val="0"/>
          <w:numId w:val="56"/>
        </w:numPr>
        <w:tabs>
          <w:tab w:val="clear" w:pos="360"/>
          <w:tab w:val="num" w:pos="1440"/>
        </w:tabs>
        <w:spacing w:after="60"/>
        <w:ind w:left="1440"/>
        <w:contextualSpacing w:val="0"/>
      </w:pPr>
      <w:r w:rsidRPr="00AE656A">
        <w:rPr>
          <w:rFonts w:ascii="Tahoma" w:eastAsia="Calibri" w:hAnsi="Tahoma" w:cs="Tahoma"/>
          <w:sz w:val="18"/>
          <w:szCs w:val="18"/>
        </w:rPr>
        <w:t>As licenças adquiridas sob esta concessão incluirão cobertura do Software Assurance.</w:t>
      </w:r>
      <w:r w:rsidR="00C251DD" w:rsidRPr="00AE656A">
        <w:rPr>
          <w:rFonts w:ascii="Tahoma" w:eastAsia="Calibri" w:hAnsi="Tahoma" w:cs="Tahoma"/>
          <w:sz w:val="18"/>
          <w:szCs w:val="18"/>
        </w:rPr>
        <w:t xml:space="preserve"> </w:t>
      </w:r>
      <w:r w:rsidRPr="00AE656A">
        <w:rPr>
          <w:rFonts w:ascii="Tahoma" w:eastAsia="Calibri" w:hAnsi="Tahoma" w:cs="Tahoma"/>
          <w:sz w:val="18"/>
          <w:szCs w:val="18"/>
        </w:rPr>
        <w:t>Tal cobertura expira quando a cobertura correspondente nas Licenças Qualificadas expirar.</w:t>
      </w:r>
    </w:p>
    <w:p w14:paraId="5085D7E5" w14:textId="77777777" w:rsidR="001978C7" w:rsidRPr="00AE656A" w:rsidRDefault="001978C7" w:rsidP="00346F4B">
      <w:pPr>
        <w:pStyle w:val="ListParagraph"/>
        <w:numPr>
          <w:ilvl w:val="0"/>
          <w:numId w:val="56"/>
        </w:numPr>
        <w:tabs>
          <w:tab w:val="clear" w:pos="360"/>
          <w:tab w:val="num" w:pos="1440"/>
        </w:tabs>
        <w:spacing w:after="60"/>
        <w:ind w:left="1440"/>
        <w:contextualSpacing w:val="0"/>
      </w:pPr>
      <w:r w:rsidRPr="00AE656A">
        <w:rPr>
          <w:rFonts w:ascii="Tahoma" w:eastAsia="Calibri" w:hAnsi="Tahoma" w:cs="Tahoma"/>
          <w:sz w:val="18"/>
          <w:szCs w:val="18"/>
        </w:rPr>
        <w:t>Se os clientes adquiriram direitos perpétuos para usar o software sob as Licenças Qualificadas, as</w:t>
      </w:r>
      <w:r w:rsidR="00B969C4">
        <w:rPr>
          <w:rFonts w:ascii="Tahoma" w:eastAsia="Calibri" w:hAnsi="Tahoma" w:cs="Tahoma"/>
          <w:sz w:val="18"/>
          <w:szCs w:val="18"/>
        </w:rPr>
        <w:t> </w:t>
      </w:r>
      <w:r w:rsidRPr="00AE656A">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14:paraId="5085D7E6" w14:textId="77777777" w:rsidR="001978C7" w:rsidRPr="00AE656A" w:rsidRDefault="001978C7" w:rsidP="00346F4B">
      <w:pPr>
        <w:numPr>
          <w:ilvl w:val="0"/>
          <w:numId w:val="56"/>
        </w:numPr>
        <w:tabs>
          <w:tab w:val="clear" w:pos="360"/>
          <w:tab w:val="num" w:pos="1440"/>
          <w:tab w:val="left" w:pos="2160"/>
        </w:tabs>
        <w:spacing w:after="60"/>
        <w:ind w:left="1440"/>
      </w:pPr>
      <w:r w:rsidRPr="00AE656A">
        <w:rPr>
          <w:rFonts w:eastAsia="Calibri" w:cs="Tahoma"/>
          <w:szCs w:val="18"/>
        </w:rPr>
        <w:t xml:space="preserve">Na atualização para o Windows Server 2012 Standard sob essa concessão, as licenças existentes do </w:t>
      </w:r>
      <w:r w:rsidRPr="00AE656A">
        <w:rPr>
          <w:color w:val="000000"/>
        </w:rPr>
        <w:t>Windows Server 2008 R2 HPC Edition</w:t>
      </w:r>
      <w:r w:rsidRPr="00AE656A">
        <w:rPr>
          <w:rFonts w:eastAsia="Calibri" w:cs="Tahoma"/>
          <w:szCs w:val="18"/>
        </w:rPr>
        <w:t xml:space="preserve"> do cliente permanecerão válidas.</w:t>
      </w:r>
    </w:p>
    <w:p w14:paraId="5085D7E7" w14:textId="77777777" w:rsidR="001978C7" w:rsidRPr="00AE656A" w:rsidRDefault="001978C7" w:rsidP="00346F4B">
      <w:pPr>
        <w:numPr>
          <w:ilvl w:val="0"/>
          <w:numId w:val="56"/>
        </w:numPr>
        <w:tabs>
          <w:tab w:val="clear" w:pos="360"/>
          <w:tab w:val="num" w:pos="1440"/>
        </w:tabs>
        <w:spacing w:after="60"/>
        <w:ind w:left="1440"/>
      </w:pPr>
      <w:r w:rsidRPr="00AE656A">
        <w:rPr>
          <w:color w:val="000000"/>
        </w:rPr>
        <w:t>As licenças do Windows Server 2008 R2 HPC Edition a</w:t>
      </w:r>
      <w:r w:rsidRPr="00AE656A">
        <w:rPr>
          <w:rFonts w:cs="Tahoma"/>
          <w:bCs/>
          <w:color w:val="000000"/>
          <w:szCs w:val="18"/>
        </w:rPr>
        <w:t>dquiridas posteriormente no mesmo prazo de registro, como parte de um processo de adequação (“true-up”) programado do cliente Enterprise, Enterprise Subscription, Open Value Subscription ou EES também são Licenças Qualificadas para os</w:t>
      </w:r>
      <w:r w:rsidR="00B969C4">
        <w:rPr>
          <w:rFonts w:cs="Tahoma"/>
          <w:bCs/>
          <w:color w:val="000000"/>
          <w:szCs w:val="18"/>
        </w:rPr>
        <w:t> </w:t>
      </w:r>
      <w:r w:rsidRPr="00AE656A">
        <w:rPr>
          <w:rFonts w:cs="Tahoma"/>
          <w:bCs/>
          <w:color w:val="000000"/>
          <w:szCs w:val="18"/>
        </w:rPr>
        <w:t xml:space="preserve">propósitos da concessão supracitada. </w:t>
      </w:r>
    </w:p>
    <w:p w14:paraId="5085D7E8" w14:textId="77777777" w:rsidR="001978C7" w:rsidRPr="00AE656A" w:rsidRDefault="001978C7" w:rsidP="00346F4B">
      <w:pPr>
        <w:numPr>
          <w:ilvl w:val="0"/>
          <w:numId w:val="56"/>
        </w:numPr>
        <w:tabs>
          <w:tab w:val="clear" w:pos="360"/>
          <w:tab w:val="num" w:pos="1440"/>
        </w:tabs>
        <w:spacing w:after="60"/>
        <w:ind w:left="1440"/>
      </w:pPr>
      <w:r w:rsidRPr="00AE656A">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14:paraId="5085D7E9" w14:textId="77777777" w:rsidR="00A434A4" w:rsidRPr="00AE656A" w:rsidRDefault="00A434A4" w:rsidP="00A434A4">
      <w:pPr>
        <w:contextualSpacing/>
      </w:pPr>
    </w:p>
    <w:p w14:paraId="5085D7EA" w14:textId="77777777" w:rsidR="008C2FF8" w:rsidRPr="00AE656A" w:rsidRDefault="001978C7" w:rsidP="008C2FF8">
      <w:pPr>
        <w:spacing w:after="60"/>
        <w:ind w:left="720"/>
      </w:pPr>
      <w:r w:rsidRPr="00AE656A">
        <w:rPr>
          <w:rFonts w:eastAsia="Calibri" w:cs="Tahoma"/>
          <w:b/>
          <w:szCs w:val="18"/>
        </w:rPr>
        <w:t>Informações adicionais sobre o uso do Windows Server 2012 para High Performance Computing (HPC)</w:t>
      </w:r>
    </w:p>
    <w:p w14:paraId="5085D7EB" w14:textId="77777777" w:rsidR="002F7203" w:rsidRPr="00AE656A" w:rsidRDefault="001978C7" w:rsidP="008C2FF8">
      <w:pPr>
        <w:ind w:left="720"/>
        <w:contextualSpacing/>
      </w:pPr>
      <w:r w:rsidRPr="00AE656A">
        <w:rPr>
          <w:rFonts w:eastAsia="Calibri" w:cs="Tahoma"/>
          <w:szCs w:val="18"/>
        </w:rPr>
        <w:t>Quando o Windows Server 2012 Standard ou Datacenter é usado para High Performance Computing, você</w:t>
      </w:r>
      <w:r w:rsidR="00B969C4">
        <w:rPr>
          <w:rFonts w:eastAsia="Calibri" w:cs="Tahoma"/>
          <w:szCs w:val="18"/>
        </w:rPr>
        <w:t> </w:t>
      </w:r>
      <w:r w:rsidRPr="00AE656A">
        <w:rPr>
          <w:rFonts w:eastAsia="Calibri" w:cs="Tahoma"/>
          <w:szCs w:val="18"/>
        </w:rPr>
        <w:t>não precisa de CALs para acessar o software. Uma “</w:t>
      </w:r>
      <w:r w:rsidRPr="00AE656A">
        <w:t>Carga de Trabalho High Performance Computing (“HPC”)”</w:t>
      </w:r>
      <w:r w:rsidRPr="00AE656A">
        <w:rPr>
          <w:b/>
          <w:bCs/>
        </w:rPr>
        <w:t xml:space="preserve"> </w:t>
      </w:r>
      <w:r w:rsidRPr="00AE656A">
        <w:t>significa uma carga de trabalho na qual o software para servidores</w:t>
      </w:r>
      <w:r w:rsidRPr="00B969C4">
        <w:t xml:space="preserve"> </w:t>
      </w:r>
      <w:r w:rsidRPr="00AE656A">
        <w:rPr>
          <w:u w:val="single"/>
        </w:rPr>
        <w:t>é usado</w:t>
      </w:r>
      <w:r w:rsidRPr="00B969C4">
        <w:t xml:space="preserve"> </w:t>
      </w:r>
      <w:r w:rsidRPr="00AE656A">
        <w:t>para executar um Nó</w:t>
      </w:r>
      <w:r w:rsidR="00B969C4">
        <w:t> </w:t>
      </w:r>
      <w:r w:rsidRPr="00AE656A">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AE656A">
        <w:rPr>
          <w:rFonts w:eastAsia="Calibri" w:cs="Tahoma"/>
          <w:szCs w:val="18"/>
        </w:rPr>
        <w:t xml:space="preserve"> Consulte os</w:t>
      </w:r>
      <w:r w:rsidR="00B969C4">
        <w:rPr>
          <w:rFonts w:eastAsia="Calibri" w:cs="Tahoma"/>
          <w:szCs w:val="18"/>
        </w:rPr>
        <w:t> </w:t>
      </w:r>
      <w:r w:rsidRPr="00AE656A">
        <w:rPr>
          <w:rFonts w:eastAsia="Calibri" w:cs="Tahoma"/>
          <w:szCs w:val="18"/>
        </w:rPr>
        <w:t>Direitos de Uso de Produto para obter detalhes adicionais.</w:t>
      </w:r>
      <w:bookmarkStart w:id="1596" w:name="Srv_1120WinSvr08R2Enterprise"/>
    </w:p>
    <w:p w14:paraId="5085D7EC" w14:textId="77777777" w:rsidR="008C2FF8" w:rsidRPr="00AE656A" w:rsidRDefault="008C2FF8" w:rsidP="008C2FF8">
      <w:pPr>
        <w:contextualSpacing/>
      </w:pPr>
    </w:p>
    <w:p w14:paraId="5085D7ED" w14:textId="77777777" w:rsidR="002512D3" w:rsidRPr="00AE656A" w:rsidRDefault="002512D3">
      <w:bookmarkStart w:id="1597" w:name="_97_Windows_Server"/>
      <w:bookmarkStart w:id="1598" w:name="_98_Windows_Server"/>
      <w:bookmarkStart w:id="1599" w:name="_Toc336338370"/>
      <w:bookmarkStart w:id="1600" w:name="Srv_116WinSvr08R2Enterprise"/>
      <w:bookmarkStart w:id="1601" w:name="Srv_100WinSvr08R2Enterprise"/>
      <w:bookmarkEnd w:id="1597"/>
      <w:bookmarkEnd w:id="1598"/>
    </w:p>
    <w:p w14:paraId="5085D7EE" w14:textId="77777777" w:rsidR="006D0B36" w:rsidRPr="00AE656A" w:rsidRDefault="00F66FB0" w:rsidP="00EF2279">
      <w:pPr>
        <w:pStyle w:val="Heading3"/>
        <w:ind w:left="360" w:hanging="360"/>
      </w:pPr>
      <w:bookmarkStart w:id="1602" w:name="_105_Windows_Server"/>
      <w:bookmarkStart w:id="1603" w:name="_Toc357598454"/>
      <w:bookmarkEnd w:id="1602"/>
      <w:r w:rsidRPr="00AE656A">
        <w:rPr>
          <w:rFonts w:ascii="Tahoma" w:hAnsi="Tahoma"/>
          <w:caps/>
          <w:color w:val="F66400"/>
          <w:sz w:val="22"/>
          <w:vertAlign w:val="superscript"/>
        </w:rPr>
        <w:t>10</w:t>
      </w:r>
      <w:r w:rsidR="003E442F">
        <w:rPr>
          <w:rFonts w:ascii="Tahoma" w:hAnsi="Tahoma"/>
          <w:caps/>
          <w:color w:val="F66400"/>
          <w:sz w:val="22"/>
          <w:vertAlign w:val="superscript"/>
        </w:rPr>
        <w:t>6</w:t>
      </w:r>
      <w:r w:rsidRPr="00AE656A">
        <w:rPr>
          <w:rFonts w:ascii="Tahoma" w:hAnsi="Tahoma"/>
          <w:color w:val="F66400"/>
          <w:sz w:val="22"/>
        </w:rPr>
        <w:t xml:space="preserve"> Windows Server 2008 R2 Enterprise</w:t>
      </w:r>
      <w:bookmarkEnd w:id="1599"/>
      <w:bookmarkEnd w:id="1603"/>
      <w:r w:rsidRPr="00AE656A">
        <w:rPr>
          <w:rFonts w:ascii="Tahoma" w:hAnsi="Tahoma"/>
          <w:color w:val="F66400"/>
          <w:sz w:val="22"/>
        </w:rPr>
        <w:t xml:space="preserve"> </w:t>
      </w:r>
      <w:bookmarkEnd w:id="1600"/>
    </w:p>
    <w:bookmarkEnd w:id="1596"/>
    <w:bookmarkEnd w:id="1601"/>
    <w:p w14:paraId="5085D7EF" w14:textId="77777777" w:rsidR="00156AE7" w:rsidRPr="00AE656A" w:rsidRDefault="00156AE7" w:rsidP="008C2FF8">
      <w:pPr>
        <w:ind w:left="900"/>
      </w:pPr>
    </w:p>
    <w:p w14:paraId="5085D7F0" w14:textId="77777777" w:rsidR="00171927" w:rsidRPr="00AE656A" w:rsidRDefault="00156AE7" w:rsidP="00171927">
      <w:pPr>
        <w:spacing w:after="60"/>
        <w:ind w:left="720"/>
      </w:pPr>
      <w:r w:rsidRPr="00AE656A">
        <w:rPr>
          <w:b/>
          <w:color w:val="000000"/>
        </w:rPr>
        <w:t>Outorgas de licença associadas ao término da validade da edição do Windows Server Enterprise</w:t>
      </w:r>
    </w:p>
    <w:p w14:paraId="5085D7F1" w14:textId="77777777" w:rsidR="00156AE7" w:rsidRPr="00AE656A" w:rsidRDefault="00156AE7" w:rsidP="008C2FF8">
      <w:pPr>
        <w:ind w:left="720"/>
      </w:pPr>
      <w:r w:rsidRPr="00AE656A">
        <w:rPr>
          <w:color w:val="000000"/>
        </w:rPr>
        <w:t>O Windows Server 2008 R2 será a última versão da edição do Windows Server Enterprise.</w:t>
      </w:r>
      <w:r w:rsidR="00C251DD" w:rsidRPr="00AE656A">
        <w:rPr>
          <w:color w:val="000000"/>
        </w:rPr>
        <w:t xml:space="preserve"> </w:t>
      </w:r>
      <w:r w:rsidRPr="00AE656A">
        <w:rPr>
          <w:color w:val="000000"/>
        </w:rPr>
        <w:t>Os clientes de licenciamento por volume com Software Assurance ativo para licenças do Windows Server 2008 R2 Enterprise em 1</w:t>
      </w:r>
      <w:r w:rsidRPr="00AE656A">
        <w:rPr>
          <w:color w:val="000000"/>
          <w:vertAlign w:val="superscript"/>
        </w:rPr>
        <w:t>º</w:t>
      </w:r>
      <w:r w:rsidRPr="00AE656A">
        <w:rPr>
          <w:color w:val="000000"/>
        </w:rPr>
        <w:t xml:space="preserve"> de setembro de 2012 ou a partir da data da primeira disponibilização do Windows Server 2012 para download no Volume Licensing Service Center (Centro de Atendimento de Licenciamento por Volume), o que ocorrer primeiro, (“Licenças Qualificadas”) </w:t>
      </w:r>
      <w:r w:rsidRPr="00AE656A">
        <w:rPr>
          <w:rFonts w:eastAsia="Calibri" w:cs="Tahoma"/>
          <w:szCs w:val="18"/>
        </w:rPr>
        <w:t>poderão atualizar para e usar o software Windows Server 2012 Standard em vez do Windows Server 2008 R2 Enterprise. Para facilitar essa atualização, para cada Licença Qualificada que o cliente possui, ele terá, mediante a disponibilização do Windows Server 2012:</w:t>
      </w:r>
    </w:p>
    <w:p w14:paraId="5085D7F2" w14:textId="77777777" w:rsidR="00171927" w:rsidRPr="00AE656A" w:rsidRDefault="00171927" w:rsidP="00171927">
      <w:pPr>
        <w:spacing w:after="60"/>
        <w:ind w:left="720"/>
      </w:pPr>
    </w:p>
    <w:p w14:paraId="5085D7F3" w14:textId="77777777" w:rsidR="00156AE7" w:rsidRPr="00AE656A" w:rsidRDefault="00156AE7" w:rsidP="00346F4B">
      <w:pPr>
        <w:numPr>
          <w:ilvl w:val="0"/>
          <w:numId w:val="52"/>
        </w:numPr>
        <w:spacing w:after="60"/>
        <w:ind w:left="1440"/>
      </w:pPr>
      <w:r w:rsidRPr="00AE656A">
        <w:rPr>
          <w:rFonts w:eastAsia="Calibri" w:cs="Tahoma"/>
          <w:szCs w:val="18"/>
        </w:rPr>
        <w:t>Duas licenças do Windows Server 2012 Standard OU</w:t>
      </w:r>
    </w:p>
    <w:p w14:paraId="5085D7F4" w14:textId="77777777" w:rsidR="00156AE7" w:rsidRPr="00AE656A" w:rsidRDefault="00156AE7" w:rsidP="00346F4B">
      <w:pPr>
        <w:numPr>
          <w:ilvl w:val="0"/>
          <w:numId w:val="52"/>
        </w:numPr>
        <w:spacing w:after="60"/>
        <w:ind w:left="1440"/>
      </w:pPr>
      <w:r w:rsidRPr="00AE656A">
        <w:rPr>
          <w:rFonts w:eastAsia="Calibri" w:cs="Tahoma"/>
          <w:szCs w:val="18"/>
        </w:rPr>
        <w:t>Três, para Licenças de Qualificação adquiridas com SA ou renovadas entre 1º de abril de 2012 a 31 de agosto de 2012 OU</w:t>
      </w:r>
    </w:p>
    <w:p w14:paraId="5085D7F5" w14:textId="77777777" w:rsidR="00156AE7" w:rsidRPr="00AE656A" w:rsidRDefault="00156AE7" w:rsidP="00346F4B">
      <w:pPr>
        <w:numPr>
          <w:ilvl w:val="0"/>
          <w:numId w:val="52"/>
        </w:numPr>
        <w:spacing w:after="60"/>
        <w:ind w:left="1440"/>
      </w:pPr>
      <w:r w:rsidRPr="00AE656A">
        <w:rPr>
          <w:rFonts w:eastAsia="Calibri" w:cs="Tahoma"/>
          <w:szCs w:val="18"/>
        </w:rPr>
        <w:t>Quatro licenças do Windows Server 2012 Standard se o número real de processadores físicos no servidor no qual a Licença Qualificada está atribuída exceder quatro. (Em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14:paraId="5085D7F6" w14:textId="77777777" w:rsidR="00156AE7" w:rsidRPr="00AE656A" w:rsidRDefault="00156AE7" w:rsidP="00346F4B">
      <w:pPr>
        <w:numPr>
          <w:ilvl w:val="0"/>
          <w:numId w:val="52"/>
        </w:numPr>
        <w:spacing w:after="60"/>
        <w:ind w:left="1440"/>
      </w:pPr>
      <w:r w:rsidRPr="00AE656A">
        <w:rPr>
          <w:rFonts w:eastAsia="Calibri" w:cs="Tahoma"/>
          <w:szCs w:val="18"/>
        </w:rPr>
        <w:t>As licenças adquiridas sob esta concessão incluirão cobertura do Software Assurance.</w:t>
      </w:r>
      <w:r w:rsidR="00C251DD" w:rsidRPr="00AE656A">
        <w:rPr>
          <w:rFonts w:eastAsia="Calibri" w:cs="Tahoma"/>
          <w:szCs w:val="18"/>
        </w:rPr>
        <w:t xml:space="preserve"> </w:t>
      </w:r>
      <w:r w:rsidRPr="00AE656A">
        <w:rPr>
          <w:rFonts w:eastAsia="Calibri" w:cs="Tahoma"/>
          <w:szCs w:val="18"/>
        </w:rPr>
        <w:t>Tal cobertura expira quando a cobertura correspondente nas Licenças Qualificadas expirar.</w:t>
      </w:r>
    </w:p>
    <w:p w14:paraId="5085D7F7" w14:textId="77777777" w:rsidR="00156AE7" w:rsidRPr="00AE656A" w:rsidRDefault="00156AE7" w:rsidP="00346F4B">
      <w:pPr>
        <w:numPr>
          <w:ilvl w:val="0"/>
          <w:numId w:val="52"/>
        </w:numPr>
        <w:spacing w:after="60"/>
        <w:ind w:left="1440"/>
      </w:pPr>
      <w:r w:rsidRPr="00AE656A">
        <w:rPr>
          <w:rFonts w:eastAsia="Calibri" w:cs="Tahoma"/>
          <w:szCs w:val="18"/>
        </w:rPr>
        <w:t>Se os clientes adquiriram direitos perpétuos para usar o software sob as Licenças Qualificadas, as</w:t>
      </w:r>
      <w:r w:rsidR="00B969C4">
        <w:rPr>
          <w:rFonts w:eastAsia="Calibri" w:cs="Tahoma"/>
          <w:szCs w:val="18"/>
        </w:rPr>
        <w:t> </w:t>
      </w:r>
      <w:r w:rsidRPr="00AE656A">
        <w:rPr>
          <w:rFonts w:eastAsia="Calibri" w:cs="Tahoma"/>
          <w:szCs w:val="18"/>
        </w:rPr>
        <w:t>licenças adquiridas sob essa concessão serão também perpétuas; caso contrário, as licenças adquiridas sob essa concessão expirarão quando as Licenças Qualificadas subjacentes expirarem.</w:t>
      </w:r>
      <w:r w:rsidR="00C251DD" w:rsidRPr="00AE656A">
        <w:rPr>
          <w:rFonts w:eastAsia="Calibri" w:cs="Tahoma"/>
          <w:szCs w:val="18"/>
        </w:rPr>
        <w:t xml:space="preserve"> </w:t>
      </w:r>
    </w:p>
    <w:p w14:paraId="5085D7F8" w14:textId="77777777" w:rsidR="00156AE7" w:rsidRPr="00B969C4" w:rsidRDefault="00156AE7" w:rsidP="00346F4B">
      <w:pPr>
        <w:numPr>
          <w:ilvl w:val="0"/>
          <w:numId w:val="52"/>
        </w:numPr>
        <w:spacing w:after="60"/>
        <w:ind w:left="1440"/>
      </w:pPr>
      <w:r w:rsidRPr="00AE656A">
        <w:rPr>
          <w:rFonts w:eastAsia="Calibri" w:cs="Tahoma"/>
          <w:szCs w:val="18"/>
        </w:rPr>
        <w:t>Na atualização para o Windows Server 2012 Standard sob essa concessão, as Licenças Qualificadas do Windows Server Enterprise existentes do cliente não serão mais válidas.</w:t>
      </w:r>
    </w:p>
    <w:p w14:paraId="5085D7F9" w14:textId="77777777" w:rsidR="00B969C4" w:rsidRDefault="00B969C4" w:rsidP="00B969C4">
      <w:pPr>
        <w:spacing w:after="60"/>
        <w:ind w:left="1440"/>
        <w:rPr>
          <w:rFonts w:eastAsia="Calibri" w:cs="Tahoma"/>
          <w:szCs w:val="18"/>
        </w:rPr>
      </w:pPr>
    </w:p>
    <w:p w14:paraId="5085D7FA" w14:textId="77777777" w:rsidR="00B969C4" w:rsidRPr="00AE656A" w:rsidRDefault="00B969C4" w:rsidP="00B969C4">
      <w:pPr>
        <w:spacing w:after="60"/>
        <w:ind w:left="1440"/>
      </w:pPr>
    </w:p>
    <w:p w14:paraId="5085D7FB" w14:textId="77777777" w:rsidR="00156AE7" w:rsidRPr="00AE656A" w:rsidRDefault="00156AE7" w:rsidP="00346F4B">
      <w:pPr>
        <w:numPr>
          <w:ilvl w:val="0"/>
          <w:numId w:val="52"/>
        </w:numPr>
        <w:spacing w:after="60"/>
        <w:ind w:left="1440"/>
      </w:pPr>
      <w:r w:rsidRPr="00AE656A">
        <w:rPr>
          <w:rFonts w:eastAsia="Calibri" w:cs="Tahoma"/>
          <w:szCs w:val="18"/>
        </w:rPr>
        <w:t>As licenças do Windows Server 2008 R2 Enterprise adquiridas posteriormente no mesmo prazo de registro, como parte de um processo de adequação (“true-up”) programado do cliente Enterprise, Enterprise Subscription, Open Value Subscription ou EES também são Licenças Qualificadas para os</w:t>
      </w:r>
      <w:r w:rsidR="000C3EEC">
        <w:rPr>
          <w:rFonts w:eastAsia="Calibri" w:cs="Tahoma"/>
          <w:szCs w:val="18"/>
        </w:rPr>
        <w:t> </w:t>
      </w:r>
      <w:r w:rsidRPr="00AE656A">
        <w:rPr>
          <w:rFonts w:eastAsia="Calibri" w:cs="Tahoma"/>
          <w:szCs w:val="18"/>
        </w:rPr>
        <w:t>propósitos da outorga de licença supracitada.</w:t>
      </w:r>
      <w:r w:rsidR="00C251DD" w:rsidRPr="00AE656A">
        <w:rPr>
          <w:rFonts w:eastAsia="Calibri" w:cs="Tahoma"/>
          <w:szCs w:val="18"/>
        </w:rPr>
        <w:t xml:space="preserve"> </w:t>
      </w:r>
    </w:p>
    <w:p w14:paraId="5085D7FC" w14:textId="77777777" w:rsidR="00156AE7" w:rsidRPr="00AE656A" w:rsidRDefault="00156AE7" w:rsidP="00346F4B">
      <w:pPr>
        <w:numPr>
          <w:ilvl w:val="0"/>
          <w:numId w:val="52"/>
        </w:numPr>
        <w:spacing w:after="60"/>
        <w:ind w:left="1440"/>
      </w:pPr>
      <w:r w:rsidRPr="00AE656A">
        <w:rPr>
          <w:rFonts w:eastAsia="Calibri" w:cs="Tahoma"/>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14:paraId="5085D7FD" w14:textId="77777777" w:rsidR="00047339" w:rsidRPr="000C3EEC" w:rsidRDefault="00047339" w:rsidP="00171927">
      <w:pPr>
        <w:pStyle w:val="EndnoteText"/>
        <w:ind w:left="0"/>
        <w:rPr>
          <w:sz w:val="16"/>
          <w:szCs w:val="16"/>
        </w:rPr>
      </w:pPr>
    </w:p>
    <w:p w14:paraId="5085D7FE" w14:textId="77777777" w:rsidR="00171927" w:rsidRPr="000C3EEC" w:rsidRDefault="00171927" w:rsidP="00171927">
      <w:pPr>
        <w:pStyle w:val="EndnoteText"/>
        <w:ind w:left="0"/>
        <w:rPr>
          <w:sz w:val="16"/>
          <w:szCs w:val="16"/>
        </w:rPr>
      </w:pPr>
    </w:p>
    <w:p w14:paraId="5085D7FF" w14:textId="77777777" w:rsidR="00EF1978" w:rsidRPr="007D2181" w:rsidRDefault="00F66FB0" w:rsidP="007D2181">
      <w:pPr>
        <w:pStyle w:val="Heading3"/>
        <w:ind w:left="360" w:hanging="360"/>
        <w:rPr>
          <w:rStyle w:val="Heading3Char"/>
          <w:rFonts w:ascii="Tahoma" w:hAnsi="Tahoma"/>
          <w:caps/>
          <w:color w:val="F66400"/>
          <w:sz w:val="22"/>
        </w:rPr>
      </w:pPr>
      <w:bookmarkStart w:id="1604" w:name="_106_Windows_Server"/>
      <w:bookmarkStart w:id="1605" w:name="Srv_1102WinSvr08R2Itanium"/>
      <w:bookmarkStart w:id="1606" w:name="_Toc336338371"/>
      <w:bookmarkStart w:id="1607" w:name="_Toc357598455"/>
      <w:bookmarkStart w:id="1608" w:name="Srv_1132WinSvr08R2Itanium"/>
      <w:bookmarkStart w:id="1609" w:name="Srv_117WinSvr08R2Itanium"/>
      <w:bookmarkStart w:id="1610" w:name="Srv_98WinSvr08StdandHyperV"/>
      <w:bookmarkStart w:id="1611" w:name="Srv_99WinSvr08StdandHyperV"/>
      <w:bookmarkEnd w:id="1604"/>
      <w:r w:rsidRPr="007D2181">
        <w:rPr>
          <w:rStyle w:val="Heading3Char"/>
          <w:rFonts w:ascii="Tahoma" w:hAnsi="Tahoma"/>
          <w:b/>
          <w:caps/>
          <w:color w:val="F66400"/>
          <w:sz w:val="22"/>
          <w:vertAlign w:val="superscript"/>
        </w:rPr>
        <w:t>10</w:t>
      </w:r>
      <w:r w:rsidR="003E442F">
        <w:rPr>
          <w:rStyle w:val="Heading3Char"/>
          <w:rFonts w:ascii="Tahoma" w:hAnsi="Tahoma"/>
          <w:b/>
          <w:caps/>
          <w:color w:val="F66400"/>
          <w:sz w:val="22"/>
          <w:vertAlign w:val="superscript"/>
        </w:rPr>
        <w:t>7</w:t>
      </w:r>
      <w:r w:rsidRPr="007D2181">
        <w:rPr>
          <w:rStyle w:val="Heading3Char"/>
          <w:rFonts w:ascii="Tahoma" w:hAnsi="Tahoma"/>
          <w:b/>
          <w:caps/>
          <w:color w:val="F66400"/>
          <w:sz w:val="22"/>
          <w:vertAlign w:val="superscript"/>
        </w:rPr>
        <w:t xml:space="preserve"> </w:t>
      </w:r>
      <w:r w:rsidR="007D2181" w:rsidRPr="007D2181">
        <w:rPr>
          <w:rStyle w:val="Heading3Char"/>
          <w:rFonts w:ascii="Tahoma" w:hAnsi="Tahoma"/>
          <w:b/>
          <w:color w:val="F66400"/>
          <w:sz w:val="22"/>
        </w:rPr>
        <w:t xml:space="preserve">Windows Server 2008 R2 </w:t>
      </w:r>
      <w:r w:rsidR="007D2181">
        <w:rPr>
          <w:rStyle w:val="Heading3Char"/>
          <w:rFonts w:ascii="Tahoma" w:hAnsi="Tahoma"/>
          <w:b/>
          <w:color w:val="F66400"/>
          <w:sz w:val="22"/>
        </w:rPr>
        <w:t>p</w:t>
      </w:r>
      <w:r w:rsidR="007D2181" w:rsidRPr="007D2181">
        <w:rPr>
          <w:rStyle w:val="Heading3Char"/>
          <w:rFonts w:ascii="Tahoma" w:hAnsi="Tahoma"/>
          <w:b/>
          <w:color w:val="F66400"/>
          <w:sz w:val="22"/>
        </w:rPr>
        <w:t xml:space="preserve">ara Sistemas Baseados </w:t>
      </w:r>
      <w:r w:rsidR="007D2181">
        <w:rPr>
          <w:rStyle w:val="Heading3Char"/>
          <w:rFonts w:ascii="Tahoma" w:hAnsi="Tahoma"/>
          <w:b/>
          <w:color w:val="F66400"/>
          <w:sz w:val="22"/>
        </w:rPr>
        <w:t>e</w:t>
      </w:r>
      <w:r w:rsidR="007D2181" w:rsidRPr="007D2181">
        <w:rPr>
          <w:rStyle w:val="Heading3Char"/>
          <w:rFonts w:ascii="Tahoma" w:hAnsi="Tahoma"/>
          <w:b/>
          <w:color w:val="F66400"/>
          <w:sz w:val="22"/>
        </w:rPr>
        <w:t>m Itanium</w:t>
      </w:r>
      <w:bookmarkEnd w:id="1605"/>
      <w:bookmarkEnd w:id="1606"/>
      <w:bookmarkEnd w:id="1607"/>
    </w:p>
    <w:bookmarkEnd w:id="1608"/>
    <w:bookmarkEnd w:id="1609"/>
    <w:p w14:paraId="5085D800" w14:textId="77777777" w:rsidR="00376D4B" w:rsidRPr="000C3EEC" w:rsidRDefault="00376D4B" w:rsidP="007E3162">
      <w:pPr>
        <w:ind w:left="360"/>
        <w:rPr>
          <w:sz w:val="16"/>
          <w:szCs w:val="16"/>
        </w:rPr>
      </w:pPr>
    </w:p>
    <w:p w14:paraId="5085D801" w14:textId="77777777" w:rsidR="007E3162" w:rsidRPr="00AE656A" w:rsidRDefault="006533DF" w:rsidP="007E3162">
      <w:pPr>
        <w:spacing w:after="60"/>
        <w:ind w:left="720"/>
      </w:pPr>
      <w:r w:rsidRPr="00AE656A">
        <w:rPr>
          <w:b/>
          <w:color w:val="000000"/>
        </w:rPr>
        <w:t>Outorgas de licença associadas ao término da validade da edição do Windows Server para Sistemas Baseados em Itanium</w:t>
      </w:r>
    </w:p>
    <w:p w14:paraId="5085D802" w14:textId="77777777" w:rsidR="006533DF" w:rsidRPr="00AE656A" w:rsidRDefault="006533DF" w:rsidP="007E3162">
      <w:pPr>
        <w:ind w:left="720"/>
      </w:pPr>
      <w:r w:rsidRPr="00AE656A">
        <w:rPr>
          <w:color w:val="000000"/>
        </w:rPr>
        <w:t>O Windows Server 2008 R2 será a última versão do Windows Server para Sistemas Baseados em Itanium.</w:t>
      </w:r>
      <w:r w:rsidR="00C251DD" w:rsidRPr="00AE656A">
        <w:rPr>
          <w:color w:val="000000"/>
        </w:rPr>
        <w:t xml:space="preserve"> </w:t>
      </w:r>
      <w:r w:rsidRPr="00AE656A">
        <w:rPr>
          <w:color w:val="000000"/>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(“Licenças Qualificadas”) poderão</w:t>
      </w:r>
      <w:r w:rsidRPr="00AE656A">
        <w:rPr>
          <w:rFonts w:eastAsia="Calibri" w:cs="Tahoma"/>
          <w:szCs w:val="18"/>
        </w:rPr>
        <w:t xml:space="preserve"> atualizar para e usar o software Windows Server 2012 Datacenter em vez do Windows Server 2008 R2 Enterprise para Sistemas Baseados em Itanium. Para facilitar essa atualização, para cada duas Licenças Qualificadas que o cliente possui, ele terá uma licença do processador Windows Server 2012 Datacenter mediante a disponibilização do Windows Server 2012. </w:t>
      </w:r>
    </w:p>
    <w:p w14:paraId="5085D803" w14:textId="77777777" w:rsidR="007E3162" w:rsidRPr="000C3EEC" w:rsidRDefault="007E3162" w:rsidP="007E3162">
      <w:pPr>
        <w:ind w:left="720"/>
        <w:rPr>
          <w:sz w:val="16"/>
          <w:szCs w:val="16"/>
        </w:rPr>
      </w:pPr>
    </w:p>
    <w:p w14:paraId="5085D804" w14:textId="77777777" w:rsidR="006533DF" w:rsidRPr="000C3EEC" w:rsidRDefault="006533DF" w:rsidP="00346F4B">
      <w:pPr>
        <w:numPr>
          <w:ilvl w:val="0"/>
          <w:numId w:val="56"/>
        </w:numPr>
        <w:tabs>
          <w:tab w:val="clear" w:pos="360"/>
          <w:tab w:val="num" w:pos="1440"/>
        </w:tabs>
        <w:spacing w:after="60"/>
        <w:ind w:left="1440"/>
        <w:rPr>
          <w:spacing w:val="-2"/>
        </w:rPr>
      </w:pPr>
      <w:r w:rsidRPr="000C3EEC">
        <w:rPr>
          <w:color w:val="000000"/>
          <w:spacing w:val="-2"/>
        </w:rPr>
        <w:t>Se um cliente tiver um número ímpar de Licenças Qualificadas, o cliente precisará arredondar para baixo para o próximo número par para determinar sua concessão.</w:t>
      </w:r>
      <w:r w:rsidR="00C251DD" w:rsidRPr="000C3EEC">
        <w:rPr>
          <w:color w:val="000000"/>
          <w:spacing w:val="-2"/>
        </w:rPr>
        <w:t xml:space="preserve"> </w:t>
      </w:r>
      <w:r w:rsidRPr="000C3EEC">
        <w:rPr>
          <w:color w:val="000000"/>
          <w:spacing w:val="-2"/>
        </w:rPr>
        <w:t xml:space="preserve">Por exemplo, um cliente que tenha três Licenças Qualificadas receberá no total uma licença do Windows Server 2012 Datacenter. </w:t>
      </w:r>
    </w:p>
    <w:p w14:paraId="5085D805" w14:textId="77777777" w:rsidR="006533DF" w:rsidRPr="00AE656A" w:rsidRDefault="006533DF" w:rsidP="00346F4B">
      <w:pPr>
        <w:pStyle w:val="ListParagraph"/>
        <w:numPr>
          <w:ilvl w:val="0"/>
          <w:numId w:val="56"/>
        </w:numPr>
        <w:tabs>
          <w:tab w:val="clear" w:pos="360"/>
          <w:tab w:val="num" w:pos="1440"/>
        </w:tabs>
        <w:spacing w:after="60"/>
        <w:ind w:left="1440"/>
        <w:contextualSpacing w:val="0"/>
      </w:pPr>
      <w:r w:rsidRPr="00AE656A">
        <w:rPr>
          <w:rFonts w:ascii="Tahoma" w:eastAsia="Calibri" w:hAnsi="Tahoma" w:cs="Tahoma"/>
          <w:sz w:val="18"/>
          <w:szCs w:val="18"/>
        </w:rPr>
        <w:t>As licenças adquiridas sob esta concessão incluirão cobertura do Software Assurance.</w:t>
      </w:r>
      <w:r w:rsidR="00C251DD" w:rsidRPr="00AE656A">
        <w:rPr>
          <w:rFonts w:ascii="Tahoma" w:eastAsia="Calibri" w:hAnsi="Tahoma" w:cs="Tahoma"/>
          <w:sz w:val="18"/>
          <w:szCs w:val="18"/>
        </w:rPr>
        <w:t xml:space="preserve"> </w:t>
      </w:r>
      <w:r w:rsidRPr="00AE656A">
        <w:rPr>
          <w:rFonts w:ascii="Tahoma" w:eastAsia="Calibri" w:hAnsi="Tahoma" w:cs="Tahoma"/>
          <w:sz w:val="18"/>
          <w:szCs w:val="18"/>
        </w:rPr>
        <w:t>Tal cobertura expira quando a cobertura correspondente nas Licenças Qualificadas expirar.</w:t>
      </w:r>
    </w:p>
    <w:p w14:paraId="5085D806" w14:textId="77777777" w:rsidR="006533DF" w:rsidRPr="00AE656A" w:rsidRDefault="006533DF" w:rsidP="00346F4B">
      <w:pPr>
        <w:pStyle w:val="ListParagraph"/>
        <w:numPr>
          <w:ilvl w:val="0"/>
          <w:numId w:val="56"/>
        </w:numPr>
        <w:tabs>
          <w:tab w:val="clear" w:pos="360"/>
          <w:tab w:val="num" w:pos="1440"/>
        </w:tabs>
        <w:spacing w:after="60"/>
        <w:ind w:left="1440"/>
        <w:contextualSpacing w:val="0"/>
      </w:pPr>
      <w:r w:rsidRPr="00AE656A">
        <w:rPr>
          <w:rFonts w:ascii="Tahoma" w:eastAsia="Calibri" w:hAnsi="Tahoma" w:cs="Tahoma"/>
          <w:sz w:val="18"/>
          <w:szCs w:val="18"/>
        </w:rPr>
        <w:t>Se os clientes adquiriram direitos perpétuos para usar o software sob as Licenças Qualificadas, as</w:t>
      </w:r>
      <w:r w:rsidR="000C3EEC">
        <w:rPr>
          <w:rFonts w:ascii="Tahoma" w:eastAsia="Calibri" w:hAnsi="Tahoma" w:cs="Tahoma"/>
          <w:sz w:val="18"/>
          <w:szCs w:val="18"/>
        </w:rPr>
        <w:t> </w:t>
      </w:r>
      <w:r w:rsidRPr="00AE656A">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14:paraId="5085D807" w14:textId="77777777" w:rsidR="006533DF" w:rsidRPr="00AE656A" w:rsidRDefault="006533DF" w:rsidP="00346F4B">
      <w:pPr>
        <w:numPr>
          <w:ilvl w:val="0"/>
          <w:numId w:val="56"/>
        </w:numPr>
        <w:tabs>
          <w:tab w:val="clear" w:pos="360"/>
          <w:tab w:val="num" w:pos="1440"/>
        </w:tabs>
        <w:spacing w:after="60"/>
        <w:ind w:left="1440"/>
      </w:pPr>
      <w:r w:rsidRPr="00AE656A">
        <w:rPr>
          <w:rFonts w:eastAsia="Calibri" w:cs="Tahoma"/>
          <w:szCs w:val="18"/>
        </w:rPr>
        <w:t>Na atualização para o Windows Server 2012 Datacenter sob essa concessão, as Licenças Qualificadas do Windows Server 2008 R2 para Sistemas Baseados em Itanium existentes do cliente não serão mais válidas.</w:t>
      </w:r>
    </w:p>
    <w:p w14:paraId="5085D808" w14:textId="77777777" w:rsidR="006533DF" w:rsidRPr="00AE656A" w:rsidRDefault="006533DF" w:rsidP="00346F4B">
      <w:pPr>
        <w:numPr>
          <w:ilvl w:val="0"/>
          <w:numId w:val="56"/>
        </w:numPr>
        <w:tabs>
          <w:tab w:val="clear" w:pos="360"/>
          <w:tab w:val="num" w:pos="1440"/>
        </w:tabs>
        <w:spacing w:after="60"/>
        <w:ind w:left="1440"/>
      </w:pPr>
      <w:r w:rsidRPr="00AE656A">
        <w:rPr>
          <w:color w:val="000000"/>
        </w:rPr>
        <w:t xml:space="preserve">As licenças do Windows Server 2008 R2 para Sistemas Baseados em Itanium </w:t>
      </w:r>
      <w:r w:rsidRPr="00AE656A">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 propósitos da outorga de licença supracitada.</w:t>
      </w:r>
      <w:r w:rsidR="00C251DD" w:rsidRPr="00AE656A">
        <w:rPr>
          <w:rFonts w:cs="Tahoma"/>
          <w:bCs/>
          <w:color w:val="000000"/>
          <w:szCs w:val="18"/>
        </w:rPr>
        <w:t xml:space="preserve"> </w:t>
      </w:r>
    </w:p>
    <w:p w14:paraId="5085D809" w14:textId="77777777" w:rsidR="006533DF" w:rsidRPr="00AE656A" w:rsidRDefault="006533DF" w:rsidP="00346F4B">
      <w:pPr>
        <w:numPr>
          <w:ilvl w:val="0"/>
          <w:numId w:val="56"/>
        </w:numPr>
        <w:tabs>
          <w:tab w:val="clear" w:pos="360"/>
          <w:tab w:val="num" w:pos="1440"/>
        </w:tabs>
        <w:spacing w:after="60"/>
        <w:ind w:left="1440"/>
      </w:pPr>
      <w:r w:rsidRPr="00AE656A">
        <w:rPr>
          <w:rFonts w:cs="Tahoma"/>
          <w:bCs/>
          <w:color w:val="000000"/>
          <w:szCs w:val="18"/>
        </w:rPr>
        <w:t>Não obstante a concessão das licenças do Windows Server 2012 Datacenter e qualquer atualização para esta versão, as obrigações de pagar montantes devidos e pendentes pelas Licenças Qualificadas e cobertura permanecem em pleno vigor e efeito.</w:t>
      </w:r>
    </w:p>
    <w:p w14:paraId="5085D80A" w14:textId="77777777" w:rsidR="00D63C1B" w:rsidRPr="000C3EEC" w:rsidRDefault="00D63C1B" w:rsidP="007E3162">
      <w:pPr>
        <w:rPr>
          <w:sz w:val="16"/>
          <w:szCs w:val="16"/>
        </w:rPr>
      </w:pPr>
      <w:bookmarkStart w:id="1612" w:name="_117_Windows_Server"/>
      <w:bookmarkEnd w:id="1610"/>
      <w:bookmarkEnd w:id="1611"/>
      <w:bookmarkEnd w:id="1612"/>
    </w:p>
    <w:p w14:paraId="5085D80B" w14:textId="77777777" w:rsidR="00586FCE" w:rsidRPr="000C3EEC" w:rsidRDefault="00586FCE" w:rsidP="00EF2279">
      <w:pPr>
        <w:rPr>
          <w:sz w:val="16"/>
          <w:szCs w:val="16"/>
        </w:rPr>
      </w:pPr>
    </w:p>
    <w:p w14:paraId="5085D80C" w14:textId="77777777" w:rsidR="00FE1A01" w:rsidRPr="007D2181" w:rsidRDefault="00F66FB0" w:rsidP="007D2181">
      <w:pPr>
        <w:pStyle w:val="Heading3"/>
        <w:ind w:left="360" w:hanging="360"/>
        <w:rPr>
          <w:rFonts w:ascii="Tahoma" w:hAnsi="Tahoma"/>
          <w:caps/>
          <w:color w:val="F66400"/>
          <w:sz w:val="22"/>
        </w:rPr>
      </w:pPr>
      <w:bookmarkStart w:id="1613" w:name="_116_Windows_Server"/>
      <w:bookmarkStart w:id="1614" w:name="_107_CAL_do"/>
      <w:bookmarkStart w:id="1615" w:name="_Toc336338372"/>
      <w:bookmarkStart w:id="1616" w:name="_Toc357598456"/>
      <w:bookmarkStart w:id="1617" w:name="Srv_101Win2008RemoteCALandExtConn"/>
      <w:bookmarkStart w:id="1618" w:name="Srv_115Win2008RemoteCALandExtConn"/>
      <w:bookmarkStart w:id="1619" w:name="Srv_119Win2008RemoteCALandExtConn"/>
      <w:bookmarkStart w:id="1620" w:name="Srv_101WindowsSvr2008RemoteDesktop"/>
      <w:bookmarkEnd w:id="1613"/>
      <w:bookmarkEnd w:id="1614"/>
      <w:r w:rsidRPr="007D2181">
        <w:rPr>
          <w:rStyle w:val="Heading3Char"/>
          <w:rFonts w:ascii="Tahoma" w:hAnsi="Tahoma"/>
          <w:b/>
          <w:caps/>
          <w:color w:val="F66400"/>
          <w:sz w:val="22"/>
          <w:vertAlign w:val="superscript"/>
        </w:rPr>
        <w:t>10</w:t>
      </w:r>
      <w:r w:rsidR="003E442F">
        <w:rPr>
          <w:rStyle w:val="Heading3Char"/>
          <w:rFonts w:ascii="Tahoma" w:hAnsi="Tahoma"/>
          <w:b/>
          <w:caps/>
          <w:color w:val="F66400"/>
          <w:sz w:val="22"/>
          <w:vertAlign w:val="superscript"/>
        </w:rPr>
        <w:t>8</w:t>
      </w:r>
      <w:r w:rsidRPr="007D2181">
        <w:rPr>
          <w:rStyle w:val="Heading3Char"/>
          <w:rFonts w:ascii="Tahoma" w:hAnsi="Tahoma"/>
          <w:caps/>
          <w:color w:val="F66400"/>
          <w:sz w:val="22"/>
          <w:vertAlign w:val="superscript"/>
        </w:rPr>
        <w:t xml:space="preserve"> </w:t>
      </w:r>
      <w:r w:rsidRPr="007D2181">
        <w:rPr>
          <w:rFonts w:ascii="Tahoma" w:hAnsi="Tahoma"/>
          <w:caps/>
          <w:color w:val="F66400"/>
          <w:sz w:val="22"/>
        </w:rPr>
        <w:t xml:space="preserve">CAL </w:t>
      </w:r>
      <w:r w:rsidR="007D2181" w:rsidRPr="007D2181">
        <w:rPr>
          <w:rFonts w:ascii="Tahoma" w:hAnsi="Tahoma"/>
          <w:color w:val="F66400"/>
          <w:sz w:val="22"/>
        </w:rPr>
        <w:t>do Windows Server 2012</w:t>
      </w:r>
      <w:bookmarkEnd w:id="1615"/>
      <w:bookmarkEnd w:id="1616"/>
    </w:p>
    <w:p w14:paraId="5085D80D" w14:textId="77777777" w:rsidR="00FE1A01" w:rsidRPr="00AE656A" w:rsidRDefault="00FE1A01" w:rsidP="002A01C2"/>
    <w:p w14:paraId="5085D80E" w14:textId="77777777" w:rsidR="00FE1A01" w:rsidRPr="00AE656A" w:rsidRDefault="00FE1A01" w:rsidP="002A01C2">
      <w:pPr>
        <w:ind w:left="720"/>
      </w:pPr>
      <w:r w:rsidRPr="00AE656A">
        <w:rPr>
          <w:rFonts w:cs="Tahoma"/>
          <w:szCs w:val="18"/>
        </w:rPr>
        <w:t>A CAL do Windows Server 2012 é a próxima versão da CAL do Windows Server 2008.</w:t>
      </w:r>
    </w:p>
    <w:p w14:paraId="5085D80F" w14:textId="77777777" w:rsidR="002A01C2" w:rsidRPr="00AE656A" w:rsidRDefault="002A01C2" w:rsidP="002A01C2">
      <w:pPr>
        <w:ind w:left="720"/>
      </w:pPr>
    </w:p>
    <w:p w14:paraId="5085D810" w14:textId="77777777" w:rsidR="002A01C2" w:rsidRPr="00AE656A" w:rsidRDefault="00FE1A01" w:rsidP="002A01C2">
      <w:pPr>
        <w:spacing w:after="60"/>
        <w:ind w:left="720"/>
      </w:pPr>
      <w:r w:rsidRPr="00AE656A">
        <w:rPr>
          <w:rFonts w:eastAsia="Calibri" w:cs="Tahoma"/>
          <w:b/>
          <w:szCs w:val="18"/>
        </w:rPr>
        <w:t>Usando o Windows Server 2012 como um Servidor Web</w:t>
      </w:r>
    </w:p>
    <w:p w14:paraId="5085D811" w14:textId="77777777" w:rsidR="00FE1A01" w:rsidRPr="00AE656A" w:rsidRDefault="00FE1A01" w:rsidP="002A01C2">
      <w:pPr>
        <w:ind w:left="720"/>
      </w:pPr>
      <w:r w:rsidRPr="00AE656A">
        <w:rPr>
          <w:rFonts w:cs="Tahoma"/>
          <w:color w:val="000000"/>
          <w:szCs w:val="18"/>
        </w:rPr>
        <w:t>Quando o Windows Server 2012 Standard ou Datacenter é usado como um Servidor Web, você não precisa de CALs para acessar o software. Uma “Carga de Trabalho da Web” significa:</w:t>
      </w:r>
    </w:p>
    <w:p w14:paraId="5085D812" w14:textId="77777777" w:rsidR="002A01C2" w:rsidRPr="00AE656A" w:rsidRDefault="002A01C2" w:rsidP="002A01C2">
      <w:pPr>
        <w:pStyle w:val="PURBody-Indented"/>
        <w:spacing w:after="0"/>
        <w:ind w:left="720"/>
      </w:pPr>
    </w:p>
    <w:p w14:paraId="5085D813" w14:textId="77777777" w:rsidR="002A01C2" w:rsidRPr="00AE656A" w:rsidRDefault="006707A3" w:rsidP="002A01C2">
      <w:pPr>
        <w:pStyle w:val="PURBody-Indented"/>
        <w:spacing w:after="60"/>
        <w:ind w:left="720"/>
      </w:pPr>
      <w:r w:rsidRPr="00AE656A">
        <w:rPr>
          <w:rFonts w:ascii="Tahoma" w:hAnsi="Tahoma" w:cs="Tahoma"/>
          <w:b/>
          <w:bCs/>
          <w:sz w:val="18"/>
          <w:szCs w:val="18"/>
        </w:rPr>
        <w:t>Web Workload</w:t>
      </w:r>
      <w:r w:rsidRPr="00AE656A">
        <w:rPr>
          <w:rFonts w:ascii="Tahoma" w:hAnsi="Tahoma" w:cs="Tahoma"/>
          <w:b/>
          <w:sz w:val="18"/>
          <w:szCs w:val="18"/>
        </w:rPr>
        <w:t xml:space="preserve"> (Soluções da Web na Internet)</w:t>
      </w:r>
    </w:p>
    <w:p w14:paraId="5085D814" w14:textId="77777777" w:rsidR="006707A3" w:rsidRPr="00AE656A" w:rsidRDefault="006707A3" w:rsidP="002A01C2">
      <w:pPr>
        <w:pStyle w:val="PURBody-Indented"/>
        <w:spacing w:after="0"/>
        <w:ind w:left="720"/>
      </w:pPr>
      <w:r w:rsidRPr="00AE656A">
        <w:rPr>
          <w:rFonts w:ascii="Tahoma" w:hAnsi="Tahoma" w:cs="Tahoma"/>
          <w:sz w:val="18"/>
          <w:szCs w:val="18"/>
        </w:rPr>
        <w:t>As “Soluções de Web na Internet” são de conhecimento público e são compostas exclusivamente de páginas da Web, sites, aplicativos da Web, serviços da Web e/ou serviços de email do POP3. Esclarecendo melhor, o</w:t>
      </w:r>
      <w:r w:rsidR="000C3EEC">
        <w:rPr>
          <w:rFonts w:ascii="Tahoma" w:hAnsi="Tahoma" w:cs="Tahoma"/>
          <w:sz w:val="18"/>
          <w:szCs w:val="18"/>
        </w:rPr>
        <w:t> </w:t>
      </w:r>
      <w:r w:rsidRPr="00AE656A">
        <w:rPr>
          <w:rFonts w:ascii="Tahoma" w:hAnsi="Tahoma" w:cs="Tahoma"/>
          <w:sz w:val="18"/>
          <w:szCs w:val="18"/>
        </w:rPr>
        <w:t>acesso ao conteúdo, às informações e aos aplicativos oferecidos pelo software em uma solução de Web</w:t>
      </w:r>
      <w:r w:rsidR="000C3EEC">
        <w:rPr>
          <w:rFonts w:ascii="Tahoma" w:hAnsi="Tahoma" w:cs="Tahoma"/>
          <w:sz w:val="18"/>
          <w:szCs w:val="18"/>
        </w:rPr>
        <w:t> </w:t>
      </w:r>
      <w:r w:rsidRPr="00AE656A">
        <w:rPr>
          <w:rFonts w:ascii="Tahoma" w:hAnsi="Tahoma" w:cs="Tahoma"/>
          <w:sz w:val="18"/>
          <w:szCs w:val="18"/>
        </w:rPr>
        <w:t xml:space="preserve">na Internet não está limitado aos funcionários de suas afiliadas. </w:t>
      </w:r>
    </w:p>
    <w:p w14:paraId="5085D815" w14:textId="77777777" w:rsidR="006707A3" w:rsidRPr="00AE656A" w:rsidRDefault="006707A3" w:rsidP="002A01C2">
      <w:pPr>
        <w:pStyle w:val="PURBody-Indented"/>
        <w:spacing w:after="0"/>
        <w:ind w:firstLine="450"/>
      </w:pPr>
      <w:r w:rsidRPr="00AE656A">
        <w:rPr>
          <w:rFonts w:ascii="Tahoma" w:hAnsi="Tahoma" w:cs="Tahoma"/>
          <w:sz w:val="18"/>
          <w:szCs w:val="18"/>
        </w:rPr>
        <w:t>Você poderá usar o software nas “Soluções da Web na Internet” para executar:</w:t>
      </w:r>
    </w:p>
    <w:p w14:paraId="5085D816" w14:textId="77777777" w:rsidR="002A01C2" w:rsidRPr="000C3EEC" w:rsidRDefault="002A01C2" w:rsidP="002A01C2">
      <w:pPr>
        <w:pStyle w:val="PURBody-Indented"/>
        <w:spacing w:after="0"/>
        <w:ind w:firstLine="450"/>
        <w:rPr>
          <w:rFonts w:ascii="Tahoma" w:hAnsi="Tahoma" w:cs="Tahoma"/>
          <w:sz w:val="18"/>
          <w:szCs w:val="18"/>
        </w:rPr>
      </w:pPr>
    </w:p>
    <w:p w14:paraId="5085D817" w14:textId="77777777" w:rsidR="006707A3" w:rsidRPr="000C3EEC" w:rsidRDefault="006707A3" w:rsidP="00346F4B">
      <w:pPr>
        <w:pStyle w:val="PURBullet-Indented"/>
        <w:numPr>
          <w:ilvl w:val="0"/>
          <w:numId w:val="122"/>
        </w:numPr>
        <w:spacing w:after="60" w:line="240" w:lineRule="auto"/>
        <w:ind w:left="1440" w:hanging="360"/>
        <w:contextualSpacing w:val="0"/>
        <w:rPr>
          <w:spacing w:val="-2"/>
        </w:rPr>
      </w:pPr>
      <w:r w:rsidRPr="000C3EEC">
        <w:rPr>
          <w:rFonts w:ascii="Tahoma" w:hAnsi="Tahoma" w:cs="Tahoma"/>
          <w:spacing w:val="-2"/>
          <w:sz w:val="18"/>
          <w:szCs w:val="18"/>
        </w:rPr>
        <w:t>software de servidor Web (por exemplo, o Microsoft Internet Information Services) e gerenciamento de agentes de segurança (por exemplo, o agente System Center Operations Manager).</w:t>
      </w:r>
    </w:p>
    <w:p w14:paraId="5085D818" w14:textId="77777777" w:rsidR="006707A3" w:rsidRPr="00AE656A" w:rsidRDefault="006707A3" w:rsidP="00346F4B">
      <w:pPr>
        <w:pStyle w:val="PURBullet-Indented"/>
        <w:numPr>
          <w:ilvl w:val="0"/>
          <w:numId w:val="122"/>
        </w:numPr>
        <w:spacing w:after="60" w:line="240" w:lineRule="auto"/>
        <w:ind w:left="1440" w:hanging="360"/>
        <w:contextualSpacing w:val="0"/>
      </w:pPr>
      <w:r w:rsidRPr="00AE656A">
        <w:rPr>
          <w:rFonts w:ascii="Tahoma" w:hAnsi="Tahoma" w:cs="Tahoma"/>
          <w:sz w:val="18"/>
          <w:szCs w:val="18"/>
        </w:rPr>
        <w:t xml:space="preserve">software de mecanismo de banco de dados (por exemplo, Microsoft SQL Server) unicamente para oferecer o suporte a soluções da Internet. </w:t>
      </w:r>
    </w:p>
    <w:p w14:paraId="5085D819" w14:textId="77777777" w:rsidR="006707A3" w:rsidRPr="00AE656A" w:rsidRDefault="006707A3" w:rsidP="00346F4B">
      <w:pPr>
        <w:pStyle w:val="PURBullet-Indented"/>
        <w:numPr>
          <w:ilvl w:val="0"/>
          <w:numId w:val="122"/>
        </w:numPr>
        <w:spacing w:after="60" w:line="240" w:lineRule="auto"/>
        <w:ind w:left="1440" w:hanging="360"/>
        <w:contextualSpacing w:val="0"/>
      </w:pPr>
      <w:r w:rsidRPr="00AE656A">
        <w:rPr>
          <w:rFonts w:ascii="Tahoma" w:hAnsi="Tahoma" w:cs="Tahoma"/>
          <w:sz w:val="18"/>
          <w:szCs w:val="18"/>
        </w:rPr>
        <w:t>serviço DNS (Domain Name System) para fornecer resolução de nomes da Internet aos endereços IP, desde que não seja a função exclusiva dessa instância do servidor.</w:t>
      </w:r>
    </w:p>
    <w:p w14:paraId="5085D81A" w14:textId="77777777" w:rsidR="00F1020A" w:rsidRPr="00AE656A" w:rsidRDefault="00F1020A"/>
    <w:p w14:paraId="5085D81B" w14:textId="77777777" w:rsidR="002A01C2" w:rsidRPr="00AE656A" w:rsidRDefault="00FE1A01" w:rsidP="002A01C2">
      <w:pPr>
        <w:spacing w:after="60"/>
        <w:ind w:left="720"/>
      </w:pPr>
      <w:r w:rsidRPr="00AE656A">
        <w:rPr>
          <w:rFonts w:eastAsia="Calibri" w:cs="Tahoma"/>
          <w:b/>
          <w:szCs w:val="18"/>
        </w:rPr>
        <w:t>Usando o Windows Server 2012 para High Performance Computing (HPC)</w:t>
      </w:r>
    </w:p>
    <w:p w14:paraId="5085D81C" w14:textId="77777777" w:rsidR="00376D4B" w:rsidRPr="00AE656A" w:rsidRDefault="00FE1A01" w:rsidP="002A01C2">
      <w:pPr>
        <w:ind w:left="720"/>
      </w:pPr>
      <w:r w:rsidRPr="00AE656A">
        <w:rPr>
          <w:color w:val="000000"/>
        </w:rPr>
        <w:t>Quando o Windows Server 2012 Standard ou Datacenter é usado para High Performance Computing, você não precisa de CALs para acessar o software. Uma “Carga de Trabalho High Performance Computing (“HPC”)” significa uma carga de trabalho na qual o software para servidores é usado para executar um Nó</w:t>
      </w:r>
      <w:r w:rsidR="000C3EEC">
        <w:rPr>
          <w:color w:val="000000"/>
        </w:rPr>
        <w:t> </w:t>
      </w:r>
      <w:r w:rsidRPr="00AE656A">
        <w:rPr>
          <w:color w:val="000000"/>
        </w:rPr>
        <w:t>de Cluster e é usado em conjunto com outro software somente conforme necessário para permitir o</w:t>
      </w:r>
      <w:r w:rsidR="000C3EEC">
        <w:rPr>
          <w:color w:val="000000"/>
        </w:rPr>
        <w:t> </w:t>
      </w:r>
      <w:r w:rsidRPr="00AE656A">
        <w:rPr>
          <w:color w:val="000000"/>
        </w:rPr>
        <w:t>gerenciamento de sistemas, a segurança, o armazenamento e a melhoria do desempenho de qualquer dispositivo do nó de cluster com o propósito de oferecer suporte aos Aplicativos HPC agrupados. Consulte os</w:t>
      </w:r>
      <w:r w:rsidR="000C3EEC">
        <w:rPr>
          <w:color w:val="000000"/>
        </w:rPr>
        <w:t> </w:t>
      </w:r>
      <w:r w:rsidRPr="00AE656A">
        <w:rPr>
          <w:color w:val="000000"/>
        </w:rPr>
        <w:t>Direitos de Uso de Produto para obter detalhes adicionais.</w:t>
      </w:r>
      <w:bookmarkEnd w:id="1617"/>
      <w:bookmarkEnd w:id="1618"/>
      <w:bookmarkEnd w:id="1619"/>
    </w:p>
    <w:p w14:paraId="5085D81D" w14:textId="77777777" w:rsidR="00376D4B" w:rsidRPr="000C3EEC" w:rsidRDefault="00376D4B" w:rsidP="002A01C2">
      <w:pPr>
        <w:pStyle w:val="ListParagraph"/>
        <w:ind w:left="0"/>
        <w:contextualSpacing w:val="0"/>
        <w:rPr>
          <w:rFonts w:ascii="Tahoma" w:hAnsi="Tahoma" w:cs="Tahoma"/>
          <w:sz w:val="18"/>
          <w:szCs w:val="18"/>
        </w:rPr>
      </w:pPr>
    </w:p>
    <w:p w14:paraId="5085D81E" w14:textId="77777777" w:rsidR="00F745E1" w:rsidRPr="000C3EEC" w:rsidRDefault="00F745E1" w:rsidP="002A01C2">
      <w:pPr>
        <w:rPr>
          <w:rFonts w:cs="Tahoma"/>
          <w:szCs w:val="18"/>
        </w:rPr>
      </w:pPr>
    </w:p>
    <w:p w14:paraId="5085D81F" w14:textId="77777777" w:rsidR="00F745E1" w:rsidRPr="00AE656A" w:rsidRDefault="00F66FB0" w:rsidP="00F745E1">
      <w:pPr>
        <w:pStyle w:val="Heading3"/>
        <w:ind w:left="360" w:hanging="360"/>
      </w:pPr>
      <w:bookmarkStart w:id="1621" w:name="_114_Windows_Server"/>
      <w:bookmarkStart w:id="1622" w:name="_108_Windows_Server"/>
      <w:bookmarkStart w:id="1623" w:name="_Toc336338373"/>
      <w:bookmarkStart w:id="1624" w:name="_Toc357598457"/>
      <w:bookmarkStart w:id="1625" w:name="Srv_111WinSvr08R2Datacenter"/>
      <w:bookmarkStart w:id="1626" w:name="Srv_115WinSvr08R2Datacenter"/>
      <w:bookmarkEnd w:id="1621"/>
      <w:bookmarkEnd w:id="1622"/>
      <w:r w:rsidRPr="00AE656A">
        <w:rPr>
          <w:rFonts w:ascii="Tahoma" w:hAnsi="Tahoma"/>
          <w:caps/>
          <w:color w:val="F66400"/>
          <w:sz w:val="22"/>
          <w:vertAlign w:val="superscript"/>
        </w:rPr>
        <w:t>10</w:t>
      </w:r>
      <w:r w:rsidR="003E442F">
        <w:rPr>
          <w:rFonts w:ascii="Tahoma" w:hAnsi="Tahoma"/>
          <w:caps/>
          <w:color w:val="F66400"/>
          <w:sz w:val="22"/>
          <w:vertAlign w:val="superscript"/>
        </w:rPr>
        <w:t>9</w:t>
      </w:r>
      <w:r w:rsidRPr="00AE656A">
        <w:rPr>
          <w:rFonts w:ascii="Tahoma" w:hAnsi="Tahoma"/>
          <w:caps/>
          <w:color w:val="F66400"/>
          <w:sz w:val="22"/>
          <w:vertAlign w:val="superscript"/>
        </w:rPr>
        <w:t xml:space="preserve"> </w:t>
      </w:r>
      <w:r w:rsidRPr="00AE656A">
        <w:rPr>
          <w:rFonts w:ascii="Tahoma" w:hAnsi="Tahoma"/>
          <w:color w:val="F66400"/>
          <w:sz w:val="22"/>
        </w:rPr>
        <w:t>Windows Server 2008 R2 Datacenter</w:t>
      </w:r>
      <w:bookmarkEnd w:id="1623"/>
      <w:bookmarkEnd w:id="1624"/>
      <w:r w:rsidRPr="00AE656A">
        <w:rPr>
          <w:rFonts w:ascii="Tahoma" w:hAnsi="Tahoma"/>
          <w:color w:val="F66400"/>
          <w:sz w:val="22"/>
        </w:rPr>
        <w:t xml:space="preserve"> </w:t>
      </w:r>
    </w:p>
    <w:bookmarkEnd w:id="1625"/>
    <w:bookmarkEnd w:id="1626"/>
    <w:p w14:paraId="5085D820" w14:textId="77777777" w:rsidR="00F745E1" w:rsidRPr="00AE656A" w:rsidRDefault="00F745E1" w:rsidP="00F745E1">
      <w:pPr>
        <w:ind w:left="900"/>
      </w:pPr>
    </w:p>
    <w:p w14:paraId="5085D821" w14:textId="77777777" w:rsidR="002A01C2" w:rsidRPr="00AE656A" w:rsidRDefault="00F745E1" w:rsidP="002A01C2">
      <w:pPr>
        <w:spacing w:after="60"/>
        <w:ind w:left="720"/>
      </w:pPr>
      <w:r w:rsidRPr="00AE656A">
        <w:rPr>
          <w:b/>
          <w:color w:val="000000"/>
        </w:rPr>
        <w:t>Outorgas de licença associadas à alteração no modelo de licenciamento para Windows Server Datacenter</w:t>
      </w:r>
    </w:p>
    <w:p w14:paraId="5085D822" w14:textId="77777777" w:rsidR="00F745E1" w:rsidRPr="00AE656A" w:rsidRDefault="00F745E1" w:rsidP="00F745E1">
      <w:pPr>
        <w:spacing w:after="200"/>
        <w:ind w:left="720"/>
      </w:pPr>
      <w:r w:rsidRPr="00AE656A">
        <w:rPr>
          <w:color w:val="000000"/>
        </w:rPr>
        <w:t>O Windows Server 2012 Datacenter será licenciado sob um novo modelo de licenciamento no qual cada licença poderá abranger até dois processadores físicos. Os clientes de licenciamento por volume com Software Assurance ativo para licenças do Windows Server 2008 R2 Datacenter em 1º de setembro de 2012 ou a partir da data da primeira disponibilização do Windows Server 2012 para download no Volume Licensing Service Center (Centro de Atendimento de Licenciamento por Volume), o que ocorrer primeiro, (“Licenças Qualificadas”) poderão</w:t>
      </w:r>
      <w:r w:rsidRPr="00AE656A">
        <w:rPr>
          <w:rFonts w:eastAsia="Calibri" w:cs="Tahoma"/>
          <w:szCs w:val="18"/>
        </w:rPr>
        <w:t xml:space="preserve"> atualizar para e usar o software Windows Server 2012 Datacenter em vez</w:t>
      </w:r>
      <w:r w:rsidR="000C3EEC">
        <w:rPr>
          <w:rFonts w:eastAsia="Calibri" w:cs="Tahoma"/>
          <w:szCs w:val="18"/>
        </w:rPr>
        <w:t> </w:t>
      </w:r>
      <w:r w:rsidRPr="00AE656A">
        <w:rPr>
          <w:rFonts w:eastAsia="Calibri" w:cs="Tahoma"/>
          <w:szCs w:val="18"/>
        </w:rPr>
        <w:t xml:space="preserve">do Windows Server 2008 R2 Datacenter. Para facilitar essa atualização, para cada duas Licenças Qualificadas que o cliente possui, ele terá uma licença do processador Windows Server 2012 Datacenter mediante a disponibilização do Windows Server 2012. </w:t>
      </w:r>
    </w:p>
    <w:p w14:paraId="5085D823" w14:textId="77777777" w:rsidR="00F745E1" w:rsidRPr="000C3EEC" w:rsidRDefault="00F745E1" w:rsidP="00C251DD">
      <w:pPr>
        <w:numPr>
          <w:ilvl w:val="0"/>
          <w:numId w:val="52"/>
        </w:numPr>
        <w:spacing w:afterLines="60" w:after="144"/>
        <w:ind w:left="1440" w:hanging="274"/>
        <w:rPr>
          <w:spacing w:val="-2"/>
        </w:rPr>
      </w:pPr>
      <w:r w:rsidRPr="000C3EEC">
        <w:rPr>
          <w:color w:val="000000"/>
          <w:spacing w:val="-2"/>
        </w:rPr>
        <w:t>Se um cliente tiver um número ímpar de Licenças Qualificadas, o cliente precisará arredondar para baixo para o próximo número par para determinar sua concessão.</w:t>
      </w:r>
      <w:r w:rsidR="00C251DD" w:rsidRPr="000C3EEC">
        <w:rPr>
          <w:color w:val="000000"/>
          <w:spacing w:val="-2"/>
        </w:rPr>
        <w:t xml:space="preserve"> </w:t>
      </w:r>
      <w:r w:rsidRPr="000C3EEC">
        <w:rPr>
          <w:color w:val="000000"/>
          <w:spacing w:val="-2"/>
        </w:rPr>
        <w:t xml:space="preserve">Por exemplo, um cliente que tenha três Licenças Qualificadas receberá no total uma licença do Windows Server 2012 Datacenter. </w:t>
      </w:r>
    </w:p>
    <w:p w14:paraId="5085D824" w14:textId="77777777" w:rsidR="00AC2C63" w:rsidRPr="00AE656A" w:rsidRDefault="00F745E1" w:rsidP="00C251DD">
      <w:pPr>
        <w:numPr>
          <w:ilvl w:val="0"/>
          <w:numId w:val="52"/>
        </w:numPr>
        <w:tabs>
          <w:tab w:val="left" w:pos="990"/>
        </w:tabs>
        <w:spacing w:afterLines="60" w:after="144"/>
        <w:ind w:left="1440" w:hanging="274"/>
      </w:pPr>
      <w:r w:rsidRPr="00AE656A">
        <w:rPr>
          <w:rFonts w:eastAsia="Calibri" w:cs="Tahoma"/>
          <w:szCs w:val="18"/>
        </w:rPr>
        <w:t>As licenças adquiridas sob esta concessão incluirão cobertura do Software Assurance.</w:t>
      </w:r>
      <w:r w:rsidR="00C251DD" w:rsidRPr="00AE656A">
        <w:rPr>
          <w:rFonts w:eastAsia="Calibri" w:cs="Tahoma"/>
          <w:szCs w:val="18"/>
        </w:rPr>
        <w:t xml:space="preserve"> </w:t>
      </w:r>
      <w:r w:rsidRPr="00AE656A">
        <w:rPr>
          <w:rFonts w:eastAsia="Calibri" w:cs="Tahoma"/>
          <w:szCs w:val="18"/>
        </w:rPr>
        <w:t>Tal cobertura expira quando a cobertura correspondente nas Licenças Qualificadas expirar.</w:t>
      </w:r>
    </w:p>
    <w:p w14:paraId="5085D825" w14:textId="77777777" w:rsidR="00AC2C63" w:rsidRPr="00AE656A" w:rsidRDefault="00F745E1" w:rsidP="00C251DD">
      <w:pPr>
        <w:numPr>
          <w:ilvl w:val="0"/>
          <w:numId w:val="52"/>
        </w:numPr>
        <w:tabs>
          <w:tab w:val="left" w:pos="990"/>
        </w:tabs>
        <w:spacing w:afterLines="60" w:after="144"/>
        <w:ind w:left="1440" w:hanging="274"/>
      </w:pPr>
      <w:r w:rsidRPr="00AE656A">
        <w:rPr>
          <w:rFonts w:eastAsia="Calibri" w:cs="Tahoma"/>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085D826" w14:textId="77777777" w:rsidR="00AC2C63" w:rsidRPr="00AE656A" w:rsidRDefault="00F745E1" w:rsidP="00C251DD">
      <w:pPr>
        <w:numPr>
          <w:ilvl w:val="0"/>
          <w:numId w:val="56"/>
        </w:numPr>
        <w:spacing w:afterLines="60" w:after="144"/>
        <w:ind w:left="1440" w:hanging="274"/>
      </w:pPr>
      <w:r w:rsidRPr="00AE656A">
        <w:rPr>
          <w:rFonts w:eastAsia="Calibri" w:cs="Tahoma"/>
          <w:szCs w:val="18"/>
        </w:rPr>
        <w:t>Na atualização para o Windows Server 2012 Datacenter sob essa concessão, as Licenças Qualificadas do Windows Server 2008 R2 Datacenter existentes do cliente não serão mais válidas.</w:t>
      </w:r>
    </w:p>
    <w:p w14:paraId="5085D827" w14:textId="77777777" w:rsidR="00AC2C63" w:rsidRPr="00AE656A" w:rsidRDefault="00F745E1" w:rsidP="00C251DD">
      <w:pPr>
        <w:numPr>
          <w:ilvl w:val="0"/>
          <w:numId w:val="56"/>
        </w:numPr>
        <w:spacing w:afterLines="60" w:after="144"/>
        <w:ind w:left="1440" w:hanging="274"/>
      </w:pPr>
      <w:r w:rsidRPr="00AE656A">
        <w:rPr>
          <w:color w:val="000000"/>
        </w:rPr>
        <w:t xml:space="preserve">As licenças do Windows Server 2008 R2 Datacenter </w:t>
      </w:r>
      <w:r w:rsidRPr="00AE656A">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w:t>
      </w:r>
      <w:r w:rsidR="000C3EEC">
        <w:rPr>
          <w:rFonts w:cs="Tahoma"/>
          <w:bCs/>
          <w:color w:val="000000"/>
          <w:szCs w:val="18"/>
        </w:rPr>
        <w:t> </w:t>
      </w:r>
      <w:r w:rsidRPr="00AE656A">
        <w:rPr>
          <w:rFonts w:cs="Tahoma"/>
          <w:bCs/>
          <w:color w:val="000000"/>
          <w:szCs w:val="18"/>
        </w:rPr>
        <w:t>propósitos da concessão supracitada.</w:t>
      </w:r>
      <w:r w:rsidR="00C251DD" w:rsidRPr="00AE656A">
        <w:rPr>
          <w:rFonts w:cs="Tahoma"/>
          <w:bCs/>
          <w:color w:val="000000"/>
          <w:szCs w:val="18"/>
        </w:rPr>
        <w:t xml:space="preserve"> </w:t>
      </w:r>
    </w:p>
    <w:p w14:paraId="5085D828" w14:textId="77777777" w:rsidR="00AC2C63" w:rsidRPr="00AE656A" w:rsidRDefault="00FD1141" w:rsidP="00C251DD">
      <w:pPr>
        <w:numPr>
          <w:ilvl w:val="0"/>
          <w:numId w:val="56"/>
        </w:numPr>
        <w:spacing w:afterLines="60" w:after="144"/>
        <w:ind w:left="1440" w:hanging="274"/>
      </w:pPr>
      <w:r w:rsidRPr="00AE656A">
        <w:rPr>
          <w:rFonts w:cs="Tahoma"/>
        </w:rPr>
        <w:t>Licenças de um único processador do Windows Server Datacenter adquiridas depois de 1º de setembro de 2012 com cobertura de Software Assurance também são Licenças Qualificadas para</w:t>
      </w:r>
      <w:r w:rsidR="000C3EEC">
        <w:rPr>
          <w:rFonts w:cs="Tahoma"/>
        </w:rPr>
        <w:t> </w:t>
      </w:r>
      <w:r w:rsidRPr="00AE656A">
        <w:rPr>
          <w:rFonts w:cs="Tahoma"/>
        </w:rPr>
        <w:t xml:space="preserve">os propósitos da concessão supracitada. </w:t>
      </w:r>
    </w:p>
    <w:p w14:paraId="5085D829" w14:textId="77777777" w:rsidR="00AC2C63" w:rsidRPr="00AE656A" w:rsidRDefault="00F745E1" w:rsidP="00C251DD">
      <w:pPr>
        <w:numPr>
          <w:ilvl w:val="0"/>
          <w:numId w:val="56"/>
        </w:numPr>
        <w:spacing w:afterLines="60" w:after="144"/>
        <w:ind w:left="1440" w:hanging="274"/>
      </w:pPr>
      <w:r w:rsidRPr="00AE656A">
        <w:rPr>
          <w:rFonts w:cs="Tahoma"/>
          <w:bCs/>
          <w:color w:val="000000"/>
          <w:szCs w:val="18"/>
        </w:rPr>
        <w:t>Não obstante a concessão das licenças do Windows Server 2012 Datacenter e qualquer atualização para esta versão, as obrigações de pagar montantes devidos e pendentes pelas Licenças Qualificadas e cobertura permanecem em pleno vigor e efeito.</w:t>
      </w:r>
    </w:p>
    <w:p w14:paraId="5085D82A" w14:textId="77777777" w:rsidR="00FD1141" w:rsidRPr="00AE656A" w:rsidRDefault="00BF7C75" w:rsidP="00FD1141">
      <w:pPr>
        <w:ind w:left="720"/>
      </w:pPr>
      <w:r w:rsidRPr="00AE656A">
        <w:rPr>
          <w:rFonts w:cs="Tahoma"/>
          <w:color w:val="000000"/>
          <w:szCs w:val="18"/>
        </w:rPr>
        <w:t>Windows Server 2012 Datacenter – 1 SKU de Licença de Processador; o Windows Server 2012 está mudando para um Processador mais o modelo de licenciamento de CAL, com cada licença abrangendo dois processadores.</w:t>
      </w:r>
      <w:r w:rsidR="00C251DD" w:rsidRPr="00AE656A">
        <w:rPr>
          <w:rFonts w:cs="Tahoma"/>
          <w:color w:val="000000"/>
          <w:szCs w:val="18"/>
        </w:rPr>
        <w:t xml:space="preserve"> </w:t>
      </w:r>
      <w:r w:rsidRPr="00AE656A">
        <w:rPr>
          <w:rFonts w:cs="Tahoma"/>
          <w:color w:val="000000"/>
          <w:szCs w:val="18"/>
        </w:rPr>
        <w:t>A oferta no. P71-01031 foi intencionalmente incluída na lista de preços de setembro e não deve ser usada para nenhum programa que não seja o SPLA.</w:t>
      </w:r>
      <w:r w:rsidR="00C251DD" w:rsidRPr="00AE656A">
        <w:rPr>
          <w:rFonts w:cs="Tahoma"/>
          <w:color w:val="000000"/>
          <w:szCs w:val="18"/>
        </w:rPr>
        <w:t xml:space="preserve"> </w:t>
      </w:r>
      <w:r w:rsidRPr="00AE656A">
        <w:rPr>
          <w:rFonts w:cs="Tahoma"/>
          <w:color w:val="000000"/>
          <w:szCs w:val="18"/>
        </w:rPr>
        <w:t>Essa oferta abrange um único processador; os clientes que a adquirirem não serão cobertos pelos direitos de uso atuais.</w:t>
      </w:r>
      <w:r w:rsidR="00C251DD" w:rsidRPr="00AE656A">
        <w:rPr>
          <w:rFonts w:cs="Tahoma"/>
          <w:color w:val="000000"/>
          <w:szCs w:val="18"/>
        </w:rPr>
        <w:t xml:space="preserve"> </w:t>
      </w:r>
      <w:r w:rsidRPr="00AE656A">
        <w:rPr>
          <w:rFonts w:cs="Tahoma"/>
          <w:color w:val="000000"/>
          <w:szCs w:val="18"/>
        </w:rPr>
        <w:t xml:space="preserve">Essa SKU só deve ser usada pelos clientes SPLA. A oferta correta para todos os programas </w:t>
      </w:r>
      <w:r w:rsidRPr="00AE656A">
        <w:rPr>
          <w:rFonts w:cs="Tahoma"/>
          <w:szCs w:val="18"/>
        </w:rPr>
        <w:t>que não sejam o SPLA é a oferta no. P71-07280. Os clientes que já adquiriram a oferta no. P71-01031, consulte a concessão de migração acima.</w:t>
      </w:r>
    </w:p>
    <w:p w14:paraId="5085D82B" w14:textId="77777777" w:rsidR="00202A44" w:rsidRPr="00AE656A" w:rsidRDefault="00202A44" w:rsidP="00376D4B">
      <w:pPr>
        <w:ind w:left="720"/>
      </w:pPr>
    </w:p>
    <w:p w14:paraId="5085D82C" w14:textId="77777777" w:rsidR="00F745E1" w:rsidRPr="00AE656A" w:rsidRDefault="00202A44" w:rsidP="00BA1490">
      <w:pPr>
        <w:pStyle w:val="PURBody-Indented"/>
        <w:ind w:left="720"/>
      </w:pPr>
      <w:r w:rsidRPr="00AE656A">
        <w:rPr>
          <w:rFonts w:ascii="Tahoma" w:hAnsi="Tahoma" w:cs="Tahoma"/>
          <w:color w:val="000000"/>
          <w:sz w:val="18"/>
          <w:szCs w:val="18"/>
        </w:rPr>
        <w:t xml:space="preserve">Windows Server 2012 Datacenter: </w:t>
      </w:r>
      <w:r w:rsidRPr="00AE656A">
        <w:rPr>
          <w:rFonts w:ascii="Tahoma" w:hAnsi="Tahoma" w:cs="Tahoma"/>
          <w:sz w:val="18"/>
          <w:szCs w:val="18"/>
        </w:rPr>
        <w:t>Você poderá executar uma instância do Windows Server Datacenter, Enterprise, Standard ou Essentials (a mesma ou qualquer versão anterior) em vez do Windows Server 2012 Datacenter em qualquer OSE em seu servidor licenciado.</w:t>
      </w:r>
    </w:p>
    <w:p w14:paraId="5085D82D" w14:textId="77777777" w:rsidR="00BF7C75" w:rsidRPr="000C3EEC" w:rsidRDefault="00BF7C75" w:rsidP="00F745E1">
      <w:pPr>
        <w:pStyle w:val="ListParagraph"/>
        <w:ind w:left="0"/>
        <w:contextualSpacing w:val="0"/>
        <w:rPr>
          <w:rFonts w:ascii="Tahoma" w:hAnsi="Tahoma" w:cs="Tahoma"/>
          <w:sz w:val="18"/>
          <w:szCs w:val="18"/>
        </w:rPr>
      </w:pPr>
    </w:p>
    <w:p w14:paraId="5085D82E" w14:textId="77777777" w:rsidR="002A01C2" w:rsidRPr="000C3EEC" w:rsidRDefault="002A01C2" w:rsidP="00F745E1">
      <w:pPr>
        <w:pStyle w:val="ListParagraph"/>
        <w:ind w:left="0"/>
        <w:contextualSpacing w:val="0"/>
        <w:rPr>
          <w:rFonts w:ascii="Tahoma" w:hAnsi="Tahoma" w:cs="Tahoma"/>
          <w:sz w:val="18"/>
          <w:szCs w:val="18"/>
        </w:rPr>
      </w:pPr>
    </w:p>
    <w:p w14:paraId="5085D82F" w14:textId="77777777" w:rsidR="00F745E1" w:rsidRPr="00AE656A" w:rsidRDefault="003E442F" w:rsidP="00F745E1">
      <w:pPr>
        <w:pStyle w:val="Heading3"/>
      </w:pPr>
      <w:bookmarkStart w:id="1627" w:name="_118_Windows_Server"/>
      <w:bookmarkStart w:id="1628" w:name="_109_Windows_Server"/>
      <w:bookmarkStart w:id="1629" w:name="_110_Windows_Server"/>
      <w:bookmarkStart w:id="1630" w:name="_Toc336338374"/>
      <w:bookmarkStart w:id="1631" w:name="_Toc357598458"/>
      <w:bookmarkStart w:id="1632" w:name="Srv_102WindowsSvr08R2Std"/>
      <w:bookmarkStart w:id="1633" w:name="Srv_114WindowsSvr08R2Std"/>
      <w:bookmarkStart w:id="1634" w:name="Srv_118WindowsSvr08R2Std"/>
      <w:bookmarkStart w:id="1635" w:name="Srv_99WindowsSvr08R2ItaniumSys"/>
      <w:bookmarkStart w:id="1636" w:name="Srv_100WindowsSvr08R2ItaniumSys"/>
      <w:bookmarkEnd w:id="1627"/>
      <w:bookmarkEnd w:id="1628"/>
      <w:bookmarkEnd w:id="1629"/>
      <w:r>
        <w:rPr>
          <w:rStyle w:val="Heading3Char"/>
          <w:rFonts w:ascii="Tahoma" w:hAnsi="Tahoma"/>
          <w:b/>
          <w:caps/>
          <w:color w:val="F66400"/>
          <w:sz w:val="22"/>
          <w:vertAlign w:val="superscript"/>
        </w:rPr>
        <w:t>110</w:t>
      </w:r>
      <w:r w:rsidR="00F66FB0" w:rsidRPr="00AE656A">
        <w:rPr>
          <w:rStyle w:val="Heading3Char"/>
          <w:rFonts w:ascii="Tahoma" w:hAnsi="Tahoma"/>
          <w:b/>
          <w:caps/>
          <w:color w:val="F66400"/>
          <w:sz w:val="22"/>
          <w:vertAlign w:val="superscript"/>
        </w:rPr>
        <w:t xml:space="preserve"> </w:t>
      </w:r>
      <w:r w:rsidR="00F66FB0" w:rsidRPr="00AE656A">
        <w:rPr>
          <w:rStyle w:val="Heading3Char"/>
          <w:rFonts w:ascii="Tahoma" w:hAnsi="Tahoma"/>
          <w:b/>
          <w:color w:val="F66400"/>
          <w:sz w:val="22"/>
        </w:rPr>
        <w:t>Windows Server 2008 R2 Standard</w:t>
      </w:r>
      <w:bookmarkEnd w:id="1630"/>
      <w:bookmarkEnd w:id="1631"/>
      <w:r w:rsidR="00F66FB0" w:rsidRPr="00AE656A">
        <w:rPr>
          <w:rStyle w:val="Heading3Char"/>
          <w:rFonts w:ascii="Tahoma" w:hAnsi="Tahoma"/>
          <w:b/>
          <w:color w:val="F66400"/>
          <w:sz w:val="22"/>
        </w:rPr>
        <w:t xml:space="preserve"> </w:t>
      </w:r>
    </w:p>
    <w:bookmarkEnd w:id="1632"/>
    <w:bookmarkEnd w:id="1633"/>
    <w:bookmarkEnd w:id="1634"/>
    <w:p w14:paraId="5085D830" w14:textId="77777777" w:rsidR="00376D4B" w:rsidRPr="00AE656A" w:rsidRDefault="00376D4B" w:rsidP="002A01C2">
      <w:pPr>
        <w:tabs>
          <w:tab w:val="left" w:pos="360"/>
        </w:tabs>
        <w:ind w:left="360"/>
      </w:pPr>
    </w:p>
    <w:p w14:paraId="5085D831" w14:textId="77777777" w:rsidR="002A01C2" w:rsidRPr="00AE656A" w:rsidRDefault="00F745E1" w:rsidP="002A01C2">
      <w:pPr>
        <w:spacing w:after="60"/>
        <w:ind w:left="720"/>
      </w:pPr>
      <w:r w:rsidRPr="00AE656A">
        <w:rPr>
          <w:b/>
          <w:color w:val="000000"/>
        </w:rPr>
        <w:t>Outorgas de licença associadas à alteração no modelo de licenciamento para Windows Server Standard</w:t>
      </w:r>
    </w:p>
    <w:p w14:paraId="5085D832" w14:textId="77777777" w:rsidR="00F745E1" w:rsidRPr="00AE656A" w:rsidRDefault="00F745E1" w:rsidP="00346F4B">
      <w:pPr>
        <w:numPr>
          <w:ilvl w:val="0"/>
          <w:numId w:val="52"/>
        </w:numPr>
        <w:tabs>
          <w:tab w:val="left" w:pos="1260"/>
          <w:tab w:val="left" w:pos="1440"/>
        </w:tabs>
        <w:ind w:left="1440"/>
      </w:pPr>
      <w:r w:rsidRPr="00AE656A">
        <w:rPr>
          <w:color w:val="000000"/>
        </w:rPr>
        <w:t>O Windows Server 2008 R2 Standard será a última versão do Windows Server licenciada sob o modelo de licenciamento de Servidor/CAL. O Windows Server 2012 Standard será licenciado sob um novo modelo de licenciamento no qual cada licença poderá licenciar até dois processadores físicos. Os clientes de licenciamento por volume com Software Assurance ativo para licenças do Windows Server 2008 R2 Standard em 1º de setembro de 2012 ou a partir da data da primeira disponibilização do Windows Server 2012 para download no Volume Licensing Service Center (Centro de Atendimento de Licenciamento por Volume), o que ocorrer primeiro, (“Licenças Qualificadas”) poderão</w:t>
      </w:r>
      <w:r w:rsidRPr="00AE656A">
        <w:rPr>
          <w:rFonts w:eastAsia="Calibri" w:cs="Tahoma"/>
          <w:szCs w:val="18"/>
        </w:rPr>
        <w:t xml:space="preserve"> atualizar para e usar o software Windows Server 2012 Standard em vez do Windows Server 2008 R2 Standard. Para facilitar essa atualização, para cada Licença Qualificada que o cliente possui, ele terá, mediante a disponibilização do Windows Server 2012:</w:t>
      </w:r>
    </w:p>
    <w:p w14:paraId="5085D833" w14:textId="77777777" w:rsidR="00F745E1" w:rsidRPr="00AE656A" w:rsidRDefault="00F745E1" w:rsidP="00346F4B">
      <w:pPr>
        <w:numPr>
          <w:ilvl w:val="0"/>
          <w:numId w:val="52"/>
        </w:numPr>
        <w:tabs>
          <w:tab w:val="left" w:pos="1260"/>
          <w:tab w:val="left" w:pos="1440"/>
        </w:tabs>
        <w:ind w:left="1440"/>
      </w:pPr>
      <w:r w:rsidRPr="00AE656A">
        <w:rPr>
          <w:rFonts w:eastAsia="Calibri" w:cs="Tahoma"/>
          <w:szCs w:val="18"/>
        </w:rPr>
        <w:t>Uma licença do Windows Server 2012 Standard OU</w:t>
      </w:r>
    </w:p>
    <w:p w14:paraId="5085D834" w14:textId="77777777" w:rsidR="00F745E1" w:rsidRPr="00AE656A" w:rsidRDefault="00F745E1" w:rsidP="00346F4B">
      <w:pPr>
        <w:numPr>
          <w:ilvl w:val="0"/>
          <w:numId w:val="52"/>
        </w:numPr>
        <w:tabs>
          <w:tab w:val="left" w:pos="1260"/>
          <w:tab w:val="left" w:pos="1440"/>
        </w:tabs>
        <w:ind w:left="1440"/>
      </w:pPr>
      <w:r w:rsidRPr="00AE656A">
        <w:rPr>
          <w:rFonts w:eastAsia="Calibri" w:cs="Tahoma"/>
          <w:szCs w:val="18"/>
        </w:rPr>
        <w:t>Duas licenças do Windows Server 2012 Standard se o número real de processadores físicos no servidor no qual a Licença Qualificada está atribuída exceder duas. (Em tais casos, os clientes devem criar um registro de configuração do hardware físico oferecendo suporte ao software antes da expiração da cobertura de Software Assurance sob o contrato atual, quer usando a ferramenta Microsoft MAP ou qualquer software equivalente. Essa concessão está disponível somente para uma Licença Qualificada por servidor.)</w:t>
      </w:r>
    </w:p>
    <w:p w14:paraId="5085D835" w14:textId="77777777" w:rsidR="00F745E1" w:rsidRPr="00AE656A" w:rsidRDefault="00F745E1" w:rsidP="00346F4B">
      <w:pPr>
        <w:numPr>
          <w:ilvl w:val="0"/>
          <w:numId w:val="52"/>
        </w:numPr>
        <w:tabs>
          <w:tab w:val="left" w:pos="1260"/>
          <w:tab w:val="left" w:pos="1440"/>
        </w:tabs>
        <w:ind w:left="1440"/>
      </w:pPr>
      <w:r w:rsidRPr="00AE656A">
        <w:rPr>
          <w:rFonts w:eastAsia="Calibri" w:cs="Tahoma"/>
          <w:szCs w:val="18"/>
        </w:rPr>
        <w:t>As licenças adquiridas sob esta concessão incluirão cobertura do Software Assurance.</w:t>
      </w:r>
      <w:r w:rsidR="00C251DD" w:rsidRPr="00AE656A">
        <w:rPr>
          <w:rFonts w:eastAsia="Calibri" w:cs="Tahoma"/>
          <w:szCs w:val="18"/>
        </w:rPr>
        <w:t xml:space="preserve"> </w:t>
      </w:r>
      <w:r w:rsidRPr="00AE656A">
        <w:rPr>
          <w:rFonts w:eastAsia="Calibri" w:cs="Tahoma"/>
          <w:szCs w:val="18"/>
        </w:rPr>
        <w:t>Tal cobertura expira quando a cobertura correspondente nas Licenças Qualificadas expirar.</w:t>
      </w:r>
    </w:p>
    <w:p w14:paraId="5085D836" w14:textId="77777777" w:rsidR="00F745E1" w:rsidRPr="00AE656A" w:rsidRDefault="00F745E1" w:rsidP="00346F4B">
      <w:pPr>
        <w:numPr>
          <w:ilvl w:val="0"/>
          <w:numId w:val="52"/>
        </w:numPr>
        <w:tabs>
          <w:tab w:val="left" w:pos="1260"/>
          <w:tab w:val="left" w:pos="1440"/>
        </w:tabs>
        <w:ind w:left="1440"/>
      </w:pPr>
      <w:r w:rsidRPr="00AE656A">
        <w:rPr>
          <w:rFonts w:eastAsia="Calibri" w:cs="Tahoma"/>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085D837" w14:textId="77777777" w:rsidR="00F745E1" w:rsidRPr="00AE656A" w:rsidRDefault="00F745E1" w:rsidP="00346F4B">
      <w:pPr>
        <w:numPr>
          <w:ilvl w:val="0"/>
          <w:numId w:val="52"/>
        </w:numPr>
        <w:tabs>
          <w:tab w:val="left" w:pos="1260"/>
          <w:tab w:val="left" w:pos="1440"/>
        </w:tabs>
        <w:ind w:left="1440"/>
      </w:pPr>
      <w:r w:rsidRPr="00AE656A">
        <w:rPr>
          <w:rFonts w:eastAsia="Calibri" w:cs="Tahoma"/>
          <w:szCs w:val="18"/>
        </w:rPr>
        <w:t>Na atualização para o Windows Server 2012 Standard sob essa concessão, as licenças do Windows Server 2008 R2 Standard existentes do cliente não serão mais válidas.</w:t>
      </w:r>
    </w:p>
    <w:p w14:paraId="5085D838" w14:textId="77777777" w:rsidR="00F745E1" w:rsidRPr="00AE656A" w:rsidRDefault="00F745E1" w:rsidP="00346F4B">
      <w:pPr>
        <w:numPr>
          <w:ilvl w:val="0"/>
          <w:numId w:val="56"/>
        </w:numPr>
        <w:tabs>
          <w:tab w:val="left" w:pos="1440"/>
        </w:tabs>
        <w:ind w:left="1440"/>
      </w:pPr>
      <w:r w:rsidRPr="00AE656A">
        <w:rPr>
          <w:color w:val="000000"/>
        </w:rPr>
        <w:t xml:space="preserve">As licenças do Windows Server 2008 R2 Standard </w:t>
      </w:r>
      <w:r w:rsidRPr="00AE656A">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 propósitos da outorga de licença supracitada.</w:t>
      </w:r>
    </w:p>
    <w:p w14:paraId="5085D839" w14:textId="77777777" w:rsidR="00F745E1" w:rsidRPr="00AE656A" w:rsidRDefault="00F745E1" w:rsidP="00346F4B">
      <w:pPr>
        <w:numPr>
          <w:ilvl w:val="0"/>
          <w:numId w:val="56"/>
        </w:numPr>
        <w:tabs>
          <w:tab w:val="left" w:pos="1440"/>
        </w:tabs>
        <w:ind w:left="1440"/>
      </w:pPr>
      <w:r w:rsidRPr="00AE656A">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14:paraId="5085D83A" w14:textId="77777777" w:rsidR="00F745E1" w:rsidRPr="00AE656A" w:rsidRDefault="00F745E1" w:rsidP="002A01C2">
      <w:pPr>
        <w:tabs>
          <w:tab w:val="left" w:pos="1440"/>
        </w:tabs>
        <w:ind w:left="1440"/>
      </w:pPr>
    </w:p>
    <w:bookmarkEnd w:id="1635"/>
    <w:bookmarkEnd w:id="1636"/>
    <w:p w14:paraId="5085D83B" w14:textId="77777777" w:rsidR="002A01C2" w:rsidRPr="00AE656A" w:rsidRDefault="005403C8" w:rsidP="002A01C2">
      <w:pPr>
        <w:pStyle w:val="PURBody-Indented"/>
        <w:spacing w:after="60"/>
        <w:ind w:left="720"/>
      </w:pPr>
      <w:r w:rsidRPr="00AE656A">
        <w:rPr>
          <w:rFonts w:ascii="Tahoma" w:hAnsi="Tahoma" w:cs="Tahoma"/>
          <w:b/>
          <w:color w:val="000000"/>
          <w:sz w:val="18"/>
          <w:szCs w:val="18"/>
        </w:rPr>
        <w:t>Windows Server 2012 Standard</w:t>
      </w:r>
    </w:p>
    <w:p w14:paraId="5085D83C" w14:textId="77777777" w:rsidR="000C3EEC" w:rsidRDefault="005403C8" w:rsidP="003E442F">
      <w:pPr>
        <w:pStyle w:val="PURBody-Indented"/>
        <w:spacing w:after="0"/>
        <w:ind w:left="720"/>
      </w:pPr>
      <w:r w:rsidRPr="00AE656A">
        <w:rPr>
          <w:rFonts w:ascii="Tahoma" w:hAnsi="Tahoma" w:cs="Tahoma"/>
          <w:sz w:val="18"/>
        </w:rPr>
        <w:t>Você poderá executar uma instância do Windows Server Enterprise, Standard ou Essentials (a mesma ou qualquer versão anterior) em vez do Windows Server 2012 Standard em qualquer OSE em seu servidor licenciado.</w:t>
      </w:r>
    </w:p>
    <w:p w14:paraId="5085D83D" w14:textId="77777777" w:rsidR="000C3EEC" w:rsidRDefault="000C3EEC" w:rsidP="002A01C2">
      <w:pPr>
        <w:pStyle w:val="ListParagraph"/>
        <w:ind w:left="0"/>
        <w:contextualSpacing w:val="0"/>
      </w:pPr>
    </w:p>
    <w:p w14:paraId="5085D83E" w14:textId="77777777" w:rsidR="003E442F" w:rsidRPr="00AE656A" w:rsidRDefault="003E442F" w:rsidP="002A01C2">
      <w:pPr>
        <w:pStyle w:val="ListParagraph"/>
        <w:ind w:left="0"/>
        <w:contextualSpacing w:val="0"/>
      </w:pPr>
    </w:p>
    <w:p w14:paraId="5085D83F" w14:textId="77777777" w:rsidR="00816F76" w:rsidRPr="00AE656A" w:rsidRDefault="00F66FB0" w:rsidP="00EF2279">
      <w:pPr>
        <w:pStyle w:val="Heading3"/>
      </w:pPr>
      <w:bookmarkStart w:id="1637" w:name="_119_Windows_Web"/>
      <w:bookmarkStart w:id="1638" w:name="_110_Windows_Web"/>
      <w:bookmarkStart w:id="1639" w:name="_Toc336338375"/>
      <w:bookmarkStart w:id="1640" w:name="_Toc357598459"/>
      <w:bookmarkStart w:id="1641" w:name="Srv_111WinSmallBizSVR2011Addon"/>
      <w:bookmarkStart w:id="1642" w:name="Srv_116WinSmallBizSVR2011Addon"/>
      <w:bookmarkStart w:id="1643" w:name="Srv_120WinSmallBizSVR2011Addon"/>
      <w:bookmarkEnd w:id="1620"/>
      <w:bookmarkEnd w:id="1637"/>
      <w:bookmarkEnd w:id="1638"/>
      <w:r w:rsidRPr="00AE656A">
        <w:rPr>
          <w:rFonts w:ascii="Tahoma" w:hAnsi="Tahoma" w:cs="Tahoma"/>
          <w:caps/>
          <w:color w:val="EE6000"/>
          <w:sz w:val="22"/>
          <w:szCs w:val="18"/>
          <w:vertAlign w:val="superscript"/>
        </w:rPr>
        <w:t>11</w:t>
      </w:r>
      <w:r w:rsidR="003E442F">
        <w:rPr>
          <w:rFonts w:ascii="Tahoma" w:hAnsi="Tahoma" w:cs="Tahoma"/>
          <w:caps/>
          <w:color w:val="EE6000"/>
          <w:sz w:val="22"/>
          <w:szCs w:val="18"/>
          <w:vertAlign w:val="superscript"/>
        </w:rPr>
        <w:t>1</w:t>
      </w:r>
      <w:r w:rsidRPr="00AE656A">
        <w:rPr>
          <w:rFonts w:ascii="Tahoma" w:hAnsi="Tahoma" w:cs="Tahoma"/>
          <w:color w:val="EE6000"/>
          <w:sz w:val="22"/>
          <w:szCs w:val="18"/>
        </w:rPr>
        <w:t xml:space="preserve"> </w:t>
      </w:r>
      <w:r w:rsidRPr="00AE656A">
        <w:rPr>
          <w:rFonts w:ascii="Tahoma" w:hAnsi="Tahoma"/>
          <w:color w:val="F66400"/>
          <w:sz w:val="22"/>
        </w:rPr>
        <w:t>Windows Web Server</w:t>
      </w:r>
      <w:r w:rsidR="005841BE" w:rsidRPr="00AE656A">
        <w:rPr>
          <w:rFonts w:ascii="Tahoma" w:hAnsi="Tahoma"/>
          <w:color w:val="F66400"/>
          <w:sz w:val="22"/>
          <w:vertAlign w:val="superscript"/>
        </w:rPr>
        <w:t>®</w:t>
      </w:r>
      <w:r w:rsidRPr="00AE656A">
        <w:rPr>
          <w:rFonts w:ascii="Tahoma" w:hAnsi="Tahoma"/>
          <w:color w:val="F66400"/>
          <w:sz w:val="22"/>
        </w:rPr>
        <w:t xml:space="preserve"> 2008 R2</w:t>
      </w:r>
      <w:bookmarkEnd w:id="1639"/>
      <w:bookmarkEnd w:id="1640"/>
    </w:p>
    <w:p w14:paraId="5085D840" w14:textId="77777777" w:rsidR="00816F76" w:rsidRPr="00AE656A" w:rsidRDefault="00816F76" w:rsidP="00CE7FAD"/>
    <w:p w14:paraId="5085D841" w14:textId="77777777" w:rsidR="00CE7FAD" w:rsidRPr="00AE656A" w:rsidRDefault="00816F76" w:rsidP="00CE7FAD">
      <w:pPr>
        <w:tabs>
          <w:tab w:val="left" w:pos="720"/>
        </w:tabs>
        <w:spacing w:after="60"/>
        <w:ind w:left="720"/>
      </w:pPr>
      <w:r w:rsidRPr="00AE656A">
        <w:rPr>
          <w:b/>
          <w:color w:val="000000"/>
        </w:rPr>
        <w:t>Outorgas de licença associadas ao término da validade do Windows Web Server</w:t>
      </w:r>
    </w:p>
    <w:p w14:paraId="5085D842" w14:textId="77777777" w:rsidR="00816F76" w:rsidRPr="00AE656A" w:rsidRDefault="00816F76" w:rsidP="00CE7FAD">
      <w:pPr>
        <w:tabs>
          <w:tab w:val="left" w:pos="720"/>
        </w:tabs>
        <w:ind w:left="720"/>
      </w:pPr>
      <w:r w:rsidRPr="00AE656A">
        <w:rPr>
          <w:color w:val="000000"/>
        </w:rPr>
        <w:t>O Windows Server 2008 R2 será a última versão da edição do Windows Web Server. Os clientes de licenciamento por volume com Software Assurance ativo para licenças do Windows Web Server 2008 R2 em 1</w:t>
      </w:r>
      <w:r w:rsidRPr="00AE656A">
        <w:rPr>
          <w:color w:val="000000"/>
          <w:vertAlign w:val="superscript"/>
        </w:rPr>
        <w:t>º</w:t>
      </w:r>
      <w:r w:rsidRPr="00AE656A">
        <w:rPr>
          <w:color w:val="000000"/>
        </w:rPr>
        <w:t xml:space="preserve"> de setembro de 2012 ou a partir da data da primeira disponibilização do Windows Server 2012 para download no Volume Licensing Service Center (Centro de Atendimento de Licenciamento por Volume), o que ocorrer primeiro, (“Licenças Qualificadas”) poderão </w:t>
      </w:r>
      <w:r w:rsidRPr="00AE656A">
        <w:rPr>
          <w:rFonts w:eastAsia="Calibri" w:cs="Tahoma"/>
          <w:szCs w:val="18"/>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14:paraId="5085D843" w14:textId="77777777" w:rsidR="00CE7FAD" w:rsidRPr="00AE656A" w:rsidRDefault="00CE7FAD" w:rsidP="00CE7FAD">
      <w:pPr>
        <w:tabs>
          <w:tab w:val="left" w:pos="720"/>
        </w:tabs>
        <w:ind w:left="720"/>
      </w:pPr>
    </w:p>
    <w:p w14:paraId="5085D844" w14:textId="77777777" w:rsidR="00816F76" w:rsidRPr="00AE656A" w:rsidRDefault="00816F76" w:rsidP="00346F4B">
      <w:pPr>
        <w:numPr>
          <w:ilvl w:val="0"/>
          <w:numId w:val="56"/>
        </w:numPr>
        <w:tabs>
          <w:tab w:val="clear" w:pos="360"/>
          <w:tab w:val="num" w:pos="1440"/>
        </w:tabs>
        <w:spacing w:after="60"/>
        <w:ind w:left="1440"/>
      </w:pPr>
      <w:r w:rsidRPr="00AE656A">
        <w:rPr>
          <w:color w:val="000000"/>
        </w:rPr>
        <w:t>Se um cliente tiver um número ímpar de licenças do Web Server, o cliente precisará arredondar para cima para o próximo número par para determinar sua concessão.</w:t>
      </w:r>
      <w:r w:rsidR="00C251DD" w:rsidRPr="00AE656A">
        <w:rPr>
          <w:color w:val="000000"/>
        </w:rPr>
        <w:t xml:space="preserve"> </w:t>
      </w:r>
      <w:r w:rsidRPr="00AE656A">
        <w:rPr>
          <w:color w:val="000000"/>
        </w:rPr>
        <w:t>Por exemplo, um cliente que tenha três licenças do Web Server receberá no total duas licenças do Windows Server 2012 Standard.</w:t>
      </w:r>
    </w:p>
    <w:p w14:paraId="5085D845" w14:textId="77777777" w:rsidR="00816F76" w:rsidRPr="00AE656A" w:rsidRDefault="00816F76" w:rsidP="00346F4B">
      <w:pPr>
        <w:numPr>
          <w:ilvl w:val="0"/>
          <w:numId w:val="56"/>
        </w:numPr>
        <w:tabs>
          <w:tab w:val="clear" w:pos="360"/>
          <w:tab w:val="num" w:pos="1440"/>
        </w:tabs>
        <w:spacing w:after="60"/>
        <w:ind w:left="1440"/>
      </w:pPr>
      <w:r w:rsidRPr="00AE656A">
        <w:rPr>
          <w:rFonts w:eastAsia="Calibri" w:cs="Tahoma"/>
          <w:szCs w:val="18"/>
        </w:rPr>
        <w:t>Na atualização para o Windows Server 2012 Standard sob essa concessão, as licenças existentes do Windows Web Server 2008 R2 do cliente permanecerão válidas.</w:t>
      </w:r>
    </w:p>
    <w:p w14:paraId="5085D846" w14:textId="77777777" w:rsidR="00816F76" w:rsidRPr="00AE656A" w:rsidRDefault="00816F76" w:rsidP="00346F4B">
      <w:pPr>
        <w:pStyle w:val="ListParagraph"/>
        <w:numPr>
          <w:ilvl w:val="0"/>
          <w:numId w:val="56"/>
        </w:numPr>
        <w:tabs>
          <w:tab w:val="clear" w:pos="360"/>
          <w:tab w:val="num" w:pos="1440"/>
        </w:tabs>
        <w:spacing w:after="60"/>
        <w:ind w:left="1440"/>
        <w:contextualSpacing w:val="0"/>
      </w:pPr>
      <w:r w:rsidRPr="00AE656A">
        <w:rPr>
          <w:rFonts w:ascii="Tahoma" w:eastAsia="Calibri" w:hAnsi="Tahoma" w:cs="Tahoma"/>
          <w:sz w:val="18"/>
          <w:szCs w:val="18"/>
        </w:rPr>
        <w:t>As licenças adquiridas sob esta concessão incluirão cobertura do Software Assurance.</w:t>
      </w:r>
      <w:r w:rsidR="00C251DD" w:rsidRPr="00AE656A">
        <w:rPr>
          <w:rFonts w:ascii="Tahoma" w:eastAsia="Calibri" w:hAnsi="Tahoma" w:cs="Tahoma"/>
          <w:sz w:val="18"/>
          <w:szCs w:val="18"/>
        </w:rPr>
        <w:t xml:space="preserve"> </w:t>
      </w:r>
      <w:r w:rsidRPr="00AE656A">
        <w:rPr>
          <w:rFonts w:ascii="Tahoma" w:eastAsia="Calibri" w:hAnsi="Tahoma" w:cs="Tahoma"/>
          <w:sz w:val="18"/>
          <w:szCs w:val="18"/>
        </w:rPr>
        <w:t>Tal cobertura expira quando a cobertura correspondente nas Licenças Qualificadas expirar.</w:t>
      </w:r>
    </w:p>
    <w:p w14:paraId="5085D847" w14:textId="77777777" w:rsidR="00816F76" w:rsidRPr="00AE656A" w:rsidRDefault="00816F76" w:rsidP="00346F4B">
      <w:pPr>
        <w:pStyle w:val="ListParagraph"/>
        <w:numPr>
          <w:ilvl w:val="0"/>
          <w:numId w:val="56"/>
        </w:numPr>
        <w:tabs>
          <w:tab w:val="clear" w:pos="360"/>
          <w:tab w:val="num" w:pos="1440"/>
        </w:tabs>
        <w:spacing w:after="60"/>
        <w:ind w:left="1440"/>
        <w:contextualSpacing w:val="0"/>
      </w:pPr>
      <w:r w:rsidRPr="00AE656A">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085D848" w14:textId="77777777" w:rsidR="00816F76" w:rsidRPr="00AE656A" w:rsidRDefault="00816F76" w:rsidP="00346F4B">
      <w:pPr>
        <w:numPr>
          <w:ilvl w:val="0"/>
          <w:numId w:val="56"/>
        </w:numPr>
        <w:tabs>
          <w:tab w:val="clear" w:pos="360"/>
          <w:tab w:val="num" w:pos="1440"/>
        </w:tabs>
        <w:spacing w:after="60"/>
        <w:ind w:left="1440"/>
      </w:pPr>
      <w:r w:rsidRPr="00AE656A">
        <w:rPr>
          <w:color w:val="000000"/>
        </w:rPr>
        <w:t xml:space="preserve">As licenças do Windows Web Server 2008 R2 </w:t>
      </w:r>
      <w:r w:rsidRPr="00AE656A">
        <w:rPr>
          <w:rFonts w:cs="Tahoma"/>
          <w:bCs/>
          <w:color w:val="000000"/>
          <w:szCs w:val="18"/>
        </w:rPr>
        <w:t xml:space="preserve">adquiridas posteriormente no mesmo prazo de registro, como parte de um processo de adequação (“true-up”) programado do cliente Enterprise, Enterprise Subscription, Open Value Subscription ou EES também são Licenças Qualificadas para os propósitos da concessão supracitada. </w:t>
      </w:r>
    </w:p>
    <w:p w14:paraId="5085D849" w14:textId="77777777" w:rsidR="00816F76" w:rsidRPr="00AE656A" w:rsidRDefault="00816F76" w:rsidP="00346F4B">
      <w:pPr>
        <w:numPr>
          <w:ilvl w:val="0"/>
          <w:numId w:val="56"/>
        </w:numPr>
        <w:tabs>
          <w:tab w:val="clear" w:pos="360"/>
          <w:tab w:val="num" w:pos="1440"/>
        </w:tabs>
        <w:spacing w:after="60"/>
        <w:ind w:left="1440"/>
      </w:pPr>
      <w:r w:rsidRPr="00AE656A">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14:paraId="5085D84A" w14:textId="77777777" w:rsidR="00CE7FAD" w:rsidRPr="00AE656A" w:rsidRDefault="00CE7FAD" w:rsidP="00CE7FAD">
      <w:pPr>
        <w:ind w:left="1440"/>
      </w:pPr>
    </w:p>
    <w:p w14:paraId="5085D84B" w14:textId="77777777" w:rsidR="00CE7FAD" w:rsidRPr="00AE656A" w:rsidRDefault="00816F76" w:rsidP="00CE7FAD">
      <w:pPr>
        <w:spacing w:after="60"/>
        <w:ind w:left="720"/>
      </w:pPr>
      <w:r w:rsidRPr="00AE656A">
        <w:rPr>
          <w:rFonts w:eastAsia="Calibri" w:cs="Tahoma"/>
          <w:b/>
          <w:szCs w:val="18"/>
        </w:rPr>
        <w:t>Informações adicionais sobre o uso do Windows Server 2012 como um Servidor Web</w:t>
      </w:r>
    </w:p>
    <w:p w14:paraId="5085D84C" w14:textId="77777777" w:rsidR="00816F76" w:rsidRPr="00AE656A" w:rsidRDefault="00816F76" w:rsidP="00CE7FAD">
      <w:pPr>
        <w:ind w:left="720"/>
      </w:pPr>
      <w:r w:rsidRPr="00AE656A">
        <w:rPr>
          <w:rFonts w:eastAsia="Calibri" w:cs="Tahoma"/>
          <w:szCs w:val="18"/>
        </w:rPr>
        <w:t xml:space="preserve">Quando o Windows Server 2012 Standard ou Datacenter é usado como um Servidor Web, você não precisa de CALs para acessar o software. Uma </w:t>
      </w:r>
      <w:r w:rsidRPr="00AE656A">
        <w:t>“Carga de Trabalho da Web” significa uma carga de trabalho na qual</w:t>
      </w:r>
      <w:r w:rsidRPr="00AE656A">
        <w:rPr>
          <w:bCs/>
        </w:rPr>
        <w:t xml:space="preserve"> </w:t>
      </w:r>
      <w:r w:rsidRPr="00AE656A">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AE656A">
        <w:rPr>
          <w:u w:val="single"/>
        </w:rPr>
        <w:t xml:space="preserve"> </w:t>
      </w:r>
      <w:r w:rsidRPr="00AE656A">
        <w:t>limitado para seus funcionários.</w:t>
      </w:r>
      <w:r w:rsidR="00C251DD" w:rsidRPr="00AE656A">
        <w:t xml:space="preserve"> </w:t>
      </w:r>
      <w:r w:rsidRPr="00AE656A">
        <w:rPr>
          <w:rFonts w:eastAsia="Calibri" w:cs="Tahoma"/>
          <w:szCs w:val="18"/>
        </w:rPr>
        <w:t>Consulte os Direitos de Uso de Produto para obter detalhes adicionais.</w:t>
      </w:r>
      <w:r w:rsidR="00C251DD" w:rsidRPr="00AE656A">
        <w:rPr>
          <w:rFonts w:eastAsia="Calibri" w:cs="Tahoma"/>
          <w:szCs w:val="18"/>
        </w:rPr>
        <w:t xml:space="preserve"> </w:t>
      </w:r>
    </w:p>
    <w:p w14:paraId="5085D84D" w14:textId="77777777" w:rsidR="00816F76" w:rsidRPr="00AE656A" w:rsidRDefault="00816F76" w:rsidP="00CE7FAD"/>
    <w:p w14:paraId="5085D84E" w14:textId="77777777" w:rsidR="002512D3" w:rsidRPr="00AE656A" w:rsidRDefault="002512D3">
      <w:bookmarkStart w:id="1644" w:name="_Toc336338376"/>
    </w:p>
    <w:p w14:paraId="5085D84F" w14:textId="77777777" w:rsidR="00532ABF" w:rsidRPr="00AE656A" w:rsidRDefault="00F66FB0" w:rsidP="00EF2279">
      <w:pPr>
        <w:pStyle w:val="Heading2"/>
        <w:ind w:hanging="720"/>
      </w:pPr>
      <w:bookmarkStart w:id="1645" w:name="_111_Windows_Small"/>
      <w:bookmarkStart w:id="1646" w:name="_Toc357598460"/>
      <w:bookmarkEnd w:id="1645"/>
      <w:r w:rsidRPr="00AE656A">
        <w:rPr>
          <w:rFonts w:ascii="Tahoma" w:hAnsi="Tahoma" w:cs="Tahoma"/>
          <w:caps/>
          <w:color w:val="F8701C"/>
          <w:sz w:val="22"/>
          <w:szCs w:val="22"/>
          <w:vertAlign w:val="superscript"/>
        </w:rPr>
        <w:t>11</w:t>
      </w:r>
      <w:r w:rsidR="003E442F">
        <w:rPr>
          <w:rFonts w:ascii="Tahoma" w:hAnsi="Tahoma" w:cs="Tahoma"/>
          <w:caps/>
          <w:color w:val="F8701C"/>
          <w:sz w:val="22"/>
          <w:szCs w:val="22"/>
          <w:vertAlign w:val="superscript"/>
        </w:rPr>
        <w:t>2</w:t>
      </w:r>
      <w:r w:rsidRPr="00AE656A">
        <w:rPr>
          <w:rFonts w:ascii="Tahoma" w:hAnsi="Tahoma" w:cs="Tahoma"/>
          <w:color w:val="F8701C"/>
          <w:sz w:val="22"/>
          <w:szCs w:val="22"/>
        </w:rPr>
        <w:t xml:space="preserve"> Windows Small Business Server (SBS) 2008 Premium</w:t>
      </w:r>
      <w:bookmarkEnd w:id="1644"/>
      <w:bookmarkEnd w:id="1646"/>
    </w:p>
    <w:bookmarkEnd w:id="1641"/>
    <w:bookmarkEnd w:id="1642"/>
    <w:bookmarkEnd w:id="1643"/>
    <w:p w14:paraId="5085D850" w14:textId="77777777" w:rsidR="00515A83" w:rsidRPr="00AE656A" w:rsidRDefault="00515A83" w:rsidP="00EF2279">
      <w:pPr>
        <w:ind w:left="900"/>
      </w:pPr>
    </w:p>
    <w:p w14:paraId="5085D851" w14:textId="77777777" w:rsidR="00532ABF" w:rsidRPr="00AE656A" w:rsidRDefault="00532ABF" w:rsidP="00376D4B">
      <w:pPr>
        <w:ind w:left="720"/>
      </w:pPr>
      <w:r w:rsidRPr="00AE656A">
        <w:t>Os clientes com cobertura de Software Assurance ativa para licenças do SBS 2008 Premium, a partir de 1º 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C251DD" w:rsidRPr="00AE656A">
        <w:t xml:space="preserve"> </w:t>
      </w:r>
      <w:r w:rsidRPr="00AE656A">
        <w:t>A partir de 1º de janeiro de 2011 para cada licença qualificada do SBS 2008 Premium que possuir, o cliente será considerado possuidor de uma licença para cada SBS 2011 Standard e SBS 2011 Premium Add-on com cobertura de Software Assurance ativa.</w:t>
      </w:r>
      <w:r w:rsidR="00C251DD" w:rsidRPr="00AE656A">
        <w:t xml:space="preserve"> </w:t>
      </w:r>
    </w:p>
    <w:p w14:paraId="5085D852" w14:textId="77777777" w:rsidR="00532ABF" w:rsidRPr="00AE656A" w:rsidRDefault="00532ABF" w:rsidP="00376D4B">
      <w:pPr>
        <w:ind w:left="720"/>
      </w:pPr>
    </w:p>
    <w:p w14:paraId="5085D853" w14:textId="77777777" w:rsidR="00532ABF" w:rsidRPr="00AE656A" w:rsidRDefault="00532ABF" w:rsidP="00376D4B">
      <w:pPr>
        <w:ind w:left="720"/>
      </w:pPr>
      <w:r w:rsidRPr="00AE656A">
        <w:t>Os clientes com cobertura de Software Assurance ativa para Pacote de CALs do SBS 2008 para Usuários e</w:t>
      </w:r>
      <w:r w:rsidR="000C3EEC">
        <w:t> </w:t>
      </w:r>
      <w:r w:rsidRPr="00AE656A">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C251DD" w:rsidRPr="00AE656A">
        <w:t xml:space="preserve"> </w:t>
      </w:r>
      <w:r w:rsidRPr="00AE656A">
        <w:t>A partir de 1º de janeiro de 2011, para cada Pacote de CALs do SBS 2008 qualificada para Usuários e Dispositivos Premium, o cliente será considerado possuidor de um Pacote de CALs do SBS 2011 e um Pacote de CALS Complementares do</w:t>
      </w:r>
      <w:r w:rsidR="000C3EEC">
        <w:t> </w:t>
      </w:r>
      <w:r w:rsidRPr="00AE656A">
        <w:t xml:space="preserve">SBS 2011 Premium com cobertura de Software Assurance ativa. </w:t>
      </w:r>
    </w:p>
    <w:p w14:paraId="5085D854" w14:textId="77777777" w:rsidR="00532ABF" w:rsidRPr="00AE656A" w:rsidRDefault="00532ABF" w:rsidP="00376D4B">
      <w:pPr>
        <w:ind w:left="720"/>
      </w:pPr>
      <w:r w:rsidRPr="00AE656A">
        <w:t>O direito de usar o software sob esta oferta expirará quando o direito de usar o software sob as licenças qualificadas expirar.</w:t>
      </w:r>
      <w:r w:rsidR="00C251DD" w:rsidRPr="00AE656A">
        <w:t xml:space="preserve"> </w:t>
      </w:r>
      <w:r w:rsidRPr="00AE656A">
        <w:t>O uso do software do cliente sob esta oferta está sujeito aos termos e às condições do contrato de licenciamento por volume do cliente, aos direitos de uso de produto para SBS 2011 Standard e</w:t>
      </w:r>
      <w:r w:rsidR="000C3EEC">
        <w:t> </w:t>
      </w:r>
      <w:r w:rsidRPr="00AE656A">
        <w:t>SBS 2011 Premium Add-on e estes termos e condições.</w:t>
      </w:r>
      <w:r w:rsidR="00C251DD" w:rsidRPr="00AE656A">
        <w:t xml:space="preserve"> </w:t>
      </w:r>
      <w:r w:rsidRPr="00AE656A">
        <w:t>Esta nota de condição do produto junto com a</w:t>
      </w:r>
      <w:r w:rsidR="000C3EEC">
        <w:t> </w:t>
      </w:r>
      <w:r w:rsidRPr="00AE656A">
        <w:t>evidência das licenças qualificadas comprovam os direitos concedidos sob esta oferta.</w:t>
      </w:r>
      <w:r w:rsidR="00C251DD" w:rsidRPr="00AE656A">
        <w:t xml:space="preserve"> </w:t>
      </w:r>
      <w:r w:rsidRPr="00AE656A">
        <w:t>Quando a cobertura sobre a licença qualificada expirar na licença qualificada, o cliente estará qualificado para renovar o Software Assurance para licenças do SBS Premium Add-on e CAL Suites.</w:t>
      </w:r>
    </w:p>
    <w:p w14:paraId="5085D855" w14:textId="77777777" w:rsidR="00296B89" w:rsidRPr="00AE656A" w:rsidRDefault="00296B89" w:rsidP="00EF2279">
      <w:pPr>
        <w:ind w:left="900"/>
      </w:pPr>
    </w:p>
    <w:p w14:paraId="5085D856" w14:textId="77777777" w:rsidR="00586FCE" w:rsidRPr="00AE656A" w:rsidRDefault="00586FCE" w:rsidP="00EF2279">
      <w:pPr>
        <w:ind w:left="900"/>
      </w:pPr>
    </w:p>
    <w:p w14:paraId="5085D857" w14:textId="77777777" w:rsidR="00296B89" w:rsidRPr="00AE656A" w:rsidRDefault="00F66FB0" w:rsidP="00EF2279">
      <w:pPr>
        <w:pStyle w:val="Heading3"/>
      </w:pPr>
      <w:bookmarkStart w:id="1647" w:name="_119_Windows_Small"/>
      <w:bookmarkStart w:id="1648" w:name="_Toc336338377"/>
      <w:bookmarkStart w:id="1649" w:name="_Toc357598461"/>
      <w:bookmarkStart w:id="1650" w:name="Srv_117WinSmallBizSVR2011Addon"/>
      <w:bookmarkStart w:id="1651" w:name="Srv_121WinSmallBizSVR2011Addon"/>
      <w:bookmarkEnd w:id="1647"/>
      <w:r w:rsidRPr="00AE656A">
        <w:rPr>
          <w:rFonts w:ascii="Tahoma" w:hAnsi="Tahoma" w:cs="Tahoma"/>
          <w:caps/>
          <w:color w:val="FF6D09"/>
          <w:sz w:val="22"/>
          <w:vertAlign w:val="superscript"/>
        </w:rPr>
        <w:t>11</w:t>
      </w:r>
      <w:r w:rsidR="003E442F">
        <w:rPr>
          <w:rFonts w:ascii="Tahoma" w:hAnsi="Tahoma" w:cs="Tahoma"/>
          <w:caps/>
          <w:color w:val="FF6D09"/>
          <w:sz w:val="22"/>
          <w:vertAlign w:val="superscript"/>
        </w:rPr>
        <w:t>3</w:t>
      </w:r>
      <w:r w:rsidRPr="00AE656A">
        <w:rPr>
          <w:rFonts w:ascii="Tahoma" w:hAnsi="Tahoma" w:cs="Tahoma"/>
          <w:color w:val="FF6D09"/>
          <w:sz w:val="22"/>
        </w:rPr>
        <w:t xml:space="preserve"> Windows Small Business Server (SBS) 2011 Standard</w:t>
      </w:r>
      <w:bookmarkEnd w:id="1648"/>
      <w:bookmarkEnd w:id="1649"/>
    </w:p>
    <w:bookmarkEnd w:id="1650"/>
    <w:bookmarkEnd w:id="1651"/>
    <w:p w14:paraId="5085D858" w14:textId="77777777" w:rsidR="00296B89" w:rsidRPr="00AE656A" w:rsidRDefault="00296B89" w:rsidP="00CE7FAD">
      <w:pPr>
        <w:ind w:left="900"/>
      </w:pPr>
    </w:p>
    <w:p w14:paraId="5085D859" w14:textId="77777777" w:rsidR="00CE7FAD" w:rsidRPr="00AE656A" w:rsidRDefault="00836655" w:rsidP="00CE7FAD">
      <w:pPr>
        <w:spacing w:after="60"/>
        <w:ind w:left="720"/>
      </w:pPr>
      <w:r w:rsidRPr="00AE656A">
        <w:rPr>
          <w:b/>
          <w:color w:val="000000"/>
        </w:rPr>
        <w:t>Outorgas de licença associadas ao término da validade do SBS 2011 Standard</w:t>
      </w:r>
    </w:p>
    <w:p w14:paraId="5085D85A" w14:textId="77777777" w:rsidR="00F1020A" w:rsidRPr="00AE656A" w:rsidRDefault="00836655" w:rsidP="00CE7FAD">
      <w:pPr>
        <w:ind w:left="720"/>
      </w:pPr>
      <w:r w:rsidRPr="00AE656A">
        <w:rPr>
          <w:color w:val="000000"/>
        </w:rPr>
        <w:t xml:space="preserve">O SBS 2011 Standard será a última versão do SBS Standard. Os clientes de licenciamento por volume com Software Assurance para licenças Padrão do SBS 2011 ativas (“Licenças Qualificadas”) terão permissão para atualizar e </w:t>
      </w:r>
      <w:r w:rsidRPr="00AE656A">
        <w:rPr>
          <w:rFonts w:eastAsia="Calibri" w:cs="Tahoma"/>
          <w:szCs w:val="18"/>
        </w:rPr>
        <w:t xml:space="preserve">usar o software Windows Server Standard e Exchange Server Standard no lugar do SBS 2011. Para facilitar tal uso, para cada Licença Qualificada que o cliente possui, o cliente receberá duas licenças para cada licença do Windows Server Standard e uma licença para Exchange Server 2010 Standard, conforme pode ser visto na tabela abaixo. </w:t>
      </w:r>
    </w:p>
    <w:p w14:paraId="5085D85B" w14:textId="77777777" w:rsidR="00CE7FAD" w:rsidRPr="00AE656A" w:rsidRDefault="00CE7FAD" w:rsidP="00CE7FAD">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AE656A" w14:paraId="5085D85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085D85C" w14:textId="77777777" w:rsidR="00836655" w:rsidRPr="00AE656A" w:rsidRDefault="00836655" w:rsidP="000A5032">
            <w:pPr>
              <w:spacing w:after="200" w:line="276" w:lineRule="auto"/>
              <w:rPr>
                <w:rFonts w:eastAsia="Calibri" w:cs="Tahoma"/>
                <w:szCs w:val="18"/>
              </w:rPr>
            </w:pPr>
            <w:r w:rsidRPr="00AE656A">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085D85D" w14:textId="77777777" w:rsidR="00836655" w:rsidRPr="00AE656A" w:rsidRDefault="00836655" w:rsidP="000A5032">
            <w:pPr>
              <w:spacing w:after="200" w:line="276" w:lineRule="auto"/>
              <w:rPr>
                <w:rFonts w:eastAsia="Calibri" w:cs="Tahoma"/>
                <w:szCs w:val="18"/>
              </w:rPr>
            </w:pPr>
            <w:r w:rsidRPr="00AE656A">
              <w:rPr>
                <w:b/>
                <w:color w:val="000000"/>
              </w:rPr>
              <w:t>Outorga de Licença</w:t>
            </w:r>
          </w:p>
        </w:tc>
      </w:tr>
      <w:tr w:rsidR="009E5BF9" w:rsidRPr="00AE656A" w14:paraId="5085D862"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085D85F" w14:textId="77777777" w:rsidR="00836655" w:rsidRPr="00AE656A" w:rsidRDefault="00836655" w:rsidP="000D5F24">
            <w:pPr>
              <w:spacing w:line="276" w:lineRule="auto"/>
              <w:rPr>
                <w:rFonts w:eastAsia="Calibri" w:cs="Tahoma"/>
                <w:szCs w:val="18"/>
              </w:rPr>
            </w:pPr>
            <w:r w:rsidRPr="00AE656A">
              <w:rPr>
                <w:rFonts w:eastAsia="Calibri" w:cs="Tahoma"/>
                <w:szCs w:val="18"/>
              </w:rPr>
              <w:t>SBS 2011 Standard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085D860" w14:textId="77777777" w:rsidR="00836655" w:rsidRPr="00AE656A" w:rsidRDefault="009E5BF9" w:rsidP="000D5F24">
            <w:pPr>
              <w:spacing w:line="276" w:lineRule="auto"/>
            </w:pPr>
            <w:r w:rsidRPr="00AE656A">
              <w:rPr>
                <w:rFonts w:eastAsia="Calibri" w:cs="Tahoma"/>
                <w:szCs w:val="18"/>
              </w:rPr>
              <w:t>Duas licenças do Windows Server 2008 R2 com Software Assurance</w:t>
            </w:r>
          </w:p>
          <w:p w14:paraId="5085D861" w14:textId="77777777" w:rsidR="00836655" w:rsidRPr="00AE656A" w:rsidRDefault="009E5BF9" w:rsidP="000C3EEC">
            <w:pPr>
              <w:spacing w:line="276" w:lineRule="auto"/>
              <w:rPr>
                <w:rFonts w:eastAsia="Calibri" w:cs="Tahoma"/>
                <w:szCs w:val="18"/>
              </w:rPr>
            </w:pPr>
            <w:r w:rsidRPr="00AE656A">
              <w:rPr>
                <w:rFonts w:eastAsia="Calibri" w:cs="Tahoma"/>
                <w:szCs w:val="18"/>
              </w:rPr>
              <w:t>Uma licença do Exchange Server 2010 Standard com</w:t>
            </w:r>
            <w:r w:rsidR="000C3EEC">
              <w:rPr>
                <w:rFonts w:eastAsia="Calibri" w:cs="Tahoma"/>
                <w:szCs w:val="18"/>
              </w:rPr>
              <w:t> </w:t>
            </w:r>
            <w:r w:rsidRPr="00AE656A">
              <w:rPr>
                <w:rFonts w:eastAsia="Calibri" w:cs="Tahoma"/>
                <w:szCs w:val="18"/>
              </w:rPr>
              <w:t>Software Assurance</w:t>
            </w:r>
          </w:p>
        </w:tc>
      </w:tr>
      <w:tr w:rsidR="009E5BF9" w:rsidRPr="00AE656A" w14:paraId="5085D866"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085D863" w14:textId="77777777" w:rsidR="00836655" w:rsidRPr="00AE656A" w:rsidRDefault="00836655" w:rsidP="000C3EEC">
            <w:pPr>
              <w:spacing w:line="276" w:lineRule="auto"/>
              <w:rPr>
                <w:rFonts w:eastAsia="Calibri" w:cs="Tahoma"/>
                <w:szCs w:val="18"/>
              </w:rPr>
            </w:pPr>
            <w:r w:rsidRPr="00AE656A">
              <w:rPr>
                <w:rFonts w:eastAsia="Calibri" w:cs="Tahoma"/>
                <w:szCs w:val="18"/>
              </w:rPr>
              <w:t>SBS 2011 Standard com cobertura do Software Assurance em ou depois de 1o. de agosto de</w:t>
            </w:r>
            <w:r w:rsidR="000C3EEC">
              <w:rPr>
                <w:rFonts w:eastAsia="Calibri" w:cs="Tahoma"/>
                <w:szCs w:val="18"/>
              </w:rPr>
              <w:t> </w:t>
            </w:r>
            <w:r w:rsidRPr="00AE656A">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085D864" w14:textId="77777777" w:rsidR="00836655" w:rsidRPr="00AE656A" w:rsidRDefault="009E5BF9" w:rsidP="000D5F24">
            <w:pPr>
              <w:spacing w:line="276" w:lineRule="auto"/>
            </w:pPr>
            <w:r w:rsidRPr="00AE656A">
              <w:rPr>
                <w:rFonts w:eastAsia="Calibri" w:cs="Tahoma"/>
                <w:szCs w:val="18"/>
              </w:rPr>
              <w:t>Duas licenças do Windows Server 2012 com Software Assurance</w:t>
            </w:r>
          </w:p>
          <w:p w14:paraId="5085D865" w14:textId="77777777" w:rsidR="00836655" w:rsidRPr="00AE656A" w:rsidRDefault="009E5BF9" w:rsidP="000D5F24">
            <w:pPr>
              <w:spacing w:line="276" w:lineRule="auto"/>
              <w:rPr>
                <w:rFonts w:eastAsia="Calibri" w:cs="Tahoma"/>
                <w:szCs w:val="18"/>
              </w:rPr>
            </w:pPr>
            <w:r w:rsidRPr="00AE656A">
              <w:rPr>
                <w:rFonts w:eastAsia="Calibri" w:cs="Tahoma"/>
                <w:szCs w:val="18"/>
              </w:rPr>
              <w:t>Uma licença do Exchange Server 2010 Standard com Software Assurance</w:t>
            </w:r>
          </w:p>
        </w:tc>
      </w:tr>
    </w:tbl>
    <w:p w14:paraId="5085D867" w14:textId="77777777" w:rsidR="00CE7FAD" w:rsidRPr="00AE656A" w:rsidRDefault="00CE7FAD" w:rsidP="00CE7FAD">
      <w:pPr>
        <w:spacing w:after="100" w:afterAutospacing="1" w:line="276" w:lineRule="auto"/>
        <w:ind w:left="720"/>
        <w:contextualSpacing/>
      </w:pPr>
    </w:p>
    <w:p w14:paraId="5085D868" w14:textId="77777777" w:rsidR="00836655" w:rsidRPr="00AE656A" w:rsidRDefault="00836655" w:rsidP="00CE7FAD">
      <w:pPr>
        <w:ind w:left="720"/>
      </w:pPr>
      <w:r w:rsidRPr="00AE656A">
        <w:rPr>
          <w:rFonts w:eastAsia="Calibri" w:cs="Tahoma"/>
          <w:szCs w:val="18"/>
        </w:rPr>
        <w:t>A cobertura do Software Assurance incluída com a concessão supracitada expira quando a cobertura correspondente nas Licenças Qualificadas expirar. Como uma exceção, os clientes com Software Assurance em Licenças de Qualificação que expiram em agosto de 2012 poderão, até 31 de dezembro de 2012, renovar o Software Assurance nas licenças do Windows Server e Exchange Server concedidas sob esta</w:t>
      </w:r>
      <w:r w:rsidR="000C3EEC">
        <w:rPr>
          <w:rFonts w:eastAsia="Calibri" w:cs="Tahoma"/>
          <w:szCs w:val="18"/>
        </w:rPr>
        <w:t> </w:t>
      </w:r>
      <w:r w:rsidRPr="00AE656A">
        <w:rPr>
          <w:rFonts w:eastAsia="Calibri" w:cs="Tahoma"/>
          <w:szCs w:val="18"/>
        </w:rPr>
        <w:t>oferta.</w:t>
      </w:r>
    </w:p>
    <w:p w14:paraId="5085D869" w14:textId="77777777" w:rsidR="00CE7FAD" w:rsidRPr="000C3EEC" w:rsidRDefault="00CE7FAD" w:rsidP="00CE7FAD">
      <w:pPr>
        <w:pStyle w:val="ListParagraph"/>
        <w:contextualSpacing w:val="0"/>
        <w:rPr>
          <w:rFonts w:ascii="Tahoma" w:hAnsi="Tahoma" w:cs="Tahoma"/>
          <w:sz w:val="18"/>
          <w:szCs w:val="18"/>
        </w:rPr>
      </w:pPr>
    </w:p>
    <w:p w14:paraId="5085D86A" w14:textId="77777777" w:rsidR="00836655" w:rsidRPr="00AE656A" w:rsidRDefault="00836655" w:rsidP="00CE7FAD">
      <w:pPr>
        <w:pStyle w:val="ListParagraph"/>
        <w:contextualSpacing w:val="0"/>
      </w:pPr>
      <w:r w:rsidRPr="00AE656A">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085D86B" w14:textId="77777777" w:rsidR="00CE7FAD" w:rsidRPr="000C3EEC" w:rsidRDefault="00CE7FAD" w:rsidP="00CE7FAD">
      <w:pPr>
        <w:pStyle w:val="ListParagraph"/>
        <w:contextualSpacing w:val="0"/>
        <w:rPr>
          <w:sz w:val="18"/>
          <w:szCs w:val="18"/>
        </w:rPr>
      </w:pPr>
    </w:p>
    <w:p w14:paraId="5085D86C" w14:textId="77777777" w:rsidR="00836655" w:rsidRPr="000C3EEC" w:rsidRDefault="00836655" w:rsidP="00CE7FAD">
      <w:pPr>
        <w:pStyle w:val="ListParagraph"/>
        <w:contextualSpacing w:val="0"/>
        <w:rPr>
          <w:sz w:val="18"/>
          <w:szCs w:val="18"/>
        </w:rPr>
      </w:pPr>
      <w:r w:rsidRPr="000C3EEC">
        <w:rPr>
          <w:rFonts w:ascii="Tahoma" w:eastAsia="Calibri" w:hAnsi="Tahoma" w:cs="Tahoma"/>
          <w:sz w:val="18"/>
          <w:szCs w:val="18"/>
        </w:rPr>
        <w:t>Para cada Licença Qualificada adquirida sob Open Value Subscription, um cliente pode comprar uma licença do SBS 2011 Padrão, conforme cotado ou:</w:t>
      </w:r>
    </w:p>
    <w:p w14:paraId="5085D86D" w14:textId="77777777" w:rsidR="00CE7FAD" w:rsidRPr="000C3EEC" w:rsidRDefault="00CE7FAD" w:rsidP="00CE7FAD">
      <w:pPr>
        <w:pStyle w:val="ListParagraph"/>
        <w:contextualSpacing w:val="0"/>
        <w:rPr>
          <w:sz w:val="18"/>
          <w:szCs w:val="18"/>
        </w:rPr>
      </w:pPr>
    </w:p>
    <w:p w14:paraId="5085D86E" w14:textId="77777777" w:rsidR="00836655" w:rsidRPr="000C3EEC" w:rsidRDefault="009E5BF9" w:rsidP="00346F4B">
      <w:pPr>
        <w:pStyle w:val="ListParagraph"/>
        <w:numPr>
          <w:ilvl w:val="1"/>
          <w:numId w:val="100"/>
        </w:numPr>
        <w:tabs>
          <w:tab w:val="clear" w:pos="1440"/>
        </w:tabs>
        <w:contextualSpacing w:val="0"/>
        <w:rPr>
          <w:sz w:val="18"/>
          <w:szCs w:val="18"/>
        </w:rPr>
      </w:pPr>
      <w:r w:rsidRPr="000C3EEC">
        <w:rPr>
          <w:rFonts w:ascii="Tahoma" w:eastAsia="Calibri" w:hAnsi="Tahoma" w:cs="Tahoma"/>
          <w:sz w:val="18"/>
          <w:szCs w:val="18"/>
        </w:rPr>
        <w:t>Duas licenças do Windows Server 2012 Standard e uma licença do Exchange Server 2010 Standard para contratos que expiram em ou depois de 1</w:t>
      </w:r>
      <w:r w:rsidRPr="000C3EEC">
        <w:rPr>
          <w:rFonts w:ascii="Tahoma" w:eastAsia="Calibri" w:hAnsi="Tahoma" w:cs="Tahoma"/>
          <w:sz w:val="18"/>
          <w:szCs w:val="18"/>
          <w:vertAlign w:val="superscript"/>
        </w:rPr>
        <w:t>º</w:t>
      </w:r>
      <w:r w:rsidRPr="000C3EEC">
        <w:rPr>
          <w:rFonts w:ascii="Tahoma" w:eastAsia="Calibri" w:hAnsi="Tahoma" w:cs="Tahoma"/>
          <w:sz w:val="18"/>
          <w:szCs w:val="18"/>
        </w:rPr>
        <w:t xml:space="preserve"> de agosto de 2012 ou</w:t>
      </w:r>
    </w:p>
    <w:p w14:paraId="5085D86F" w14:textId="77777777" w:rsidR="00836655" w:rsidRPr="000C3EEC" w:rsidRDefault="009E5BF9" w:rsidP="00346F4B">
      <w:pPr>
        <w:pStyle w:val="ListParagraph"/>
        <w:numPr>
          <w:ilvl w:val="1"/>
          <w:numId w:val="100"/>
        </w:numPr>
        <w:tabs>
          <w:tab w:val="clear" w:pos="1440"/>
        </w:tabs>
        <w:contextualSpacing w:val="0"/>
        <w:rPr>
          <w:sz w:val="18"/>
          <w:szCs w:val="18"/>
        </w:rPr>
      </w:pPr>
      <w:r w:rsidRPr="000C3EEC">
        <w:rPr>
          <w:rFonts w:ascii="Tahoma" w:eastAsia="Calibri" w:hAnsi="Tahoma" w:cs="Tahoma"/>
          <w:sz w:val="18"/>
          <w:szCs w:val="18"/>
        </w:rPr>
        <w:t>Duas licenças do Windows Server 2008 R2 Standard e uma licença do Exchange Server 2010 Standard para contratos que expiram em julho de 2012.</w:t>
      </w:r>
    </w:p>
    <w:p w14:paraId="5085D870" w14:textId="77777777" w:rsidR="00CE7FAD" w:rsidRPr="00AE656A" w:rsidRDefault="00CE7FAD" w:rsidP="00CE7FAD">
      <w:pPr>
        <w:ind w:left="720"/>
      </w:pPr>
    </w:p>
    <w:p w14:paraId="5085D871" w14:textId="77777777" w:rsidR="00836655" w:rsidRPr="00AE656A" w:rsidRDefault="00836655" w:rsidP="00CE7FAD">
      <w:pPr>
        <w:ind w:left="720"/>
      </w:pPr>
      <w:r w:rsidRPr="00AE656A">
        <w:rPr>
          <w:rFonts w:eastAsia="Calibri" w:cs="Tahoma"/>
          <w:szCs w:val="18"/>
        </w:rPr>
        <w:t>Na atualização para o Windows Server Standard e Exchange Server 2010 Standard sob essa concessão, as</w:t>
      </w:r>
      <w:r w:rsidR="000C3EEC">
        <w:rPr>
          <w:rFonts w:eastAsia="Calibri" w:cs="Tahoma"/>
          <w:szCs w:val="18"/>
        </w:rPr>
        <w:t> </w:t>
      </w:r>
      <w:r w:rsidRPr="00AE656A">
        <w:rPr>
          <w:rFonts w:eastAsia="Calibri" w:cs="Tahoma"/>
          <w:szCs w:val="18"/>
        </w:rPr>
        <w:t>Licenças Qualificadas do SBS Standard existentes do cliente não serão mais válidas.</w:t>
      </w:r>
    </w:p>
    <w:p w14:paraId="5085D872" w14:textId="77777777" w:rsidR="00CE7FAD" w:rsidRPr="00AE656A" w:rsidRDefault="00CE7FAD" w:rsidP="00CE7FAD">
      <w:pPr>
        <w:ind w:left="720"/>
      </w:pPr>
    </w:p>
    <w:p w14:paraId="5085D873" w14:textId="77777777" w:rsidR="00836655" w:rsidRPr="00AE656A" w:rsidRDefault="00836655" w:rsidP="00CE7FAD">
      <w:pPr>
        <w:ind w:left="720"/>
      </w:pPr>
      <w:r w:rsidRPr="00AE656A">
        <w:rPr>
          <w:color w:val="000000"/>
        </w:rPr>
        <w:t xml:space="preserve">As licenças do SBS 2011 Standard </w:t>
      </w:r>
      <w:r w:rsidRPr="00AE656A">
        <w:rPr>
          <w:rFonts w:cs="Tahoma"/>
          <w:bCs/>
          <w:color w:val="000000"/>
          <w:szCs w:val="18"/>
        </w:rPr>
        <w:t>adquiridas posteriormente no mesmo prazo de registro, como parte de um processo de adequação (“true-up”) programado do cliente Open Value Subscription ou EES também são Licenças Qualificadas para os propósitos da concessão supracitada.</w:t>
      </w:r>
    </w:p>
    <w:p w14:paraId="5085D874" w14:textId="77777777" w:rsidR="00D16723" w:rsidRDefault="00D16723">
      <w:bookmarkStart w:id="1652" w:name="_100_SBS_2008"/>
      <w:bookmarkStart w:id="1653" w:name="_101_SBS_2008"/>
      <w:bookmarkStart w:id="1654" w:name="_105_SBS_2008"/>
      <w:bookmarkStart w:id="1655" w:name="_125_Windows_Web"/>
      <w:bookmarkEnd w:id="1652"/>
      <w:bookmarkEnd w:id="1653"/>
      <w:bookmarkEnd w:id="1654"/>
      <w:bookmarkEnd w:id="1655"/>
    </w:p>
    <w:p w14:paraId="5085D875" w14:textId="77777777" w:rsidR="000C3EEC" w:rsidRPr="00AE656A" w:rsidRDefault="000C3EEC"/>
    <w:p w14:paraId="5085D876" w14:textId="77777777" w:rsidR="00E06578" w:rsidRPr="00AE656A" w:rsidRDefault="00F66FB0" w:rsidP="00EF2279">
      <w:pPr>
        <w:pStyle w:val="Heading2"/>
        <w:ind w:left="0"/>
      </w:pPr>
      <w:bookmarkStart w:id="1656" w:name="_122_Windows_Small"/>
      <w:bookmarkStart w:id="1657" w:name="_120_Windows_Small"/>
      <w:bookmarkStart w:id="1658" w:name="_110_Windows_Small"/>
      <w:bookmarkStart w:id="1659" w:name="_113_Pacote_de"/>
      <w:bookmarkStart w:id="1660" w:name="_Toc336338378"/>
      <w:bookmarkStart w:id="1661" w:name="_Toc357598462"/>
      <w:bookmarkEnd w:id="1656"/>
      <w:bookmarkEnd w:id="1657"/>
      <w:bookmarkEnd w:id="1658"/>
      <w:bookmarkEnd w:id="1659"/>
      <w:r w:rsidRPr="00AE656A">
        <w:rPr>
          <w:rFonts w:ascii="Tahoma" w:hAnsi="Tahoma" w:cs="Tahoma"/>
          <w:caps/>
          <w:color w:val="EE6000"/>
          <w:sz w:val="22"/>
          <w:szCs w:val="18"/>
          <w:vertAlign w:val="superscript"/>
        </w:rPr>
        <w:t>11</w:t>
      </w:r>
      <w:r w:rsidR="003E442F">
        <w:rPr>
          <w:rFonts w:ascii="Tahoma" w:hAnsi="Tahoma" w:cs="Tahoma"/>
          <w:caps/>
          <w:color w:val="EE6000"/>
          <w:sz w:val="22"/>
          <w:szCs w:val="18"/>
          <w:vertAlign w:val="superscript"/>
        </w:rPr>
        <w:t>4</w:t>
      </w:r>
      <w:r w:rsidRPr="00AE656A">
        <w:rPr>
          <w:rFonts w:ascii="Tahoma" w:hAnsi="Tahoma" w:cs="Tahoma"/>
          <w:caps/>
          <w:color w:val="EE6000"/>
          <w:sz w:val="22"/>
          <w:szCs w:val="18"/>
          <w:vertAlign w:val="superscript"/>
        </w:rPr>
        <w:t xml:space="preserve"> </w:t>
      </w:r>
      <w:r w:rsidRPr="00AE656A">
        <w:rPr>
          <w:rFonts w:ascii="Tahoma" w:hAnsi="Tahoma" w:cs="Tahoma"/>
          <w:color w:val="F8701C"/>
          <w:sz w:val="22"/>
          <w:szCs w:val="22"/>
        </w:rPr>
        <w:t>Pacote de CALs do Windows Small Business Server (SBS) 2011</w:t>
      </w:r>
      <w:bookmarkEnd w:id="1660"/>
      <w:bookmarkEnd w:id="1661"/>
    </w:p>
    <w:p w14:paraId="5085D877" w14:textId="77777777" w:rsidR="00E06578" w:rsidRPr="00AE656A" w:rsidRDefault="00E06578" w:rsidP="000F0F4D">
      <w:pPr>
        <w:ind w:left="900"/>
      </w:pPr>
    </w:p>
    <w:p w14:paraId="5085D878" w14:textId="77777777" w:rsidR="000F0F4D" w:rsidRPr="00AE656A" w:rsidRDefault="00836655" w:rsidP="000F0F4D">
      <w:pPr>
        <w:spacing w:after="60"/>
        <w:ind w:left="720"/>
      </w:pPr>
      <w:r w:rsidRPr="00AE656A">
        <w:rPr>
          <w:b/>
          <w:color w:val="000000"/>
        </w:rPr>
        <w:t>Outorgas de licença associadas ao término da validade do Pacote de CALs do SBS 2011</w:t>
      </w:r>
    </w:p>
    <w:p w14:paraId="5085D879" w14:textId="77777777" w:rsidR="00836655" w:rsidRPr="00AE656A" w:rsidRDefault="00836655" w:rsidP="000F0F4D">
      <w:pPr>
        <w:ind w:left="720"/>
      </w:pPr>
      <w:r w:rsidRPr="00AE656A">
        <w:t>Os clientes com cobertura do Software Assurance ativa para o Pacote de CALs do SBS 2011 (“CALs Qualificadas”) estão qualificados para acessar o software Windows Server Standard e Exchange Server 2010 Standard.</w:t>
      </w:r>
      <w:r w:rsidR="00C251DD" w:rsidRPr="00AE656A">
        <w:t xml:space="preserve"> </w:t>
      </w:r>
      <w:r w:rsidRPr="00AE656A">
        <w:rPr>
          <w:rFonts w:eastAsia="Calibri" w:cs="Tahoma"/>
          <w:szCs w:val="18"/>
        </w:rPr>
        <w:t xml:space="preserve">Para facilitar tal acesso, para cada CAL Qualificada que o cliente possui, ele receberá uma CAL para cada licença do Windows Server e Exchange Server 2010, como pode ser visto na tabela a seguir. </w:t>
      </w:r>
    </w:p>
    <w:p w14:paraId="5085D87A" w14:textId="77777777" w:rsidR="000F0F4D" w:rsidRPr="00AE656A" w:rsidRDefault="000F0F4D" w:rsidP="00155B9B"/>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E656A" w14:paraId="5085D87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085D87B" w14:textId="77777777" w:rsidR="00836655" w:rsidRPr="00AE656A" w:rsidRDefault="00836655" w:rsidP="000A5032">
            <w:pPr>
              <w:spacing w:after="200" w:line="276" w:lineRule="auto"/>
              <w:rPr>
                <w:rFonts w:eastAsia="Calibri" w:cs="Tahoma"/>
                <w:szCs w:val="18"/>
              </w:rPr>
            </w:pPr>
            <w:r w:rsidRPr="00AE656A">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085D87C" w14:textId="77777777" w:rsidR="00836655" w:rsidRPr="00AE656A" w:rsidRDefault="00836655" w:rsidP="000A5032">
            <w:pPr>
              <w:spacing w:after="200" w:line="276" w:lineRule="auto"/>
              <w:rPr>
                <w:rFonts w:eastAsia="Calibri" w:cs="Tahoma"/>
                <w:szCs w:val="18"/>
              </w:rPr>
            </w:pPr>
            <w:r w:rsidRPr="00AE656A">
              <w:rPr>
                <w:b/>
                <w:color w:val="000000"/>
              </w:rPr>
              <w:t>Outorga de Licença</w:t>
            </w:r>
          </w:p>
        </w:tc>
      </w:tr>
      <w:tr w:rsidR="00836655" w:rsidRPr="00AE656A" w14:paraId="5085D88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085D87E" w14:textId="77777777" w:rsidR="00836655" w:rsidRPr="00AE656A" w:rsidRDefault="00836655" w:rsidP="000C3EEC">
            <w:pPr>
              <w:spacing w:line="276" w:lineRule="auto"/>
              <w:rPr>
                <w:rFonts w:eastAsia="Calibri" w:cs="Tahoma"/>
                <w:szCs w:val="18"/>
              </w:rPr>
            </w:pPr>
            <w:r w:rsidRPr="00AE656A">
              <w:rPr>
                <w:rFonts w:eastAsia="Calibri" w:cs="Tahoma"/>
                <w:szCs w:val="18"/>
              </w:rPr>
              <w:t>Pacote de CALs do SBS 2011 com cobertura do Software Assurance até 31 de julho de</w:t>
            </w:r>
            <w:r w:rsidR="000C3EEC">
              <w:rPr>
                <w:rFonts w:eastAsia="Calibri" w:cs="Tahoma"/>
                <w:szCs w:val="18"/>
              </w:rPr>
              <w:t> </w:t>
            </w:r>
            <w:r w:rsidRPr="00AE656A">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085D87F" w14:textId="77777777" w:rsidR="00836655" w:rsidRPr="00AE656A" w:rsidRDefault="00836655" w:rsidP="00CA14C9">
            <w:pPr>
              <w:spacing w:line="276" w:lineRule="auto"/>
            </w:pPr>
            <w:r w:rsidRPr="00AE656A">
              <w:rPr>
                <w:rFonts w:eastAsia="Calibri" w:cs="Tahoma"/>
                <w:szCs w:val="18"/>
              </w:rPr>
              <w:t>CAL do Windows Server 2008 R2</w:t>
            </w:r>
          </w:p>
          <w:p w14:paraId="5085D880" w14:textId="77777777" w:rsidR="00836655" w:rsidRPr="00AE656A" w:rsidRDefault="00836655" w:rsidP="00CA14C9">
            <w:pPr>
              <w:spacing w:line="276" w:lineRule="auto"/>
              <w:rPr>
                <w:rFonts w:eastAsia="Calibri" w:cs="Tahoma"/>
                <w:szCs w:val="18"/>
              </w:rPr>
            </w:pPr>
            <w:r w:rsidRPr="00AE656A">
              <w:rPr>
                <w:rFonts w:eastAsia="Calibri" w:cs="Tahoma"/>
                <w:szCs w:val="18"/>
              </w:rPr>
              <w:t>CAL do Exchange Server 2010</w:t>
            </w:r>
          </w:p>
        </w:tc>
      </w:tr>
      <w:tr w:rsidR="00836655" w:rsidRPr="00AE656A" w14:paraId="5085D88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085D882" w14:textId="77777777" w:rsidR="00836655" w:rsidRPr="00AE656A" w:rsidRDefault="00836655" w:rsidP="00CA14C9">
            <w:pPr>
              <w:spacing w:line="276" w:lineRule="auto"/>
              <w:rPr>
                <w:rFonts w:eastAsia="Calibri" w:cs="Tahoma"/>
                <w:szCs w:val="18"/>
              </w:rPr>
            </w:pPr>
            <w:r w:rsidRPr="00AE656A">
              <w:rPr>
                <w:rFonts w:eastAsia="Calibri" w:cs="Tahoma"/>
                <w:szCs w:val="18"/>
              </w:rPr>
              <w:t>Pacote de CALs do SBS 2011 com cobertura do Software Assurance em ou depois de 1o.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085D883" w14:textId="77777777" w:rsidR="00836655" w:rsidRPr="00AE656A" w:rsidRDefault="00836655" w:rsidP="00CA14C9">
            <w:pPr>
              <w:spacing w:line="276" w:lineRule="auto"/>
            </w:pPr>
            <w:r w:rsidRPr="00AE656A">
              <w:rPr>
                <w:rFonts w:eastAsia="Calibri" w:cs="Tahoma"/>
                <w:szCs w:val="18"/>
              </w:rPr>
              <w:t>CAL do Windows Server 2012 com Software Assurance</w:t>
            </w:r>
          </w:p>
          <w:p w14:paraId="5085D884" w14:textId="77777777" w:rsidR="00836655" w:rsidRPr="00AE656A" w:rsidRDefault="00836655" w:rsidP="00CA14C9">
            <w:pPr>
              <w:spacing w:line="276" w:lineRule="auto"/>
              <w:rPr>
                <w:rFonts w:eastAsia="Calibri" w:cs="Tahoma"/>
                <w:szCs w:val="18"/>
              </w:rPr>
            </w:pPr>
            <w:r w:rsidRPr="00AE656A">
              <w:rPr>
                <w:rFonts w:eastAsia="Calibri" w:cs="Tahoma"/>
                <w:szCs w:val="18"/>
              </w:rPr>
              <w:t>CAL do Exchange Server 2010 com Software Assurance</w:t>
            </w:r>
          </w:p>
        </w:tc>
      </w:tr>
    </w:tbl>
    <w:p w14:paraId="5085D886" w14:textId="77777777" w:rsidR="000F0F4D" w:rsidRPr="000C3EEC" w:rsidRDefault="000F0F4D" w:rsidP="000F0F4D">
      <w:pPr>
        <w:pStyle w:val="ListParagraph"/>
        <w:contextualSpacing w:val="0"/>
        <w:rPr>
          <w:rFonts w:ascii="Tahoma" w:hAnsi="Tahoma" w:cs="Tahoma"/>
          <w:sz w:val="18"/>
          <w:szCs w:val="18"/>
        </w:rPr>
      </w:pPr>
    </w:p>
    <w:p w14:paraId="5085D887" w14:textId="77777777" w:rsidR="00836655" w:rsidRPr="000C3EEC" w:rsidRDefault="00836655" w:rsidP="000F0F4D">
      <w:pPr>
        <w:pStyle w:val="ListParagraph"/>
        <w:contextualSpacing w:val="0"/>
        <w:rPr>
          <w:rFonts w:ascii="Tahoma" w:hAnsi="Tahoma" w:cs="Tahoma"/>
          <w:sz w:val="18"/>
          <w:szCs w:val="18"/>
        </w:rPr>
      </w:pPr>
      <w:r w:rsidRPr="000C3EEC">
        <w:rPr>
          <w:rFonts w:ascii="Tahoma" w:eastAsia="Calibri" w:hAnsi="Tahoma" w:cs="Tahoma"/>
          <w:sz w:val="18"/>
          <w:szCs w:val="18"/>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14:paraId="5085D888" w14:textId="77777777" w:rsidR="000F0F4D" w:rsidRPr="000C3EEC" w:rsidRDefault="000F0F4D" w:rsidP="000F0F4D">
      <w:pPr>
        <w:pStyle w:val="ListParagraph"/>
        <w:contextualSpacing w:val="0"/>
        <w:rPr>
          <w:rFonts w:ascii="Tahoma" w:hAnsi="Tahoma" w:cs="Tahoma"/>
          <w:sz w:val="18"/>
          <w:szCs w:val="18"/>
        </w:rPr>
      </w:pPr>
    </w:p>
    <w:p w14:paraId="5085D889" w14:textId="77777777" w:rsidR="00836655" w:rsidRPr="000C3EEC" w:rsidRDefault="00836655" w:rsidP="000F0F4D">
      <w:pPr>
        <w:pStyle w:val="ListParagraph"/>
        <w:contextualSpacing w:val="0"/>
        <w:rPr>
          <w:rFonts w:ascii="Tahoma" w:hAnsi="Tahoma" w:cs="Tahoma"/>
          <w:sz w:val="18"/>
          <w:szCs w:val="18"/>
        </w:rPr>
      </w:pPr>
      <w:r w:rsidRPr="000C3EEC">
        <w:rPr>
          <w:rFonts w:ascii="Tahoma" w:eastAsia="Calibri" w:hAnsi="Tahoma" w:cs="Tahoma"/>
          <w:sz w:val="18"/>
          <w:szCs w:val="18"/>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5085D88A" w14:textId="77777777" w:rsidR="000F0F4D" w:rsidRPr="000C3EEC" w:rsidRDefault="000F0F4D" w:rsidP="000F0F4D">
      <w:pPr>
        <w:pStyle w:val="ListParagraph"/>
        <w:contextualSpacing w:val="0"/>
        <w:rPr>
          <w:rFonts w:ascii="Tahoma" w:hAnsi="Tahoma" w:cs="Tahoma"/>
          <w:sz w:val="18"/>
          <w:szCs w:val="18"/>
        </w:rPr>
      </w:pPr>
    </w:p>
    <w:p w14:paraId="5085D88B" w14:textId="77777777" w:rsidR="00836655" w:rsidRPr="000C3EEC" w:rsidRDefault="00836655" w:rsidP="000F0F4D">
      <w:pPr>
        <w:pStyle w:val="ListParagraph"/>
        <w:contextualSpacing w:val="0"/>
        <w:rPr>
          <w:rFonts w:ascii="Tahoma" w:hAnsi="Tahoma" w:cs="Tahoma"/>
          <w:sz w:val="18"/>
          <w:szCs w:val="18"/>
        </w:rPr>
      </w:pPr>
      <w:r w:rsidRPr="000C3EEC">
        <w:rPr>
          <w:rFonts w:ascii="Tahoma" w:eastAsia="Calibri" w:hAnsi="Tahoma" w:cs="Tahoma"/>
          <w:sz w:val="18"/>
          <w:szCs w:val="18"/>
        </w:rPr>
        <w:t>Para cada CAL Qualificada adquirida sob Open Value Subscription, um cliente pode comprar um Pacote de CALs do SBS 2011, conforme cotado ou:</w:t>
      </w:r>
    </w:p>
    <w:p w14:paraId="5085D88C" w14:textId="77777777" w:rsidR="000F0F4D" w:rsidRPr="000C3EEC" w:rsidRDefault="000F0F4D" w:rsidP="000F0F4D">
      <w:pPr>
        <w:pStyle w:val="ListParagraph"/>
        <w:contextualSpacing w:val="0"/>
        <w:rPr>
          <w:rFonts w:ascii="Tahoma" w:hAnsi="Tahoma" w:cs="Tahoma"/>
          <w:sz w:val="18"/>
          <w:szCs w:val="18"/>
        </w:rPr>
      </w:pPr>
    </w:p>
    <w:p w14:paraId="5085D88D" w14:textId="77777777" w:rsidR="00836655" w:rsidRPr="000C3EEC" w:rsidRDefault="00836655" w:rsidP="00346F4B">
      <w:pPr>
        <w:pStyle w:val="ListParagraph"/>
        <w:numPr>
          <w:ilvl w:val="1"/>
          <w:numId w:val="100"/>
        </w:numPr>
        <w:tabs>
          <w:tab w:val="clear" w:pos="1440"/>
        </w:tabs>
        <w:spacing w:after="60"/>
        <w:ind w:left="1800"/>
        <w:contextualSpacing w:val="0"/>
        <w:rPr>
          <w:rFonts w:ascii="Tahoma" w:hAnsi="Tahoma" w:cs="Tahoma"/>
          <w:sz w:val="18"/>
          <w:szCs w:val="18"/>
        </w:rPr>
      </w:pPr>
      <w:r w:rsidRPr="000C3EEC">
        <w:rPr>
          <w:rFonts w:ascii="Tahoma" w:eastAsia="Calibri" w:hAnsi="Tahoma" w:cs="Tahoma"/>
          <w:sz w:val="18"/>
          <w:szCs w:val="18"/>
        </w:rPr>
        <w:t>Uma CAL para cada Windows Server 2012 Standard e Exchange Server 2010 para contratos que expiram em ou depois de 1</w:t>
      </w:r>
      <w:r w:rsidRPr="000C3EEC">
        <w:rPr>
          <w:rFonts w:ascii="Tahoma" w:eastAsia="Calibri" w:hAnsi="Tahoma" w:cs="Tahoma"/>
          <w:sz w:val="18"/>
          <w:szCs w:val="18"/>
          <w:vertAlign w:val="superscript"/>
        </w:rPr>
        <w:t>º</w:t>
      </w:r>
      <w:r w:rsidRPr="000C3EEC">
        <w:rPr>
          <w:rFonts w:ascii="Tahoma" w:eastAsia="Calibri" w:hAnsi="Tahoma" w:cs="Tahoma"/>
          <w:sz w:val="18"/>
          <w:szCs w:val="18"/>
        </w:rPr>
        <w:t xml:space="preserve"> de agosto de 2012 e</w:t>
      </w:r>
    </w:p>
    <w:p w14:paraId="5085D88E" w14:textId="77777777" w:rsidR="00836655" w:rsidRPr="000C3EEC" w:rsidRDefault="00836655" w:rsidP="00346F4B">
      <w:pPr>
        <w:pStyle w:val="ListParagraph"/>
        <w:numPr>
          <w:ilvl w:val="1"/>
          <w:numId w:val="100"/>
        </w:numPr>
        <w:tabs>
          <w:tab w:val="clear" w:pos="1440"/>
        </w:tabs>
        <w:spacing w:after="60"/>
        <w:ind w:left="1800"/>
        <w:contextualSpacing w:val="0"/>
        <w:rPr>
          <w:rFonts w:ascii="Tahoma" w:hAnsi="Tahoma" w:cs="Tahoma"/>
          <w:sz w:val="18"/>
          <w:szCs w:val="18"/>
        </w:rPr>
      </w:pPr>
      <w:r w:rsidRPr="000C3EEC">
        <w:rPr>
          <w:rFonts w:ascii="Tahoma" w:eastAsia="Calibri" w:hAnsi="Tahoma" w:cs="Tahoma"/>
          <w:sz w:val="18"/>
          <w:szCs w:val="18"/>
        </w:rPr>
        <w:t>Uma CAL para cada Windows Server 2008 e Exchange Server 2010 Standard para contratos que expiram em julho de 2012.</w:t>
      </w:r>
    </w:p>
    <w:p w14:paraId="5085D88F" w14:textId="77777777" w:rsidR="000F0F4D" w:rsidRPr="00AE656A" w:rsidRDefault="000F0F4D" w:rsidP="000F0F4D">
      <w:pPr>
        <w:ind w:left="720"/>
      </w:pPr>
    </w:p>
    <w:p w14:paraId="5085D890" w14:textId="77777777" w:rsidR="00836655" w:rsidRPr="000C3EEC" w:rsidRDefault="00836655" w:rsidP="000F0F4D">
      <w:pPr>
        <w:ind w:left="720"/>
        <w:rPr>
          <w:rFonts w:cs="Tahoma"/>
        </w:rPr>
      </w:pPr>
      <w:r w:rsidRPr="000C3EEC">
        <w:rPr>
          <w:rFonts w:eastAsia="Calibri" w:cs="Tahoma"/>
          <w:szCs w:val="18"/>
        </w:rPr>
        <w:t>No uso da CAL do Windows Server e CAL Padrão do Exchange Server 2010 sob essa concessão, as CALs Qualificadas do Pacote de CALs do SBS 2011 padrão existentes dos clientes não serão mais válidas.</w:t>
      </w:r>
    </w:p>
    <w:p w14:paraId="5085D891" w14:textId="77777777" w:rsidR="000F0F4D" w:rsidRPr="00AE656A" w:rsidRDefault="000F0F4D" w:rsidP="000F0F4D">
      <w:pPr>
        <w:ind w:left="720"/>
      </w:pPr>
    </w:p>
    <w:p w14:paraId="5085D892" w14:textId="77777777" w:rsidR="00836655" w:rsidRPr="000C3EEC" w:rsidRDefault="00836655" w:rsidP="000F0F4D">
      <w:pPr>
        <w:ind w:left="720"/>
        <w:rPr>
          <w:rFonts w:cs="Tahoma"/>
        </w:rPr>
      </w:pPr>
      <w:r w:rsidRPr="000C3EEC">
        <w:rPr>
          <w:rFonts w:cs="Tahoma"/>
          <w:color w:val="000000"/>
        </w:rPr>
        <w:t>O Pacote de CAL do SBS 2011</w:t>
      </w:r>
      <w:r w:rsidRPr="000C3EEC">
        <w:rPr>
          <w:rFonts w:cs="Tahoma"/>
          <w:bCs/>
          <w:color w:val="000000"/>
          <w:szCs w:val="18"/>
        </w:rPr>
        <w:t xml:space="preserve"> adquirido posteriormente no mesmo prazo de registro, como parte de um processo de adequação (“true-up”) programado do cliente Open Value Subscription ou EES também são CALs Qualificadas para os propósitos da concessão supracitada.</w:t>
      </w:r>
      <w:r w:rsidRPr="000C3EEC">
        <w:rPr>
          <w:rFonts w:eastAsia="Calibri" w:cs="Tahoma"/>
          <w:szCs w:val="18"/>
        </w:rPr>
        <w:t xml:space="preserve"> </w:t>
      </w:r>
    </w:p>
    <w:p w14:paraId="5085D893" w14:textId="77777777" w:rsidR="009B1D83" w:rsidRPr="00AE656A" w:rsidRDefault="009B1D83" w:rsidP="000F0F4D">
      <w:pPr>
        <w:ind w:left="900"/>
      </w:pPr>
    </w:p>
    <w:p w14:paraId="5085D894" w14:textId="77777777" w:rsidR="00586FCE" w:rsidRPr="00AE656A" w:rsidRDefault="00586FCE" w:rsidP="000F0F4D">
      <w:pPr>
        <w:ind w:left="900"/>
      </w:pPr>
    </w:p>
    <w:p w14:paraId="5085D895" w14:textId="77777777" w:rsidR="009B1D83" w:rsidRPr="00AE656A" w:rsidRDefault="00F66FB0" w:rsidP="009B1D83">
      <w:pPr>
        <w:pStyle w:val="Heading2"/>
        <w:ind w:hanging="720"/>
      </w:pPr>
      <w:bookmarkStart w:id="1662" w:name="_114_Complemento_do"/>
      <w:bookmarkStart w:id="1663" w:name="Srv_122WinSmallBizSVR2011Addon"/>
      <w:bookmarkStart w:id="1664" w:name="_Toc336338379"/>
      <w:bookmarkStart w:id="1665" w:name="_Toc357598463"/>
      <w:bookmarkStart w:id="1666" w:name="Srv_112WinSmallBizSVR2011Addon"/>
      <w:bookmarkStart w:id="1667" w:name="Srv_118WinSmallBizSVR2011Addon"/>
      <w:bookmarkEnd w:id="1662"/>
      <w:r w:rsidRPr="00AE656A">
        <w:rPr>
          <w:rFonts w:ascii="Tahoma" w:hAnsi="Tahoma" w:cs="Tahoma"/>
          <w:caps/>
          <w:color w:val="EE6000"/>
          <w:sz w:val="22"/>
          <w:szCs w:val="18"/>
          <w:vertAlign w:val="superscript"/>
        </w:rPr>
        <w:t>11</w:t>
      </w:r>
      <w:r w:rsidR="003E442F">
        <w:rPr>
          <w:rFonts w:ascii="Tahoma" w:hAnsi="Tahoma" w:cs="Tahoma"/>
          <w:caps/>
          <w:color w:val="EE6000"/>
          <w:sz w:val="22"/>
          <w:szCs w:val="18"/>
          <w:vertAlign w:val="superscript"/>
        </w:rPr>
        <w:t>5</w:t>
      </w:r>
      <w:r w:rsidRPr="00AE656A">
        <w:rPr>
          <w:rFonts w:ascii="Tahoma" w:hAnsi="Tahoma" w:cs="Tahoma"/>
          <w:caps/>
          <w:color w:val="EE6000"/>
          <w:sz w:val="22"/>
          <w:szCs w:val="18"/>
          <w:vertAlign w:val="superscript"/>
        </w:rPr>
        <w:t xml:space="preserve"> </w:t>
      </w:r>
      <w:r w:rsidRPr="00AE656A">
        <w:rPr>
          <w:rFonts w:ascii="Tahoma" w:hAnsi="Tahoma" w:cs="Tahoma"/>
          <w:color w:val="EE6000"/>
          <w:sz w:val="22"/>
          <w:szCs w:val="18"/>
        </w:rPr>
        <w:t>Complemento do Windows Small Business Server (SBS) 2011 Premium</w:t>
      </w:r>
      <w:bookmarkEnd w:id="1663"/>
      <w:bookmarkEnd w:id="1664"/>
      <w:bookmarkEnd w:id="1665"/>
    </w:p>
    <w:bookmarkEnd w:id="1666"/>
    <w:bookmarkEnd w:id="1667"/>
    <w:p w14:paraId="5085D896" w14:textId="77777777" w:rsidR="009B1D83" w:rsidRPr="00AE656A" w:rsidRDefault="009B1D83" w:rsidP="000F0F4D">
      <w:pPr>
        <w:ind w:left="900"/>
      </w:pPr>
    </w:p>
    <w:p w14:paraId="5085D897" w14:textId="77777777" w:rsidR="000F0F4D" w:rsidRPr="00AE656A" w:rsidRDefault="00836655" w:rsidP="000F0F4D">
      <w:pPr>
        <w:spacing w:after="60"/>
        <w:ind w:left="720"/>
      </w:pPr>
      <w:r w:rsidRPr="00AE656A">
        <w:rPr>
          <w:b/>
          <w:color w:val="000000"/>
        </w:rPr>
        <w:t>Outorgas de licença associadas ao término da validade do Complemento do SBS 2011 Premium</w:t>
      </w:r>
    </w:p>
    <w:p w14:paraId="5085D898" w14:textId="77777777" w:rsidR="00836655" w:rsidRPr="00AE656A" w:rsidRDefault="00836655" w:rsidP="000F0F4D">
      <w:pPr>
        <w:ind w:left="720"/>
      </w:pPr>
      <w:r w:rsidRPr="00AE656A">
        <w:rPr>
          <w:color w:val="000000"/>
        </w:rPr>
        <w:t xml:space="preserve">O Complemento do SBS 2011 Premium será a última versão do Complemento do SBS Premium. Os clientes de licenciamento por volume com Software Assurance ativo para licenças do Complemento do SBS 2011 Premium (“Licenças Qualificadas”) poderão atualizar e </w:t>
      </w:r>
      <w:r w:rsidRPr="00AE656A">
        <w:rPr>
          <w:rFonts w:eastAsia="Calibri" w:cs="Tahoma"/>
          <w:szCs w:val="18"/>
        </w:rPr>
        <w:t xml:space="preserve">usar os softwares Windows Server Standard e SQL Server 2012 Standard em vez do SBS 2011 Premium. Para facilitar tal uso, para cada licença Qualificada que o cliente possui, ele receberá uma licença para cada licença do Windows Server e SQL Server 2012 (licenciada sob o modelo de Servidor/CAL), como pode ser visto na tabela a seguir. </w:t>
      </w:r>
    </w:p>
    <w:p w14:paraId="5085D899" w14:textId="77777777" w:rsidR="0004051B" w:rsidRPr="00AE656A" w:rsidRDefault="0004051B" w:rsidP="000F0F4D">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AE656A" w14:paraId="5085D89C"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085D89A" w14:textId="77777777" w:rsidR="00836655" w:rsidRPr="00AE656A" w:rsidRDefault="00836655" w:rsidP="00D16723">
            <w:pPr>
              <w:keepNext/>
              <w:spacing w:after="200" w:line="276" w:lineRule="auto"/>
              <w:rPr>
                <w:rFonts w:eastAsia="Calibri" w:cs="Tahoma"/>
                <w:szCs w:val="18"/>
              </w:rPr>
            </w:pPr>
            <w:r w:rsidRPr="00AE656A">
              <w:rPr>
                <w:b/>
                <w:color w:val="000000"/>
              </w:rPr>
              <w:t>Licenças Qualificadas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085D89B" w14:textId="77777777" w:rsidR="00836655" w:rsidRPr="00AE656A" w:rsidRDefault="00836655" w:rsidP="00D16723">
            <w:pPr>
              <w:keepNext/>
              <w:spacing w:after="200" w:line="276" w:lineRule="auto"/>
              <w:rPr>
                <w:rFonts w:eastAsia="Calibri" w:cs="Tahoma"/>
                <w:szCs w:val="18"/>
              </w:rPr>
            </w:pPr>
            <w:r w:rsidRPr="00AE656A">
              <w:rPr>
                <w:b/>
                <w:color w:val="000000"/>
              </w:rPr>
              <w:t>Outorga de Licença</w:t>
            </w:r>
          </w:p>
        </w:tc>
      </w:tr>
      <w:tr w:rsidR="00836655" w:rsidRPr="00AE656A" w14:paraId="5085D8A0"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085D89D" w14:textId="77777777" w:rsidR="00836655" w:rsidRPr="00AE656A" w:rsidRDefault="00836655" w:rsidP="000C3EEC">
            <w:pPr>
              <w:keepNext/>
              <w:spacing w:line="276" w:lineRule="auto"/>
              <w:rPr>
                <w:rFonts w:eastAsia="Calibri" w:cs="Tahoma"/>
                <w:szCs w:val="18"/>
              </w:rPr>
            </w:pPr>
            <w:r w:rsidRPr="00AE656A">
              <w:rPr>
                <w:rFonts w:eastAsia="Calibri" w:cs="Tahoma"/>
                <w:szCs w:val="18"/>
              </w:rPr>
              <w:t>Complemento do SBS 2011 Premium com cobertura do</w:t>
            </w:r>
            <w:r w:rsidR="000C3EEC">
              <w:rPr>
                <w:rFonts w:eastAsia="Calibri" w:cs="Tahoma"/>
                <w:szCs w:val="18"/>
              </w:rPr>
              <w:t> </w:t>
            </w:r>
            <w:r w:rsidRPr="00AE656A">
              <w:rPr>
                <w:rFonts w:eastAsia="Calibri" w:cs="Tahoma"/>
                <w:szCs w:val="18"/>
              </w:rPr>
              <w:t>Software Assurance até 31 de julho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085D89E" w14:textId="77777777" w:rsidR="00836655" w:rsidRPr="00AE656A" w:rsidRDefault="00836655" w:rsidP="00D16723">
            <w:pPr>
              <w:keepNext/>
              <w:spacing w:line="276" w:lineRule="auto"/>
            </w:pPr>
            <w:r w:rsidRPr="00AE656A">
              <w:rPr>
                <w:rFonts w:eastAsia="Calibri" w:cs="Tahoma"/>
                <w:szCs w:val="18"/>
              </w:rPr>
              <w:t xml:space="preserve">CAL do Windows Server 2008 R2 </w:t>
            </w:r>
          </w:p>
          <w:p w14:paraId="5085D89F" w14:textId="77777777" w:rsidR="00836655" w:rsidRPr="00AE656A" w:rsidRDefault="00836655" w:rsidP="00D16723">
            <w:pPr>
              <w:keepNext/>
              <w:spacing w:line="276" w:lineRule="auto"/>
              <w:rPr>
                <w:rFonts w:eastAsia="Calibri" w:cs="Tahoma"/>
                <w:szCs w:val="18"/>
              </w:rPr>
            </w:pPr>
            <w:r w:rsidRPr="00AE656A">
              <w:rPr>
                <w:rFonts w:eastAsia="Calibri" w:cs="Tahoma"/>
                <w:szCs w:val="18"/>
              </w:rPr>
              <w:t xml:space="preserve">SQL Server 2012 </w:t>
            </w:r>
          </w:p>
        </w:tc>
      </w:tr>
      <w:tr w:rsidR="00836655" w:rsidRPr="00AE656A" w14:paraId="5085D8A4"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085D8A1" w14:textId="77777777" w:rsidR="00836655" w:rsidRPr="00AE656A" w:rsidRDefault="00836655" w:rsidP="000C3EEC">
            <w:pPr>
              <w:keepNext/>
              <w:spacing w:line="276" w:lineRule="auto"/>
              <w:rPr>
                <w:rFonts w:eastAsia="Calibri" w:cs="Tahoma"/>
                <w:szCs w:val="18"/>
              </w:rPr>
            </w:pPr>
            <w:r w:rsidRPr="00AE656A">
              <w:rPr>
                <w:rFonts w:eastAsia="Calibri" w:cs="Tahoma"/>
                <w:szCs w:val="18"/>
              </w:rPr>
              <w:t>Complemento do SBS 2011 Premium com cobertura do</w:t>
            </w:r>
            <w:r w:rsidR="000C3EEC">
              <w:rPr>
                <w:rFonts w:eastAsia="Calibri" w:cs="Tahoma"/>
                <w:szCs w:val="18"/>
              </w:rPr>
              <w:t> </w:t>
            </w:r>
            <w:r w:rsidRPr="00AE656A">
              <w:rPr>
                <w:rFonts w:eastAsia="Calibri" w:cs="Tahoma"/>
                <w:szCs w:val="18"/>
              </w:rPr>
              <w:t>Software Assurance em ou depois de 1o. de agosto de</w:t>
            </w:r>
            <w:r w:rsidR="000C3EEC">
              <w:rPr>
                <w:rFonts w:eastAsia="Calibri" w:cs="Tahoma"/>
                <w:szCs w:val="18"/>
              </w:rPr>
              <w:t> </w:t>
            </w:r>
            <w:r w:rsidRPr="00AE656A">
              <w:rPr>
                <w:rFonts w:eastAsia="Calibri" w:cs="Tahoma"/>
                <w:szCs w:val="18"/>
              </w:rPr>
              <w:t>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085D8A2" w14:textId="77777777" w:rsidR="00836655" w:rsidRPr="00AE656A" w:rsidRDefault="00836655" w:rsidP="00D16723">
            <w:pPr>
              <w:keepNext/>
              <w:spacing w:line="276" w:lineRule="auto"/>
            </w:pPr>
            <w:r w:rsidRPr="00AE656A">
              <w:rPr>
                <w:rFonts w:eastAsia="Calibri" w:cs="Tahoma"/>
                <w:szCs w:val="18"/>
              </w:rPr>
              <w:t>Windows Server 2012 com Software Assurance</w:t>
            </w:r>
          </w:p>
          <w:p w14:paraId="5085D8A3" w14:textId="77777777" w:rsidR="00836655" w:rsidRPr="00AE656A" w:rsidRDefault="00836655" w:rsidP="00D16723">
            <w:pPr>
              <w:keepNext/>
              <w:spacing w:line="276" w:lineRule="auto"/>
              <w:rPr>
                <w:rFonts w:eastAsia="Calibri" w:cs="Tahoma"/>
                <w:szCs w:val="18"/>
              </w:rPr>
            </w:pPr>
            <w:r w:rsidRPr="00AE656A">
              <w:rPr>
                <w:rFonts w:eastAsia="Calibri" w:cs="Tahoma"/>
                <w:szCs w:val="18"/>
              </w:rPr>
              <w:t>SQL Server 2012 com Software Assurance</w:t>
            </w:r>
          </w:p>
        </w:tc>
      </w:tr>
    </w:tbl>
    <w:p w14:paraId="5085D8A5" w14:textId="77777777" w:rsidR="000F0F4D" w:rsidRPr="000C3EEC" w:rsidRDefault="000F0F4D" w:rsidP="000F0F4D">
      <w:pPr>
        <w:pStyle w:val="ListParagraph"/>
        <w:spacing w:after="100" w:afterAutospacing="1"/>
        <w:rPr>
          <w:rFonts w:ascii="Tahoma" w:hAnsi="Tahoma" w:cs="Tahoma"/>
          <w:sz w:val="18"/>
          <w:szCs w:val="18"/>
        </w:rPr>
      </w:pPr>
    </w:p>
    <w:p w14:paraId="5085D8A6" w14:textId="77777777" w:rsidR="00836655" w:rsidRPr="000C3EEC" w:rsidRDefault="00836655" w:rsidP="000F0F4D">
      <w:pPr>
        <w:pStyle w:val="ListParagraph"/>
        <w:contextualSpacing w:val="0"/>
        <w:rPr>
          <w:rFonts w:ascii="Tahoma" w:hAnsi="Tahoma" w:cs="Tahoma"/>
          <w:sz w:val="18"/>
          <w:szCs w:val="18"/>
        </w:rPr>
      </w:pPr>
      <w:r w:rsidRPr="000C3EEC">
        <w:rPr>
          <w:rFonts w:ascii="Tahoma" w:eastAsia="Calibri" w:hAnsi="Tahoma" w:cs="Tahoma"/>
          <w:sz w:val="18"/>
          <w:szCs w:val="18"/>
        </w:rPr>
        <w:t xml:space="preserve">A cobertura do Software Assurance incluída com a concessão supracitada expira quando a cobertura correspondente nas Licenças Qualificadas expirar. Como uma exceção, os clientes com Software Assurance em Licenças de Qualificação que expiram em </w:t>
      </w:r>
      <w:r w:rsidRPr="000C3EEC">
        <w:rPr>
          <w:rStyle w:val="CommentReference"/>
          <w:rFonts w:ascii="Tahoma" w:hAnsi="Tahoma" w:cs="Tahoma"/>
          <w:sz w:val="18"/>
          <w:szCs w:val="18"/>
        </w:rPr>
        <w:t>agosto de 2</w:t>
      </w:r>
      <w:r w:rsidRPr="000C3EEC">
        <w:rPr>
          <w:rFonts w:ascii="Tahoma" w:eastAsia="Calibri" w:hAnsi="Tahoma" w:cs="Tahoma"/>
          <w:sz w:val="18"/>
          <w:szCs w:val="18"/>
        </w:rPr>
        <w:t>012</w:t>
      </w:r>
      <w:r w:rsidRPr="000C3EEC">
        <w:rPr>
          <w:rFonts w:ascii="Tahoma" w:eastAsia="Calibri" w:hAnsi="Tahoma" w:cs="Tahoma"/>
          <w:sz w:val="18"/>
          <w:szCs w:val="18"/>
          <w:vertAlign w:val="superscript"/>
        </w:rPr>
        <w:t xml:space="preserve"> </w:t>
      </w:r>
      <w:r w:rsidRPr="000C3EEC">
        <w:rPr>
          <w:rFonts w:ascii="Tahoma" w:eastAsia="Calibri" w:hAnsi="Tahoma" w:cs="Tahoma"/>
          <w:sz w:val="18"/>
          <w:szCs w:val="18"/>
        </w:rPr>
        <w:t>poderão, até 31</w:t>
      </w:r>
      <w:r w:rsidRPr="000C3EEC">
        <w:rPr>
          <w:rFonts w:ascii="Tahoma" w:eastAsia="Calibri" w:hAnsi="Tahoma" w:cs="Tahoma"/>
          <w:sz w:val="18"/>
          <w:szCs w:val="18"/>
          <w:vertAlign w:val="superscript"/>
        </w:rPr>
        <w:t xml:space="preserve"> de </w:t>
      </w:r>
      <w:r w:rsidRPr="000C3EEC">
        <w:rPr>
          <w:rFonts w:ascii="Tahoma" w:eastAsia="Calibri" w:hAnsi="Tahoma" w:cs="Tahoma"/>
          <w:sz w:val="18"/>
          <w:szCs w:val="18"/>
        </w:rPr>
        <w:t>dezembro de 2012, renovar o Software Assurance nas licenças concedidas sob esta oferta.</w:t>
      </w:r>
    </w:p>
    <w:p w14:paraId="5085D8A7" w14:textId="77777777" w:rsidR="000F0F4D" w:rsidRPr="000C3EEC" w:rsidRDefault="000F0F4D" w:rsidP="000F0F4D">
      <w:pPr>
        <w:pStyle w:val="ListParagraph"/>
        <w:contextualSpacing w:val="0"/>
        <w:rPr>
          <w:rFonts w:ascii="Tahoma" w:hAnsi="Tahoma" w:cs="Tahoma"/>
          <w:sz w:val="18"/>
          <w:szCs w:val="18"/>
        </w:rPr>
      </w:pPr>
    </w:p>
    <w:p w14:paraId="5085D8A8" w14:textId="77777777" w:rsidR="00836655" w:rsidRPr="00AE656A" w:rsidRDefault="00836655" w:rsidP="000F0F4D">
      <w:pPr>
        <w:spacing w:line="276" w:lineRule="auto"/>
        <w:ind w:left="720"/>
      </w:pPr>
      <w:r w:rsidRPr="00AE656A">
        <w:rPr>
          <w:color w:val="000000"/>
        </w:rPr>
        <w:t>Os clientes cuja cobertura do Software Assurance em Licenças Qualificadas que expiram em julho de 2012 poderão</w:t>
      </w:r>
      <w:r w:rsidRPr="00AE656A">
        <w:rPr>
          <w:rFonts w:eastAsia="Calibri" w:cs="Tahoma"/>
          <w:szCs w:val="18"/>
        </w:rPr>
        <w:t>, até 31 de dezembro de 2012, adquirir o Software Assurance nas licenças concedidas sob esta oferta.</w:t>
      </w:r>
    </w:p>
    <w:p w14:paraId="5085D8A9" w14:textId="77777777" w:rsidR="000F0F4D" w:rsidRPr="000C3EEC" w:rsidRDefault="000F0F4D" w:rsidP="000F0F4D">
      <w:pPr>
        <w:spacing w:line="276" w:lineRule="auto"/>
        <w:ind w:left="720"/>
        <w:rPr>
          <w:szCs w:val="18"/>
        </w:rPr>
      </w:pPr>
    </w:p>
    <w:p w14:paraId="5085D8AA" w14:textId="77777777" w:rsidR="00836655" w:rsidRPr="000C3EEC" w:rsidRDefault="00836655" w:rsidP="000F0F4D">
      <w:pPr>
        <w:pStyle w:val="ListParagraph"/>
        <w:contextualSpacing w:val="0"/>
        <w:rPr>
          <w:sz w:val="18"/>
          <w:szCs w:val="18"/>
        </w:rPr>
      </w:pPr>
      <w:r w:rsidRPr="000C3EEC">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085D8AB" w14:textId="77777777" w:rsidR="000F0F4D" w:rsidRPr="000C3EEC" w:rsidRDefault="000F0F4D" w:rsidP="000F0F4D">
      <w:pPr>
        <w:pStyle w:val="ListParagraph"/>
        <w:contextualSpacing w:val="0"/>
        <w:rPr>
          <w:rFonts w:ascii="Tahoma" w:hAnsi="Tahoma" w:cs="Tahoma"/>
          <w:sz w:val="18"/>
          <w:szCs w:val="18"/>
        </w:rPr>
      </w:pPr>
    </w:p>
    <w:p w14:paraId="5085D8AC" w14:textId="77777777" w:rsidR="00836655" w:rsidRPr="000C3EEC" w:rsidRDefault="00836655" w:rsidP="000F0F4D">
      <w:pPr>
        <w:pStyle w:val="ListParagraph"/>
        <w:contextualSpacing w:val="0"/>
        <w:rPr>
          <w:rFonts w:ascii="Tahoma" w:hAnsi="Tahoma" w:cs="Tahoma"/>
          <w:sz w:val="18"/>
          <w:szCs w:val="18"/>
        </w:rPr>
      </w:pPr>
      <w:r w:rsidRPr="000C3EEC">
        <w:rPr>
          <w:rFonts w:ascii="Tahoma" w:eastAsia="Calibri" w:hAnsi="Tahoma" w:cs="Tahoma"/>
          <w:sz w:val="18"/>
          <w:szCs w:val="18"/>
        </w:rPr>
        <w:t>Para cada Licença Qualificada adquirida sob Open Value Subscription, um cliente pode comprar uma licença do Complemento do SBS 2011 Premium, conforme cotado ou:</w:t>
      </w:r>
    </w:p>
    <w:p w14:paraId="5085D8AD" w14:textId="77777777" w:rsidR="000F0F4D" w:rsidRPr="000C3EEC" w:rsidRDefault="000F0F4D" w:rsidP="000F0F4D">
      <w:pPr>
        <w:pStyle w:val="ListParagraph"/>
        <w:contextualSpacing w:val="0"/>
        <w:rPr>
          <w:rFonts w:ascii="Tahoma" w:hAnsi="Tahoma" w:cs="Tahoma"/>
          <w:sz w:val="18"/>
          <w:szCs w:val="18"/>
        </w:rPr>
      </w:pPr>
    </w:p>
    <w:p w14:paraId="5085D8AE" w14:textId="77777777" w:rsidR="00836655" w:rsidRPr="000C3EEC" w:rsidRDefault="00836655" w:rsidP="00346F4B">
      <w:pPr>
        <w:pStyle w:val="ListParagraph"/>
        <w:numPr>
          <w:ilvl w:val="1"/>
          <w:numId w:val="100"/>
        </w:numPr>
        <w:tabs>
          <w:tab w:val="clear" w:pos="1440"/>
        </w:tabs>
        <w:spacing w:after="60"/>
        <w:contextualSpacing w:val="0"/>
        <w:rPr>
          <w:rFonts w:ascii="Tahoma" w:hAnsi="Tahoma" w:cs="Tahoma"/>
          <w:sz w:val="18"/>
          <w:szCs w:val="18"/>
        </w:rPr>
      </w:pPr>
      <w:r w:rsidRPr="000C3EEC">
        <w:rPr>
          <w:rFonts w:ascii="Tahoma" w:eastAsia="Calibri" w:hAnsi="Tahoma" w:cs="Tahoma"/>
          <w:sz w:val="18"/>
          <w:szCs w:val="18"/>
        </w:rPr>
        <w:t>Uma licença para cada Windows Server 2012 Standard e SQL Server 2012 Standard (licenciada sob o modelo de licenciamento Servidor-CAL) para contratos que expiram em ou depois de 1</w:t>
      </w:r>
      <w:r w:rsidRPr="000C3EEC">
        <w:rPr>
          <w:rFonts w:ascii="Tahoma" w:eastAsia="Calibri" w:hAnsi="Tahoma" w:cs="Tahoma"/>
          <w:sz w:val="18"/>
          <w:szCs w:val="18"/>
          <w:vertAlign w:val="superscript"/>
        </w:rPr>
        <w:t>º</w:t>
      </w:r>
      <w:r w:rsidRPr="000C3EEC">
        <w:rPr>
          <w:rFonts w:ascii="Tahoma" w:eastAsia="Calibri" w:hAnsi="Tahoma" w:cs="Tahoma"/>
          <w:sz w:val="18"/>
          <w:szCs w:val="18"/>
        </w:rPr>
        <w:t xml:space="preserve"> de agosto de 2012 ou</w:t>
      </w:r>
    </w:p>
    <w:p w14:paraId="5085D8AF" w14:textId="77777777" w:rsidR="00836655" w:rsidRPr="000C3EEC" w:rsidRDefault="00836655" w:rsidP="00346F4B">
      <w:pPr>
        <w:pStyle w:val="ListParagraph"/>
        <w:numPr>
          <w:ilvl w:val="1"/>
          <w:numId w:val="100"/>
        </w:numPr>
        <w:tabs>
          <w:tab w:val="clear" w:pos="1440"/>
        </w:tabs>
        <w:spacing w:after="60"/>
        <w:contextualSpacing w:val="0"/>
        <w:rPr>
          <w:rFonts w:ascii="Tahoma" w:hAnsi="Tahoma" w:cs="Tahoma"/>
          <w:sz w:val="18"/>
          <w:szCs w:val="18"/>
        </w:rPr>
      </w:pPr>
      <w:r w:rsidRPr="000C3EEC">
        <w:rPr>
          <w:rFonts w:ascii="Tahoma" w:eastAsia="Calibri" w:hAnsi="Tahoma" w:cs="Tahoma"/>
          <w:sz w:val="18"/>
          <w:szCs w:val="18"/>
        </w:rPr>
        <w:t>Uma licença para cada Windows Server 2008 R2 Standard e SQL Server 2012 Standard (licenciada sob o modelo de licenciamento Servidor-CAL) para contratos que expiram em julho de 2012.</w:t>
      </w:r>
    </w:p>
    <w:p w14:paraId="5085D8B0" w14:textId="77777777" w:rsidR="000F0F4D" w:rsidRPr="000C3EEC" w:rsidRDefault="000F0F4D" w:rsidP="000F0F4D">
      <w:pPr>
        <w:spacing w:line="276" w:lineRule="auto"/>
        <w:ind w:left="720"/>
        <w:rPr>
          <w:rFonts w:cs="Tahoma"/>
        </w:rPr>
      </w:pPr>
    </w:p>
    <w:p w14:paraId="5085D8B1" w14:textId="77777777" w:rsidR="00836655" w:rsidRPr="000C3EEC" w:rsidRDefault="00836655" w:rsidP="000F0F4D">
      <w:pPr>
        <w:spacing w:line="276" w:lineRule="auto"/>
        <w:ind w:left="720"/>
        <w:rPr>
          <w:rFonts w:cs="Tahoma"/>
        </w:rPr>
      </w:pPr>
      <w:r w:rsidRPr="000C3EEC">
        <w:rPr>
          <w:rFonts w:eastAsia="Calibri" w:cs="Tahoma"/>
          <w:szCs w:val="18"/>
        </w:rPr>
        <w:t>Na atualização para o Windows Server Standard e SQL Server 2012 Standard sob essa concessão, as Licenças Qualificadas do Complemento do SBS Premium existentes do cliente não serão mais válidas.</w:t>
      </w:r>
    </w:p>
    <w:p w14:paraId="5085D8B2" w14:textId="77777777" w:rsidR="000F0F4D" w:rsidRPr="000C3EEC" w:rsidRDefault="000F0F4D" w:rsidP="000F0F4D">
      <w:pPr>
        <w:spacing w:line="276" w:lineRule="auto"/>
        <w:ind w:left="720"/>
        <w:rPr>
          <w:rFonts w:cs="Tahoma"/>
        </w:rPr>
      </w:pPr>
    </w:p>
    <w:p w14:paraId="5085D8B3" w14:textId="77777777" w:rsidR="00836655" w:rsidRPr="000C3EEC" w:rsidRDefault="00836655" w:rsidP="000F0F4D">
      <w:pPr>
        <w:spacing w:line="276" w:lineRule="auto"/>
        <w:ind w:left="720"/>
        <w:rPr>
          <w:rFonts w:cs="Tahoma"/>
        </w:rPr>
      </w:pPr>
      <w:r w:rsidRPr="000C3EEC">
        <w:rPr>
          <w:rFonts w:eastAsia="Calibri" w:cs="Tahoma"/>
          <w:szCs w:val="18"/>
        </w:rPr>
        <w:t>As licenças do Complemento do SBS 2011 Premium adquiridas posteriormente no mesmo prazo de registro, como parte de um processo de adequação (“true-up”) programado do cliente Open Value Subscription ou EES também são Licenças Qualificadas para os propósitos da concessão supracitada.</w:t>
      </w:r>
    </w:p>
    <w:p w14:paraId="5085D8B4" w14:textId="77777777" w:rsidR="009B1D83" w:rsidRPr="00AE656A" w:rsidRDefault="009B1D83" w:rsidP="00EF2279"/>
    <w:p w14:paraId="5085D8B5" w14:textId="77777777" w:rsidR="009B1D83" w:rsidRPr="00AE656A" w:rsidRDefault="009B1D83" w:rsidP="00EF2279"/>
    <w:p w14:paraId="5085D8B6" w14:textId="77777777" w:rsidR="00E06578" w:rsidRPr="00AE656A" w:rsidRDefault="00F66FB0" w:rsidP="000C3EEC">
      <w:pPr>
        <w:pStyle w:val="Heading2"/>
        <w:ind w:left="317" w:hanging="317"/>
      </w:pPr>
      <w:bookmarkStart w:id="1668" w:name="_124_Windows_Small"/>
      <w:bookmarkStart w:id="1669" w:name="_112_Windows_Small"/>
      <w:bookmarkStart w:id="1670" w:name="_115_Pacote_de"/>
      <w:bookmarkStart w:id="1671" w:name="_Toc336338380"/>
      <w:bookmarkStart w:id="1672" w:name="_Toc357598464"/>
      <w:bookmarkEnd w:id="1668"/>
      <w:bookmarkEnd w:id="1669"/>
      <w:bookmarkEnd w:id="1670"/>
      <w:r w:rsidRPr="00AE656A">
        <w:rPr>
          <w:rFonts w:ascii="Tahoma" w:hAnsi="Tahoma" w:cs="Tahoma"/>
          <w:caps/>
          <w:color w:val="EE6000"/>
          <w:sz w:val="22"/>
          <w:szCs w:val="18"/>
          <w:vertAlign w:val="superscript"/>
        </w:rPr>
        <w:t>11</w:t>
      </w:r>
      <w:r w:rsidR="003E442F">
        <w:rPr>
          <w:rFonts w:ascii="Tahoma" w:hAnsi="Tahoma" w:cs="Tahoma"/>
          <w:caps/>
          <w:color w:val="EE6000"/>
          <w:sz w:val="22"/>
          <w:szCs w:val="18"/>
          <w:vertAlign w:val="superscript"/>
        </w:rPr>
        <w:t>6</w:t>
      </w:r>
      <w:r w:rsidRPr="00AE656A">
        <w:rPr>
          <w:rFonts w:ascii="Tahoma" w:hAnsi="Tahoma" w:cs="Tahoma"/>
          <w:color w:val="EE6000"/>
          <w:sz w:val="22"/>
          <w:szCs w:val="18"/>
        </w:rPr>
        <w:t xml:space="preserve"> </w:t>
      </w:r>
      <w:r w:rsidRPr="00AE656A">
        <w:rPr>
          <w:rFonts w:ascii="Tahoma" w:hAnsi="Tahoma" w:cs="Tahoma"/>
          <w:color w:val="F8701C"/>
          <w:sz w:val="22"/>
          <w:szCs w:val="22"/>
        </w:rPr>
        <w:t>Pacote de CALs do Complemento do Windows Small Business Server (SBS) 2011</w:t>
      </w:r>
      <w:r w:rsidR="000C3EEC">
        <w:rPr>
          <w:rFonts w:ascii="Tahoma" w:hAnsi="Tahoma" w:cs="Tahoma"/>
          <w:color w:val="F8701C"/>
          <w:sz w:val="22"/>
          <w:szCs w:val="22"/>
        </w:rPr>
        <w:t> </w:t>
      </w:r>
      <w:r w:rsidRPr="00AE656A">
        <w:rPr>
          <w:rFonts w:ascii="Tahoma" w:hAnsi="Tahoma" w:cs="Tahoma"/>
          <w:color w:val="F8701C"/>
          <w:sz w:val="22"/>
          <w:szCs w:val="22"/>
        </w:rPr>
        <w:t>Premium</w:t>
      </w:r>
      <w:bookmarkEnd w:id="1671"/>
      <w:bookmarkEnd w:id="1672"/>
    </w:p>
    <w:p w14:paraId="5085D8B7" w14:textId="77777777" w:rsidR="00E06578" w:rsidRPr="00AE656A" w:rsidRDefault="00E06578" w:rsidP="00910113">
      <w:pPr>
        <w:ind w:left="720"/>
      </w:pPr>
    </w:p>
    <w:p w14:paraId="5085D8B8" w14:textId="77777777" w:rsidR="00910113" w:rsidRPr="00AE656A" w:rsidRDefault="00836655" w:rsidP="00910113">
      <w:pPr>
        <w:spacing w:after="60"/>
        <w:ind w:left="720"/>
      </w:pPr>
      <w:r w:rsidRPr="00AE656A">
        <w:rPr>
          <w:b/>
          <w:color w:val="000000"/>
        </w:rPr>
        <w:t>Outorgas de licença associadas ao término da validade do Pacote de CALs do Complemento do</w:t>
      </w:r>
      <w:r w:rsidR="000C3EEC">
        <w:rPr>
          <w:b/>
          <w:color w:val="000000"/>
        </w:rPr>
        <w:t> </w:t>
      </w:r>
      <w:r w:rsidRPr="00AE656A">
        <w:rPr>
          <w:b/>
          <w:color w:val="000000"/>
        </w:rPr>
        <w:t>SBS 2011 Premium</w:t>
      </w:r>
    </w:p>
    <w:p w14:paraId="5085D8B9" w14:textId="77777777" w:rsidR="002512D3" w:rsidRPr="00AE656A" w:rsidRDefault="00836655" w:rsidP="00003601">
      <w:pPr>
        <w:ind w:left="720"/>
      </w:pPr>
      <w:r w:rsidRPr="00AE656A">
        <w:t>Os clientes com cobertura do Software Assurance ativa para o Pacote de CALs do Complemento do SBS 2011 Premium (“CALs Qualificadas”) estão qualificados para acessar os softwares Windows Server Standard e SQL Server 2012 Standard.</w:t>
      </w:r>
      <w:r w:rsidR="00C251DD" w:rsidRPr="00AE656A">
        <w:t xml:space="preserve"> </w:t>
      </w:r>
      <w:r w:rsidRPr="00AE656A">
        <w:t>A partir de 1</w:t>
      </w:r>
      <w:r w:rsidRPr="00AE656A">
        <w:rPr>
          <w:vertAlign w:val="superscript"/>
        </w:rPr>
        <w:t>º</w:t>
      </w:r>
      <w:r w:rsidRPr="00AE656A">
        <w:t xml:space="preserve"> de agosto de 2012, para cada Pacote de CALs qualificadas do Complemento do SBS 2011 Premium que o cliente possuir, o cliente será considerado possuidor de uma CAL</w:t>
      </w:r>
      <w:r w:rsidR="000C3EEC">
        <w:t> </w:t>
      </w:r>
      <w:r w:rsidRPr="00AE656A">
        <w:t xml:space="preserve">do Windows Server 2012 e uma CAL do SQL Server 2012 com cobertura de Software Assurance. </w:t>
      </w:r>
      <w:r w:rsidRPr="00AE656A">
        <w:rPr>
          <w:rFonts w:eastAsia="Calibri" w:cs="Tahoma"/>
          <w:szCs w:val="18"/>
        </w:rPr>
        <w:t>Para</w:t>
      </w:r>
      <w:r w:rsidR="000C3EEC">
        <w:rPr>
          <w:rFonts w:eastAsia="Calibri" w:cs="Tahoma"/>
          <w:szCs w:val="18"/>
        </w:rPr>
        <w:t> </w:t>
      </w:r>
      <w:r w:rsidRPr="00AE656A">
        <w:rPr>
          <w:rFonts w:eastAsia="Calibri" w:cs="Tahoma"/>
          <w:szCs w:val="18"/>
        </w:rPr>
        <w:t>facilitar tal uso, para cada Licença Qualificada que o cliente possui, ele receberá uma CAL para cada Windows Server e SQL Server 2012 (licenciada sob o modelo de Servidor/CAL), como pode ser visto na</w:t>
      </w:r>
      <w:r w:rsidR="000C3EEC">
        <w:rPr>
          <w:rFonts w:eastAsia="Calibri" w:cs="Tahoma"/>
          <w:szCs w:val="18"/>
        </w:rPr>
        <w:t> </w:t>
      </w:r>
      <w:r w:rsidRPr="00AE656A">
        <w:rPr>
          <w:rFonts w:eastAsia="Calibri" w:cs="Tahoma"/>
          <w:szCs w:val="18"/>
        </w:rPr>
        <w:t xml:space="preserve">tabela a seguir. </w:t>
      </w:r>
    </w:p>
    <w:p w14:paraId="5085D8BA" w14:textId="77777777" w:rsidR="00836655" w:rsidRDefault="00836655" w:rsidP="00910113">
      <w:pPr>
        <w:ind w:left="720"/>
      </w:pPr>
    </w:p>
    <w:p w14:paraId="5085D8BB" w14:textId="77777777" w:rsidR="000C3EEC" w:rsidRDefault="000C3EEC" w:rsidP="00910113">
      <w:pPr>
        <w:ind w:left="720"/>
      </w:pPr>
    </w:p>
    <w:p w14:paraId="5085D8BC" w14:textId="77777777" w:rsidR="000C3EEC" w:rsidRPr="00AE656A" w:rsidRDefault="000C3EEC" w:rsidP="00910113">
      <w:pPr>
        <w:ind w:left="720"/>
      </w:pPr>
    </w:p>
    <w:p w14:paraId="5085D8BD" w14:textId="77777777" w:rsidR="00910113" w:rsidRPr="00AE656A" w:rsidRDefault="00910113"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E656A" w14:paraId="5085D8C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085D8BE" w14:textId="77777777" w:rsidR="00836655" w:rsidRPr="00AE656A" w:rsidRDefault="00836655" w:rsidP="000A5032">
            <w:pPr>
              <w:spacing w:after="200" w:line="276" w:lineRule="auto"/>
              <w:rPr>
                <w:rFonts w:eastAsia="Calibri" w:cs="Tahoma"/>
                <w:szCs w:val="18"/>
              </w:rPr>
            </w:pPr>
            <w:r w:rsidRPr="00AE656A">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085D8BF" w14:textId="77777777" w:rsidR="00836655" w:rsidRPr="00AE656A" w:rsidRDefault="00836655" w:rsidP="000A5032">
            <w:pPr>
              <w:spacing w:after="200" w:line="276" w:lineRule="auto"/>
              <w:rPr>
                <w:rFonts w:eastAsia="Calibri" w:cs="Tahoma"/>
                <w:szCs w:val="18"/>
              </w:rPr>
            </w:pPr>
            <w:r w:rsidRPr="00AE656A">
              <w:rPr>
                <w:b/>
                <w:color w:val="000000"/>
              </w:rPr>
              <w:t>Outorga de Licença</w:t>
            </w:r>
          </w:p>
        </w:tc>
      </w:tr>
      <w:tr w:rsidR="00836655" w:rsidRPr="00AE656A" w14:paraId="5085D8C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085D8C1" w14:textId="77777777" w:rsidR="00836655" w:rsidRPr="00AE656A" w:rsidRDefault="00836655" w:rsidP="00CA14C9">
            <w:pPr>
              <w:spacing w:line="276" w:lineRule="auto"/>
              <w:rPr>
                <w:rFonts w:eastAsia="Calibri" w:cs="Tahoma"/>
                <w:szCs w:val="18"/>
              </w:rPr>
            </w:pPr>
            <w:r w:rsidRPr="00AE656A">
              <w:rPr>
                <w:rFonts w:eastAsia="Calibri" w:cs="Tahoma"/>
                <w:szCs w:val="18"/>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085D8C2" w14:textId="77777777" w:rsidR="00836655" w:rsidRPr="00AE656A" w:rsidRDefault="00836655" w:rsidP="00CA14C9">
            <w:pPr>
              <w:spacing w:line="276" w:lineRule="auto"/>
            </w:pPr>
            <w:r w:rsidRPr="00AE656A">
              <w:rPr>
                <w:rFonts w:eastAsia="Calibri" w:cs="Tahoma"/>
                <w:szCs w:val="18"/>
              </w:rPr>
              <w:t>CAL do Windows Server 2008 R2</w:t>
            </w:r>
          </w:p>
          <w:p w14:paraId="5085D8C3" w14:textId="77777777" w:rsidR="00836655" w:rsidRPr="00AE656A" w:rsidRDefault="00836655" w:rsidP="00CA14C9">
            <w:pPr>
              <w:spacing w:line="276" w:lineRule="auto"/>
              <w:rPr>
                <w:rFonts w:eastAsia="Calibri" w:cs="Tahoma"/>
                <w:szCs w:val="18"/>
              </w:rPr>
            </w:pPr>
            <w:r w:rsidRPr="00AE656A">
              <w:rPr>
                <w:rFonts w:eastAsia="Calibri" w:cs="Tahoma"/>
                <w:szCs w:val="18"/>
              </w:rPr>
              <w:t>CAL do SQL Server 2012</w:t>
            </w:r>
          </w:p>
        </w:tc>
      </w:tr>
      <w:tr w:rsidR="00836655" w:rsidRPr="00AE656A" w14:paraId="5085D8C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085D8C5" w14:textId="77777777" w:rsidR="00836655" w:rsidRPr="00AE656A" w:rsidRDefault="00836655" w:rsidP="000C3EEC">
            <w:pPr>
              <w:spacing w:line="276" w:lineRule="auto"/>
              <w:rPr>
                <w:rFonts w:eastAsia="Calibri" w:cs="Tahoma"/>
                <w:szCs w:val="18"/>
              </w:rPr>
            </w:pPr>
            <w:r w:rsidRPr="00AE656A">
              <w:rPr>
                <w:rFonts w:eastAsia="Calibri" w:cs="Tahoma"/>
                <w:szCs w:val="18"/>
              </w:rPr>
              <w:t>Pacote de CALs do Complemento do SBS 2011 Premium com cobertura do Software Assurance em ou depois de 1o. de agosto de</w:t>
            </w:r>
            <w:r w:rsidR="000C3EEC">
              <w:rPr>
                <w:rFonts w:eastAsia="Calibri" w:cs="Tahoma"/>
                <w:szCs w:val="18"/>
              </w:rPr>
              <w:t> </w:t>
            </w:r>
            <w:r w:rsidRPr="00AE656A">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085D8C6" w14:textId="77777777" w:rsidR="00836655" w:rsidRPr="00AE656A" w:rsidRDefault="00836655" w:rsidP="00CA14C9">
            <w:pPr>
              <w:spacing w:line="276" w:lineRule="auto"/>
            </w:pPr>
            <w:r w:rsidRPr="00AE656A">
              <w:rPr>
                <w:rFonts w:eastAsia="Calibri" w:cs="Tahoma"/>
                <w:szCs w:val="18"/>
              </w:rPr>
              <w:t>CAL do Windows Server 2012 com Software Assurance</w:t>
            </w:r>
          </w:p>
          <w:p w14:paraId="5085D8C7" w14:textId="77777777" w:rsidR="00836655" w:rsidRPr="00AE656A" w:rsidRDefault="00836655" w:rsidP="00CA14C9">
            <w:pPr>
              <w:spacing w:line="276" w:lineRule="auto"/>
              <w:rPr>
                <w:rFonts w:eastAsia="Calibri" w:cs="Tahoma"/>
                <w:szCs w:val="18"/>
              </w:rPr>
            </w:pPr>
            <w:r w:rsidRPr="00AE656A">
              <w:rPr>
                <w:rFonts w:eastAsia="Calibri" w:cs="Tahoma"/>
                <w:szCs w:val="18"/>
              </w:rPr>
              <w:t>CAL do SQL Server 2012 com Software Assurance</w:t>
            </w:r>
          </w:p>
        </w:tc>
      </w:tr>
    </w:tbl>
    <w:p w14:paraId="5085D8C9" w14:textId="77777777" w:rsidR="00836655" w:rsidRPr="00AE656A" w:rsidRDefault="00836655" w:rsidP="00910113">
      <w:r w:rsidRPr="00AE656A">
        <w:rPr>
          <w:rFonts w:eastAsia="Calibri" w:cs="Tahoma"/>
          <w:szCs w:val="18"/>
        </w:rPr>
        <w:t xml:space="preserve"> </w:t>
      </w:r>
    </w:p>
    <w:p w14:paraId="5085D8CA" w14:textId="77777777" w:rsidR="00836655" w:rsidRPr="000C3EEC" w:rsidRDefault="00836655" w:rsidP="00910113">
      <w:pPr>
        <w:pStyle w:val="ListParagraph"/>
        <w:contextualSpacing w:val="0"/>
        <w:rPr>
          <w:rFonts w:ascii="Tahoma" w:hAnsi="Tahoma" w:cs="Tahoma"/>
          <w:sz w:val="18"/>
          <w:szCs w:val="18"/>
        </w:rPr>
      </w:pPr>
      <w:r w:rsidRPr="000C3EEC">
        <w:rPr>
          <w:rFonts w:ascii="Tahoma" w:eastAsia="Calibri" w:hAnsi="Tahoma" w:cs="Tahoma"/>
          <w:sz w:val="18"/>
          <w:szCs w:val="18"/>
        </w:rPr>
        <w:t>A cobertura do Software Assurance incluída com a concessão supracitada expira quando a cobertura correspondente nas CALs Qualificadas expirar. Como uma exceção, os clientes com Software Assurance em</w:t>
      </w:r>
      <w:r w:rsidR="000C3EEC">
        <w:rPr>
          <w:rFonts w:ascii="Tahoma" w:eastAsia="Calibri" w:hAnsi="Tahoma" w:cs="Tahoma"/>
          <w:sz w:val="18"/>
          <w:szCs w:val="18"/>
        </w:rPr>
        <w:t> </w:t>
      </w:r>
      <w:r w:rsidRPr="000C3EEC">
        <w:rPr>
          <w:rFonts w:ascii="Tahoma" w:eastAsia="Calibri" w:hAnsi="Tahoma" w:cs="Tahoma"/>
          <w:sz w:val="18"/>
          <w:szCs w:val="18"/>
        </w:rPr>
        <w:t>CALs Qualificadas que expiram em agosto de 2012 poderão, até 31 de dezembro de 2012, renovar o</w:t>
      </w:r>
      <w:r w:rsidR="000C3EEC">
        <w:rPr>
          <w:rFonts w:ascii="Tahoma" w:eastAsia="Calibri" w:hAnsi="Tahoma" w:cs="Tahoma"/>
          <w:sz w:val="18"/>
          <w:szCs w:val="18"/>
        </w:rPr>
        <w:t> </w:t>
      </w:r>
      <w:r w:rsidRPr="000C3EEC">
        <w:rPr>
          <w:rFonts w:ascii="Tahoma" w:eastAsia="Calibri" w:hAnsi="Tahoma" w:cs="Tahoma"/>
          <w:sz w:val="18"/>
          <w:szCs w:val="18"/>
        </w:rPr>
        <w:t>Software Assurance nas CALs concedidas sob esta oferta.</w:t>
      </w:r>
      <w:r w:rsidR="00C251DD" w:rsidRPr="000C3EEC">
        <w:rPr>
          <w:rFonts w:ascii="Tahoma" w:eastAsia="Calibri" w:hAnsi="Tahoma" w:cs="Tahoma"/>
          <w:sz w:val="18"/>
          <w:szCs w:val="18"/>
        </w:rPr>
        <w:t xml:space="preserve"> </w:t>
      </w:r>
      <w:r w:rsidRPr="000C3EEC">
        <w:rPr>
          <w:rFonts w:ascii="Tahoma" w:eastAsia="Calibri" w:hAnsi="Tahoma" w:cs="Tahoma"/>
          <w:sz w:val="18"/>
          <w:szCs w:val="18"/>
        </w:rPr>
        <w:t>Os clientes com Software Assurance em CALs Qualificadas que expiram em julho de 2012 poderão, até 31 de dezembro de 2012, adquirir o Software Assurance nas CALs concedidas sob esta oferta.</w:t>
      </w:r>
    </w:p>
    <w:p w14:paraId="5085D8CB" w14:textId="77777777" w:rsidR="00910113" w:rsidRPr="000C3EEC" w:rsidRDefault="00910113" w:rsidP="00910113">
      <w:pPr>
        <w:pStyle w:val="ListParagraph"/>
        <w:contextualSpacing w:val="0"/>
        <w:rPr>
          <w:rFonts w:ascii="Tahoma" w:hAnsi="Tahoma" w:cs="Tahoma"/>
          <w:sz w:val="18"/>
          <w:szCs w:val="18"/>
        </w:rPr>
      </w:pPr>
    </w:p>
    <w:p w14:paraId="5085D8CC" w14:textId="77777777" w:rsidR="00836655" w:rsidRPr="000C3EEC" w:rsidRDefault="00836655" w:rsidP="00910113">
      <w:pPr>
        <w:pStyle w:val="ListParagraph"/>
        <w:contextualSpacing w:val="0"/>
        <w:rPr>
          <w:rFonts w:ascii="Tahoma" w:hAnsi="Tahoma" w:cs="Tahoma"/>
          <w:sz w:val="18"/>
          <w:szCs w:val="18"/>
        </w:rPr>
      </w:pPr>
      <w:r w:rsidRPr="000C3EEC">
        <w:rPr>
          <w:rFonts w:ascii="Tahoma" w:eastAsia="Calibri" w:hAnsi="Tahoma" w:cs="Tahoma"/>
          <w:sz w:val="18"/>
          <w:szCs w:val="18"/>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5085D8CD" w14:textId="77777777" w:rsidR="00910113" w:rsidRPr="000C3EEC" w:rsidRDefault="00910113" w:rsidP="00910113">
      <w:pPr>
        <w:pStyle w:val="ListParagraph"/>
        <w:contextualSpacing w:val="0"/>
        <w:rPr>
          <w:rFonts w:ascii="Tahoma" w:hAnsi="Tahoma" w:cs="Tahoma"/>
          <w:sz w:val="18"/>
          <w:szCs w:val="18"/>
        </w:rPr>
      </w:pPr>
    </w:p>
    <w:p w14:paraId="5085D8CE" w14:textId="77777777" w:rsidR="00836655" w:rsidRPr="000C3EEC" w:rsidRDefault="00836655" w:rsidP="00910113">
      <w:pPr>
        <w:pStyle w:val="ListParagraph"/>
        <w:contextualSpacing w:val="0"/>
        <w:rPr>
          <w:rFonts w:ascii="Tahoma" w:hAnsi="Tahoma" w:cs="Tahoma"/>
          <w:sz w:val="18"/>
          <w:szCs w:val="18"/>
        </w:rPr>
      </w:pPr>
      <w:r w:rsidRPr="000C3EEC">
        <w:rPr>
          <w:rFonts w:ascii="Tahoma" w:eastAsia="Calibri" w:hAnsi="Tahoma" w:cs="Tahoma"/>
          <w:sz w:val="18"/>
          <w:szCs w:val="18"/>
        </w:rPr>
        <w:t>Para cada CAL Qualificada adquirida sob Open Value Subscription, um cliente pode comprar um Pacote de CALs do Complemento do SBS 2011 Premium, conforme cotado ou:</w:t>
      </w:r>
    </w:p>
    <w:p w14:paraId="5085D8CF" w14:textId="77777777" w:rsidR="00910113" w:rsidRPr="000C3EEC" w:rsidRDefault="00910113" w:rsidP="00910113">
      <w:pPr>
        <w:pStyle w:val="ListParagraph"/>
        <w:contextualSpacing w:val="0"/>
        <w:rPr>
          <w:rFonts w:ascii="Tahoma" w:hAnsi="Tahoma" w:cs="Tahoma"/>
          <w:sz w:val="18"/>
          <w:szCs w:val="18"/>
        </w:rPr>
      </w:pPr>
    </w:p>
    <w:p w14:paraId="5085D8D0" w14:textId="77777777" w:rsidR="00836655" w:rsidRPr="000C3EEC"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rPr>
      </w:pPr>
      <w:r w:rsidRPr="000C3EEC">
        <w:rPr>
          <w:rFonts w:ascii="Tahoma" w:eastAsia="Calibri" w:hAnsi="Tahoma" w:cs="Tahoma"/>
          <w:sz w:val="18"/>
          <w:szCs w:val="18"/>
        </w:rPr>
        <w:t>Uma CAL para cada Windows Server 2012 e SQL Server 2012 para contratos que expiram em ou depois de 1</w:t>
      </w:r>
      <w:r w:rsidRPr="000C3EEC">
        <w:rPr>
          <w:rFonts w:ascii="Tahoma" w:eastAsia="Calibri" w:hAnsi="Tahoma" w:cs="Tahoma"/>
          <w:sz w:val="18"/>
          <w:szCs w:val="18"/>
          <w:vertAlign w:val="superscript"/>
        </w:rPr>
        <w:t>º</w:t>
      </w:r>
      <w:r w:rsidRPr="000C3EEC">
        <w:rPr>
          <w:rFonts w:ascii="Tahoma" w:eastAsia="Calibri" w:hAnsi="Tahoma" w:cs="Tahoma"/>
          <w:sz w:val="18"/>
          <w:szCs w:val="18"/>
        </w:rPr>
        <w:t xml:space="preserve"> de agosto de 2012 ou</w:t>
      </w:r>
    </w:p>
    <w:p w14:paraId="5085D8D1" w14:textId="77777777" w:rsidR="00836655" w:rsidRPr="000C3EEC"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rPr>
      </w:pPr>
      <w:r w:rsidRPr="000C3EEC">
        <w:rPr>
          <w:rFonts w:ascii="Tahoma" w:eastAsia="Calibri" w:hAnsi="Tahoma" w:cs="Tahoma"/>
          <w:sz w:val="18"/>
          <w:szCs w:val="18"/>
        </w:rPr>
        <w:t>Uma CAL para cada Windows Server 2008 e SQL Server 2012 para contratos que expiram em julho de 2012.</w:t>
      </w:r>
    </w:p>
    <w:p w14:paraId="5085D8D2" w14:textId="77777777" w:rsidR="00910113" w:rsidRPr="000C3EEC" w:rsidRDefault="00910113" w:rsidP="00910113">
      <w:pPr>
        <w:pStyle w:val="ListParagraph"/>
        <w:ind w:left="1800"/>
        <w:contextualSpacing w:val="0"/>
        <w:rPr>
          <w:rFonts w:ascii="Tahoma" w:hAnsi="Tahoma" w:cs="Tahoma"/>
          <w:sz w:val="18"/>
          <w:szCs w:val="18"/>
        </w:rPr>
      </w:pPr>
    </w:p>
    <w:p w14:paraId="5085D8D3" w14:textId="77777777" w:rsidR="00836655" w:rsidRPr="000C3EEC" w:rsidRDefault="00836655" w:rsidP="00910113">
      <w:pPr>
        <w:ind w:left="720"/>
        <w:rPr>
          <w:rFonts w:cs="Tahoma"/>
          <w:szCs w:val="18"/>
        </w:rPr>
      </w:pPr>
      <w:r w:rsidRPr="000C3EEC">
        <w:rPr>
          <w:rFonts w:eastAsia="Calibri" w:cs="Tahoma"/>
          <w:szCs w:val="18"/>
        </w:rPr>
        <w:t>No uso das CALs do Windows Server 2012 e CALs do SQL Server 2012 sob essa concessão, os Pacotes de CALs Qualificadas do Complemento do SBS Premium existentes do cliente não serão mais válidas.</w:t>
      </w:r>
    </w:p>
    <w:p w14:paraId="5085D8D4" w14:textId="77777777" w:rsidR="00910113" w:rsidRPr="000C3EEC" w:rsidRDefault="00910113" w:rsidP="00910113">
      <w:pPr>
        <w:ind w:left="720"/>
        <w:rPr>
          <w:rFonts w:cs="Tahoma"/>
          <w:szCs w:val="18"/>
        </w:rPr>
      </w:pPr>
    </w:p>
    <w:p w14:paraId="5085D8D5" w14:textId="77777777" w:rsidR="00836655" w:rsidRPr="000C3EEC" w:rsidRDefault="00836655" w:rsidP="00910113">
      <w:pPr>
        <w:ind w:left="720"/>
        <w:rPr>
          <w:rFonts w:cs="Tahoma"/>
          <w:szCs w:val="18"/>
        </w:rPr>
      </w:pPr>
      <w:r w:rsidRPr="000C3EEC">
        <w:rPr>
          <w:rFonts w:cs="Tahoma"/>
          <w:color w:val="000000"/>
          <w:szCs w:val="18"/>
        </w:rPr>
        <w:t>Os Pacotes de CALs do Complemento do SBS 2011 Premium</w:t>
      </w:r>
      <w:r w:rsidRPr="000C3EEC">
        <w:rPr>
          <w:rFonts w:cs="Tahoma"/>
          <w:bCs/>
          <w:color w:val="000000"/>
          <w:szCs w:val="18"/>
        </w:rPr>
        <w:t xml:space="preserve"> adquiridas posteriormente no mesmo prazo de</w:t>
      </w:r>
      <w:r w:rsidR="000C3EEC">
        <w:rPr>
          <w:rFonts w:cs="Tahoma"/>
          <w:bCs/>
          <w:color w:val="000000"/>
          <w:szCs w:val="18"/>
        </w:rPr>
        <w:t> </w:t>
      </w:r>
      <w:r w:rsidRPr="000C3EEC">
        <w:rPr>
          <w:rFonts w:cs="Tahoma"/>
          <w:bCs/>
          <w:color w:val="000000"/>
          <w:szCs w:val="18"/>
        </w:rPr>
        <w:t>registro, como parte de um processo de adequação (“true-up”) programado do cliente Open Value Subscription ou EES também são CALs Qualificadas para os propósitos da concessão supracitada.</w:t>
      </w:r>
      <w:r w:rsidRPr="000C3EEC">
        <w:rPr>
          <w:rFonts w:eastAsia="Calibri" w:cs="Tahoma"/>
          <w:szCs w:val="18"/>
        </w:rPr>
        <w:t xml:space="preserve"> </w:t>
      </w:r>
    </w:p>
    <w:p w14:paraId="5085D8D6" w14:textId="77777777" w:rsidR="00836655" w:rsidRPr="000C3EEC" w:rsidRDefault="00836655" w:rsidP="00910113">
      <w:pPr>
        <w:rPr>
          <w:rFonts w:cs="Tahoma"/>
          <w:szCs w:val="18"/>
        </w:rPr>
      </w:pPr>
    </w:p>
    <w:p w14:paraId="5085D8D7" w14:textId="77777777" w:rsidR="00836655" w:rsidRPr="00AE656A" w:rsidRDefault="00836655" w:rsidP="00910113">
      <w:pPr>
        <w:widowControl w:val="0"/>
        <w:jc w:val="both"/>
      </w:pPr>
      <w:bookmarkStart w:id="1673" w:name="_123_Windows_Azure"/>
      <w:bookmarkEnd w:id="1673"/>
    </w:p>
    <w:p w14:paraId="5085D8D8" w14:textId="77777777" w:rsidR="00836655" w:rsidRPr="00AE656A" w:rsidRDefault="00F66FB0" w:rsidP="00836655">
      <w:pPr>
        <w:pStyle w:val="Heading2"/>
        <w:ind w:left="0"/>
      </w:pPr>
      <w:bookmarkStart w:id="1674" w:name="_124_Windows_Small_1"/>
      <w:bookmarkStart w:id="1675" w:name="_114_Windows_Small"/>
      <w:bookmarkStart w:id="1676" w:name="_116_Windows_Small"/>
      <w:bookmarkStart w:id="1677" w:name="_Toc336338381"/>
      <w:bookmarkStart w:id="1678" w:name="_Toc357598465"/>
      <w:bookmarkEnd w:id="1674"/>
      <w:bookmarkEnd w:id="1675"/>
      <w:bookmarkEnd w:id="1676"/>
      <w:r w:rsidRPr="00AE656A">
        <w:rPr>
          <w:rFonts w:ascii="Tahoma" w:hAnsi="Tahoma" w:cs="Tahoma"/>
          <w:color w:val="F8701C"/>
          <w:sz w:val="22"/>
          <w:szCs w:val="22"/>
          <w:vertAlign w:val="superscript"/>
        </w:rPr>
        <w:t>11</w:t>
      </w:r>
      <w:r w:rsidR="003E442F">
        <w:rPr>
          <w:rFonts w:ascii="Tahoma" w:hAnsi="Tahoma" w:cs="Tahoma"/>
          <w:color w:val="F8701C"/>
          <w:sz w:val="22"/>
          <w:szCs w:val="22"/>
          <w:vertAlign w:val="superscript"/>
        </w:rPr>
        <w:t>7</w:t>
      </w:r>
      <w:r w:rsidRPr="00AE656A">
        <w:rPr>
          <w:rFonts w:ascii="Tahoma" w:hAnsi="Tahoma" w:cs="Tahoma"/>
          <w:color w:val="F8701C"/>
          <w:sz w:val="22"/>
          <w:szCs w:val="22"/>
          <w:vertAlign w:val="superscript"/>
        </w:rPr>
        <w:t xml:space="preserve"> </w:t>
      </w:r>
      <w:r w:rsidRPr="00AE656A">
        <w:rPr>
          <w:rFonts w:ascii="Tahoma" w:hAnsi="Tahoma" w:cs="Tahoma"/>
          <w:color w:val="F8701C"/>
          <w:sz w:val="22"/>
          <w:szCs w:val="22"/>
        </w:rPr>
        <w:t>Windows Small Business Server 2011 Essentials</w:t>
      </w:r>
      <w:bookmarkEnd w:id="1677"/>
      <w:bookmarkEnd w:id="1678"/>
    </w:p>
    <w:p w14:paraId="5085D8D9" w14:textId="77777777" w:rsidR="003C1BA8" w:rsidRPr="00AE656A" w:rsidRDefault="003C1BA8" w:rsidP="0021735C"/>
    <w:p w14:paraId="5085D8DA" w14:textId="77777777" w:rsidR="00910113" w:rsidRPr="00AE656A" w:rsidRDefault="00836655" w:rsidP="00910113">
      <w:pPr>
        <w:spacing w:after="60"/>
        <w:ind w:left="720"/>
      </w:pPr>
      <w:r w:rsidRPr="00AE656A">
        <w:rPr>
          <w:b/>
          <w:bCs/>
          <w:color w:val="000000"/>
        </w:rPr>
        <w:t>Outorgas de licença associadas ao término da validade do Windows Small Business Server (SBS) 2011 Essentials</w:t>
      </w:r>
      <w:r w:rsidRPr="00AE656A">
        <w:rPr>
          <w:color w:val="000000"/>
        </w:rPr>
        <w:t xml:space="preserve"> </w:t>
      </w:r>
    </w:p>
    <w:p w14:paraId="5085D8DB" w14:textId="77777777" w:rsidR="00836655" w:rsidRPr="00AE656A" w:rsidRDefault="00836655" w:rsidP="00910113">
      <w:pPr>
        <w:ind w:left="720"/>
      </w:pPr>
      <w:r w:rsidRPr="00AE656A">
        <w:t>O Windows SBS 2011 Essentials será a última versão do Windows SBS Essentials. Os clientes de licenciamento por volume com Software Assurance ativo para licenças do Windows SBS 2011 Essentials em 1</w:t>
      </w:r>
      <w:r w:rsidRPr="00AE656A">
        <w:rPr>
          <w:vertAlign w:val="superscript"/>
        </w:rPr>
        <w:t>º</w:t>
      </w:r>
      <w:r w:rsidRPr="00AE656A">
        <w:t xml:space="preserve"> de novembro de 2012 ou a partir da data da primeira disponibilização do Windows Server 2012 Essentials para download no Volume Licensing Service Center (Centro de Atendimento de Licenciamento por Volume), o que ocorrer primeiro, (“Licenças Qualificadas”) poderão </w:t>
      </w:r>
      <w:r w:rsidRPr="00AE656A">
        <w:rPr>
          <w:u w:val="single"/>
        </w:rPr>
        <w:t>atualizar para e</w:t>
      </w:r>
      <w:r w:rsidRPr="00AE656A">
        <w:t xml:space="preserve"> usar o software Windows Server 2012 Essentials </w:t>
      </w:r>
      <w:r w:rsidRPr="00AE656A">
        <w:rPr>
          <w:u w:val="single"/>
        </w:rPr>
        <w:t>em vez do SBS Essentials</w:t>
      </w:r>
      <w:r w:rsidRPr="000C3EEC">
        <w:t>.</w:t>
      </w:r>
      <w:r w:rsidRPr="00AE656A">
        <w:t xml:space="preserve"> Para facilitar tal uso, para cada Licença Qualificada que o cliente possui, ele terá uma licença do processador Windows Server 2012 Essentials mediante a disponibilização do Windows Server Essentials.</w:t>
      </w:r>
      <w:r w:rsidR="00C251DD" w:rsidRPr="00AE656A">
        <w:t xml:space="preserve"> </w:t>
      </w:r>
      <w:r w:rsidRPr="00AE656A">
        <w:t>O uso do Windows Server 2012 Essentials será regido sob os termos de licença deste produto nos Direitos de uso do Produto e nos termos e nas condições dos contratos de Licenciamento por Volume dos clientes.</w:t>
      </w:r>
    </w:p>
    <w:p w14:paraId="5085D8DC" w14:textId="77777777" w:rsidR="000C3EEC" w:rsidRPr="00AE656A" w:rsidRDefault="000C3EEC" w:rsidP="00DA51E4"/>
    <w:p w14:paraId="5085D8DD" w14:textId="77777777" w:rsidR="00836655" w:rsidRPr="00AE656A" w:rsidRDefault="00836655" w:rsidP="00910113">
      <w:pPr>
        <w:ind w:left="720"/>
      </w:pPr>
      <w:r w:rsidRPr="00AE656A">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085D8DE" w14:textId="77777777" w:rsidR="00836655" w:rsidRPr="00AE656A" w:rsidRDefault="00836655" w:rsidP="00910113">
      <w:pPr>
        <w:ind w:left="720"/>
      </w:pPr>
    </w:p>
    <w:p w14:paraId="5085D8DF" w14:textId="77777777" w:rsidR="00836655" w:rsidRPr="00AE656A" w:rsidRDefault="00836655" w:rsidP="00910113">
      <w:pPr>
        <w:ind w:left="720"/>
      </w:pPr>
      <w:r w:rsidRPr="00AE656A">
        <w:t>Na atualização para o Windows Server 2012 Essentials sob essa concessão, as Licenças Qualificadas do SBS Essentials existentes do cliente não serão mais válidas.</w:t>
      </w:r>
    </w:p>
    <w:p w14:paraId="5085D8E0" w14:textId="77777777" w:rsidR="00836655" w:rsidRPr="00AE656A" w:rsidRDefault="00836655" w:rsidP="00910113">
      <w:pPr>
        <w:ind w:left="720"/>
      </w:pPr>
    </w:p>
    <w:p w14:paraId="5085D8E1" w14:textId="77777777" w:rsidR="005D15D4" w:rsidRPr="00AE656A" w:rsidRDefault="00836655" w:rsidP="00D16723">
      <w:pPr>
        <w:ind w:left="720"/>
      </w:pPr>
      <w:r w:rsidRPr="00AE656A">
        <w:t>As licenças do SBS Essentials adquiridas posteriormente no mesmo prazo de registro, como parte de um processo de adequação (“true-up”) programado do cliente Open Value Subscription ou EES também são Licenças Qualificadas para os propósitos da concessão supracitada.</w:t>
      </w:r>
    </w:p>
    <w:sectPr w:rsidR="005D15D4" w:rsidRPr="00AE656A" w:rsidSect="00B40674">
      <w:footerReference w:type="default" r:id="rId59"/>
      <w:headerReference w:type="first" r:id="rId60"/>
      <w:footerReference w:type="first" r:id="rId6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15A0A7" w14:textId="77777777" w:rsidR="00AC145A" w:rsidRDefault="00AC145A">
      <w:r>
        <w:separator/>
      </w:r>
    </w:p>
  </w:endnote>
  <w:endnote w:type="continuationSeparator" w:id="0">
    <w:p w14:paraId="77D95F76" w14:textId="77777777" w:rsidR="00AC145A" w:rsidRDefault="00AC145A">
      <w:r>
        <w:continuationSeparator/>
      </w:r>
    </w:p>
  </w:endnote>
  <w:endnote w:type="continuationNotice" w:id="1">
    <w:p w14:paraId="78F22ECD" w14:textId="77777777" w:rsidR="00AC145A" w:rsidRDefault="00AC14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4002EFF" w:usb1="C000E47F" w:usb2="00000009" w:usb3="00000000" w:csb0="000001FF" w:csb1="00000000"/>
  </w:font>
  <w:font w:name="Segoe">
    <w:altName w:val="Segoe UI"/>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5D8FE" w14:textId="77777777" w:rsidR="002E25F3" w:rsidRDefault="002E25F3">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Todos os direitos reservados. Página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de </w:t>
    </w:r>
    <w:r w:rsidR="00AC145A">
      <w:fldChar w:fldCharType="begin"/>
    </w:r>
    <w:r w:rsidR="00AC145A">
      <w:instrText xml:space="preserve"> NUMPAGES </w:instrText>
    </w:r>
    <w:r w:rsidR="00AC145A">
      <w:fldChar w:fldCharType="separate"/>
    </w:r>
    <w:r>
      <w:rPr>
        <w:noProof/>
      </w:rPr>
      <w:t>206</w:t>
    </w:r>
    <w:r w:rsidR="00AC145A">
      <w:rPr>
        <w:noProof/>
      </w:rPr>
      <w:fldChar w:fldCharType="end"/>
    </w:r>
    <w:r>
      <w:t xml:space="preserve"> Publicado em abril de 2009</w:t>
    </w:r>
  </w:p>
  <w:p w14:paraId="5085D8FF" w14:textId="77777777" w:rsidR="002E25F3" w:rsidRDefault="002E25F3">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5D904" w14:textId="77777777" w:rsidR="002E25F3" w:rsidRDefault="002E25F3"/>
  <w:p w14:paraId="5085D905" w14:textId="77777777" w:rsidR="002E25F3" w:rsidRPr="00B63E53" w:rsidRDefault="002E25F3" w:rsidP="00B63E53">
    <w:pPr>
      <w:pStyle w:val="Footer"/>
      <w:pBdr>
        <w:top w:val="single" w:sz="6" w:space="1" w:color="808080"/>
      </w:pBdr>
      <w:tabs>
        <w:tab w:val="clear" w:pos="5155"/>
        <w:tab w:val="clear" w:pos="10325"/>
        <w:tab w:val="right" w:pos="9356"/>
      </w:tabs>
      <w:rPr>
        <w:rFonts w:ascii="Trebuchet MS" w:hAnsi="Trebuchet MS"/>
        <w:color w:val="808080"/>
        <w:sz w:val="14"/>
        <w:lang w:val="pt-BR"/>
      </w:rPr>
    </w:pPr>
    <w:r>
      <w:rPr>
        <w:rFonts w:ascii="Trebuchet MS" w:hAnsi="Trebuchet MS"/>
        <w:color w:val="808080"/>
        <w:sz w:val="14"/>
      </w:rPr>
      <w:t>© 2013 Microsoft Corporation. Todos os direitos reservados.</w:t>
    </w:r>
    <w:r>
      <w:rPr>
        <w:rFonts w:ascii="Trebuchet MS" w:hAnsi="Trebuchet MS"/>
        <w:color w:val="808080"/>
        <w:sz w:val="14"/>
      </w:rPr>
      <w:tab/>
      <w:t xml:space="preserve">Página </w:t>
    </w:r>
    <w:r w:rsidRPr="00B63E53">
      <w:rPr>
        <w:rFonts w:cs="Arial Narrow"/>
        <w:noProof/>
        <w:szCs w:val="18"/>
        <w:lang w:val="pt-BR"/>
      </w:rPr>
      <w:fldChar w:fldCharType="begin"/>
    </w:r>
    <w:r w:rsidRPr="00B63E53">
      <w:rPr>
        <w:rFonts w:cs="Arial Narrow"/>
        <w:noProof/>
        <w:szCs w:val="18"/>
        <w:lang w:val="pt-BR"/>
      </w:rPr>
      <w:instrText xml:space="preserve"> PAGE </w:instrText>
    </w:r>
    <w:r w:rsidRPr="00B63E53">
      <w:rPr>
        <w:rFonts w:cs="Arial Narrow"/>
        <w:noProof/>
        <w:szCs w:val="18"/>
        <w:lang w:val="pt-BR"/>
      </w:rPr>
      <w:fldChar w:fldCharType="separate"/>
    </w:r>
    <w:r w:rsidR="00D61CAD">
      <w:rPr>
        <w:rFonts w:cs="Arial Narrow"/>
        <w:noProof/>
        <w:szCs w:val="18"/>
        <w:lang w:val="pt-BR"/>
      </w:rPr>
      <w:t>1</w:t>
    </w:r>
    <w:r w:rsidRPr="00B63E53">
      <w:rPr>
        <w:rFonts w:cs="Arial Narrow"/>
        <w:noProof/>
        <w:szCs w:val="18"/>
        <w:lang w:val="pt-BR"/>
      </w:rPr>
      <w:fldChar w:fldCharType="end"/>
    </w:r>
    <w:r w:rsidRPr="00B63E53">
      <w:rPr>
        <w:rFonts w:ascii="Trebuchet MS" w:hAnsi="Trebuchet MS"/>
        <w:color w:val="808080"/>
        <w:sz w:val="14"/>
        <w:lang w:val="pt-BR"/>
      </w:rPr>
      <w:t xml:space="preserve"> de </w:t>
    </w:r>
    <w:r w:rsidRPr="00B63E53">
      <w:rPr>
        <w:rFonts w:cs="Arial Narrow"/>
        <w:noProof/>
        <w:szCs w:val="18"/>
        <w:lang w:val="pt-BR"/>
      </w:rPr>
      <w:fldChar w:fldCharType="begin"/>
    </w:r>
    <w:r w:rsidRPr="00B63E53">
      <w:rPr>
        <w:rFonts w:cs="Arial Narrow"/>
        <w:noProof/>
        <w:szCs w:val="18"/>
        <w:lang w:val="pt-BR"/>
      </w:rPr>
      <w:instrText xml:space="preserve"> NUMPAGES </w:instrText>
    </w:r>
    <w:r w:rsidRPr="00B63E53">
      <w:rPr>
        <w:rFonts w:cs="Arial Narrow"/>
        <w:noProof/>
        <w:szCs w:val="18"/>
        <w:lang w:val="pt-BR"/>
      </w:rPr>
      <w:fldChar w:fldCharType="separate"/>
    </w:r>
    <w:r w:rsidR="00D61CAD">
      <w:rPr>
        <w:rFonts w:cs="Arial Narrow"/>
        <w:noProof/>
        <w:szCs w:val="18"/>
        <w:lang w:val="pt-BR"/>
      </w:rPr>
      <w:t>33</w:t>
    </w:r>
    <w:r w:rsidRPr="00B63E53">
      <w:rPr>
        <w:rFonts w:cs="Arial Narrow"/>
        <w:noProof/>
        <w:szCs w:val="18"/>
        <w:lang w:val="pt-BR"/>
      </w:rPr>
      <w:fldChar w:fldCharType="end"/>
    </w:r>
    <w:r>
      <w:t xml:space="preserve"> </w:t>
    </w:r>
    <w:r w:rsidRPr="00B63E53">
      <w:rPr>
        <w:rFonts w:ascii="Trebuchet MS" w:hAnsi="Trebuchet MS"/>
        <w:color w:val="808080"/>
        <w:sz w:val="14"/>
        <w:lang w:val="pt-BR"/>
      </w:rPr>
      <w:t xml:space="preserve">Publicado em </w:t>
    </w:r>
    <w:r>
      <w:rPr>
        <w:rFonts w:ascii="Trebuchet MS" w:hAnsi="Trebuchet MS"/>
        <w:color w:val="808080"/>
        <w:sz w:val="14"/>
        <w:lang w:val="pt-BR"/>
      </w:rPr>
      <w:t>J</w:t>
    </w:r>
    <w:r w:rsidRPr="00B63E53">
      <w:rPr>
        <w:rFonts w:ascii="Trebuchet MS" w:hAnsi="Trebuchet MS"/>
        <w:color w:val="808080"/>
        <w:sz w:val="14"/>
        <w:lang w:val="pt-BR"/>
      </w:rPr>
      <w:t>unho de 2013</w:t>
    </w:r>
  </w:p>
  <w:p w14:paraId="5085D906" w14:textId="77777777" w:rsidR="002E25F3" w:rsidRPr="00B63E53" w:rsidRDefault="002E25F3" w:rsidP="00B63E53">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B63E53">
      <w:rPr>
        <w:rFonts w:ascii="Trebuchet MS" w:hAnsi="Trebuchet MS"/>
        <w:color w:val="808080"/>
        <w:sz w:val="14"/>
        <w:lang w:val="pt-BR"/>
      </w:rPr>
      <w:t>Microsoft é marca comercial registrada da Microsoft Corporation nos Estados Unidos e/ou em outros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5D907" w14:textId="77777777" w:rsidR="002E25F3" w:rsidRDefault="002E25F3" w:rsidP="00B63E53"/>
  <w:p w14:paraId="5085D908" w14:textId="77777777" w:rsidR="002E25F3" w:rsidRPr="00B63E53" w:rsidRDefault="002E25F3" w:rsidP="00B63E53">
    <w:pPr>
      <w:pStyle w:val="Footer"/>
      <w:pBdr>
        <w:top w:val="single" w:sz="6" w:space="1" w:color="808080"/>
      </w:pBdr>
      <w:tabs>
        <w:tab w:val="clear" w:pos="5155"/>
        <w:tab w:val="clear" w:pos="10325"/>
        <w:tab w:val="right" w:pos="9356"/>
      </w:tabs>
      <w:rPr>
        <w:rFonts w:ascii="Trebuchet MS" w:hAnsi="Trebuchet MS"/>
        <w:color w:val="808080"/>
        <w:sz w:val="14"/>
        <w:lang w:val="pt-BR"/>
      </w:rPr>
    </w:pPr>
    <w:r>
      <w:rPr>
        <w:rFonts w:ascii="Trebuchet MS" w:hAnsi="Trebuchet MS"/>
        <w:color w:val="808080"/>
        <w:sz w:val="14"/>
      </w:rPr>
      <w:t>© 2013 Microsoft Corporation. Todos os direitos reservados.</w:t>
    </w:r>
    <w:r>
      <w:rPr>
        <w:rFonts w:ascii="Trebuchet MS" w:hAnsi="Trebuchet MS"/>
        <w:color w:val="808080"/>
        <w:sz w:val="14"/>
      </w:rPr>
      <w:tab/>
      <w:t xml:space="preserve">Página </w:t>
    </w:r>
    <w:r w:rsidRPr="00B63E53">
      <w:rPr>
        <w:rFonts w:cs="Arial Narrow"/>
        <w:noProof/>
        <w:szCs w:val="18"/>
        <w:lang w:val="pt-BR"/>
      </w:rPr>
      <w:fldChar w:fldCharType="begin"/>
    </w:r>
    <w:r w:rsidRPr="00B63E53">
      <w:rPr>
        <w:rFonts w:cs="Arial Narrow"/>
        <w:noProof/>
        <w:szCs w:val="18"/>
        <w:lang w:val="pt-BR"/>
      </w:rPr>
      <w:instrText xml:space="preserve"> PAGE </w:instrText>
    </w:r>
    <w:r w:rsidRPr="00B63E53">
      <w:rPr>
        <w:rFonts w:cs="Arial Narrow"/>
        <w:noProof/>
        <w:szCs w:val="18"/>
        <w:lang w:val="pt-BR"/>
      </w:rPr>
      <w:fldChar w:fldCharType="separate"/>
    </w:r>
    <w:r w:rsidR="00D61CAD">
      <w:rPr>
        <w:rFonts w:cs="Arial Narrow"/>
        <w:noProof/>
        <w:szCs w:val="18"/>
        <w:lang w:val="pt-BR"/>
      </w:rPr>
      <w:t>17</w:t>
    </w:r>
    <w:r w:rsidRPr="00B63E53">
      <w:rPr>
        <w:rFonts w:cs="Arial Narrow"/>
        <w:noProof/>
        <w:szCs w:val="18"/>
        <w:lang w:val="pt-BR"/>
      </w:rPr>
      <w:fldChar w:fldCharType="end"/>
    </w:r>
    <w:r w:rsidRPr="00B63E53">
      <w:rPr>
        <w:rFonts w:ascii="Trebuchet MS" w:hAnsi="Trebuchet MS"/>
        <w:color w:val="808080"/>
        <w:sz w:val="14"/>
        <w:lang w:val="pt-BR"/>
      </w:rPr>
      <w:t xml:space="preserve"> de </w:t>
    </w:r>
    <w:r w:rsidRPr="00B63E53">
      <w:rPr>
        <w:rFonts w:cs="Arial Narrow"/>
        <w:noProof/>
        <w:szCs w:val="18"/>
        <w:lang w:val="pt-BR"/>
      </w:rPr>
      <w:fldChar w:fldCharType="begin"/>
    </w:r>
    <w:r w:rsidRPr="00B63E53">
      <w:rPr>
        <w:rFonts w:cs="Arial Narrow"/>
        <w:noProof/>
        <w:szCs w:val="18"/>
        <w:lang w:val="pt-BR"/>
      </w:rPr>
      <w:instrText xml:space="preserve"> NUMPAGES </w:instrText>
    </w:r>
    <w:r w:rsidRPr="00B63E53">
      <w:rPr>
        <w:rFonts w:cs="Arial Narrow"/>
        <w:noProof/>
        <w:szCs w:val="18"/>
        <w:lang w:val="pt-BR"/>
      </w:rPr>
      <w:fldChar w:fldCharType="separate"/>
    </w:r>
    <w:r w:rsidR="00D61CAD">
      <w:rPr>
        <w:rFonts w:cs="Arial Narrow"/>
        <w:noProof/>
        <w:szCs w:val="18"/>
        <w:lang w:val="pt-BR"/>
      </w:rPr>
      <w:t>53</w:t>
    </w:r>
    <w:r w:rsidRPr="00B63E53">
      <w:rPr>
        <w:rFonts w:cs="Arial Narrow"/>
        <w:noProof/>
        <w:szCs w:val="18"/>
        <w:lang w:val="pt-BR"/>
      </w:rPr>
      <w:fldChar w:fldCharType="end"/>
    </w:r>
    <w:r>
      <w:t xml:space="preserve"> </w:t>
    </w:r>
    <w:r w:rsidRPr="00B63E53">
      <w:rPr>
        <w:rFonts w:ascii="Trebuchet MS" w:hAnsi="Trebuchet MS"/>
        <w:color w:val="808080"/>
        <w:sz w:val="14"/>
        <w:lang w:val="pt-BR"/>
      </w:rPr>
      <w:t xml:space="preserve">Publicado em </w:t>
    </w:r>
    <w:r>
      <w:rPr>
        <w:rFonts w:ascii="Trebuchet MS" w:hAnsi="Trebuchet MS"/>
        <w:color w:val="808080"/>
        <w:sz w:val="14"/>
        <w:lang w:val="pt-BR"/>
      </w:rPr>
      <w:t>J</w:t>
    </w:r>
    <w:r w:rsidRPr="00B63E53">
      <w:rPr>
        <w:rFonts w:ascii="Trebuchet MS" w:hAnsi="Trebuchet MS"/>
        <w:color w:val="808080"/>
        <w:sz w:val="14"/>
        <w:lang w:val="pt-BR"/>
      </w:rPr>
      <w:t>unho de 2013</w:t>
    </w:r>
  </w:p>
  <w:p w14:paraId="5085D909" w14:textId="77777777" w:rsidR="002E25F3" w:rsidRPr="00B63E53" w:rsidRDefault="002E25F3" w:rsidP="00B63E53">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B63E53">
      <w:rPr>
        <w:rFonts w:ascii="Trebuchet MS" w:hAnsi="Trebuchet MS"/>
        <w:color w:val="808080"/>
        <w:sz w:val="14"/>
        <w:lang w:val="pt-BR"/>
      </w:rPr>
      <w:t>Microsoft é marca comercial registrada da Microsoft Corporation nos Estados Unidos e/ou em outros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5D90C" w14:textId="77777777" w:rsidR="002E25F3" w:rsidRDefault="002E25F3"/>
  <w:p w14:paraId="5085D90D" w14:textId="77777777" w:rsidR="002E25F3" w:rsidRDefault="002E25F3">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Todos os direitos reservados. Página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de </w:t>
    </w:r>
    <w:r w:rsidR="00AC145A">
      <w:fldChar w:fldCharType="begin"/>
    </w:r>
    <w:r w:rsidR="00AC145A">
      <w:instrText xml:space="preserve"> NUMPAGES </w:instrText>
    </w:r>
    <w:r w:rsidR="00AC145A">
      <w:fldChar w:fldCharType="separate"/>
    </w:r>
    <w:r>
      <w:rPr>
        <w:noProof/>
      </w:rPr>
      <w:t>206</w:t>
    </w:r>
    <w:r w:rsidR="00AC145A">
      <w:rPr>
        <w:noProof/>
      </w:rPr>
      <w:fldChar w:fldCharType="end"/>
    </w:r>
    <w:r>
      <w:t xml:space="preserve"> Publicado em maio de 2009</w:t>
    </w:r>
  </w:p>
  <w:p w14:paraId="5085D90E" w14:textId="77777777" w:rsidR="002E25F3" w:rsidRDefault="002E25F3">
    <w:pPr>
      <w:pStyle w:val="Footer"/>
      <w:rPr>
        <w:rFonts w:ascii="Verdana" w:hAnsi="Verdana"/>
        <w:color w:val="808080"/>
        <w:sz w:val="16"/>
      </w:rPr>
    </w:pPr>
    <w:r>
      <w:rPr>
        <w:rFonts w:ascii="Trebuchet MS" w:hAnsi="Trebuchet MS"/>
        <w:color w:val="808080"/>
        <w:sz w:val="14"/>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7A468D" w14:textId="77777777" w:rsidR="00AC145A" w:rsidRDefault="00AC145A">
      <w:r>
        <w:separator/>
      </w:r>
    </w:p>
  </w:footnote>
  <w:footnote w:type="continuationSeparator" w:id="0">
    <w:p w14:paraId="20746D27" w14:textId="77777777" w:rsidR="00AC145A" w:rsidRDefault="00AC145A">
      <w:r>
        <w:continuationSeparator/>
      </w:r>
    </w:p>
  </w:footnote>
  <w:footnote w:type="continuationNotice" w:id="1">
    <w:p w14:paraId="7843731F" w14:textId="77777777" w:rsidR="00AC145A" w:rsidRDefault="00AC145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5D8FC" w14:textId="77777777" w:rsidR="002E25F3" w:rsidRDefault="002E25F3">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14:anchorId="5085D90F" wp14:editId="5085D910">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85D91D" w14:textId="77777777" w:rsidR="002E25F3" w:rsidRDefault="002E25F3">
                          <w:r>
                            <w:rPr>
                              <w:rFonts w:cs="Tahoma"/>
                              <w:noProof/>
                              <w:szCs w:val="18"/>
                            </w:rPr>
                            <w:drawing>
                              <wp:inline distT="0" distB="0" distL="0" distR="0" wp14:anchorId="5085D91E" wp14:editId="5085D91F">
                                <wp:extent cx="1898015" cy="509270"/>
                                <wp:effectExtent l="0" t="0" r="6985" b="5080"/>
                                <wp:docPr id="27"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r>
                            <w:rPr>
                              <w:noProof/>
                            </w:rPr>
                            <w:drawing>
                              <wp:inline distT="0" distB="0" distL="0" distR="0" wp14:anchorId="5085D920" wp14:editId="5085D921">
                                <wp:extent cx="1911985" cy="510540"/>
                                <wp:effectExtent l="0" t="0" r="0" b="3810"/>
                                <wp:docPr id="22"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r>
                            <w:rPr>
                              <w:rFonts w:cs="Tahoma"/>
                              <w:noProof/>
                              <w:szCs w:val="18"/>
                            </w:rPr>
                            <w:drawing>
                              <wp:inline distT="0" distB="0" distL="0" distR="0" wp14:anchorId="5085D922" wp14:editId="5085D923">
                                <wp:extent cx="1898015" cy="509270"/>
                                <wp:effectExtent l="0" t="0" r="6985" b="5080"/>
                                <wp:docPr id="23"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85D90F"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5085D91D" w14:textId="77777777" w:rsidR="002E25F3" w:rsidRDefault="002E25F3">
                    <w:r>
                      <w:rPr>
                        <w:rFonts w:cs="Tahoma"/>
                        <w:noProof/>
                        <w:szCs w:val="18"/>
                      </w:rPr>
                      <w:drawing>
                        <wp:inline distT="0" distB="0" distL="0" distR="0" wp14:anchorId="5085D91E" wp14:editId="5085D91F">
                          <wp:extent cx="1898015" cy="509270"/>
                          <wp:effectExtent l="0" t="0" r="6985" b="5080"/>
                          <wp:docPr id="27"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r>
                      <w:rPr>
                        <w:noProof/>
                      </w:rPr>
                      <w:drawing>
                        <wp:inline distT="0" distB="0" distL="0" distR="0" wp14:anchorId="5085D920" wp14:editId="5085D921">
                          <wp:extent cx="1911985" cy="510540"/>
                          <wp:effectExtent l="0" t="0" r="0" b="3810"/>
                          <wp:docPr id="22"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r>
                      <w:rPr>
                        <w:rFonts w:cs="Tahoma"/>
                        <w:noProof/>
                        <w:szCs w:val="18"/>
                      </w:rPr>
                      <w:drawing>
                        <wp:inline distT="0" distB="0" distL="0" distR="0" wp14:anchorId="5085D922" wp14:editId="5085D923">
                          <wp:extent cx="1898015" cy="509270"/>
                          <wp:effectExtent l="0" t="0" r="6985" b="5080"/>
                          <wp:docPr id="23"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p>
                </w:txbxContent>
              </v:textbox>
            </v:shape>
          </w:pict>
        </mc:Fallback>
      </mc:AlternateContent>
    </w:r>
    <w:r>
      <w:t xml:space="preserve"> </w:t>
    </w:r>
  </w:p>
  <w:p w14:paraId="5085D8FD" w14:textId="77777777" w:rsidR="002E25F3" w:rsidRDefault="002E25F3">
    <w:r>
      <w:rPr>
        <w:noProof/>
      </w:rPr>
      <mc:AlternateContent>
        <mc:Choice Requires="wps">
          <w:drawing>
            <wp:anchor distT="4294967295" distB="4294967295" distL="114300" distR="114300" simplePos="0" relativeHeight="251658752" behindDoc="0" locked="0" layoutInCell="0" allowOverlap="1" wp14:anchorId="5085D911" wp14:editId="5085D912">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31976B"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5D900" w14:textId="77777777" w:rsidR="002E25F3" w:rsidRDefault="002E25F3" w:rsidP="00290FC1">
    <w:pPr>
      <w:ind w:rightChars="185" w:right="333"/>
    </w:pPr>
  </w:p>
  <w:p w14:paraId="5085D901" w14:textId="77777777" w:rsidR="002E25F3" w:rsidRDefault="002E25F3" w:rsidP="00290FC1">
    <w:pPr>
      <w:ind w:rightChars="185" w:right="333"/>
    </w:pPr>
  </w:p>
  <w:p w14:paraId="5085D902" w14:textId="77777777" w:rsidR="002E25F3" w:rsidRDefault="002E25F3" w:rsidP="00290FC1">
    <w:pPr>
      <w:ind w:rightChars="185" w:right="333"/>
    </w:pPr>
    <w:r>
      <w:rPr>
        <w:noProof/>
      </w:rPr>
      <w:drawing>
        <wp:anchor distT="0" distB="0" distL="114300" distR="114300" simplePos="0" relativeHeight="251661824" behindDoc="0" locked="0" layoutInCell="1" allowOverlap="1" wp14:anchorId="5085D913" wp14:editId="5085D914">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085D903" w14:textId="77777777" w:rsidR="002E25F3" w:rsidRDefault="002E25F3" w:rsidP="00CC71AC">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5D90A" w14:textId="77777777" w:rsidR="002E25F3" w:rsidRDefault="002E25F3" w:rsidP="00F8080D">
    <w:pPr>
      <w:ind w:rightChars="185" w:right="333"/>
    </w:pPr>
  </w:p>
  <w:p w14:paraId="5085D90B" w14:textId="77777777" w:rsidR="002E25F3" w:rsidRDefault="002E25F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9CB6A3F"/>
    <w:multiLevelType w:val="hybridMultilevel"/>
    <w:tmpl w:val="58647718"/>
    <w:lvl w:ilvl="0" w:tplc="37EE0C2A">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DF58B13A"/>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9794886C">
      <w:start w:val="1"/>
      <w:numFmt w:val="bullet"/>
      <w:lvlText w:val=""/>
      <w:lvlJc w:val="left"/>
      <w:pPr>
        <w:ind w:left="3060" w:hanging="180"/>
      </w:pPr>
      <w:rPr>
        <w:rFonts w:ascii="Webdings" w:hAnsi="Webdings" w:hint="default"/>
        <w:b w:val="0"/>
        <w:i w:val="0"/>
        <w:color w:val="auto"/>
        <w:sz w:val="22"/>
        <w:szCs w:val="22"/>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0D755A"/>
    <w:multiLevelType w:val="multilevel"/>
    <w:tmpl w:val="6596B826"/>
    <w:lvl w:ilvl="0">
      <w:start w:val="1"/>
      <w:numFmt w:val="lowerLetter"/>
      <w:lvlText w:val="%1."/>
      <w:lvlJc w:val="left"/>
      <w:pPr>
        <w:ind w:left="504" w:hanging="216"/>
      </w:pPr>
      <w:rPr>
        <w:rFonts w:ascii="Tahoma" w:hAnsi="Tahoma" w:cs="Tahoma"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FF1D91"/>
    <w:multiLevelType w:val="hybridMultilevel"/>
    <w:tmpl w:val="472490E2"/>
    <w:lvl w:ilvl="0" w:tplc="CB24B100">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C3E47CEC"/>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30E61E8"/>
    <w:multiLevelType w:val="hybridMultilevel"/>
    <w:tmpl w:val="C1C09C5C"/>
    <w:lvl w:ilvl="0" w:tplc="11A2C79C">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0805DE"/>
    <w:multiLevelType w:val="multilevel"/>
    <w:tmpl w:val="8752F7C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7">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2">
    <w:nsid w:val="3A806EA4"/>
    <w:multiLevelType w:val="hybridMultilevel"/>
    <w:tmpl w:val="1062CF6E"/>
    <w:lvl w:ilvl="0" w:tplc="56E29CFC">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8346B0A2">
      <w:start w:val="1"/>
      <w:numFmt w:val="bullet"/>
      <w:lvlText w:val=""/>
      <w:lvlJc w:val="left"/>
      <w:pPr>
        <w:ind w:left="2160" w:hanging="360"/>
      </w:pPr>
      <w:rPr>
        <w:rFonts w:ascii="Webdings" w:hAnsi="Webdings" w:hint="default"/>
        <w:b w:val="0"/>
        <w:i w:val="0"/>
        <w:color w:val="auto"/>
        <w:sz w:val="22"/>
        <w:szCs w:val="22"/>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E353A66"/>
    <w:multiLevelType w:val="hybridMultilevel"/>
    <w:tmpl w:val="58647718"/>
    <w:lvl w:ilvl="0" w:tplc="37EE0C2A">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F8A623C"/>
    <w:multiLevelType w:val="hybridMultilevel"/>
    <w:tmpl w:val="3496AE98"/>
    <w:lvl w:ilvl="0" w:tplc="71F66A98">
      <w:start w:val="1"/>
      <w:numFmt w:val="lowerLetter"/>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3">
    <w:nsid w:val="46EF72CA"/>
    <w:multiLevelType w:val="hybridMultilevel"/>
    <w:tmpl w:val="674436B0"/>
    <w:lvl w:ilvl="0" w:tplc="5F000558">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6">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50D40E2E"/>
    <w:multiLevelType w:val="multilevel"/>
    <w:tmpl w:val="8752F7C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A5449344"/>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22F0C7D4">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5DCE6C60"/>
    <w:multiLevelType w:val="hybridMultilevel"/>
    <w:tmpl w:val="9CF4C334"/>
    <w:lvl w:ilvl="0" w:tplc="1338CE84">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7">
    <w:nsid w:val="5DFB3544"/>
    <w:multiLevelType w:val="multilevel"/>
    <w:tmpl w:val="AEE414F4"/>
    <w:lvl w:ilvl="0">
      <w:start w:val="1"/>
      <w:numFmt w:val="decimal"/>
      <w:lvlText w:val="%1."/>
      <w:lvlJc w:val="left"/>
      <w:pPr>
        <w:ind w:left="504" w:hanging="216"/>
      </w:pPr>
      <w:rPr>
        <w:rFonts w:ascii="Tahoma" w:hAnsi="Tahoma" w:cs="Tahoma"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0427CEF"/>
    <w:multiLevelType w:val="hybridMultilevel"/>
    <w:tmpl w:val="61905A72"/>
    <w:lvl w:ilvl="0" w:tplc="D902DDBC">
      <w:start w:val="1"/>
      <w:numFmt w:val="bullet"/>
      <w:lvlText w:val=""/>
      <w:lvlJc w:val="left"/>
      <w:pPr>
        <w:ind w:left="720" w:hanging="360"/>
      </w:pPr>
      <w:rPr>
        <w:rFonts w:ascii="Webdings" w:hAnsi="Webdings" w:hint="default"/>
        <w:b w:val="0"/>
        <w:i w:val="0"/>
        <w:color w:val="FF6600"/>
        <w:sz w:val="24"/>
      </w:rPr>
    </w:lvl>
    <w:lvl w:ilvl="1" w:tplc="04090011">
      <w:start w:val="1"/>
      <w:numFmt w:val="decimal"/>
      <w:lvlText w:val="%2)"/>
      <w:lvlJc w:val="left"/>
      <w:pPr>
        <w:ind w:left="1440" w:hanging="360"/>
      </w:pPr>
      <w:rPr>
        <w:rFonts w:hint="default"/>
      </w:rPr>
    </w:lvl>
    <w:lvl w:ilvl="2" w:tplc="0409001B">
      <w:start w:val="1"/>
      <w:numFmt w:val="lowerRoman"/>
      <w:lvlText w:val="%3."/>
      <w:lvlJc w:val="right"/>
      <w:pPr>
        <w:ind w:left="234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2">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3F072A"/>
    <w:multiLevelType w:val="hybridMultilevel"/>
    <w:tmpl w:val="01544DA0"/>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9">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0">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1">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2">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B2C4D22"/>
    <w:multiLevelType w:val="hybridMultilevel"/>
    <w:tmpl w:val="22207542"/>
    <w:lvl w:ilvl="0" w:tplc="D902DDBC">
      <w:start w:val="1"/>
      <w:numFmt w:val="bullet"/>
      <w:lvlText w:val=""/>
      <w:lvlJc w:val="left"/>
      <w:pPr>
        <w:ind w:left="720" w:hanging="360"/>
      </w:pPr>
      <w:rPr>
        <w:rFonts w:ascii="Webdings" w:hAnsi="Webdings" w:hint="default"/>
        <w:b w:val="0"/>
        <w:i w:val="0"/>
        <w:color w:val="FF6600"/>
        <w:sz w:val="24"/>
      </w:rPr>
    </w:lvl>
    <w:lvl w:ilvl="1" w:tplc="F0CE9228">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8">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3">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4">
    <w:nsid w:val="76155754"/>
    <w:multiLevelType w:val="hybridMultilevel"/>
    <w:tmpl w:val="CD0A92D2"/>
    <w:lvl w:ilvl="0" w:tplc="B99AE6E2">
      <w:start w:val="1"/>
      <w:numFmt w:val="lowerLetter"/>
      <w:lvlText w:val="%1."/>
      <w:lvlJc w:val="left"/>
      <w:pPr>
        <w:ind w:left="720" w:hanging="360"/>
      </w:pPr>
      <w:rPr>
        <w:rFonts w:hint="default"/>
        <w:b w:val="0"/>
      </w:rPr>
    </w:lvl>
    <w:lvl w:ilvl="1" w:tplc="18ACEBE2">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2">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4">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7">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3"/>
  </w:num>
  <w:num w:numId="2">
    <w:abstractNumId w:val="35"/>
  </w:num>
  <w:num w:numId="3">
    <w:abstractNumId w:val="120"/>
  </w:num>
  <w:num w:numId="4">
    <w:abstractNumId w:val="1"/>
  </w:num>
  <w:num w:numId="5">
    <w:abstractNumId w:val="11"/>
  </w:num>
  <w:num w:numId="6">
    <w:abstractNumId w:val="130"/>
  </w:num>
  <w:num w:numId="7">
    <w:abstractNumId w:val="0"/>
  </w:num>
  <w:num w:numId="8">
    <w:abstractNumId w:val="123"/>
  </w:num>
  <w:num w:numId="9">
    <w:abstractNumId w:val="64"/>
  </w:num>
  <w:num w:numId="10">
    <w:abstractNumId w:val="137"/>
  </w:num>
  <w:num w:numId="11">
    <w:abstractNumId w:val="128"/>
  </w:num>
  <w:num w:numId="12">
    <w:abstractNumId w:val="109"/>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1"/>
  </w:num>
  <w:num w:numId="14">
    <w:abstractNumId w:val="74"/>
  </w:num>
  <w:num w:numId="15">
    <w:abstractNumId w:val="22"/>
  </w:num>
  <w:num w:numId="16">
    <w:abstractNumId w:val="28"/>
  </w:num>
  <w:num w:numId="17">
    <w:abstractNumId w:val="121"/>
  </w:num>
  <w:num w:numId="18">
    <w:abstractNumId w:val="1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9"/>
  </w:num>
  <w:num w:numId="20">
    <w:abstractNumId w:val="46"/>
  </w:num>
  <w:num w:numId="21">
    <w:abstractNumId w:val="75"/>
  </w:num>
  <w:num w:numId="22">
    <w:abstractNumId w:val="103"/>
  </w:num>
  <w:num w:numId="23">
    <w:abstractNumId w:val="42"/>
  </w:num>
  <w:num w:numId="24">
    <w:abstractNumId w:val="58"/>
  </w:num>
  <w:num w:numId="25">
    <w:abstractNumId w:val="55"/>
  </w:num>
  <w:num w:numId="26">
    <w:abstractNumId w:val="38"/>
  </w:num>
  <w:num w:numId="27">
    <w:abstractNumId w:val="8"/>
  </w:num>
  <w:num w:numId="28">
    <w:abstractNumId w:val="109"/>
  </w:num>
  <w:num w:numId="29">
    <w:abstractNumId w:val="106"/>
  </w:num>
  <w:num w:numId="30">
    <w:abstractNumId w:val="84"/>
  </w:num>
  <w:num w:numId="31">
    <w:abstractNumId w:val="43"/>
  </w:num>
  <w:num w:numId="32">
    <w:abstractNumId w:val="133"/>
  </w:num>
  <w:num w:numId="33">
    <w:abstractNumId w:val="126"/>
  </w:num>
  <w:num w:numId="34">
    <w:abstractNumId w:val="117"/>
  </w:num>
  <w:num w:numId="35">
    <w:abstractNumId w:val="7"/>
  </w:num>
  <w:num w:numId="36">
    <w:abstractNumId w:val="100"/>
  </w:num>
  <w:num w:numId="37">
    <w:abstractNumId w:val="16"/>
  </w:num>
  <w:num w:numId="38">
    <w:abstractNumId w:val="36"/>
  </w:num>
  <w:num w:numId="39">
    <w:abstractNumId w:val="45"/>
  </w:num>
  <w:num w:numId="40">
    <w:abstractNumId w:val="24"/>
  </w:num>
  <w:num w:numId="41">
    <w:abstractNumId w:val="32"/>
  </w:num>
  <w:num w:numId="42">
    <w:abstractNumId w:val="83"/>
  </w:num>
  <w:num w:numId="43">
    <w:abstractNumId w:val="30"/>
  </w:num>
  <w:num w:numId="44">
    <w:abstractNumId w:val="80"/>
  </w:num>
  <w:num w:numId="45">
    <w:abstractNumId w:val="125"/>
  </w:num>
  <w:num w:numId="46">
    <w:abstractNumId w:val="116"/>
  </w:num>
  <w:num w:numId="47">
    <w:abstractNumId w:val="107"/>
  </w:num>
  <w:num w:numId="48">
    <w:abstractNumId w:val="41"/>
  </w:num>
  <w:num w:numId="49">
    <w:abstractNumId w:val="86"/>
  </w:num>
  <w:num w:numId="50">
    <w:abstractNumId w:val="33"/>
  </w:num>
  <w:num w:numId="51">
    <w:abstractNumId w:val="18"/>
  </w:num>
  <w:num w:numId="52">
    <w:abstractNumId w:val="62"/>
  </w:num>
  <w:num w:numId="53">
    <w:abstractNumId w:val="31"/>
  </w:num>
  <w:num w:numId="54">
    <w:abstractNumId w:val="93"/>
  </w:num>
  <w:num w:numId="55">
    <w:abstractNumId w:val="2"/>
  </w:num>
  <w:num w:numId="5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2"/>
  </w:num>
  <w:num w:numId="58">
    <w:abstractNumId w:val="40"/>
  </w:num>
  <w:num w:numId="59">
    <w:abstractNumId w:val="57"/>
  </w:num>
  <w:num w:numId="60">
    <w:abstractNumId w:val="111"/>
  </w:num>
  <w:num w:numId="61">
    <w:abstractNumId w:val="26"/>
  </w:num>
  <w:num w:numId="62">
    <w:abstractNumId w:val="9"/>
  </w:num>
  <w:num w:numId="63">
    <w:abstractNumId w:val="21"/>
  </w:num>
  <w:num w:numId="64">
    <w:abstractNumId w:val="134"/>
  </w:num>
  <w:num w:numId="65">
    <w:abstractNumId w:val="73"/>
  </w:num>
  <w:num w:numId="66">
    <w:abstractNumId w:val="115"/>
  </w:num>
  <w:num w:numId="67">
    <w:abstractNumId w:val="68"/>
  </w:num>
  <w:num w:numId="68">
    <w:abstractNumId w:val="52"/>
  </w:num>
  <w:num w:numId="69">
    <w:abstractNumId w:val="98"/>
  </w:num>
  <w:num w:numId="70">
    <w:abstractNumId w:val="95"/>
  </w:num>
  <w:num w:numId="71">
    <w:abstractNumId w:val="10"/>
  </w:num>
  <w:num w:numId="72">
    <w:abstractNumId w:val="91"/>
  </w:num>
  <w:num w:numId="73">
    <w:abstractNumId w:val="110"/>
  </w:num>
  <w:num w:numId="74">
    <w:abstractNumId w:val="114"/>
  </w:num>
  <w:num w:numId="75">
    <w:abstractNumId w:val="81"/>
  </w:num>
  <w:num w:numId="76">
    <w:abstractNumId w:val="101"/>
  </w:num>
  <w:num w:numId="77">
    <w:abstractNumId w:val="77"/>
  </w:num>
  <w:num w:numId="78">
    <w:abstractNumId w:val="132"/>
  </w:num>
  <w:num w:numId="79">
    <w:abstractNumId w:val="70"/>
  </w:num>
  <w:num w:numId="80">
    <w:abstractNumId w:val="78"/>
  </w:num>
  <w:num w:numId="81">
    <w:abstractNumId w:val="17"/>
  </w:num>
  <w:num w:numId="82">
    <w:abstractNumId w:val="59"/>
  </w:num>
  <w:num w:numId="83">
    <w:abstractNumId w:val="15"/>
  </w:num>
  <w:num w:numId="84">
    <w:abstractNumId w:val="39"/>
  </w:num>
  <w:num w:numId="85">
    <w:abstractNumId w:val="127"/>
  </w:num>
  <w:num w:numId="86">
    <w:abstractNumId w:val="69"/>
  </w:num>
  <w:num w:numId="87">
    <w:abstractNumId w:val="34"/>
  </w:num>
  <w:num w:numId="88">
    <w:abstractNumId w:val="85"/>
  </w:num>
  <w:num w:numId="89">
    <w:abstractNumId w:val="48"/>
  </w:num>
  <w:num w:numId="90">
    <w:abstractNumId w:val="19"/>
  </w:num>
  <w:num w:numId="91">
    <w:abstractNumId w:val="54"/>
  </w:num>
  <w:num w:numId="92">
    <w:abstractNumId w:val="136"/>
  </w:num>
  <w:num w:numId="93">
    <w:abstractNumId w:val="135"/>
  </w:num>
  <w:num w:numId="94">
    <w:abstractNumId w:val="61"/>
  </w:num>
  <w:num w:numId="95">
    <w:abstractNumId w:val="72"/>
  </w:num>
  <w:num w:numId="96">
    <w:abstractNumId w:val="3"/>
  </w:num>
  <w:num w:numId="97">
    <w:abstractNumId w:val="94"/>
  </w:num>
  <w:num w:numId="98">
    <w:abstractNumId w:val="29"/>
  </w:num>
  <w:num w:numId="99">
    <w:abstractNumId w:val="124"/>
  </w:num>
  <w:num w:numId="100">
    <w:abstractNumId w:val="105"/>
  </w:num>
  <w:num w:numId="101">
    <w:abstractNumId w:val="5"/>
  </w:num>
  <w:num w:numId="102">
    <w:abstractNumId w:val="133"/>
  </w:num>
  <w:num w:numId="103">
    <w:abstractNumId w:val="89"/>
  </w:num>
  <w:num w:numId="104">
    <w:abstractNumId w:val="67"/>
  </w:num>
  <w:num w:numId="105">
    <w:abstractNumId w:val="4"/>
  </w:num>
  <w:num w:numId="106">
    <w:abstractNumId w:val="53"/>
  </w:num>
  <w:num w:numId="107">
    <w:abstractNumId w:val="71"/>
  </w:num>
  <w:num w:numId="108">
    <w:abstractNumId w:val="88"/>
  </w:num>
  <w:num w:numId="109">
    <w:abstractNumId w:val="112"/>
  </w:num>
  <w:num w:numId="110">
    <w:abstractNumId w:val="20"/>
  </w:num>
  <w:num w:numId="111">
    <w:abstractNumId w:val="104"/>
  </w:num>
  <w:num w:numId="112">
    <w:abstractNumId w:val="118"/>
  </w:num>
  <w:num w:numId="113">
    <w:abstractNumId w:val="14"/>
  </w:num>
  <w:num w:numId="114">
    <w:abstractNumId w:val="113"/>
  </w:num>
  <w:num w:numId="115">
    <w:abstractNumId w:val="37"/>
  </w:num>
  <w:num w:numId="116">
    <w:abstractNumId w:val="129"/>
  </w:num>
  <w:num w:numId="117">
    <w:abstractNumId w:val="90"/>
  </w:num>
  <w:num w:numId="118">
    <w:abstractNumId w:val="6"/>
  </w:num>
  <w:num w:numId="119">
    <w:abstractNumId w:val="13"/>
  </w:num>
  <w:num w:numId="120">
    <w:abstractNumId w:val="99"/>
  </w:num>
  <w:num w:numId="121">
    <w:abstractNumId w:val="23"/>
  </w:num>
  <w:num w:numId="122">
    <w:abstractNumId w:val="79"/>
  </w:num>
  <w:num w:numId="123">
    <w:abstractNumId w:val="60"/>
  </w:num>
  <w:num w:numId="1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6"/>
  </w:num>
  <w:num w:numId="128">
    <w:abstractNumId w:val="49"/>
  </w:num>
  <w:num w:numId="129">
    <w:abstractNumId w:val="87"/>
  </w:num>
  <w:num w:numId="130">
    <w:abstractNumId w:val="122"/>
  </w:num>
  <w:num w:numId="131">
    <w:abstractNumId w:val="66"/>
  </w:num>
  <w:num w:numId="132">
    <w:abstractNumId w:val="25"/>
  </w:num>
  <w:num w:numId="133">
    <w:abstractNumId w:val="97"/>
  </w:num>
  <w:num w:numId="134">
    <w:abstractNumId w:val="96"/>
  </w:num>
  <w:num w:numId="135">
    <w:abstractNumId w:val="65"/>
  </w:num>
  <w:num w:numId="136">
    <w:abstractNumId w:val="82"/>
  </w:num>
  <w:num w:numId="137">
    <w:abstractNumId w:val="51"/>
  </w:num>
  <w:num w:numId="138">
    <w:abstractNumId w:val="47"/>
  </w:num>
  <w:num w:numId="139">
    <w:abstractNumId w:val="108"/>
  </w:num>
  <w:num w:numId="140">
    <w:abstractNumId w:val="50"/>
  </w:num>
  <w:num w:numId="141">
    <w:abstractNumId w:val="102"/>
  </w:num>
  <w:num w:numId="142">
    <w:abstractNumId w:val="12"/>
  </w:num>
  <w:num w:numId="143">
    <w:abstractNumId w:val="56"/>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cMPM3ZPbQB8kpYnrODIbMGN3VkKFgpZJAYl3E05Wbd9Gq7Iy2pFD0HheDdXdN2+KJ8ElBNNR2jJxIhFwkmDyNw==" w:salt="mOVLxrpjYb8bmdgQ8Ry5n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177"/>
    <w:rsid w:val="00012D48"/>
    <w:rsid w:val="00013F1B"/>
    <w:rsid w:val="00014083"/>
    <w:rsid w:val="000148B4"/>
    <w:rsid w:val="00014EAD"/>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3E63"/>
    <w:rsid w:val="000345A0"/>
    <w:rsid w:val="00036150"/>
    <w:rsid w:val="000365B0"/>
    <w:rsid w:val="00036B96"/>
    <w:rsid w:val="00037C05"/>
    <w:rsid w:val="0004051B"/>
    <w:rsid w:val="00040ADC"/>
    <w:rsid w:val="00041ABA"/>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583"/>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6E92"/>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0D6"/>
    <w:rsid w:val="0009153E"/>
    <w:rsid w:val="00091558"/>
    <w:rsid w:val="0009159A"/>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8B3"/>
    <w:rsid w:val="000B2DFF"/>
    <w:rsid w:val="000B326B"/>
    <w:rsid w:val="000B3EED"/>
    <w:rsid w:val="000B4C49"/>
    <w:rsid w:val="000B4E0C"/>
    <w:rsid w:val="000B536E"/>
    <w:rsid w:val="000B5A31"/>
    <w:rsid w:val="000B6316"/>
    <w:rsid w:val="000B668F"/>
    <w:rsid w:val="000B6DE0"/>
    <w:rsid w:val="000B7662"/>
    <w:rsid w:val="000B780A"/>
    <w:rsid w:val="000C03F3"/>
    <w:rsid w:val="000C0FBE"/>
    <w:rsid w:val="000C185F"/>
    <w:rsid w:val="000C2842"/>
    <w:rsid w:val="000C2964"/>
    <w:rsid w:val="000C32C3"/>
    <w:rsid w:val="000C3CB1"/>
    <w:rsid w:val="000C3EEC"/>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E7A15"/>
    <w:rsid w:val="000F0642"/>
    <w:rsid w:val="000F0F4D"/>
    <w:rsid w:val="000F11BD"/>
    <w:rsid w:val="000F1ECA"/>
    <w:rsid w:val="000F3E26"/>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19CE"/>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73F"/>
    <w:rsid w:val="0013786B"/>
    <w:rsid w:val="00140080"/>
    <w:rsid w:val="00140178"/>
    <w:rsid w:val="001409EF"/>
    <w:rsid w:val="00140B67"/>
    <w:rsid w:val="001414E7"/>
    <w:rsid w:val="00141DA5"/>
    <w:rsid w:val="001422CD"/>
    <w:rsid w:val="00142FC4"/>
    <w:rsid w:val="001432C4"/>
    <w:rsid w:val="00143512"/>
    <w:rsid w:val="00143CF6"/>
    <w:rsid w:val="00145507"/>
    <w:rsid w:val="00145E67"/>
    <w:rsid w:val="00145EAD"/>
    <w:rsid w:val="0014632E"/>
    <w:rsid w:val="00146FC7"/>
    <w:rsid w:val="001472CD"/>
    <w:rsid w:val="001475EA"/>
    <w:rsid w:val="00151496"/>
    <w:rsid w:val="00152361"/>
    <w:rsid w:val="00152D3D"/>
    <w:rsid w:val="00152FCC"/>
    <w:rsid w:val="001538D0"/>
    <w:rsid w:val="00154676"/>
    <w:rsid w:val="00155B9B"/>
    <w:rsid w:val="00155ECD"/>
    <w:rsid w:val="00156AE7"/>
    <w:rsid w:val="0016067A"/>
    <w:rsid w:val="00160C27"/>
    <w:rsid w:val="00162A93"/>
    <w:rsid w:val="00163658"/>
    <w:rsid w:val="00163848"/>
    <w:rsid w:val="00164103"/>
    <w:rsid w:val="00164A4C"/>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87F22"/>
    <w:rsid w:val="00190F66"/>
    <w:rsid w:val="00192764"/>
    <w:rsid w:val="00192935"/>
    <w:rsid w:val="00192C6E"/>
    <w:rsid w:val="001933C6"/>
    <w:rsid w:val="0019370F"/>
    <w:rsid w:val="00193F9C"/>
    <w:rsid w:val="00194002"/>
    <w:rsid w:val="00194DAF"/>
    <w:rsid w:val="00196024"/>
    <w:rsid w:val="00196176"/>
    <w:rsid w:val="00196F45"/>
    <w:rsid w:val="0019770C"/>
    <w:rsid w:val="0019788A"/>
    <w:rsid w:val="001978C7"/>
    <w:rsid w:val="001979E9"/>
    <w:rsid w:val="001A1970"/>
    <w:rsid w:val="001A2663"/>
    <w:rsid w:val="001A3069"/>
    <w:rsid w:val="001A3367"/>
    <w:rsid w:val="001A5DFA"/>
    <w:rsid w:val="001A63C6"/>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160"/>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0CB"/>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1F7C"/>
    <w:rsid w:val="00222404"/>
    <w:rsid w:val="00222641"/>
    <w:rsid w:val="00222B90"/>
    <w:rsid w:val="0022394B"/>
    <w:rsid w:val="00223A77"/>
    <w:rsid w:val="0022500A"/>
    <w:rsid w:val="002253A3"/>
    <w:rsid w:val="00226DE5"/>
    <w:rsid w:val="00226E5F"/>
    <w:rsid w:val="002278A3"/>
    <w:rsid w:val="00230134"/>
    <w:rsid w:val="00230C60"/>
    <w:rsid w:val="00230E01"/>
    <w:rsid w:val="00231EAF"/>
    <w:rsid w:val="00232756"/>
    <w:rsid w:val="00232775"/>
    <w:rsid w:val="00232DA9"/>
    <w:rsid w:val="002333B5"/>
    <w:rsid w:val="002338BA"/>
    <w:rsid w:val="00233A1E"/>
    <w:rsid w:val="00233B9E"/>
    <w:rsid w:val="0023411E"/>
    <w:rsid w:val="0023431A"/>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1299"/>
    <w:rsid w:val="002E2254"/>
    <w:rsid w:val="002E25F3"/>
    <w:rsid w:val="002E2A3F"/>
    <w:rsid w:val="002E2ABD"/>
    <w:rsid w:val="002E4298"/>
    <w:rsid w:val="002E57CF"/>
    <w:rsid w:val="002E593F"/>
    <w:rsid w:val="002E59B1"/>
    <w:rsid w:val="002E5D03"/>
    <w:rsid w:val="002E5D6D"/>
    <w:rsid w:val="002E5E33"/>
    <w:rsid w:val="002E5F5A"/>
    <w:rsid w:val="002E6007"/>
    <w:rsid w:val="002E7045"/>
    <w:rsid w:val="002E7A03"/>
    <w:rsid w:val="002F0729"/>
    <w:rsid w:val="002F0DD0"/>
    <w:rsid w:val="002F0EA7"/>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19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B70"/>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376A7"/>
    <w:rsid w:val="00340532"/>
    <w:rsid w:val="00341566"/>
    <w:rsid w:val="003418C5"/>
    <w:rsid w:val="0034219A"/>
    <w:rsid w:val="00342491"/>
    <w:rsid w:val="00342DA2"/>
    <w:rsid w:val="0034327C"/>
    <w:rsid w:val="00343704"/>
    <w:rsid w:val="00343942"/>
    <w:rsid w:val="00343FB1"/>
    <w:rsid w:val="003440F5"/>
    <w:rsid w:val="003444EE"/>
    <w:rsid w:val="003459B2"/>
    <w:rsid w:val="0034661A"/>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8C5"/>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4D0"/>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42F"/>
    <w:rsid w:val="003E450D"/>
    <w:rsid w:val="003E4B2F"/>
    <w:rsid w:val="003E5902"/>
    <w:rsid w:val="003E59A4"/>
    <w:rsid w:val="003E606C"/>
    <w:rsid w:val="003F1CB9"/>
    <w:rsid w:val="003F2CC6"/>
    <w:rsid w:val="003F3395"/>
    <w:rsid w:val="003F4204"/>
    <w:rsid w:val="003F46E2"/>
    <w:rsid w:val="003F47CB"/>
    <w:rsid w:val="003F518F"/>
    <w:rsid w:val="003F555D"/>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1BE"/>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27EF"/>
    <w:rsid w:val="004534A2"/>
    <w:rsid w:val="00453CAC"/>
    <w:rsid w:val="00454646"/>
    <w:rsid w:val="00454A58"/>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4E3"/>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534"/>
    <w:rsid w:val="004B45C9"/>
    <w:rsid w:val="004B4771"/>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5DDB"/>
    <w:rsid w:val="004C6855"/>
    <w:rsid w:val="004C6967"/>
    <w:rsid w:val="004C6C84"/>
    <w:rsid w:val="004C76CE"/>
    <w:rsid w:val="004C789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6B"/>
    <w:rsid w:val="004F0CAE"/>
    <w:rsid w:val="004F0EC1"/>
    <w:rsid w:val="004F146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294A"/>
    <w:rsid w:val="00523091"/>
    <w:rsid w:val="0052392B"/>
    <w:rsid w:val="0052396A"/>
    <w:rsid w:val="00523A57"/>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3B9D"/>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A7"/>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10A"/>
    <w:rsid w:val="00573A2D"/>
    <w:rsid w:val="00573BA8"/>
    <w:rsid w:val="00573F9E"/>
    <w:rsid w:val="0057497D"/>
    <w:rsid w:val="0057503E"/>
    <w:rsid w:val="00575BBE"/>
    <w:rsid w:val="005763B4"/>
    <w:rsid w:val="00576B12"/>
    <w:rsid w:val="005810F6"/>
    <w:rsid w:val="00581479"/>
    <w:rsid w:val="0058158C"/>
    <w:rsid w:val="00582176"/>
    <w:rsid w:val="0058242F"/>
    <w:rsid w:val="00582D5A"/>
    <w:rsid w:val="00582F72"/>
    <w:rsid w:val="0058377E"/>
    <w:rsid w:val="005837D7"/>
    <w:rsid w:val="005841BE"/>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1C8A"/>
    <w:rsid w:val="005B297B"/>
    <w:rsid w:val="005B31F0"/>
    <w:rsid w:val="005B372B"/>
    <w:rsid w:val="005B387C"/>
    <w:rsid w:val="005B48E5"/>
    <w:rsid w:val="005B5E8D"/>
    <w:rsid w:val="005B6FFF"/>
    <w:rsid w:val="005B7493"/>
    <w:rsid w:val="005B7E3A"/>
    <w:rsid w:val="005C0183"/>
    <w:rsid w:val="005C06BC"/>
    <w:rsid w:val="005C0A6B"/>
    <w:rsid w:val="005C11D1"/>
    <w:rsid w:val="005C1312"/>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5D4"/>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10F"/>
    <w:rsid w:val="005D5C95"/>
    <w:rsid w:val="005D6039"/>
    <w:rsid w:val="005D6C1F"/>
    <w:rsid w:val="005D6E25"/>
    <w:rsid w:val="005E0391"/>
    <w:rsid w:val="005E047F"/>
    <w:rsid w:val="005E0743"/>
    <w:rsid w:val="005E0970"/>
    <w:rsid w:val="005E09A4"/>
    <w:rsid w:val="005E0CA4"/>
    <w:rsid w:val="005E0D68"/>
    <w:rsid w:val="005E1285"/>
    <w:rsid w:val="005E13D7"/>
    <w:rsid w:val="005E143C"/>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4E"/>
    <w:rsid w:val="00613966"/>
    <w:rsid w:val="00613BBB"/>
    <w:rsid w:val="0061481E"/>
    <w:rsid w:val="00614DFC"/>
    <w:rsid w:val="0061605E"/>
    <w:rsid w:val="0061645A"/>
    <w:rsid w:val="0061752B"/>
    <w:rsid w:val="00617C1F"/>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716"/>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57FAC"/>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4E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529"/>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32D"/>
    <w:rsid w:val="006C08B2"/>
    <w:rsid w:val="006C174D"/>
    <w:rsid w:val="006C177D"/>
    <w:rsid w:val="006C295D"/>
    <w:rsid w:val="006C2A69"/>
    <w:rsid w:val="006C2B58"/>
    <w:rsid w:val="006C2E41"/>
    <w:rsid w:val="006C3A1B"/>
    <w:rsid w:val="006C465D"/>
    <w:rsid w:val="006C4BAA"/>
    <w:rsid w:val="006C568B"/>
    <w:rsid w:val="006C633E"/>
    <w:rsid w:val="006C73D7"/>
    <w:rsid w:val="006C7801"/>
    <w:rsid w:val="006C7B24"/>
    <w:rsid w:val="006D022D"/>
    <w:rsid w:val="006D032B"/>
    <w:rsid w:val="006D0B36"/>
    <w:rsid w:val="006D1220"/>
    <w:rsid w:val="006D12CB"/>
    <w:rsid w:val="006D1802"/>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2DD9"/>
    <w:rsid w:val="006F34D0"/>
    <w:rsid w:val="006F4670"/>
    <w:rsid w:val="006F4D54"/>
    <w:rsid w:val="006F50DD"/>
    <w:rsid w:val="006F59AE"/>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5DD"/>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BD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519A"/>
    <w:rsid w:val="007854A8"/>
    <w:rsid w:val="007876AC"/>
    <w:rsid w:val="007876B4"/>
    <w:rsid w:val="00790519"/>
    <w:rsid w:val="0079143A"/>
    <w:rsid w:val="00791D18"/>
    <w:rsid w:val="00792371"/>
    <w:rsid w:val="00792825"/>
    <w:rsid w:val="00792D1E"/>
    <w:rsid w:val="00793202"/>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3ED"/>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099C"/>
    <w:rsid w:val="007D181A"/>
    <w:rsid w:val="007D1966"/>
    <w:rsid w:val="007D1AEF"/>
    <w:rsid w:val="007D2181"/>
    <w:rsid w:val="007D2714"/>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2C3B"/>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6E0"/>
    <w:rsid w:val="008057CC"/>
    <w:rsid w:val="00805A36"/>
    <w:rsid w:val="00806487"/>
    <w:rsid w:val="00806515"/>
    <w:rsid w:val="00806FEA"/>
    <w:rsid w:val="00807CBD"/>
    <w:rsid w:val="00807E94"/>
    <w:rsid w:val="00810479"/>
    <w:rsid w:val="00810A00"/>
    <w:rsid w:val="008112AA"/>
    <w:rsid w:val="00811920"/>
    <w:rsid w:val="008119E5"/>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942"/>
    <w:rsid w:val="00824A57"/>
    <w:rsid w:val="00825E55"/>
    <w:rsid w:val="00827D38"/>
    <w:rsid w:val="00827F06"/>
    <w:rsid w:val="00827F71"/>
    <w:rsid w:val="00830B1E"/>
    <w:rsid w:val="00831068"/>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018"/>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2F3B"/>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4942"/>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BCD"/>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4F89"/>
    <w:rsid w:val="008C725D"/>
    <w:rsid w:val="008D15D0"/>
    <w:rsid w:val="008D1962"/>
    <w:rsid w:val="008D1C8F"/>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45E5"/>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BEA"/>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3BD0"/>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725"/>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232"/>
    <w:rsid w:val="00A578E0"/>
    <w:rsid w:val="00A61080"/>
    <w:rsid w:val="00A61336"/>
    <w:rsid w:val="00A6185F"/>
    <w:rsid w:val="00A61C5B"/>
    <w:rsid w:val="00A62049"/>
    <w:rsid w:val="00A62487"/>
    <w:rsid w:val="00A63863"/>
    <w:rsid w:val="00A63948"/>
    <w:rsid w:val="00A6404D"/>
    <w:rsid w:val="00A6493D"/>
    <w:rsid w:val="00A652F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ABF"/>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0A9"/>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24BD"/>
    <w:rsid w:val="00AB2D54"/>
    <w:rsid w:val="00AB31D6"/>
    <w:rsid w:val="00AB3E3F"/>
    <w:rsid w:val="00AB4C80"/>
    <w:rsid w:val="00AB4D9D"/>
    <w:rsid w:val="00AB5138"/>
    <w:rsid w:val="00AB558A"/>
    <w:rsid w:val="00AB6D99"/>
    <w:rsid w:val="00AB7127"/>
    <w:rsid w:val="00AB73C1"/>
    <w:rsid w:val="00AB7AC2"/>
    <w:rsid w:val="00AC0ED2"/>
    <w:rsid w:val="00AC145A"/>
    <w:rsid w:val="00AC1997"/>
    <w:rsid w:val="00AC204F"/>
    <w:rsid w:val="00AC246A"/>
    <w:rsid w:val="00AC28C0"/>
    <w:rsid w:val="00AC2A24"/>
    <w:rsid w:val="00AC2C63"/>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3E7A"/>
    <w:rsid w:val="00AD4C5F"/>
    <w:rsid w:val="00AD51E7"/>
    <w:rsid w:val="00AD56BD"/>
    <w:rsid w:val="00AD5DCD"/>
    <w:rsid w:val="00AD69BD"/>
    <w:rsid w:val="00AD6AD6"/>
    <w:rsid w:val="00AD7823"/>
    <w:rsid w:val="00AE1135"/>
    <w:rsid w:val="00AE1762"/>
    <w:rsid w:val="00AE1EA1"/>
    <w:rsid w:val="00AE208C"/>
    <w:rsid w:val="00AE2107"/>
    <w:rsid w:val="00AE2303"/>
    <w:rsid w:val="00AE255F"/>
    <w:rsid w:val="00AE2963"/>
    <w:rsid w:val="00AE3665"/>
    <w:rsid w:val="00AE406D"/>
    <w:rsid w:val="00AE41EE"/>
    <w:rsid w:val="00AE5A9F"/>
    <w:rsid w:val="00AE6177"/>
    <w:rsid w:val="00AE656A"/>
    <w:rsid w:val="00AE68C0"/>
    <w:rsid w:val="00AE73AB"/>
    <w:rsid w:val="00AE7BC2"/>
    <w:rsid w:val="00AF0689"/>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1EE6"/>
    <w:rsid w:val="00B02ADE"/>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2DF"/>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87A"/>
    <w:rsid w:val="00B4677F"/>
    <w:rsid w:val="00B47724"/>
    <w:rsid w:val="00B47893"/>
    <w:rsid w:val="00B47F06"/>
    <w:rsid w:val="00B5071D"/>
    <w:rsid w:val="00B50A5B"/>
    <w:rsid w:val="00B5183C"/>
    <w:rsid w:val="00B5189F"/>
    <w:rsid w:val="00B5223A"/>
    <w:rsid w:val="00B52890"/>
    <w:rsid w:val="00B52F10"/>
    <w:rsid w:val="00B53C3C"/>
    <w:rsid w:val="00B54C21"/>
    <w:rsid w:val="00B56BEB"/>
    <w:rsid w:val="00B56F1D"/>
    <w:rsid w:val="00B57278"/>
    <w:rsid w:val="00B57705"/>
    <w:rsid w:val="00B60082"/>
    <w:rsid w:val="00B62865"/>
    <w:rsid w:val="00B63107"/>
    <w:rsid w:val="00B638ED"/>
    <w:rsid w:val="00B63DDB"/>
    <w:rsid w:val="00B63E53"/>
    <w:rsid w:val="00B644BE"/>
    <w:rsid w:val="00B64DC7"/>
    <w:rsid w:val="00B65F04"/>
    <w:rsid w:val="00B65F35"/>
    <w:rsid w:val="00B660EF"/>
    <w:rsid w:val="00B663CE"/>
    <w:rsid w:val="00B66401"/>
    <w:rsid w:val="00B6650E"/>
    <w:rsid w:val="00B66574"/>
    <w:rsid w:val="00B66AC8"/>
    <w:rsid w:val="00B672EC"/>
    <w:rsid w:val="00B67815"/>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091"/>
    <w:rsid w:val="00B92910"/>
    <w:rsid w:val="00B934F7"/>
    <w:rsid w:val="00B938A6"/>
    <w:rsid w:val="00B939A4"/>
    <w:rsid w:val="00B947E4"/>
    <w:rsid w:val="00B954E3"/>
    <w:rsid w:val="00B95B9A"/>
    <w:rsid w:val="00B9607F"/>
    <w:rsid w:val="00B9674D"/>
    <w:rsid w:val="00B969C4"/>
    <w:rsid w:val="00B96A49"/>
    <w:rsid w:val="00B97270"/>
    <w:rsid w:val="00B97D66"/>
    <w:rsid w:val="00B97EB5"/>
    <w:rsid w:val="00BA0124"/>
    <w:rsid w:val="00BA0666"/>
    <w:rsid w:val="00BA0707"/>
    <w:rsid w:val="00BA1490"/>
    <w:rsid w:val="00BA1F88"/>
    <w:rsid w:val="00BA23E1"/>
    <w:rsid w:val="00BA2600"/>
    <w:rsid w:val="00BA29A7"/>
    <w:rsid w:val="00BA3004"/>
    <w:rsid w:val="00BA32A7"/>
    <w:rsid w:val="00BA3C13"/>
    <w:rsid w:val="00BA4512"/>
    <w:rsid w:val="00BA4C27"/>
    <w:rsid w:val="00BA68A6"/>
    <w:rsid w:val="00BA71AD"/>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3C69"/>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737"/>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2BC"/>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51DD"/>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80B"/>
    <w:rsid w:val="00C44AEB"/>
    <w:rsid w:val="00C45066"/>
    <w:rsid w:val="00C45135"/>
    <w:rsid w:val="00C45E6D"/>
    <w:rsid w:val="00C46051"/>
    <w:rsid w:val="00C46089"/>
    <w:rsid w:val="00C465B7"/>
    <w:rsid w:val="00C4660F"/>
    <w:rsid w:val="00C466C0"/>
    <w:rsid w:val="00C4684B"/>
    <w:rsid w:val="00C46DD9"/>
    <w:rsid w:val="00C51439"/>
    <w:rsid w:val="00C5152A"/>
    <w:rsid w:val="00C5197C"/>
    <w:rsid w:val="00C51D6F"/>
    <w:rsid w:val="00C52FC6"/>
    <w:rsid w:val="00C530A9"/>
    <w:rsid w:val="00C5333C"/>
    <w:rsid w:val="00C535B1"/>
    <w:rsid w:val="00C53646"/>
    <w:rsid w:val="00C5411F"/>
    <w:rsid w:val="00C54835"/>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370D"/>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1AC"/>
    <w:rsid w:val="00CC7741"/>
    <w:rsid w:val="00CC7D81"/>
    <w:rsid w:val="00CD0D74"/>
    <w:rsid w:val="00CD0E70"/>
    <w:rsid w:val="00CD0EBF"/>
    <w:rsid w:val="00CD16CF"/>
    <w:rsid w:val="00CD1D4D"/>
    <w:rsid w:val="00CD2437"/>
    <w:rsid w:val="00CD27D4"/>
    <w:rsid w:val="00CD283C"/>
    <w:rsid w:val="00CD37F8"/>
    <w:rsid w:val="00CD4F9A"/>
    <w:rsid w:val="00CD6B77"/>
    <w:rsid w:val="00CD6BE6"/>
    <w:rsid w:val="00CD6ECF"/>
    <w:rsid w:val="00CD72BA"/>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6D18"/>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6C77"/>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37E63"/>
    <w:rsid w:val="00D409E4"/>
    <w:rsid w:val="00D4177D"/>
    <w:rsid w:val="00D41BCF"/>
    <w:rsid w:val="00D41D75"/>
    <w:rsid w:val="00D41E38"/>
    <w:rsid w:val="00D41F45"/>
    <w:rsid w:val="00D433AC"/>
    <w:rsid w:val="00D4456A"/>
    <w:rsid w:val="00D44DEB"/>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1907"/>
    <w:rsid w:val="00D61CAD"/>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F2C"/>
    <w:rsid w:val="00D905EA"/>
    <w:rsid w:val="00D90B00"/>
    <w:rsid w:val="00D90DA6"/>
    <w:rsid w:val="00D912E8"/>
    <w:rsid w:val="00D91350"/>
    <w:rsid w:val="00D9212F"/>
    <w:rsid w:val="00D922C3"/>
    <w:rsid w:val="00D92A48"/>
    <w:rsid w:val="00D93080"/>
    <w:rsid w:val="00D94745"/>
    <w:rsid w:val="00D948A7"/>
    <w:rsid w:val="00D95BF4"/>
    <w:rsid w:val="00D96F09"/>
    <w:rsid w:val="00DA20DB"/>
    <w:rsid w:val="00DA264A"/>
    <w:rsid w:val="00DA2788"/>
    <w:rsid w:val="00DA364B"/>
    <w:rsid w:val="00DA37BA"/>
    <w:rsid w:val="00DA3AEC"/>
    <w:rsid w:val="00DA46D5"/>
    <w:rsid w:val="00DA4AA4"/>
    <w:rsid w:val="00DA5063"/>
    <w:rsid w:val="00DA51E4"/>
    <w:rsid w:val="00DA5352"/>
    <w:rsid w:val="00DA5721"/>
    <w:rsid w:val="00DA7284"/>
    <w:rsid w:val="00DA78AE"/>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625C"/>
    <w:rsid w:val="00DC637B"/>
    <w:rsid w:val="00DC712B"/>
    <w:rsid w:val="00DC7894"/>
    <w:rsid w:val="00DD0C13"/>
    <w:rsid w:val="00DD0F58"/>
    <w:rsid w:val="00DD1054"/>
    <w:rsid w:val="00DD14E6"/>
    <w:rsid w:val="00DD1D01"/>
    <w:rsid w:val="00DD367D"/>
    <w:rsid w:val="00DD39C7"/>
    <w:rsid w:val="00DD4360"/>
    <w:rsid w:val="00DD4C58"/>
    <w:rsid w:val="00DD5294"/>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5B24"/>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53A0"/>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745"/>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3BE"/>
    <w:rsid w:val="00E345B7"/>
    <w:rsid w:val="00E34973"/>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5CC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1EC6"/>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3AA"/>
    <w:rsid w:val="00EA6918"/>
    <w:rsid w:val="00EA7F11"/>
    <w:rsid w:val="00EB0AE5"/>
    <w:rsid w:val="00EB0E46"/>
    <w:rsid w:val="00EB18FB"/>
    <w:rsid w:val="00EB1A89"/>
    <w:rsid w:val="00EB1C31"/>
    <w:rsid w:val="00EB2124"/>
    <w:rsid w:val="00EB2234"/>
    <w:rsid w:val="00EB2905"/>
    <w:rsid w:val="00EB2AD8"/>
    <w:rsid w:val="00EB2B3F"/>
    <w:rsid w:val="00EB3514"/>
    <w:rsid w:val="00EB37F1"/>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3FF3"/>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8B0"/>
    <w:rsid w:val="00F10B26"/>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27B29"/>
    <w:rsid w:val="00F30075"/>
    <w:rsid w:val="00F30F9F"/>
    <w:rsid w:val="00F31C79"/>
    <w:rsid w:val="00F321C8"/>
    <w:rsid w:val="00F3254C"/>
    <w:rsid w:val="00F33098"/>
    <w:rsid w:val="00F34056"/>
    <w:rsid w:val="00F34253"/>
    <w:rsid w:val="00F3503A"/>
    <w:rsid w:val="00F3616A"/>
    <w:rsid w:val="00F36BF4"/>
    <w:rsid w:val="00F37A95"/>
    <w:rsid w:val="00F40608"/>
    <w:rsid w:val="00F40C90"/>
    <w:rsid w:val="00F410B5"/>
    <w:rsid w:val="00F411FE"/>
    <w:rsid w:val="00F41657"/>
    <w:rsid w:val="00F41CAA"/>
    <w:rsid w:val="00F42FB8"/>
    <w:rsid w:val="00F42FD5"/>
    <w:rsid w:val="00F440FF"/>
    <w:rsid w:val="00F445DF"/>
    <w:rsid w:val="00F44961"/>
    <w:rsid w:val="00F4544C"/>
    <w:rsid w:val="00F4563D"/>
    <w:rsid w:val="00F45A70"/>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823"/>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87AFB"/>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2178"/>
    <w:rsid w:val="00FC31B7"/>
    <w:rsid w:val="00FC36C8"/>
    <w:rsid w:val="00FC5200"/>
    <w:rsid w:val="00FC5ED5"/>
    <w:rsid w:val="00FC69DF"/>
    <w:rsid w:val="00FC71D1"/>
    <w:rsid w:val="00FC7674"/>
    <w:rsid w:val="00FC79F6"/>
    <w:rsid w:val="00FC7B93"/>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085A0D6"/>
  <w15:docId w15:val="{1F44794E-5AAB-426E-9377-75E40C8FB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25C"/>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F1461"/>
    <w:rPr>
      <w:rFonts w:ascii="Courier New" w:hAnsi="Courier New" w:cs="Courier New"/>
      <w:b w:val="0"/>
      <w:color w:val="FF0000"/>
      <w:sz w:val="18"/>
      <w:szCs w:val="76"/>
    </w:rPr>
  </w:style>
  <w:style w:type="character" w:customStyle="1" w:styleId="LogoportDoNotTranslate">
    <w:name w:val="LogoportDoNotTranslate"/>
    <w:basedOn w:val="DefaultParagraphFont"/>
    <w:rsid w:val="004F1461"/>
    <w:rPr>
      <w:rFonts w:ascii="Courier New" w:hAnsi="Courier New" w:cs="Courier New"/>
      <w:b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1999530665">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hyperlink" Target="http://www.microsoft.com/en-us/dynamics/erp-explore-ax-capabilities.aspx" TargetMode="External"/><Relationship Id="rId63"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s://www.microsoft.com/licensing/servicecenter"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go.microsoft.com/fwlink/?LinkId=294716" TargetMode="External"/><Relationship Id="rId40" Type="http://schemas.openxmlformats.org/officeDocument/2006/relationships/hyperlink" Target="http://www.vexcel.com/geospatial/bingmapsserver/index.asp" TargetMode="External"/><Relationship Id="rId45" Type="http://schemas.openxmlformats.org/officeDocument/2006/relationships/hyperlink" Target="http://go.microsoft.com/fwlink/?LinkId=294716" TargetMode="External"/><Relationship Id="rId53" Type="http://schemas.openxmlformats.org/officeDocument/2006/relationships/hyperlink" Target="https://www.microsoft.com/licensing/servicecenter" TargetMode="External"/><Relationship Id="rId58" Type="http://schemas.openxmlformats.org/officeDocument/2006/relationships/hyperlink" Target="http://www.vexcel.com/geospatial/bingmapsserver/index.asp"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mailto:bmesupp@microsoft.com" TargetMode="External"/><Relationship Id="rId57" Type="http://schemas.openxmlformats.org/officeDocument/2006/relationships/hyperlink" Target="http://www.microsoft.com/en-us/dynamics/erp-buy-ax-software.aspx" TargetMode="External"/><Relationship Id="rId61" Type="http://schemas.openxmlformats.org/officeDocument/2006/relationships/footer" Target="footer4.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http://go.microsoft.com/fwlink/?LinkId=294716" TargetMode="External"/><Relationship Id="rId52" Type="http://schemas.openxmlformats.org/officeDocument/2006/relationships/hyperlink" Target="http://www.microsoft.com/sqlserver/en/us/get-sql-server/how-to-buy.aspx" TargetMode="External"/><Relationship Id="rId60"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licensing/contracts" TargetMode="External"/><Relationship Id="rId56" Type="http://schemas.openxmlformats.org/officeDocument/2006/relationships/hyperlink" Target="http://www.microsoft.com" TargetMode="Externa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n-us/windows/windowsintune/faq/default.aspx" TargetMode="External"/><Relationship Id="rId59"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93792BC1-B666-4926-BA8F-75F8FD4468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9293D36-1F7A-4E32-BD64-D1A88B009E8A}">
  <ds:schemaRefs>
    <ds:schemaRef ds:uri="http://schemas.openxmlformats.org/officeDocument/2006/bibliography"/>
  </ds:schemaRefs>
</ds:datastoreItem>
</file>

<file path=customXml/itemProps5.xml><?xml version="1.0" encoding="utf-8"?>
<ds:datastoreItem xmlns:ds="http://schemas.openxmlformats.org/officeDocument/2006/customXml" ds:itemID="{89CF44CB-2E4C-4609-88C6-27F496416209}">
  <ds:schemaRefs>
    <ds:schemaRef ds:uri="http://schemas.openxmlformats.org/officeDocument/2006/bibliography"/>
  </ds:schemaRefs>
</ds:datastoreItem>
</file>

<file path=customXml/itemProps6.xml><?xml version="1.0" encoding="utf-8"?>
<ds:datastoreItem xmlns:ds="http://schemas.openxmlformats.org/officeDocument/2006/customXml" ds:itemID="{F583BEE9-104B-4246-A472-915BA9463BC9}">
  <ds:schemaRefs>
    <ds:schemaRef ds:uri="http://schemas.openxmlformats.org/officeDocument/2006/bibliography"/>
  </ds:schemaRefs>
</ds:datastoreItem>
</file>

<file path=customXml/itemProps7.xml><?xml version="1.0" encoding="utf-8"?>
<ds:datastoreItem xmlns:ds="http://schemas.openxmlformats.org/officeDocument/2006/customXml" ds:itemID="{F858F650-92CF-4451-AD04-67EB0E57D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98099</Words>
  <Characters>559168</Characters>
  <Application>Microsoft Office Word</Application>
  <DocSecurity>8</DocSecurity>
  <Lines>4659</Lines>
  <Paragraphs>1311</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655956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2013-05-13T17:44:00Z</cp:lastPrinted>
  <dcterms:created xsi:type="dcterms:W3CDTF">2013-05-31T15:07:00Z</dcterms:created>
  <dcterms:modified xsi:type="dcterms:W3CDTF">2013-05-31T15:07:00Z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